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洛隆县住房和城乡建设局</w:t>
      </w:r>
      <w:r>
        <w:rPr>
          <w:rFonts w:hint="eastAsia" w:ascii="方正小标宋简体" w:hAnsi="方正小标宋简体" w:eastAsia="方正小标宋简体" w:cs="方正小标宋简体"/>
          <w:sz w:val="44"/>
          <w:szCs w:val="44"/>
          <w:lang w:val="en-US" w:eastAsia="zh-CN"/>
        </w:rPr>
        <w:t>2023年度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全面推行依法行政，贯彻落实行政执法三项制度，切实维护人民群众合法权益，根据《法治政府建设实施纲要（2021-2025年）的实施方案》文件精神及要求，我局高度重视，积极落实。现将我局2023年行政执法工作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一、行政执法开展情况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（一）强化组织领导，明确工作责任。</w:t>
      </w:r>
      <w:r>
        <w:rPr>
          <w:rFonts w:hint="eastAsia" w:ascii="仿宋_GB2312" w:hAnsi="仿宋_GB2312" w:cs="仿宋_GB2312"/>
          <w:sz w:val="32"/>
          <w:szCs w:val="32"/>
          <w:lang w:val="en-US" w:eastAsia="zh-CN"/>
        </w:rPr>
        <w:t>2023年以来，我局坚持以习近平新时代中国特色社会主义思想为指导，认真学习宣传贯彻党的二十大精神，深入学习贯彻习近平总书记系列重要讲话精神，坚决贯彻习近平法治思想和中央全面依法治国工作会议精神。深入推进依法行政，高度重视依法行政和法治政府建设，牢固树立依法执政、依法行政和依法办事的法治理念，坚持把法治建设摆上重要议程，切实落实局主要负责人为推进法治建设第一责任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（二）强化法治宣传，营造浓厚氛围。</w:t>
      </w:r>
      <w:r>
        <w:rPr>
          <w:rFonts w:hint="eastAsia" w:ascii="仿宋_GB2312" w:hAnsi="仿宋_GB2312" w:cs="仿宋_GB2312"/>
          <w:sz w:val="32"/>
          <w:szCs w:val="32"/>
          <w:lang w:val="en-US" w:eastAsia="zh-CN"/>
        </w:rPr>
        <w:t>将《习近平法治思想概论》、《习近平法治思想学习纲要》等列入局党组理论学习中心组年度学习计划，把习近平法治思想宣传与习近平新时代中国特色社会主义思想“三进”活动结合，持续营造学习氛围，增强党员干部理论学习自觉性、针对性、时效性。引导职工干部充分认识公共法律服务体系建设的重要意义。围绕重点领域开展法治宣传，在调研项目建设、经济运行过程中主动向企业宣传普及法律知识、法律程序，把调研现场变成向企业宣传普及法律的第一现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default" w:ascii="仿宋_GB2312" w:hAnsi="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（三）强化执法监督，规范执法行为。</w:t>
      </w:r>
      <w:r>
        <w:rPr>
          <w:rFonts w:hint="eastAsia" w:ascii="仿宋_GB2312" w:hAnsi="仿宋_GB2312" w:cs="仿宋_GB2312"/>
          <w:color w:val="auto"/>
          <w:sz w:val="32"/>
          <w:szCs w:val="32"/>
          <w:lang w:val="en-US" w:eastAsia="zh-CN"/>
        </w:rPr>
        <w:t>严格落实第一责任人责任及责任办所工作职责，安排本单位执法人员集中学习交流住建相关法律法规，为业务方面提供切实可行的法律依据。认真落实行政执法“三项制度”，准确、主动地公开行政执法事前、事中和事后信息，采取文字和音像等方式对执法全过程实施记录，先后开展县城住宅小区安全隐患集中清理整治工作4次，全县经营性行业燃气全覆盖安全检查3次，两家液化气站例行每周检查1次，针对发现的安全隐患要求立即作出整改，2024年年初已完成全部整改。截至2023年年底，我局工作人员前往各项目建设施工现场开展安全生产检查30余次，发现设备安装使用、现场工作人员办公场所警示标志等一般性隐患问题80项，现已全部整改完成；针对部分违反《建筑工程质量管理条例》、《保障农民工工资支付条例》等法律法规的违法行为，我局严格按照相关规定做出行政处罚，2023年我局共下发行政处罚告知书、行政处罚决定书各4份，经反馈后均无异议；</w:t>
      </w:r>
      <w:r>
        <w:rPr>
          <w:rFonts w:hint="eastAsia" w:ascii="仿宋_GB2312" w:hAnsi="仿宋_GB2312" w:cs="仿宋_GB2312"/>
          <w:b/>
          <w:bCs/>
          <w:color w:val="auto"/>
          <w:sz w:val="32"/>
          <w:szCs w:val="32"/>
          <w:lang w:val="en-US" w:eastAsia="zh-CN"/>
        </w:rPr>
        <w:t>一是</w:t>
      </w:r>
      <w:r>
        <w:rPr>
          <w:rFonts w:hint="eastAsia" w:ascii="仿宋_GB2312" w:hAnsi="仿宋_GB2312" w:cs="仿宋_GB2312"/>
          <w:color w:val="auto"/>
          <w:sz w:val="32"/>
          <w:szCs w:val="32"/>
          <w:lang w:val="en-US" w:eastAsia="zh-CN"/>
        </w:rPr>
        <w:t>四川德茂荣晟建设工程有限公司承建的洛隆县青稞精酿啤酒建设项目，在实名制考勤中弄虚作假存在使用照片、异地打卡的违法违规行为，决定处以5万元（大写：伍万元整）的罚款，已缴存国库；</w:t>
      </w:r>
      <w:r>
        <w:rPr>
          <w:rFonts w:hint="eastAsia" w:ascii="仿宋_GB2312" w:hAnsi="仿宋_GB2312" w:cs="仿宋_GB2312"/>
          <w:b/>
          <w:bCs/>
          <w:color w:val="auto"/>
          <w:sz w:val="32"/>
          <w:szCs w:val="32"/>
          <w:lang w:val="en-US" w:eastAsia="zh-CN"/>
        </w:rPr>
        <w:t>二是</w:t>
      </w:r>
      <w:r>
        <w:rPr>
          <w:rFonts w:hint="eastAsia" w:ascii="仿宋_GB2312" w:hAnsi="仿宋_GB2312" w:cs="仿宋_GB2312"/>
          <w:color w:val="auto"/>
          <w:sz w:val="32"/>
          <w:szCs w:val="32"/>
          <w:lang w:val="en-US" w:eastAsia="zh-CN"/>
        </w:rPr>
        <w:t>四川正方建筑工程有限公司承建的洛隆县俄西农业现代化建设示范项目，在实名制考勤中弄虚作假存在使用照片、异地打卡的违法违规行为，决定处以5万元（大写：伍万元整）的罚款，已缴存国库；</w:t>
      </w:r>
      <w:r>
        <w:rPr>
          <w:rFonts w:hint="eastAsia" w:ascii="仿宋_GB2312" w:hAnsi="仿宋_GB2312" w:cs="仿宋_GB2312"/>
          <w:b/>
          <w:bCs/>
          <w:color w:val="auto"/>
          <w:sz w:val="32"/>
          <w:szCs w:val="32"/>
          <w:lang w:val="en-US" w:eastAsia="zh-CN"/>
        </w:rPr>
        <w:t>三是</w:t>
      </w:r>
      <w:r>
        <w:rPr>
          <w:rFonts w:hint="eastAsia" w:ascii="仿宋_GB2312" w:hAnsi="仿宋_GB2312" w:cs="仿宋_GB2312"/>
          <w:color w:val="auto"/>
          <w:sz w:val="32"/>
          <w:szCs w:val="32"/>
          <w:lang w:val="en-US" w:eastAsia="zh-CN"/>
        </w:rPr>
        <w:t>驿大项目管理有限公司监理的洛隆县“3·17”4.8级地震灾后重建项目（分散安置）二标段，在施工工程中存在未按建筑施工规范施工的违法违规行为，决定处以2万元（大写：贰万元整）的罚款，暂未缴存；</w:t>
      </w:r>
      <w:r>
        <w:rPr>
          <w:rFonts w:hint="eastAsia" w:ascii="仿宋_GB2312" w:hAnsi="仿宋_GB2312" w:cs="仿宋_GB2312"/>
          <w:b/>
          <w:bCs/>
          <w:color w:val="auto"/>
          <w:sz w:val="32"/>
          <w:szCs w:val="32"/>
          <w:lang w:val="en-US" w:eastAsia="zh-CN"/>
        </w:rPr>
        <w:t>四是</w:t>
      </w:r>
      <w:r>
        <w:rPr>
          <w:rFonts w:hint="eastAsia" w:ascii="仿宋_GB2312" w:hAnsi="仿宋_GB2312" w:cs="仿宋_GB2312"/>
          <w:color w:val="auto"/>
          <w:sz w:val="32"/>
          <w:szCs w:val="32"/>
          <w:lang w:val="en-US" w:eastAsia="zh-CN"/>
        </w:rPr>
        <w:t>西藏中鹏吉昌建设工程有限公司承建的洛隆县“3·17”4.8级地震灾后重建项目（分散安置）二标段，在施工工程中存在未按建筑施工规范施工的违法违规行为，决定处以5万元（大写：伍万元整）的罚款，暂未缴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（四）强化学习培训，提高执法能力。</w:t>
      </w:r>
      <w:r>
        <w:rPr>
          <w:rFonts w:hint="eastAsia" w:ascii="仿宋_GB2312" w:hAnsi="仿宋_GB2312" w:cs="仿宋_GB2312"/>
          <w:sz w:val="32"/>
          <w:szCs w:val="32"/>
          <w:lang w:val="en-US" w:eastAsia="zh-CN"/>
        </w:rPr>
        <w:t>2023年以来，我局紧紧围绕党的二十大关于法治工作的总体部署，落实落细依法治县各项工作。把习近平法治思想作为局党组理论学习中心组和党支部“三会一课”学习重点内容，制定年度学习计划，细化学习内容，通过专题会议、集中学习、交流研讨、安排自学等多种形式，累计学法20余次，</w:t>
      </w:r>
      <w:r>
        <w:rPr>
          <w:rFonts w:hint="eastAsia" w:ascii="仿宋_GB2312" w:hAnsi="仿宋_GB2312" w:eastAsia="仿宋_GB2312" w:cs="仿宋_GB2312"/>
          <w:kern w:val="2"/>
          <w:sz w:val="32"/>
          <w:szCs w:val="32"/>
          <w:lang w:val="en-US" w:eastAsia="zh-CN" w:bidi="ar-SA"/>
        </w:rPr>
        <w:t>2023年共受理行政许可事项20余件，予以批准20余件，不予许可受理0件。</w:t>
      </w:r>
      <w:r>
        <w:rPr>
          <w:rFonts w:hint="eastAsia" w:ascii="仿宋_GB2312" w:hAnsi="仿宋_GB2312" w:cs="仿宋_GB2312"/>
          <w:sz w:val="32"/>
          <w:szCs w:val="32"/>
          <w:lang w:val="en-US" w:eastAsia="zh-CN"/>
        </w:rPr>
        <w:t>深入思考、全面系统、联系实际深入学习习近平法治思想和中央全面依法治国工作会议及自治区依法治区工作会议精神，吃透基本精神，把握核心要义，不断提升党员干部运用法治思维和法治方式深化改革、推动发展、化解矛盾、维护稳定、应对风险的能力。</w:t>
      </w:r>
      <w:r>
        <w:rPr>
          <w:rFonts w:hint="eastAsia" w:ascii="仿宋_GB2312" w:hAnsi="仿宋_GB2312" w:cs="仿宋_GB2312"/>
          <w:color w:val="auto"/>
          <w:sz w:val="32"/>
          <w:szCs w:val="32"/>
          <w:lang w:val="en-US" w:eastAsia="zh-CN"/>
        </w:rPr>
        <w:t>2023年我局新调任3名工作人员积极参与行政执法专业培训，努力通过行政执法资格考试，将严格落实我局4名执法人员持证上岗，其他未取得行政执法证件的人员不得从事行政执法工作，并动态调整公布我局《执法人员资格清单》，接受群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cs="仿宋_GB2312"/>
          <w:sz w:val="32"/>
          <w:szCs w:val="32"/>
          <w:lang w:val="en-US" w:eastAsia="zh-CN"/>
        </w:rPr>
        <w:t>一年来，我局在行政执法工作中虽然取得了一些成绩，但仍存在一些问题和不足。一是机关工作人员法治意识有待进一步增强。二是行政执法内容和程序有待进一步规范。三是执法队伍建设有待进一步加强。但仍存在部分干部职工对公共法律服务建设的重要性认识不够，运用法治思维和法治</w:t>
      </w:r>
      <w:r>
        <w:rPr>
          <w:rFonts w:hint="eastAsia" w:ascii="仿宋_GB2312" w:hAnsi="仿宋_GB2312" w:eastAsia="仿宋_GB2312" w:cs="仿宋_GB2312"/>
          <w:sz w:val="32"/>
          <w:szCs w:val="32"/>
          <w:lang w:val="en-US" w:eastAsia="zh-CN"/>
        </w:rPr>
        <w:t>方式开展工作的能力不强等问题。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我们将从以下几个方面提高行政执法监督工作与其他重点工作同谋划、同部署、同落实，明确任务分工，落实保障措施，切实加强本部门行政执法监督工作。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一是提高政治站位，统筹推进行政执法体系建设。</w:t>
      </w:r>
      <w:r>
        <w:rPr>
          <w:rFonts w:hint="eastAsia" w:ascii="仿宋_GB2312" w:hAnsi="仿宋_GB2312" w:cs="仿宋_GB2312"/>
          <w:sz w:val="32"/>
          <w:szCs w:val="32"/>
          <w:lang w:val="en-US" w:eastAsia="zh-CN"/>
        </w:rPr>
        <w:t>持续推进习近平法治思想学习，切实落实好党组专题学法制度，全面加强党对法治工作的领导，将行政执法体系建设高效摆在全局工作的重要位置，做到主要领导亲自部署、亲自推动，并把主要领导年终述法活动，与年终述职述廉同部署同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二是强化宣传教育，抓好“八五”普法工作落实。</w:t>
      </w:r>
      <w:r>
        <w:rPr>
          <w:rFonts w:hint="eastAsia" w:ascii="仿宋_GB2312" w:hAnsi="仿宋_GB2312" w:cs="仿宋_GB2312"/>
          <w:sz w:val="32"/>
          <w:szCs w:val="32"/>
          <w:lang w:val="en-US" w:eastAsia="zh-CN"/>
        </w:rPr>
        <w:t>深入实施“八五”普法，开展习近平法治思想学习宣传教育，宣传中国特色社会主义法律体系，持续提升干部职工法治素养。落实好“谁执法谁普法”普法责任制，积极开展“八五”普法工作。抓好干部职工学法和普法活动，坚持干部职工集中学法次数，确保学法时间和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三是加强队伍建设，持续强化干部法治思维。</w:t>
      </w:r>
      <w:r>
        <w:rPr>
          <w:rFonts w:hint="eastAsia" w:ascii="仿宋_GB2312" w:hAnsi="仿宋_GB2312" w:cs="仿宋_GB2312"/>
          <w:sz w:val="32"/>
          <w:szCs w:val="32"/>
          <w:lang w:val="en-US" w:eastAsia="zh-CN"/>
        </w:rPr>
        <w:t>加强对行政执法工作人员法律素养和业务能力的教育培训，进一步强化执法队伍建设。扎实深入地开展行政执法体系建设工作，从制度建设、行政决策、依法接受监督、依法行政保障、普法工作等多方面全面增强领导干部的法治意识和法治思维，提高全局人员依法行政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洛隆县住房和城乡建设局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bookmarkStart w:id="0" w:name="_GoBack"/>
      <w:bookmarkEnd w:id="0"/>
      <w:r>
        <w:rPr>
          <w:rFonts w:hint="eastAsia" w:ascii="仿宋_GB2312" w:hAnsi="仿宋_GB2312" w:cs="仿宋_GB2312"/>
          <w:sz w:val="32"/>
          <w:szCs w:val="32"/>
          <w:lang w:val="en-US" w:eastAsia="zh-CN"/>
        </w:rPr>
        <w:t xml:space="preserve">    2024年4月7日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NzljNDBhNjc0M2RkYzIzZjg0YThkMGFjODllNTYifQ=="/>
  </w:docVars>
  <w:rsids>
    <w:rsidRoot w:val="00000000"/>
    <w:rsid w:val="050140F6"/>
    <w:rsid w:val="06BB2083"/>
    <w:rsid w:val="0AFB0486"/>
    <w:rsid w:val="0E8B67DF"/>
    <w:rsid w:val="10B93060"/>
    <w:rsid w:val="134746A5"/>
    <w:rsid w:val="15681628"/>
    <w:rsid w:val="1A642A9E"/>
    <w:rsid w:val="1B292132"/>
    <w:rsid w:val="216830DB"/>
    <w:rsid w:val="24311EAA"/>
    <w:rsid w:val="29FA2D3E"/>
    <w:rsid w:val="2C5544DD"/>
    <w:rsid w:val="2E020414"/>
    <w:rsid w:val="306727B0"/>
    <w:rsid w:val="328A09D8"/>
    <w:rsid w:val="39DC7D6B"/>
    <w:rsid w:val="3C1063F2"/>
    <w:rsid w:val="3E5F71BC"/>
    <w:rsid w:val="3EDE6333"/>
    <w:rsid w:val="422F3603"/>
    <w:rsid w:val="519D207E"/>
    <w:rsid w:val="529B6283"/>
    <w:rsid w:val="5D052BFA"/>
    <w:rsid w:val="5F044CD0"/>
    <w:rsid w:val="5F8D3732"/>
    <w:rsid w:val="712E63F7"/>
    <w:rsid w:val="7A4647B1"/>
    <w:rsid w:val="7B821819"/>
    <w:rsid w:val="7FE6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སང་ཉིན།、</cp:lastModifiedBy>
  <cp:lastPrinted>2024-04-07T02:59:00Z</cp:lastPrinted>
  <dcterms:modified xsi:type="dcterms:W3CDTF">2024-04-24T03:08:46Z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69DCAE9BDB4540848AB0ECC645AC98A5_12</vt:lpwstr>
  </property>
</Properties>
</file>