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仿宋_GB2312" w:cs="仿宋_GB2312"/>
          <w:lang w:val="en-US" w:eastAsia="zh-CN"/>
        </w:rPr>
      </w:pPr>
      <w:r>
        <w:rPr>
          <w:rFonts w:hint="eastAsia" w:ascii="Times New Roman" w:hAnsi="Times New Roman" w:eastAsia="方正小标宋简体" w:cs="方正小标宋简体"/>
          <w:b w:val="0"/>
          <w:bCs w:val="0"/>
          <w:sz w:val="44"/>
          <w:szCs w:val="44"/>
        </w:rPr>
        <w:t>洛隆县</w:t>
      </w:r>
      <w:r>
        <w:rPr>
          <w:rFonts w:hint="eastAsia" w:ascii="Times New Roman" w:hAnsi="Times New Roman" w:eastAsia="方正小标宋简体" w:cs="方正小标宋简体"/>
          <w:b w:val="0"/>
          <w:bCs w:val="0"/>
          <w:sz w:val="44"/>
          <w:szCs w:val="44"/>
          <w:lang w:eastAsia="zh-CN"/>
        </w:rPr>
        <w:t>“</w:t>
      </w:r>
      <w:r>
        <w:rPr>
          <w:rFonts w:hint="eastAsia" w:ascii="Times New Roman" w:hAnsi="Times New Roman" w:eastAsia="方正小标宋简体" w:cs="方正小标宋简体"/>
          <w:b w:val="0"/>
          <w:bCs w:val="0"/>
          <w:sz w:val="44"/>
          <w:szCs w:val="44"/>
        </w:rPr>
        <w:t>产业提质年</w:t>
      </w:r>
      <w:r>
        <w:rPr>
          <w:rFonts w:hint="eastAsia" w:ascii="Times New Roman" w:hAnsi="Times New Roman" w:eastAsia="方正小标宋简体" w:cs="方正小标宋简体"/>
          <w:b w:val="0"/>
          <w:bCs w:val="0"/>
          <w:sz w:val="44"/>
          <w:szCs w:val="44"/>
          <w:lang w:eastAsia="zh-CN"/>
        </w:rPr>
        <w:t>”</w:t>
      </w:r>
      <w:r>
        <w:rPr>
          <w:rFonts w:hint="eastAsia" w:ascii="Times New Roman" w:hAnsi="Times New Roman" w:eastAsia="方正小标宋简体" w:cs="方正小标宋简体"/>
          <w:b w:val="0"/>
          <w:bCs w:val="0"/>
          <w:sz w:val="44"/>
          <w:szCs w:val="44"/>
          <w:lang w:val="en-US" w:eastAsia="zh-CN"/>
        </w:rPr>
        <w:t>实施</w:t>
      </w:r>
      <w:r>
        <w:rPr>
          <w:rFonts w:hint="eastAsia" w:ascii="Times New Roman" w:hAnsi="Times New Roman" w:eastAsia="方正小标宋简体" w:cs="方正小标宋简体"/>
          <w:b w:val="0"/>
          <w:bCs w:val="0"/>
          <w:sz w:val="44"/>
          <w:szCs w:val="44"/>
        </w:rPr>
        <w:t>方案</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2024年是中华人民共和国成立75周年，也是落实自治区第十次党代会部署、推进“四个创建”的攻坚年。为促进全县产业提质增效，确保产业高质量发展，根据《昌都市“产业提质年”实施方案》，结合我县实际，制定本实施方案。</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黑体" w:cs="黑体"/>
          <w:lang w:val="en-US" w:eastAsia="zh-CN"/>
        </w:rPr>
        <w:t>一、总体要求</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（一）指导思想</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坚持以习近平新时代中国特色社会主义思想为指导，全面贯彻落实党的二十大、中央经济工作会议精神，深入贯彻落实习近平总书记关于西藏工作的重要指示和新时代党的治藏方略，贯彻落实自治区第十次党代会、自治区党委十届四次全会、五次全会暨自治区党委经济工作会议以及市委二届</w:t>
      </w:r>
      <w:r>
        <w:rPr>
          <w:rFonts w:hint="eastAsia" w:eastAsia="仿宋_GB2312" w:cs="仿宋_GB2312"/>
          <w:lang w:val="en-US" w:eastAsia="zh-CN"/>
        </w:rPr>
        <w:t>九次、十次</w:t>
      </w:r>
      <w:r>
        <w:rPr>
          <w:rFonts w:hint="eastAsia" w:ascii="Times New Roman" w:hAnsi="Times New Roman" w:eastAsia="仿宋_GB2312" w:cs="仿宋_GB2312"/>
          <w:lang w:val="en-US" w:eastAsia="zh-CN"/>
        </w:rPr>
        <w:t>全会</w:t>
      </w:r>
      <w:r>
        <w:rPr>
          <w:rFonts w:hint="eastAsia" w:eastAsia="仿宋_GB2312" w:cs="仿宋_GB2312"/>
          <w:lang w:val="en-US" w:eastAsia="zh-CN"/>
        </w:rPr>
        <w:t>和市委经济工作会议</w:t>
      </w:r>
      <w:r>
        <w:rPr>
          <w:rFonts w:hint="eastAsia" w:ascii="Times New Roman" w:hAnsi="Times New Roman" w:eastAsia="仿宋_GB2312" w:cs="仿宋_GB2312"/>
          <w:lang w:val="en-US" w:eastAsia="zh-CN"/>
        </w:rPr>
        <w:t>部署要求，按照“产业提质年”安排部署，坚持稳中求进、以进促稳、先立后破，立足洛隆特色优势资源禀赋和比较优势，把经济发展的着力点放在产业发展和提质增效上来，</w:t>
      </w:r>
      <w:r>
        <w:rPr>
          <w:rFonts w:hint="eastAsia" w:ascii="Times New Roman" w:hAnsi="Times New Roman" w:eastAsia="仿宋_GB2312" w:cs="仿宋_GB2312"/>
          <w:b w:val="0"/>
          <w:bCs w:val="0"/>
          <w:lang w:val="en-US" w:eastAsia="zh-CN"/>
        </w:rPr>
        <w:t>聚焦农业大县、文旅康养、清洁能源做大做强我县高原特色产业</w:t>
      </w:r>
      <w:r>
        <w:rPr>
          <w:rFonts w:hint="eastAsia" w:ascii="Times New Roman" w:hAnsi="Times New Roman" w:eastAsia="仿宋_GB2312" w:cs="仿宋_GB231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（二）基本原则</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lang w:val="en-US" w:eastAsia="zh-CN"/>
        </w:rPr>
        <w:t>1.坚持绿色引领。</w:t>
      </w:r>
      <w:r>
        <w:rPr>
          <w:rFonts w:hint="eastAsia" w:ascii="Times New Roman" w:hAnsi="Times New Roman" w:eastAsia="仿宋_GB2312" w:cs="仿宋_GB2312"/>
          <w:lang w:val="en-US" w:eastAsia="zh-CN"/>
        </w:rPr>
        <w:t>强化全产业链和产品全生命周期绿色发展理念，打造一批高水平绿色产业，构建高效、清洁、循环的绿色制造体系，促进特色产业集约集聚、绿色低碳发展。</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lang w:val="en-US" w:eastAsia="zh-CN"/>
        </w:rPr>
        <w:t>2.坚持质量引领。</w:t>
      </w:r>
      <w:r>
        <w:rPr>
          <w:rFonts w:hint="eastAsia" w:ascii="Times New Roman" w:hAnsi="Times New Roman" w:eastAsia="仿宋_GB2312" w:cs="仿宋_GB2312"/>
          <w:lang w:val="en-US" w:eastAsia="zh-CN"/>
        </w:rPr>
        <w:t>加快完善产业外部条件，注重产业发展与城镇化互促共进，重点支持特色产业、优势产业发展，形成重点突出、布局合理、协同互补的产业发展格局。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b/>
          <w:bCs/>
          <w:lang w:val="en-US" w:eastAsia="zh-CN"/>
        </w:rPr>
        <w:t>3.坚持创新引领。</w:t>
      </w:r>
      <w:r>
        <w:rPr>
          <w:rFonts w:hint="eastAsia" w:ascii="Times New Roman" w:hAnsi="Times New Roman" w:eastAsia="仿宋_GB2312" w:cs="仿宋_GB2312"/>
          <w:lang w:val="en-US" w:eastAsia="zh-CN"/>
        </w:rPr>
        <w:t>立足资源禀赋、区位优势、历史文化和产业发展基础，着力将资源优势转化为经济优势，推动前景好、可持续、能力强的特色优势产业高质量发展。</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楷体_GB2312" w:cs="楷体_GB2312"/>
          <w:lang w:val="en-US" w:eastAsia="zh-CN"/>
        </w:rPr>
      </w:pPr>
      <w:r>
        <w:rPr>
          <w:rFonts w:hint="eastAsia" w:ascii="Times New Roman" w:hAnsi="Times New Roman" w:eastAsia="楷体_GB2312" w:cs="楷体_GB2312"/>
          <w:lang w:val="en-US" w:eastAsia="zh-CN"/>
        </w:rPr>
        <w:t>（三）目标任务</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t>力争到2024年底，全县工业总产值增长10%以上，洛宗公司主营业务收入达到2000万元以上，全力推动洛宗公司“小升规”；粮食播种面积稳定在7</w:t>
      </w:r>
      <w:r>
        <w:rPr>
          <w:rFonts w:hint="eastAsia" w:eastAsia="仿宋_GB2312" w:cs="仿宋_GB2312"/>
          <w:lang w:val="en-US" w:eastAsia="zh-CN"/>
        </w:rPr>
        <w:t>.</w:t>
      </w:r>
      <w:r>
        <w:rPr>
          <w:rFonts w:hint="eastAsia" w:ascii="Times New Roman" w:hAnsi="Times New Roman" w:eastAsia="仿宋_GB2312" w:cs="仿宋_GB2312"/>
          <w:lang w:val="en-US" w:eastAsia="zh-CN"/>
        </w:rPr>
        <w:t>84万亩以上、产量稳定在2.69万吨以上，养殖牦牛、藏猪存栏量分别达到10万头、0.85万头，农牧民专业合作社达到69家，社会消费品零售总额增长10%；文旅产业投入达到5000万元以上，全年接待游客50000人次、实现旅游收入750万元；积极对接企业洽谈水电、太阳能、风电开发事宜。</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黑体" w:cs="黑体"/>
          <w:lang w:val="en-US" w:eastAsia="zh-CN"/>
        </w:rPr>
      </w:pPr>
      <w:r>
        <w:rPr>
          <w:rFonts w:hint="eastAsia" w:ascii="Times New Roman" w:hAnsi="Times New Roman" w:eastAsia="黑体" w:cs="黑体"/>
          <w:lang w:val="en-US" w:eastAsia="zh-CN"/>
        </w:rPr>
        <w:t>二、重点任务</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lang w:val="en-US" w:eastAsia="zh-CN"/>
        </w:rPr>
      </w:pPr>
      <w:r>
        <w:rPr>
          <w:rFonts w:hint="eastAsia" w:ascii="Times New Roman" w:hAnsi="Times New Roman" w:eastAsia="楷体_GB2312" w:cs="楷体_GB2312"/>
          <w:lang w:val="en-US" w:eastAsia="zh-CN"/>
        </w:rPr>
        <w:t>（一）做精农牧产业促增收。</w:t>
      </w:r>
      <w:r>
        <w:rPr>
          <w:rFonts w:hint="eastAsia" w:ascii="Times New Roman" w:hAnsi="Times New Roman" w:eastAsia="仿宋_GB2312" w:cs="仿宋_GB2312"/>
          <w:lang w:val="en-US" w:eastAsia="zh-CN"/>
        </w:rPr>
        <w:t>以建基地、优体系、扩规模、增效益为农牧业发展方向，促进农牧业产业化、商品化。采取放养和“企业+合作社+养殖大户”圈养等模式，养殖牦牛、藏猪存栏量分别达到10万头、0.85万头。加快实施完成0.41万亩高标准农田建设和1.08万亩高标准农田改造提升任务，加大藏青2000、藏青3000等青稞良种推广，确保粮食播种面积稳定在7.84万亩以上、产量稳定在2.69万吨以上。加快推进达龙乡经济林木附属工程、德嘎牲畜育肥场改造提升、优质人工饲草基地建设、饲草料加工厂建设、牦牛养殖技术推广、庭院经济林种植、集中式牲畜棚圈建设、急需农田水利设施等项目建设。根据“四个一批”分类梳理要求，持续推进扶贫产业提档升级工作，加强中央、自治区乡村振兴衔接资金管理，切实增强全县扶贫产业项目联农带农富农能力。全面落实自治区助农兴农包保工作机制，力争农牧民专业合作社达到69家。</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县农业农村局；</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县乡村振兴局、水利局）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（二）做优文旅产业强市场。</w:t>
      </w:r>
      <w:r>
        <w:rPr>
          <w:rFonts w:hint="eastAsia" w:ascii="Times New Roman" w:hAnsi="Times New Roman" w:eastAsia="仿宋_GB2312" w:cs="仿宋_GB2312"/>
          <w:lang w:val="en-US" w:eastAsia="zh-CN"/>
        </w:rPr>
        <w:t>深入挖掘G349沿线（洛隆段）红色文化、茶马文化、历史文化，以“文化+旅游”为载体，创新一批文艺节目、申报一批文旅项目、开展一批文旅活动，促进文旅有效融合，增强</w:t>
      </w:r>
      <w:r>
        <w:rPr>
          <w:rFonts w:hint="eastAsia" w:eastAsia="仿宋_GB2312" w:cs="仿宋_GB2312"/>
          <w:lang w:val="en-US" w:eastAsia="zh-CN"/>
        </w:rPr>
        <w:t>游客</w:t>
      </w:r>
      <w:r>
        <w:rPr>
          <w:rFonts w:hint="eastAsia" w:ascii="Times New Roman" w:hAnsi="Times New Roman" w:eastAsia="仿宋_GB2312" w:cs="仿宋_GB2312"/>
          <w:lang w:val="en-US" w:eastAsia="zh-CN"/>
        </w:rPr>
        <w:t>的体验感与互动性，继续组织好“第十届俄西杏花旅游文化节”“卓玛朗措文化艺术节”。以G349沿线、旅游景区为重点，支持乡村民宿、“农家乐”“藏家乐”等乡村旅游业发展，打造一批农旅融合发展的示范村，串点成线，把有看点、有卖点的旅游资源尽快打造成精品旅游品牌，突出抓好硕督镇特色文旅小镇打造。加快完善旅游营地、充电桩等基础设施，加快推进硕督古镇十八军红色记忆基础设施建设、硕督古镇特色民宿露营地建设、硕督古镇乡村旅游基础建设、硕督镇硕般多宗遗址保护项目、十八军宿营地旅游道路提升等项目建设。依托援藏省市央企平台，深入实施“引客入昌”计划，认真总结俞敏洪团队赴</w:t>
      </w:r>
      <w:r>
        <w:rPr>
          <w:rFonts w:hint="eastAsia" w:eastAsia="仿宋_GB2312" w:cs="仿宋_GB2312"/>
          <w:lang w:val="en-US" w:eastAsia="zh-CN"/>
        </w:rPr>
        <w:t>洛</w:t>
      </w:r>
      <w:r>
        <w:rPr>
          <w:rFonts w:hint="eastAsia" w:ascii="Times New Roman" w:hAnsi="Times New Roman" w:eastAsia="仿宋_GB2312" w:cs="仿宋_GB2312"/>
          <w:lang w:val="en-US" w:eastAsia="zh-CN"/>
        </w:rPr>
        <w:t>推介直播中的经验做法和短板不足，探索尝试“网红促游”、旅游直播带货，拓展特色产品推销路径，助推全县文化旅游产业提档升级，力争全年旅游接待50000人次，实现旅游收入750万元。</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县文化和旅游局；</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县发展和改革委员会、农业农村局、乡村振兴局、住房和城乡建设局）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（三）做实能源产业促发展。</w:t>
      </w:r>
      <w:r>
        <w:rPr>
          <w:rFonts w:hint="eastAsia" w:ascii="Times New Roman" w:hAnsi="Times New Roman" w:eastAsia="仿宋_GB2312" w:cs="仿宋_GB2312"/>
          <w:lang w:val="en-US" w:eastAsia="zh-CN"/>
        </w:rPr>
        <w:t>深入贯彻落实习近平总书记关于碳达峰、碳中和的重要指示精神，依托我县丰富的河谷水能、高原光能风力资源，加快推进我县清洁能源开发利用和经济高质量发展。根据自治区利益共享机制要求，出资入股金沙江上游清洁能源基地牧光互补70万千瓦光伏发电项目、</w:t>
      </w:r>
      <w:r>
        <w:rPr>
          <w:rFonts w:hint="eastAsia" w:ascii="Times New Roman" w:hAnsi="Times New Roman" w:eastAsia="仿宋_GB2312" w:cs="仿宋_GB2312"/>
          <w:b w:val="0"/>
          <w:bCs w:val="0"/>
          <w:sz w:val="32"/>
          <w:szCs w:val="32"/>
          <w:lang w:val="en-US" w:eastAsia="zh-CN"/>
        </w:rPr>
        <w:t>华电金上公司260万千瓦光伏项目、</w:t>
      </w:r>
      <w:r>
        <w:rPr>
          <w:rFonts w:hint="eastAsia" w:ascii="Times New Roman" w:hAnsi="Times New Roman" w:eastAsia="仿宋_GB2312" w:cs="仿宋_GB2312"/>
          <w:b w:val="0"/>
          <w:bCs w:val="0"/>
          <w:color w:val="auto"/>
          <w:sz w:val="32"/>
          <w:szCs w:val="32"/>
          <w:lang w:val="en-US" w:eastAsia="zh-CN"/>
        </w:rPr>
        <w:t>西开投集团贡觉拉妥70万千瓦光伏项目建设，安排专人与康电沟通入股资金使用情况</w:t>
      </w:r>
      <w:r>
        <w:rPr>
          <w:rFonts w:hint="eastAsia" w:ascii="Times New Roman" w:hAnsi="Times New Roman" w:eastAsia="仿宋_GB2312" w:cs="仿宋_GB2312"/>
          <w:lang w:val="en-US" w:eastAsia="zh-CN"/>
        </w:rPr>
        <w:t>。积极推动德曲流域水电开发和德嘎拉山、八里拉山、腊久牧场光伏电站开发建设，积极与中核二二公司、中国电力建设集团等企业对接洽谈，择优选择投资方。</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县发展和改革委员会；</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县商务局、水利局、自然资源局）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（四）做新绿色工业增动能。</w:t>
      </w:r>
      <w:r>
        <w:rPr>
          <w:rFonts w:hint="eastAsia" w:ascii="Times New Roman" w:hAnsi="Times New Roman" w:eastAsia="仿宋_GB2312" w:cs="仿宋_GB2312"/>
          <w:lang w:val="en-US" w:eastAsia="zh-CN"/>
        </w:rPr>
        <w:t>强化电力保供、要素保障，加快推进标准化厂房、青稞精酿啤酒项目、农畜产品深加工投产运营，力争6月份前实现量产。加强主要生产企业走访调研，掌握企业生产经营状况和生产计划，</w:t>
      </w:r>
      <w:r>
        <w:rPr>
          <w:rFonts w:hint="eastAsia" w:ascii="Times New Roman" w:hAnsi="Times New Roman" w:eastAsia="仿宋_GB2312" w:cs="仿宋_GB2312"/>
          <w:color w:val="auto"/>
          <w:lang w:val="en-US" w:eastAsia="zh-CN"/>
        </w:rPr>
        <w:t>强化企业升规入统一对一服务，</w:t>
      </w:r>
      <w:r>
        <w:rPr>
          <w:rFonts w:hint="eastAsia" w:ascii="Times New Roman" w:hAnsi="Times New Roman" w:eastAsia="仿宋_GB2312" w:cs="仿宋_GB2312"/>
          <w:lang w:val="en-US" w:eastAsia="zh-CN"/>
        </w:rPr>
        <w:t>建立县</w:t>
      </w:r>
      <w:r>
        <w:rPr>
          <w:rFonts w:hint="eastAsia" w:eastAsia="仿宋_GB2312" w:cs="仿宋_GB2312"/>
          <w:lang w:val="en-US" w:eastAsia="zh-CN"/>
        </w:rPr>
        <w:t>级</w:t>
      </w:r>
      <w:r>
        <w:rPr>
          <w:rFonts w:hint="eastAsia" w:ascii="Times New Roman" w:hAnsi="Times New Roman" w:eastAsia="仿宋_GB2312" w:cs="仿宋_GB2312"/>
          <w:lang w:val="en-US" w:eastAsia="zh-CN"/>
        </w:rPr>
        <w:t>领导联系服务洛宗公司、果森商贸有限公司“直通车”工作机制，及时协调解决企业发展过程中遇到的困难和问题。加大“小升规”资金奖补、高原特色产业用电补贴等惠企政策宣传，让企业充分享受到政策红利，推动特色农产品加工、青稞精酿啤酒、天然饮用水产业做大做强。推动工业企业提升产能，力争工业总产值增长10%。</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县发展和改革委员会；</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县商务局、园区管委会、统计局）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（五）做深商贸物流助消费。</w:t>
      </w:r>
      <w:r>
        <w:rPr>
          <w:rFonts w:hint="eastAsia" w:ascii="Times New Roman" w:hAnsi="Times New Roman" w:eastAsia="仿宋_GB2312" w:cs="仿宋_GB2312"/>
          <w:lang w:val="en-US" w:eastAsia="zh-CN"/>
        </w:rPr>
        <w:t>积极谋划腊久火车站物流集散中心建设，着力构建“铁路+公路”综合货运枢纽体系，降低物流成本，促进商贸物流业提档升级。积极搭建本地农畜产品特别是蔬菜、猪牛鸡肉进商超、进机关、进企业的平台渠道，提高城乡物流配送效率，助推商贸流通与电子商务、快递物流等协同发展，构建联通内外、联结城乡的商贸物流网络。鼓励发展夜间经济、地摊经济，积极引导商户入驻夜市商圈。紧盯节日消费节点，加强商超、餐饮、汽车下乡和家电家具下乡以及家电以旧换新等优惠活动宣传，坚持把恢复和扩大消费摆在优先位置，创新培育消费新增长点，实施提振消费专项行动。力争2024年社会消费品零售总额增长10%。</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县商务局；</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县农业农村局、市场监督管理局）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（六）做大藏医药产业保健康。</w:t>
      </w:r>
      <w:r>
        <w:rPr>
          <w:rFonts w:hint="eastAsia" w:ascii="Times New Roman" w:hAnsi="Times New Roman" w:eastAsia="仿宋_GB2312" w:cs="仿宋_GB2312"/>
          <w:lang w:val="en-US" w:eastAsia="zh-CN"/>
        </w:rPr>
        <w:t>实施藏药标准化三年行动，推动藏药产业规模化发展，发挥藏医药防病治病独特优势和作用。以县人民医院、藏医院为核心，以基层医疗机构为基础，实现藏医药服务全覆盖，围绕藏医特点、藏药优势、医养联动，加快生物制药和大健康产业创新发展，加快推进藏药材种植养殖规范化、规模化、产业化。推动藏医药与旅游、文化、康养等深度融合，壮大藏医药养生保健、藏医药康复医疗等特色产业。</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县卫生健康委员会；</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县文化和旅游局）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楷体_GB2312" w:hAnsi="楷体_GB2312" w:eastAsia="楷体_GB2312" w:cs="楷体_GB2312"/>
          <w:b w:val="0"/>
          <w:bCs w:val="0"/>
          <w:lang w:val="en-US" w:eastAsia="zh-CN"/>
        </w:rPr>
      </w:pPr>
      <w:r>
        <w:rPr>
          <w:rFonts w:hint="eastAsia" w:ascii="Times New Roman" w:hAnsi="Times New Roman" w:eastAsia="楷体_GB2312" w:cs="楷体_GB2312"/>
          <w:lang w:val="en-US" w:eastAsia="zh-CN"/>
        </w:rPr>
        <w:t>（七）做活高新技术产业赢主动。</w:t>
      </w:r>
      <w:r>
        <w:rPr>
          <w:rFonts w:hint="eastAsia" w:ascii="Times New Roman" w:hAnsi="Times New Roman" w:eastAsia="仿宋_GB2312" w:cs="仿宋_GB2312"/>
          <w:lang w:val="en-US" w:eastAsia="zh-CN"/>
        </w:rPr>
        <w:t>通过电信普遍服务项目推进政企共建、争取援藏支持等多种方式，争取年内实现国省道重点景区通信信号全覆盖。加强电子政务外网和OA系统使用范围和管理维护，进一步提高工作效率、加强部门协作、降低办公成本，推动我县数字信息化办公进程。常态长效抓好综治信息平台应用，加强维稳指挥实战化调度演练，持续推进政法、统战、公安等“一平台、一张网”全覆盖。</w:t>
      </w:r>
      <w:r>
        <w:rPr>
          <w:rFonts w:hint="eastAsia" w:ascii="楷体_GB2312" w:hAnsi="楷体_GB2312" w:eastAsia="楷体_GB2312" w:cs="楷体_GB2312"/>
          <w:b w:val="0"/>
          <w:bCs w:val="0"/>
          <w:lang w:val="en-US" w:eastAsia="zh-CN"/>
        </w:rPr>
        <w:t>（</w:t>
      </w:r>
      <w:r>
        <w:rPr>
          <w:rFonts w:hint="eastAsia" w:ascii="楷体_GB2312" w:hAnsi="楷体_GB2312" w:eastAsia="楷体_GB2312" w:cs="楷体_GB2312"/>
          <w:b/>
          <w:bCs/>
          <w:lang w:val="en-US" w:eastAsia="zh-CN"/>
        </w:rPr>
        <w:t>牵头单位：</w:t>
      </w:r>
      <w:r>
        <w:rPr>
          <w:rFonts w:hint="eastAsia" w:ascii="楷体_GB2312" w:hAnsi="楷体_GB2312" w:eastAsia="楷体_GB2312" w:cs="楷体_GB2312"/>
          <w:b w:val="0"/>
          <w:bCs w:val="0"/>
          <w:lang w:val="en-US" w:eastAsia="zh-CN"/>
        </w:rPr>
        <w:t>县发展和改革委员会；</w:t>
      </w:r>
      <w:r>
        <w:rPr>
          <w:rFonts w:hint="eastAsia" w:ascii="楷体_GB2312" w:hAnsi="楷体_GB2312" w:eastAsia="楷体_GB2312" w:cs="楷体_GB2312"/>
          <w:b/>
          <w:bCs/>
          <w:lang w:val="en-US" w:eastAsia="zh-CN"/>
        </w:rPr>
        <w:t>责任单位：</w:t>
      </w:r>
      <w:r>
        <w:rPr>
          <w:rFonts w:hint="eastAsia" w:ascii="楷体_GB2312" w:hAnsi="楷体_GB2312" w:eastAsia="楷体_GB2312" w:cs="楷体_GB2312"/>
          <w:b w:val="0"/>
          <w:bCs w:val="0"/>
          <w:lang w:val="en-US" w:eastAsia="zh-CN"/>
        </w:rPr>
        <w:t>公安局）</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黑体" w:cs="黑体"/>
          <w:lang w:val="en-US" w:eastAsia="zh-CN"/>
        </w:rPr>
      </w:pPr>
      <w:r>
        <w:rPr>
          <w:rFonts w:hint="eastAsia" w:ascii="Times New Roman" w:hAnsi="Times New Roman" w:eastAsia="黑体" w:cs="黑体"/>
          <w:lang w:val="en-US" w:eastAsia="zh-CN"/>
        </w:rPr>
        <w:t>三、工作要求</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楷体_GB2312" w:cs="楷体_GB2312"/>
          <w:lang w:val="en-US" w:eastAsia="zh-CN"/>
        </w:rPr>
        <w:t>（一）强化组织领导。</w:t>
      </w:r>
      <w:r>
        <w:rPr>
          <w:rFonts w:hint="eastAsia" w:ascii="Times New Roman" w:hAnsi="Times New Roman" w:eastAsia="仿宋_GB2312" w:cs="仿宋_GB2312"/>
          <w:lang w:val="en-US" w:eastAsia="zh-CN"/>
        </w:rPr>
        <w:t>成立县“产业提质年”行动领导小组，进一步建立县级领导牵头推进机制，领导小组办公室设在县发展改革委员会。各牵头单位、责任单位要围绕重点工作任务，迅速开展工作，积极加强与上级行业主管部门和县相关部门的沟通协调，争取各方支持，形成工作合力，确保各项工作高效有序推进。</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楷体_GB2312" w:cs="楷体_GB2312"/>
          <w:lang w:val="en-US" w:eastAsia="zh-CN"/>
        </w:rPr>
        <w:t>（二）提高思想认识。</w:t>
      </w:r>
      <w:r>
        <w:rPr>
          <w:rFonts w:hint="eastAsia" w:ascii="Times New Roman" w:hAnsi="Times New Roman" w:eastAsia="仿宋_GB2312" w:cs="仿宋_GB2312"/>
          <w:lang w:val="en-US" w:eastAsia="zh-CN"/>
        </w:rPr>
        <w:t>各牵头单位、责任单位要提高政治站位、强化政治担当、增强政治自觉，要将县域特色产业提质升级作为壮大县域经济、实现乡村振兴的有效抓手，围绕实施方案确定的重点任务，做到主要领导亲自抓，专人负责推进，为全县产业提档升级凝聚智慧和力量。</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Times New Roman" w:hAnsi="Times New Roman" w:eastAsia="楷体_GB2312" w:cs="楷体_GB2312"/>
          <w:lang w:val="en-US" w:eastAsia="zh-CN"/>
        </w:rPr>
        <w:t>（三）加大督导考核。</w:t>
      </w:r>
      <w:r>
        <w:rPr>
          <w:rFonts w:hint="eastAsia" w:ascii="Times New Roman" w:hAnsi="Times New Roman" w:eastAsia="仿宋_GB2312" w:cs="仿宋_GB2312"/>
          <w:lang w:val="en-US" w:eastAsia="zh-CN"/>
        </w:rPr>
        <w:t>将“产业提质年”工作成效纳入年度考核范围，根据重点任务制定评价指标体系，找短板、补差距、强弱项，指导全县产业提质发展思路和工作重点，对行动迟缓、推进不力的部门进行通报、约谈和问责。</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pPr>
      <w:r>
        <w:rPr>
          <w:rFonts w:hint="eastAsia" w:ascii="黑体" w:hAnsi="黑体" w:eastAsia="黑体" w:cs="黑体"/>
          <w:b w:val="0"/>
          <w:bCs w:val="0"/>
          <w:lang w:val="en-US" w:eastAsia="zh-CN"/>
        </w:rPr>
        <w:t>附件</w:t>
      </w:r>
      <w:r>
        <w:rPr>
          <w:rFonts w:hint="eastAsia" w:ascii="Times New Roman" w:hAnsi="Times New Roman" w:eastAsia="仿宋_GB2312" w:cs="仿宋_GB2312"/>
          <w:b w:val="0"/>
          <w:bCs w:val="0"/>
          <w:lang w:val="en-US" w:eastAsia="zh-CN"/>
        </w:rPr>
        <w:t>：</w:t>
      </w:r>
      <w:r>
        <w:rPr>
          <w:rFonts w:hint="eastAsia" w:ascii="Times New Roman" w:hAnsi="Times New Roman" w:eastAsia="仿宋_GB2312" w:cs="仿宋_GB2312"/>
          <w:lang w:val="en-US" w:eastAsia="zh-CN"/>
        </w:rPr>
        <w:t>洛隆县“产业提质年”行动领导小组</w:t>
      </w:r>
    </w:p>
    <w:p>
      <w:pPr>
        <w:pStyle w:val="2"/>
        <w:keepNext w:val="0"/>
        <w:keepLines w:val="0"/>
        <w:pageBreakBefore w:val="0"/>
        <w:widowControl w:val="0"/>
        <w:shd w:val="clear"/>
        <w:kinsoku/>
        <w:wordWrap/>
        <w:overflowPunct/>
        <w:topLinePunct w:val="0"/>
        <w:autoSpaceDE/>
        <w:autoSpaceDN/>
        <w:bidi w:val="0"/>
        <w:adjustRightInd/>
        <w:snapToGrid/>
        <w:spacing w:before="0" w:beforeLines="0" w:after="0" w:afterLines="0" w:line="576" w:lineRule="exact"/>
        <w:textAlignment w:val="auto"/>
        <w:rPr>
          <w:rFonts w:hint="eastAsia" w:ascii="Times New Roman" w:hAnsi="Times New Roman" w:eastAsia="仿宋_GB2312" w:cs="仿宋_GB2312"/>
          <w:lang w:val="en-US" w:eastAsia="zh-CN"/>
        </w:rPr>
      </w:pP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lang w:val="en-US" w:eastAsia="zh-CN"/>
        </w:rPr>
        <w:sectPr>
          <w:footerReference r:id="rId5"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leftChars="0" w:right="0" w:firstLine="0" w:firstLine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leftChars="0" w:right="0" w:firstLine="0" w:firstLineChars="0"/>
        <w:jc w:val="center"/>
        <w:textAlignment w:val="auto"/>
        <w:rPr>
          <w:rFonts w:hint="eastAsia" w:ascii="Times New Roman" w:hAnsi="Times New Roman" w:eastAsia="方正小标宋简体" w:cs="方正小标宋简体"/>
          <w:kern w:val="2"/>
          <w:sz w:val="44"/>
          <w:szCs w:val="44"/>
          <w:lang w:val="en-US" w:eastAsia="zh-CN" w:bidi="ar-SA"/>
        </w:rPr>
      </w:pPr>
      <w:bookmarkStart w:id="0" w:name="_GoBack"/>
      <w:bookmarkEnd w:id="0"/>
      <w:r>
        <w:rPr>
          <w:rFonts w:hint="eastAsia" w:ascii="Times New Roman" w:hAnsi="Times New Roman" w:eastAsia="方正小标宋简体" w:cs="方正小标宋简体"/>
          <w:kern w:val="2"/>
          <w:sz w:val="44"/>
          <w:szCs w:val="44"/>
          <w:lang w:val="en-US" w:eastAsia="zh-CN" w:bidi="ar-SA"/>
        </w:rPr>
        <w:t>洛隆县“产业提质年”行动领导小组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0" w:firstLineChars="200"/>
        <w:jc w:val="left"/>
        <w:textAlignment w:val="auto"/>
        <w:rPr>
          <w:rFonts w:hint="eastAsia" w:ascii="Times New Roman" w:hAnsi="Times New Roman" w:eastAsia="仿宋_GB2312" w:cs="仿宋_GB2312"/>
          <w:b w:val="0"/>
          <w:bCs w:val="0"/>
          <w:color w:val="auto"/>
          <w:kern w:val="0"/>
          <w:sz w:val="32"/>
          <w:szCs w:val="4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0" w:firstLineChars="200"/>
        <w:jc w:val="left"/>
        <w:textAlignment w:val="auto"/>
        <w:rPr>
          <w:rFonts w:hint="eastAsia" w:ascii="Times New Roman" w:hAnsi="Times New Roman" w:eastAsia="仿宋_GB2312" w:cs="仿宋_GB2312"/>
          <w:b w:val="0"/>
          <w:bCs w:val="0"/>
          <w:color w:val="auto"/>
          <w:kern w:val="0"/>
          <w:sz w:val="32"/>
          <w:szCs w:val="40"/>
          <w:lang w:val="en-US" w:eastAsia="zh-CN" w:bidi="ar"/>
        </w:rPr>
      </w:pPr>
      <w:r>
        <w:rPr>
          <w:rFonts w:hint="eastAsia" w:ascii="Times New Roman" w:hAnsi="Times New Roman" w:eastAsia="仿宋_GB2312" w:cs="仿宋_GB2312"/>
          <w:b w:val="0"/>
          <w:bCs w:val="0"/>
          <w:color w:val="auto"/>
          <w:kern w:val="0"/>
          <w:sz w:val="32"/>
          <w:szCs w:val="40"/>
          <w:lang w:val="en-US" w:eastAsia="zh-CN" w:bidi="ar"/>
        </w:rPr>
        <w:t>为加强我县“产业提质年”行动组织领导，确保我县产业工作落实落细，决定成立我县“产业提质年”行动领导小组，其组成人员如下。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0" w:firstLineChars="200"/>
        <w:jc w:val="left"/>
        <w:textAlignment w:val="auto"/>
        <w:rPr>
          <w:rFonts w:hint="eastAsia" w:ascii="Times New Roman" w:hAnsi="Times New Roman" w:eastAsia="仿宋_GB2312" w:cs="仿宋_GB2312"/>
          <w:b w:val="0"/>
          <w:bCs w:val="0"/>
          <w:color w:val="auto"/>
          <w:kern w:val="0"/>
          <w:sz w:val="32"/>
          <w:szCs w:val="40"/>
          <w:lang w:val="en-US" w:eastAsia="zh-CN" w:bidi="ar"/>
        </w:rPr>
      </w:pPr>
      <w:r>
        <w:rPr>
          <w:rFonts w:hint="eastAsia" w:ascii="Times New Roman" w:hAnsi="Times New Roman" w:eastAsia="黑体" w:cs="黑体"/>
          <w:b w:val="0"/>
          <w:bCs w:val="0"/>
          <w:color w:val="auto"/>
          <w:kern w:val="0"/>
          <w:sz w:val="32"/>
          <w:szCs w:val="40"/>
          <w:lang w:val="en-US" w:eastAsia="zh-CN" w:bidi="ar"/>
        </w:rPr>
        <w:t>一、领导小组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3" w:firstLineChars="2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组  长：</w:t>
      </w:r>
      <w:r>
        <w:rPr>
          <w:rFonts w:hint="eastAsia" w:ascii="Times New Roman" w:hAnsi="Times New Roman" w:eastAsia="仿宋_GB2312" w:cs="仿宋_GB2312"/>
          <w:b w:val="0"/>
          <w:bCs w:val="0"/>
          <w:color w:val="auto"/>
          <w:kern w:val="0"/>
          <w:sz w:val="32"/>
          <w:szCs w:val="32"/>
          <w:lang w:val="en-US" w:eastAsia="zh-CN" w:bidi="ar"/>
        </w:rPr>
        <w:t xml:space="preserve">巴桑次仁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县委副书记，政府党组书记、政府县长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3" w:firstLineChars="2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副组长：</w:t>
      </w:r>
      <w:r>
        <w:rPr>
          <w:rFonts w:hint="eastAsia" w:ascii="Times New Roman" w:hAnsi="Times New Roman" w:eastAsia="仿宋_GB2312" w:cs="仿宋_GB2312"/>
          <w:b w:val="0"/>
          <w:bCs w:val="0"/>
          <w:color w:val="auto"/>
          <w:kern w:val="0"/>
          <w:sz w:val="32"/>
          <w:szCs w:val="32"/>
          <w:lang w:val="en-US" w:eastAsia="zh-CN" w:bidi="ar"/>
        </w:rPr>
        <w:t>董 俊 凯  县委常务副书记、常务副县长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张    洋  </w:t>
      </w:r>
      <w:r>
        <w:rPr>
          <w:rFonts w:hint="eastAsia" w:ascii="Times New Roman" w:hAnsi="Times New Roman" w:eastAsia="仿宋_GB2312" w:cs="仿宋_GB2312"/>
          <w:b w:val="0"/>
          <w:bCs w:val="0"/>
          <w:snapToGrid/>
          <w:color w:val="000000" w:themeColor="text1"/>
          <w:w w:val="80"/>
          <w:kern w:val="2"/>
          <w:sz w:val="32"/>
          <w:szCs w:val="32"/>
          <w:u w:val="none"/>
          <w:lang w:val="en-US" w:eastAsia="zh-CN"/>
          <w14:textFill>
            <w14:solidFill>
              <w14:schemeClr w14:val="tx1"/>
            </w14:solidFill>
          </w14:textFill>
        </w:rPr>
        <w:t>县委常委、政府党组副书记、常务副县长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姬 宝 文  </w:t>
      </w:r>
      <w:r>
        <w:rPr>
          <w:rFonts w:hint="eastAsia" w:ascii="Times New Roman" w:hAnsi="Times New Roman" w:eastAsia="仿宋_GB2312" w:cs="仿宋_GB2312"/>
          <w:b w:val="0"/>
          <w:bCs w:val="0"/>
          <w:snapToGrid/>
          <w:color w:val="000000" w:themeColor="text1"/>
          <w:w w:val="66"/>
          <w:kern w:val="2"/>
          <w:sz w:val="32"/>
          <w:szCs w:val="32"/>
          <w:u w:val="none"/>
          <w:lang w:val="en-US" w:eastAsia="zh-CN"/>
          <w14:textFill>
            <w14:solidFill>
              <w14:schemeClr w14:val="tx1"/>
            </w14:solidFill>
          </w14:textFill>
        </w:rPr>
        <w:t>市委副秘书长</w:t>
      </w:r>
      <w:r>
        <w:rPr>
          <w:rFonts w:hint="eastAsia" w:eastAsia="仿宋_GB2312" w:cs="仿宋_GB2312"/>
          <w:b w:val="0"/>
          <w:bCs w:val="0"/>
          <w:snapToGrid/>
          <w:color w:val="000000" w:themeColor="text1"/>
          <w:w w:val="66"/>
          <w:kern w:val="2"/>
          <w:sz w:val="32"/>
          <w:szCs w:val="32"/>
          <w:u w:val="none"/>
          <w:lang w:val="en-US" w:eastAsia="zh-CN"/>
          <w14:textFill>
            <w14:solidFill>
              <w14:schemeClr w14:val="tx1"/>
            </w14:solidFill>
          </w14:textFill>
        </w:rPr>
        <w:t>，</w:t>
      </w:r>
      <w:r>
        <w:rPr>
          <w:rFonts w:hint="eastAsia" w:ascii="Times New Roman" w:hAnsi="Times New Roman" w:eastAsia="仿宋_GB2312" w:cs="仿宋_GB2312"/>
          <w:b w:val="0"/>
          <w:bCs w:val="0"/>
          <w:snapToGrid/>
          <w:color w:val="000000" w:themeColor="text1"/>
          <w:w w:val="66"/>
          <w:kern w:val="2"/>
          <w:sz w:val="32"/>
          <w:szCs w:val="32"/>
          <w:u w:val="none"/>
          <w:lang w:val="en-US" w:eastAsia="zh-CN"/>
          <w14:textFill>
            <w14:solidFill>
              <w14:schemeClr w14:val="tx1"/>
            </w14:solidFill>
          </w14:textFill>
        </w:rPr>
        <w:t>县委常委、政府党组副书记、常务副县长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林    康  </w:t>
      </w:r>
      <w:r>
        <w:rPr>
          <w:rFonts w:hint="eastAsia" w:ascii="Times New Roman" w:hAnsi="Times New Roman" w:eastAsia="仿宋_GB2312" w:cs="仿宋_GB2312"/>
          <w:b w:val="0"/>
          <w:bCs w:val="0"/>
          <w:snapToGrid/>
          <w:color w:val="000000" w:themeColor="text1"/>
          <w:w w:val="70"/>
          <w:kern w:val="2"/>
          <w:sz w:val="32"/>
          <w:szCs w:val="32"/>
          <w:u w:val="none"/>
          <w:lang w:val="en-US" w:eastAsia="zh-CN"/>
          <w14:textFill>
            <w14:solidFill>
              <w14:schemeClr w14:val="tx1"/>
            </w14:solidFill>
          </w14:textFill>
        </w:rPr>
        <w:t>县委常委、政府党组副书记、副县长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巴    桑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政府党组成员、副县长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马 德 光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政府党组成员、副县长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李 彦 秋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政府党组成员、副县长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3520" w:leftChars="600" w:right="0" w:hanging="1600" w:hangingChars="500"/>
        <w:jc w:val="left"/>
        <w:textAlignment w:val="auto"/>
        <w:rPr>
          <w:rFonts w:hint="eastAsia" w:eastAsia="仿宋_GB2312" w:cs="仿宋_GB2312"/>
          <w:b w:val="0"/>
          <w:bCs w:val="0"/>
          <w:snapToGrid/>
          <w:color w:val="000000" w:themeColor="text1"/>
          <w:w w:val="80"/>
          <w:kern w:val="2"/>
          <w:sz w:val="32"/>
          <w:szCs w:val="32"/>
          <w:u w:val="none"/>
          <w:lang w:val="en-US" w:eastAsia="zh-CN"/>
          <w14:textFill>
            <w14:solidFill>
              <w14:schemeClr w14:val="tx1"/>
            </w14:solidFill>
          </w14:textFill>
        </w:rPr>
      </w:pPr>
      <w:r>
        <w:rPr>
          <w:rFonts w:hint="eastAsia" w:ascii="Times New Roman" w:hAnsi="Times New Roman" w:eastAsia="仿宋_GB2312" w:cs="仿宋_GB2312"/>
          <w:b w:val="0"/>
          <w:bCs w:val="0"/>
          <w:color w:val="auto"/>
          <w:kern w:val="0"/>
          <w:sz w:val="32"/>
          <w:szCs w:val="32"/>
          <w:lang w:val="en-US" w:eastAsia="zh-CN" w:bidi="ar"/>
        </w:rPr>
        <w:t xml:space="preserve">巴桑次仁  </w:t>
      </w:r>
      <w:r>
        <w:rPr>
          <w:rFonts w:hint="eastAsia" w:ascii="Times New Roman" w:hAnsi="Times New Roman" w:eastAsia="仿宋_GB2312" w:cs="仿宋_GB2312"/>
          <w:b w:val="0"/>
          <w:bCs w:val="0"/>
          <w:snapToGrid/>
          <w:color w:val="000000" w:themeColor="text1"/>
          <w:w w:val="80"/>
          <w:kern w:val="2"/>
          <w:sz w:val="32"/>
          <w:szCs w:val="32"/>
          <w:u w:val="none"/>
          <w:lang w:val="en-US" w:eastAsia="zh-CN"/>
          <w14:textFill>
            <w14:solidFill>
              <w14:schemeClr w14:val="tx1"/>
            </w14:solidFill>
          </w14:textFill>
        </w:rPr>
        <w:t>政府党组成员、副县长</w:t>
      </w:r>
      <w:r>
        <w:rPr>
          <w:rFonts w:hint="eastAsia" w:eastAsia="仿宋_GB2312" w:cs="仿宋_GB2312"/>
          <w:b w:val="0"/>
          <w:bCs w:val="0"/>
          <w:snapToGrid/>
          <w:color w:val="000000" w:themeColor="text1"/>
          <w:w w:val="80"/>
          <w:kern w:val="2"/>
          <w:sz w:val="32"/>
          <w:szCs w:val="32"/>
          <w:u w:val="none"/>
          <w:lang w:val="en-US" w:eastAsia="zh-CN"/>
          <w14:textFill>
            <w14:solidFill>
              <w14:schemeClr w14:val="tx1"/>
            </w14:solidFill>
          </w14:textFill>
        </w:rPr>
        <w:t>、公安局党委副书记、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3520" w:leftChars="1100" w:right="0" w:firstLine="0" w:firstLineChars="0"/>
        <w:jc w:val="left"/>
        <w:textAlignment w:val="auto"/>
        <w:rPr>
          <w:rFonts w:hint="default" w:ascii="Times New Roman" w:hAnsi="Times New Roman" w:eastAsia="仿宋_GB2312" w:cs="仿宋_GB2312"/>
          <w:b w:val="0"/>
          <w:bCs w:val="0"/>
          <w:color w:val="auto"/>
          <w:w w:val="80"/>
          <w:kern w:val="0"/>
          <w:sz w:val="32"/>
          <w:szCs w:val="32"/>
          <w:lang w:val="en-US" w:eastAsia="zh-CN" w:bidi="ar"/>
        </w:rPr>
      </w:pPr>
      <w:r>
        <w:rPr>
          <w:rFonts w:hint="eastAsia" w:eastAsia="仿宋_GB2312" w:cs="仿宋_GB2312"/>
          <w:b w:val="0"/>
          <w:bCs w:val="0"/>
          <w:snapToGrid/>
          <w:color w:val="000000" w:themeColor="text1"/>
          <w:w w:val="80"/>
          <w:kern w:val="2"/>
          <w:sz w:val="32"/>
          <w:szCs w:val="32"/>
          <w:u w:val="none"/>
          <w:lang w:val="en-US" w:eastAsia="zh-CN"/>
          <w14:textFill>
            <w14:solidFill>
              <w14:schemeClr w14:val="tx1"/>
            </w14:solidFill>
          </w14:textFill>
        </w:rPr>
        <w:t>局长兼督察长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杨    莉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政府党组成员、副县长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尼玛旦增  </w:t>
      </w:r>
      <w:r>
        <w:rPr>
          <w:rFonts w:hint="eastAsia" w:ascii="Times New Roman" w:hAnsi="Times New Roman" w:eastAsia="仿宋_GB2312" w:cs="仿宋_GB2312"/>
          <w:b w:val="0"/>
          <w:bCs w:val="0"/>
          <w:snapToGrid/>
          <w:color w:val="000000" w:themeColor="text1"/>
          <w:w w:val="90"/>
          <w:kern w:val="2"/>
          <w:sz w:val="32"/>
          <w:szCs w:val="32"/>
          <w:u w:val="none"/>
          <w:lang w:val="en-US" w:eastAsia="zh-CN"/>
          <w14:textFill>
            <w14:solidFill>
              <w14:schemeClr w14:val="tx1"/>
            </w14:solidFill>
          </w14:textFill>
        </w:rPr>
        <w:t>政府党组成员、副县长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3" w:firstLineChars="2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bCs/>
          <w:color w:val="auto"/>
          <w:kern w:val="0"/>
          <w:sz w:val="32"/>
          <w:szCs w:val="32"/>
          <w:lang w:val="en-US" w:eastAsia="zh-CN" w:bidi="ar"/>
        </w:rPr>
        <w:t>成  员：</w:t>
      </w:r>
      <w:r>
        <w:rPr>
          <w:rFonts w:hint="eastAsia" w:ascii="Times New Roman" w:hAnsi="Times New Roman" w:eastAsia="仿宋_GB2312" w:cs="仿宋_GB2312"/>
          <w:b w:val="0"/>
          <w:bCs w:val="0"/>
          <w:color w:val="auto"/>
          <w:kern w:val="0"/>
          <w:sz w:val="32"/>
          <w:szCs w:val="32"/>
          <w:lang w:val="en-US" w:eastAsia="zh-CN" w:bidi="ar"/>
        </w:rPr>
        <w:t xml:space="preserve">曹    鹏  </w:t>
      </w:r>
      <w:r>
        <w:rPr>
          <w:rFonts w:hint="eastAsia" w:ascii="Times New Roman" w:hAnsi="Times New Roman" w:eastAsia="仿宋_GB2312" w:cs="仿宋_GB2312"/>
          <w:b w:val="0"/>
          <w:bCs w:val="0"/>
          <w:color w:val="auto"/>
          <w:w w:val="80"/>
          <w:kern w:val="0"/>
          <w:sz w:val="32"/>
          <w:szCs w:val="32"/>
          <w:lang w:val="en-US" w:eastAsia="zh-CN" w:bidi="ar"/>
        </w:rPr>
        <w:t>县政府党组成员、政府办党组书记、主任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3520" w:leftChars="600" w:right="0" w:hanging="1600" w:hangingChars="5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旦增群培  </w:t>
      </w:r>
      <w:r>
        <w:rPr>
          <w:rFonts w:hint="eastAsia" w:ascii="Times New Roman" w:hAnsi="Times New Roman" w:eastAsia="仿宋_GB2312" w:cs="仿宋_GB2312"/>
          <w:b w:val="0"/>
          <w:bCs w:val="0"/>
          <w:color w:val="auto"/>
          <w:w w:val="80"/>
          <w:kern w:val="0"/>
          <w:sz w:val="32"/>
          <w:szCs w:val="32"/>
          <w:lang w:val="en-US" w:eastAsia="zh-CN" w:bidi="ar"/>
        </w:rPr>
        <w:t>县发展和改革委员会党组副书记、主任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辛 志 荣  县农业农村局党组副书记、局长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冯 保 祥  县文化和旅游局党组副书记、局长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其美卓嘎  县财政局党组副书记、局长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西热云邓  县商务局党组副书记、局长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3520" w:leftChars="600" w:right="0" w:hanging="1600" w:hangingChars="5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平措杰布  </w:t>
      </w:r>
      <w:r>
        <w:rPr>
          <w:rFonts w:hint="eastAsia" w:ascii="Times New Roman" w:hAnsi="Times New Roman" w:eastAsia="仿宋_GB2312" w:cs="仿宋_GB2312"/>
          <w:b w:val="0"/>
          <w:bCs w:val="0"/>
          <w:color w:val="auto"/>
          <w:w w:val="80"/>
          <w:kern w:val="0"/>
          <w:sz w:val="32"/>
          <w:szCs w:val="32"/>
          <w:lang w:val="en-US" w:eastAsia="zh-CN" w:bidi="ar"/>
        </w:rPr>
        <w:t>县住房和城乡建设局党组副书记、局长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扎西旺堆  县交通运输局党组副书记、局长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郭 阳 浩  县水利局党组副书记、副局长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尚 宏 涛  县自然资源局党组副书记、局长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郎加多吉  县乡村振兴局党组副书记、局长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宾 学 健  县人力资源社会保障局党组书记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highlight w:val="none"/>
          <w:lang w:val="en-US" w:eastAsia="zh-CN" w:bidi="ar"/>
        </w:rPr>
      </w:pPr>
      <w:r>
        <w:rPr>
          <w:rFonts w:hint="eastAsia" w:ascii="Times New Roman" w:hAnsi="Times New Roman" w:eastAsia="仿宋_GB2312" w:cs="仿宋_GB2312"/>
          <w:b w:val="0"/>
          <w:bCs w:val="0"/>
          <w:color w:val="auto"/>
          <w:kern w:val="0"/>
          <w:sz w:val="32"/>
          <w:szCs w:val="32"/>
          <w:highlight w:val="none"/>
          <w:lang w:val="en-US" w:eastAsia="zh-CN" w:bidi="ar"/>
        </w:rPr>
        <w:t>次 央 啦  县审计局副局长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孙 李 鹏  县卫生健康委员会党组书记、主任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黄 普 根  县统计局党支部书记、局长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 xml:space="preserve">杨 玉 梅  </w:t>
      </w:r>
      <w:r>
        <w:rPr>
          <w:rFonts w:hint="eastAsia" w:ascii="Times New Roman" w:hAnsi="Times New Roman" w:eastAsia="仿宋_GB2312" w:cs="仿宋_GB2312"/>
          <w:b w:val="0"/>
          <w:bCs w:val="0"/>
          <w:color w:val="auto"/>
          <w:w w:val="90"/>
          <w:kern w:val="0"/>
          <w:sz w:val="32"/>
          <w:szCs w:val="32"/>
          <w:lang w:val="en-US" w:eastAsia="zh-CN" w:bidi="ar"/>
        </w:rPr>
        <w:t>县市场监督管理局党组副书记、局长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蔡    阳  县园区管委会负责人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1920" w:firstLineChars="600"/>
        <w:jc w:val="left"/>
        <w:textAlignment w:val="auto"/>
        <w:rPr>
          <w:rFonts w:hint="eastAsia" w:ascii="Times New Roman" w:hAnsi="Times New Roman" w:eastAsia="仿宋_GB2312" w:cs="仿宋_GB2312"/>
          <w:b w:val="0"/>
          <w:bCs w:val="0"/>
          <w:color w:val="auto"/>
          <w:kern w:val="0"/>
          <w:sz w:val="32"/>
          <w:szCs w:val="32"/>
          <w:lang w:val="en-US" w:eastAsia="zh-CN" w:bidi="ar"/>
        </w:rPr>
      </w:pPr>
      <w:r>
        <w:rPr>
          <w:rFonts w:hint="eastAsia" w:ascii="Times New Roman" w:hAnsi="Times New Roman" w:eastAsia="仿宋_GB2312" w:cs="仿宋_GB2312"/>
          <w:b w:val="0"/>
          <w:bCs w:val="0"/>
          <w:color w:val="auto"/>
          <w:kern w:val="0"/>
          <w:sz w:val="32"/>
          <w:szCs w:val="32"/>
          <w:lang w:val="en-US" w:eastAsia="zh-CN" w:bidi="ar"/>
        </w:rPr>
        <w:t>洛松元登  县电信局局长</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领导小组下设办公室，办公室设在县发展改革委员会，张洋同志任办公室主任，巴桑同志任办公室副主任，旦增群培同志负责办公室日常工作。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76" w:lineRule="exact"/>
        <w:ind w:left="0" w:right="0" w:firstLine="640" w:firstLineChars="200"/>
        <w:jc w:val="left"/>
        <w:textAlignment w:val="auto"/>
        <w:rPr>
          <w:rFonts w:hint="eastAsia" w:ascii="Times New Roman" w:hAnsi="Times New Roman" w:eastAsia="仿宋_GB2312" w:cs="仿宋_GB2312"/>
          <w:b w:val="0"/>
          <w:bCs w:val="0"/>
          <w:color w:val="auto"/>
          <w:kern w:val="0"/>
          <w:sz w:val="32"/>
          <w:szCs w:val="40"/>
          <w:lang w:val="en-US" w:eastAsia="zh-CN" w:bidi="ar"/>
        </w:rPr>
      </w:pPr>
      <w:r>
        <w:rPr>
          <w:rFonts w:hint="eastAsia" w:ascii="Times New Roman" w:hAnsi="Times New Roman" w:eastAsia="黑体" w:cs="黑体"/>
          <w:b w:val="0"/>
          <w:bCs w:val="0"/>
          <w:color w:val="auto"/>
          <w:kern w:val="0"/>
          <w:sz w:val="32"/>
          <w:szCs w:val="40"/>
          <w:lang w:val="en-US" w:eastAsia="zh-CN" w:bidi="ar"/>
        </w:rPr>
        <w:t>二、办公室职责</w:t>
      </w:r>
    </w:p>
    <w:p>
      <w:pPr>
        <w:keepNext w:val="0"/>
        <w:keepLines w:val="0"/>
        <w:pageBreakBefore w:val="0"/>
        <w:widowControl w:val="0"/>
        <w:shd w:val="clear"/>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承担“产业提质年”行动日常工作，跟踪督促落实领导小组决定事项，推进各项工作任务，收集整理和报告工作推进情况，分析工作推进过程中存在的困难和问题并研究提出工作建议，完成领导小组交办的其他事项。</w:t>
      </w:r>
    </w:p>
    <w:sectPr>
      <w:footerReference r:id="rId6"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NGU5NWQ5MjNmZDczNzM0MWUzZGVjYmFmMGU1MDYifQ=="/>
  </w:docVars>
  <w:rsids>
    <w:rsidRoot w:val="00000000"/>
    <w:rsid w:val="00050D4B"/>
    <w:rsid w:val="04287706"/>
    <w:rsid w:val="0636669A"/>
    <w:rsid w:val="07AA28E3"/>
    <w:rsid w:val="0EA00768"/>
    <w:rsid w:val="0EB53694"/>
    <w:rsid w:val="14AD0A49"/>
    <w:rsid w:val="1B594448"/>
    <w:rsid w:val="1E72425B"/>
    <w:rsid w:val="23D6609D"/>
    <w:rsid w:val="257900FA"/>
    <w:rsid w:val="29487FDF"/>
    <w:rsid w:val="2B415BBE"/>
    <w:rsid w:val="2CBF6AD2"/>
    <w:rsid w:val="2E811E84"/>
    <w:rsid w:val="3C9B7D51"/>
    <w:rsid w:val="3D07036F"/>
    <w:rsid w:val="3D1705AA"/>
    <w:rsid w:val="3F1C55C7"/>
    <w:rsid w:val="480C0FBA"/>
    <w:rsid w:val="4A622219"/>
    <w:rsid w:val="4FD22C9A"/>
    <w:rsid w:val="535324FB"/>
    <w:rsid w:val="53915058"/>
    <w:rsid w:val="53D72EC3"/>
    <w:rsid w:val="55F14424"/>
    <w:rsid w:val="5737087F"/>
    <w:rsid w:val="5B9B0DD6"/>
    <w:rsid w:val="5C527136"/>
    <w:rsid w:val="60914E86"/>
    <w:rsid w:val="61D75903"/>
    <w:rsid w:val="622E5F0F"/>
    <w:rsid w:val="62547E40"/>
    <w:rsid w:val="66F07220"/>
    <w:rsid w:val="683429AF"/>
    <w:rsid w:val="696D05B3"/>
    <w:rsid w:val="69864697"/>
    <w:rsid w:val="6A692FC5"/>
    <w:rsid w:val="6AAC2ABF"/>
    <w:rsid w:val="6D710720"/>
    <w:rsid w:val="70B43A54"/>
    <w:rsid w:val="726671EA"/>
    <w:rsid w:val="75AA2F64"/>
    <w:rsid w:val="76A827A7"/>
    <w:rsid w:val="76CD341A"/>
    <w:rsid w:val="77133118"/>
    <w:rsid w:val="7D5C3CBB"/>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6" w:lineRule="exact"/>
      <w:ind w:firstLine="420" w:firstLineChars="200"/>
      <w:jc w:val="both"/>
    </w:pPr>
    <w:rPr>
      <w:rFonts w:ascii="Times New Roman" w:hAnsi="Times New Roman" w:eastAsia="仿宋" w:cstheme="minorBidi"/>
      <w:kern w:val="2"/>
      <w:sz w:val="32"/>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Indent"/>
    <w:basedOn w:val="1"/>
    <w:next w:val="1"/>
    <w:autoRedefine/>
    <w:unhideWhenUsed/>
    <w:qFormat/>
    <w:uiPriority w:val="0"/>
    <w:pPr>
      <w:spacing w:after="120"/>
      <w:ind w:left="420" w:leftChars="200"/>
    </w:pPr>
    <w:rPr>
      <w:rFonts w:hint="eastAsia"/>
      <w:sz w:val="22"/>
    </w:r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next w:val="4"/>
    <w:autoRedefine/>
    <w:unhideWhenUsed/>
    <w:qFormat/>
    <w:uiPriority w:val="0"/>
    <w:pPr>
      <w:ind w:firstLine="420" w:firstLineChars="200"/>
    </w:pPr>
    <w:rPr>
      <w:rFonts w:hint="eastAsia"/>
      <w:sz w:val="22"/>
    </w:rPr>
  </w:style>
  <w:style w:type="character" w:styleId="11">
    <w:name w:val="FollowedHyperlink"/>
    <w:basedOn w:val="10"/>
    <w:autoRedefine/>
    <w:qFormat/>
    <w:uiPriority w:val="0"/>
    <w:rPr>
      <w:color w:val="800080"/>
      <w:u w:val="none"/>
    </w:rPr>
  </w:style>
  <w:style w:type="character" w:styleId="12">
    <w:name w:val="Hyperlink"/>
    <w:basedOn w:val="10"/>
    <w:autoRedefine/>
    <w:qFormat/>
    <w:uiPriority w:val="0"/>
    <w:rPr>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2023-02-24T02:46:00Z</dcterms:created>
  <dc:creator>18742</dc:creator>
  <cp:lastModifiedBy>fappy</cp:lastModifiedBy>
  <cp:lastPrinted>2024-03-26T04:24:00Z</cp:lastPrinted>
  <dcterms:modified xsi:type="dcterms:W3CDTF">2024-04-03T13:53:17Z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98121D08B72643B8B9A3A8A114DB597C</vt:lpwstr>
  </property>
</Properties>
</file>