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38680">
      <w:pPr>
        <w:pStyle w:val="4"/>
        <w:keepNext w:val="0"/>
        <w:keepLines w:val="0"/>
        <w:pageBreakBefore w:val="0"/>
        <w:widowControl/>
        <w:suppressLineNumbers w:val="0"/>
        <w:shd w:val="clear"/>
        <w:kinsoku/>
        <w:wordWrap/>
        <w:overflowPunct/>
        <w:topLinePunct w:val="0"/>
        <w:autoSpaceDE/>
        <w:autoSpaceDN/>
        <w:bidi w:val="0"/>
        <w:adjustRightInd/>
        <w:snapToGrid w:val="0"/>
        <w:spacing w:beforeAutospacing="0" w:afterAutospacing="0" w:line="240" w:lineRule="auto"/>
        <w:ind w:left="0" w:right="0" w:firstLine="0"/>
        <w:jc w:val="center"/>
        <w:textAlignment w:val="auto"/>
        <w:rPr>
          <w:rStyle w:val="7"/>
          <w:rFonts w:hint="eastAsia" w:ascii="方正小标宋_GBK" w:hAnsi="方正小标宋_GBK" w:eastAsia="方正小标宋_GBK" w:cs="方正小标宋_GBK"/>
          <w:b w:val="0"/>
          <w:bCs w:val="0"/>
          <w:i w:val="0"/>
          <w:iCs w:val="0"/>
          <w:caps w:val="0"/>
          <w:color w:val="0F1115"/>
          <w:spacing w:val="0"/>
          <w:sz w:val="21"/>
          <w:szCs w:val="21"/>
          <w:shd w:val="clear" w:fill="FFFFFF"/>
          <w:lang w:eastAsia="zh-CN"/>
        </w:rPr>
      </w:pPr>
    </w:p>
    <w:p w14:paraId="2B7AA130">
      <w:pPr>
        <w:pStyle w:val="4"/>
        <w:keepNext w:val="0"/>
        <w:keepLines w:val="0"/>
        <w:pageBreakBefore w:val="0"/>
        <w:widowControl/>
        <w:suppressLineNumbers w:val="0"/>
        <w:shd w:val="clear"/>
        <w:kinsoku/>
        <w:wordWrap/>
        <w:overflowPunct/>
        <w:topLinePunct w:val="0"/>
        <w:autoSpaceDE/>
        <w:autoSpaceDN/>
        <w:bidi w:val="0"/>
        <w:adjustRightInd/>
        <w:snapToGrid w:val="0"/>
        <w:spacing w:beforeAutospacing="0" w:afterAutospacing="0" w:line="576" w:lineRule="exact"/>
        <w:ind w:left="0" w:right="0" w:firstLine="0"/>
        <w:jc w:val="center"/>
        <w:textAlignment w:val="auto"/>
        <w:rPr>
          <w:rStyle w:val="7"/>
          <w:rFonts w:hint="eastAsia" w:ascii="方正小标宋_GBK" w:hAnsi="方正小标宋_GBK" w:eastAsia="方正小标宋_GBK" w:cs="方正小标宋_GBK"/>
          <w:b w:val="0"/>
          <w:bCs w:val="0"/>
          <w:i w:val="0"/>
          <w:iCs w:val="0"/>
          <w:caps w:val="0"/>
          <w:color w:val="0F1115"/>
          <w:spacing w:val="0"/>
          <w:sz w:val="44"/>
          <w:szCs w:val="44"/>
          <w:shd w:val="clear" w:fill="FFFFFF"/>
        </w:rPr>
      </w:pPr>
      <w:r>
        <w:rPr>
          <w:rStyle w:val="7"/>
          <w:rFonts w:hint="eastAsia" w:ascii="方正小标宋_GBK" w:hAnsi="方正小标宋_GBK" w:eastAsia="方正小标宋_GBK" w:cs="方正小标宋_GBK"/>
          <w:b w:val="0"/>
          <w:bCs w:val="0"/>
          <w:i w:val="0"/>
          <w:iCs w:val="0"/>
          <w:caps w:val="0"/>
          <w:color w:val="0F1115"/>
          <w:spacing w:val="0"/>
          <w:sz w:val="44"/>
          <w:szCs w:val="44"/>
          <w:shd w:val="clear" w:fill="FFFFFF"/>
          <w:lang w:val="en-US" w:eastAsia="zh-CN"/>
        </w:rPr>
        <w:t>洛隆县</w:t>
      </w:r>
      <w:r>
        <w:rPr>
          <w:rStyle w:val="7"/>
          <w:rFonts w:hint="eastAsia" w:ascii="方正小标宋_GBK" w:hAnsi="方正小标宋_GBK" w:eastAsia="方正小标宋_GBK" w:cs="方正小标宋_GBK"/>
          <w:b w:val="0"/>
          <w:bCs w:val="0"/>
          <w:i w:val="0"/>
          <w:iCs w:val="0"/>
          <w:caps w:val="0"/>
          <w:color w:val="0F1115"/>
          <w:spacing w:val="0"/>
          <w:sz w:val="44"/>
          <w:szCs w:val="44"/>
          <w:shd w:val="clear" w:fill="FFFFFF"/>
          <w:lang w:eastAsia="zh-CN"/>
        </w:rPr>
        <w:t>俄西乡</w:t>
      </w:r>
      <w:r>
        <w:rPr>
          <w:rStyle w:val="7"/>
          <w:rFonts w:hint="eastAsia" w:ascii="方正小标宋_GBK" w:hAnsi="方正小标宋_GBK" w:eastAsia="方正小标宋_GBK" w:cs="方正小标宋_GBK"/>
          <w:b w:val="0"/>
          <w:bCs w:val="0"/>
          <w:i w:val="0"/>
          <w:iCs w:val="0"/>
          <w:caps w:val="0"/>
          <w:color w:val="0F1115"/>
          <w:spacing w:val="0"/>
          <w:sz w:val="44"/>
          <w:szCs w:val="44"/>
          <w:shd w:val="clear" w:fill="FFFFFF"/>
          <w:lang w:val="en-US" w:eastAsia="zh-CN"/>
        </w:rPr>
        <w:t>人民政府</w:t>
      </w:r>
      <w:r>
        <w:rPr>
          <w:rStyle w:val="7"/>
          <w:rFonts w:hint="eastAsia" w:ascii="方正小标宋_GBK" w:hAnsi="方正小标宋_GBK" w:eastAsia="方正小标宋_GBK" w:cs="方正小标宋_GBK"/>
          <w:b w:val="0"/>
          <w:bCs w:val="0"/>
          <w:i w:val="0"/>
          <w:iCs w:val="0"/>
          <w:caps w:val="0"/>
          <w:color w:val="0F1115"/>
          <w:spacing w:val="0"/>
          <w:sz w:val="44"/>
          <w:szCs w:val="44"/>
          <w:shd w:val="clear" w:fill="FFFFFF"/>
        </w:rPr>
        <w:t>2025年度</w:t>
      </w:r>
    </w:p>
    <w:p w14:paraId="61D8976A">
      <w:pPr>
        <w:pStyle w:val="4"/>
        <w:keepNext w:val="0"/>
        <w:keepLines w:val="0"/>
        <w:pageBreakBefore w:val="0"/>
        <w:widowControl/>
        <w:suppressLineNumbers w:val="0"/>
        <w:shd w:val="clear"/>
        <w:kinsoku/>
        <w:wordWrap/>
        <w:overflowPunct/>
        <w:topLinePunct w:val="0"/>
        <w:autoSpaceDE/>
        <w:autoSpaceDN/>
        <w:bidi w:val="0"/>
        <w:adjustRightInd/>
        <w:snapToGrid w:val="0"/>
        <w:spacing w:beforeAutospacing="0" w:afterAutospacing="0" w:line="576" w:lineRule="exact"/>
        <w:ind w:left="0" w:right="0" w:firstLine="0"/>
        <w:jc w:val="center"/>
        <w:textAlignment w:val="auto"/>
        <w:rPr>
          <w:rStyle w:val="7"/>
          <w:rFonts w:hint="eastAsia" w:ascii="方正小标宋_GBK" w:hAnsi="方正小标宋_GBK" w:eastAsia="方正小标宋_GBK" w:cs="方正小标宋_GBK"/>
          <w:b w:val="0"/>
          <w:bCs w:val="0"/>
          <w:i w:val="0"/>
          <w:iCs w:val="0"/>
          <w:caps w:val="0"/>
          <w:color w:val="0F1115"/>
          <w:spacing w:val="0"/>
          <w:sz w:val="44"/>
          <w:szCs w:val="44"/>
          <w:shd w:val="clear" w:fill="FFFFFF"/>
        </w:rPr>
      </w:pPr>
      <w:r>
        <w:rPr>
          <w:rStyle w:val="7"/>
          <w:rFonts w:hint="eastAsia" w:ascii="方正小标宋_GBK" w:hAnsi="方正小标宋_GBK" w:eastAsia="方正小标宋_GBK" w:cs="方正小标宋_GBK"/>
          <w:b w:val="0"/>
          <w:bCs w:val="0"/>
          <w:i w:val="0"/>
          <w:iCs w:val="0"/>
          <w:caps w:val="0"/>
          <w:color w:val="0F1115"/>
          <w:spacing w:val="0"/>
          <w:sz w:val="44"/>
          <w:szCs w:val="44"/>
          <w:shd w:val="clear" w:fill="FFFFFF"/>
        </w:rPr>
        <w:t>法治政府建设情况报告</w:t>
      </w:r>
    </w:p>
    <w:p w14:paraId="16952D6F">
      <w:pPr>
        <w:pStyle w:val="4"/>
        <w:keepNext w:val="0"/>
        <w:keepLines w:val="0"/>
        <w:pageBreakBefore w:val="0"/>
        <w:widowControl/>
        <w:suppressLineNumbers w:val="0"/>
        <w:shd w:val="clear"/>
        <w:kinsoku/>
        <w:wordWrap/>
        <w:overflowPunct/>
        <w:topLinePunct w:val="0"/>
        <w:autoSpaceDE/>
        <w:autoSpaceDN/>
        <w:bidi w:val="0"/>
        <w:adjustRightInd/>
        <w:snapToGrid w:val="0"/>
        <w:spacing w:beforeAutospacing="0" w:afterAutospacing="0" w:line="240" w:lineRule="auto"/>
        <w:ind w:left="0" w:right="0" w:firstLine="0"/>
        <w:jc w:val="center"/>
        <w:textAlignment w:val="auto"/>
        <w:rPr>
          <w:rStyle w:val="7"/>
          <w:rFonts w:hint="default" w:ascii="方正小标宋_GBK" w:hAnsi="方正小标宋_GBK" w:eastAsia="方正小标宋_GBK" w:cs="方正小标宋_GBK"/>
          <w:b w:val="0"/>
          <w:bCs w:val="0"/>
          <w:i w:val="0"/>
          <w:iCs w:val="0"/>
          <w:caps w:val="0"/>
          <w:color w:val="0F1115"/>
          <w:spacing w:val="0"/>
          <w:sz w:val="21"/>
          <w:szCs w:val="21"/>
          <w:shd w:val="clear" w:fill="FFFFFF"/>
          <w:lang w:eastAsia="zh-CN"/>
        </w:rPr>
      </w:pPr>
    </w:p>
    <w:p w14:paraId="70F0D09E">
      <w:pPr>
        <w:pStyle w:val="4"/>
        <w:keepNext w:val="0"/>
        <w:keepLines w:val="0"/>
        <w:pageBreakBefore w:val="0"/>
        <w:widowControl w:val="0"/>
        <w:suppressLineNumbers w:val="0"/>
        <w:shd w:val="clear"/>
        <w:kinsoku/>
        <w:wordWrap/>
        <w:overflowPunct/>
        <w:topLinePunct w:val="0"/>
        <w:autoSpaceDE/>
        <w:autoSpaceDN/>
        <w:bidi w:val="0"/>
        <w:adjustRightInd/>
        <w:snapToGrid w:val="0"/>
        <w:spacing w:beforeAutospacing="0" w:afterAutospacing="0" w:line="576" w:lineRule="exact"/>
        <w:ind w:left="0" w:right="0" w:firstLine="640" w:firstLineChars="200"/>
        <w:jc w:val="both"/>
        <w:textAlignment w:val="auto"/>
        <w:rPr>
          <w:rFonts w:hint="default" w:ascii="Segoe UI" w:hAnsi="Segoe UI" w:eastAsia="Segoe UI" w:cs="Segoe UI"/>
          <w:i w:val="0"/>
          <w:iCs w:val="0"/>
          <w:caps w:val="0"/>
          <w:color w:val="0F1115"/>
          <w:spacing w:val="0"/>
          <w:sz w:val="24"/>
          <w:szCs w:val="24"/>
        </w:rPr>
      </w:pPr>
      <w:r>
        <w:rPr>
          <w:rFonts w:hint="default" w:ascii="仿宋_GB2312" w:hAnsi="仿宋_GB2312" w:eastAsia="仿宋_GB2312" w:cs="仿宋_GB2312"/>
          <w:i w:val="0"/>
          <w:iCs w:val="0"/>
          <w:caps w:val="0"/>
          <w:color w:val="0F1115"/>
          <w:spacing w:val="0"/>
          <w:sz w:val="32"/>
          <w:szCs w:val="32"/>
          <w:shd w:val="clear" w:fill="FFFFFF"/>
        </w:rPr>
        <w:t>2</w:t>
      </w:r>
      <w:r>
        <w:rPr>
          <w:rFonts w:hint="eastAsia" w:ascii="仿宋_GB2312" w:hAnsi="仿宋_GB2312" w:eastAsia="仿宋_GB2312" w:cs="仿宋_GB2312"/>
          <w:i w:val="0"/>
          <w:iCs w:val="0"/>
          <w:caps w:val="0"/>
          <w:color w:val="0F1115"/>
          <w:spacing w:val="0"/>
          <w:sz w:val="32"/>
          <w:szCs w:val="32"/>
          <w:shd w:val="clear" w:fill="FFFFFF"/>
        </w:rPr>
        <w:t>025年，在县委、县政府的坚强领导和</w:t>
      </w:r>
      <w:r>
        <w:rPr>
          <w:rFonts w:hint="eastAsia" w:ascii="仿宋_GB2312" w:hAnsi="仿宋_GB2312" w:eastAsia="仿宋_GB2312" w:cs="仿宋_GB2312"/>
          <w:i w:val="0"/>
          <w:iCs w:val="0"/>
          <w:caps w:val="0"/>
          <w:color w:val="0F1115"/>
          <w:spacing w:val="0"/>
          <w:sz w:val="32"/>
          <w:szCs w:val="32"/>
          <w:shd w:val="clear" w:fill="FFFFFF"/>
          <w:lang w:eastAsia="zh-CN"/>
        </w:rPr>
        <w:t>县司法局</w:t>
      </w:r>
      <w:r>
        <w:rPr>
          <w:rFonts w:hint="eastAsia" w:ascii="仿宋_GB2312" w:hAnsi="仿宋_GB2312" w:eastAsia="仿宋_GB2312" w:cs="仿宋_GB2312"/>
          <w:i w:val="0"/>
          <w:iCs w:val="0"/>
          <w:caps w:val="0"/>
          <w:color w:val="0F1115"/>
          <w:spacing w:val="0"/>
          <w:sz w:val="32"/>
          <w:szCs w:val="32"/>
          <w:shd w:val="clear" w:fill="FFFFFF"/>
        </w:rPr>
        <w:t>的有力指导下，</w:t>
      </w:r>
      <w:r>
        <w:rPr>
          <w:rFonts w:hint="eastAsia" w:ascii="仿宋_GB2312" w:hAnsi="仿宋_GB2312" w:eastAsia="仿宋_GB2312" w:cs="仿宋_GB2312"/>
          <w:i w:val="0"/>
          <w:iCs w:val="0"/>
          <w:caps w:val="0"/>
          <w:color w:val="0F1115"/>
          <w:spacing w:val="0"/>
          <w:sz w:val="32"/>
          <w:szCs w:val="32"/>
          <w:shd w:val="clear" w:fill="FFFFFF"/>
          <w:lang w:eastAsia="zh-CN"/>
        </w:rPr>
        <w:t>俄西</w:t>
      </w:r>
      <w:r>
        <w:rPr>
          <w:rFonts w:hint="eastAsia" w:ascii="仿宋_GB2312" w:hAnsi="仿宋_GB2312" w:eastAsia="仿宋_GB2312" w:cs="仿宋_GB2312"/>
          <w:i w:val="0"/>
          <w:iCs w:val="0"/>
          <w:caps w:val="0"/>
          <w:color w:val="0F1115"/>
          <w:spacing w:val="0"/>
          <w:sz w:val="32"/>
          <w:szCs w:val="32"/>
          <w:shd w:val="clear" w:fill="FFFFFF"/>
        </w:rPr>
        <w:t>乡坚持以习近平</w:t>
      </w:r>
      <w:r>
        <w:rPr>
          <w:rFonts w:hint="eastAsia" w:ascii="仿宋_GB2312" w:hAnsi="仿宋_GB2312" w:eastAsia="仿宋_GB2312" w:cs="仿宋_GB2312"/>
          <w:i w:val="0"/>
          <w:iCs w:val="0"/>
          <w:caps w:val="0"/>
          <w:color w:val="0F1115"/>
          <w:spacing w:val="0"/>
          <w:sz w:val="32"/>
          <w:szCs w:val="32"/>
          <w:shd w:val="clear" w:fill="FFFFFF"/>
          <w:lang w:eastAsia="zh-CN"/>
        </w:rPr>
        <w:t>新时代中国特色社会主义思想为指导，以习近平</w:t>
      </w:r>
      <w:r>
        <w:rPr>
          <w:rFonts w:hint="eastAsia" w:ascii="仿宋_GB2312" w:hAnsi="仿宋_GB2312" w:eastAsia="仿宋_GB2312" w:cs="仿宋_GB2312"/>
          <w:i w:val="0"/>
          <w:iCs w:val="0"/>
          <w:caps w:val="0"/>
          <w:color w:val="0F1115"/>
          <w:spacing w:val="0"/>
          <w:sz w:val="32"/>
          <w:szCs w:val="32"/>
          <w:shd w:val="clear" w:fill="FFFFFF"/>
        </w:rPr>
        <w:t>法治思想</w:t>
      </w:r>
      <w:r>
        <w:rPr>
          <w:rFonts w:hint="eastAsia" w:ascii="仿宋_GB2312" w:hAnsi="仿宋_GB2312" w:eastAsia="仿宋_GB2312" w:cs="仿宋_GB2312"/>
          <w:i w:val="0"/>
          <w:iCs w:val="0"/>
          <w:caps w:val="0"/>
          <w:color w:val="0F1115"/>
          <w:spacing w:val="0"/>
          <w:sz w:val="32"/>
          <w:szCs w:val="32"/>
          <w:shd w:val="clear" w:fill="FFFFFF"/>
          <w:lang w:eastAsia="zh-CN"/>
        </w:rPr>
        <w:t>为根本遵循</w:t>
      </w:r>
      <w:r>
        <w:rPr>
          <w:rFonts w:hint="eastAsia" w:ascii="仿宋_GB2312" w:hAnsi="仿宋_GB2312" w:eastAsia="仿宋_GB2312" w:cs="仿宋_GB2312"/>
          <w:i w:val="0"/>
          <w:iCs w:val="0"/>
          <w:caps w:val="0"/>
          <w:color w:val="0F1115"/>
          <w:spacing w:val="0"/>
          <w:sz w:val="32"/>
          <w:szCs w:val="32"/>
          <w:shd w:val="clear" w:fill="FFFFFF"/>
        </w:rPr>
        <w:t>，</w:t>
      </w:r>
      <w:r>
        <w:rPr>
          <w:rFonts w:hint="eastAsia" w:ascii="仿宋_GB2312" w:hAnsi="仿宋_GB2312" w:eastAsia="仿宋_GB2312" w:cs="仿宋_GB2312"/>
          <w:i w:val="0"/>
          <w:iCs w:val="0"/>
          <w:caps w:val="0"/>
          <w:color w:val="0F1115"/>
          <w:spacing w:val="0"/>
          <w:sz w:val="32"/>
          <w:szCs w:val="32"/>
          <w:shd w:val="clear" w:fill="FFFFFF"/>
          <w:lang w:eastAsia="zh-CN"/>
        </w:rPr>
        <w:t>全面</w:t>
      </w:r>
      <w:r>
        <w:rPr>
          <w:rFonts w:hint="eastAsia" w:ascii="仿宋_GB2312" w:hAnsi="仿宋_GB2312" w:eastAsia="仿宋_GB2312" w:cs="仿宋_GB2312"/>
          <w:i w:val="0"/>
          <w:iCs w:val="0"/>
          <w:caps w:val="0"/>
          <w:color w:val="0F1115"/>
          <w:spacing w:val="0"/>
          <w:sz w:val="32"/>
          <w:szCs w:val="32"/>
          <w:shd w:val="clear" w:fill="FFFFFF"/>
        </w:rPr>
        <w:t>贯彻落实党中央、国务院关于法治政府建设的各项决策部署及</w:t>
      </w:r>
      <w:r>
        <w:rPr>
          <w:rFonts w:hint="eastAsia" w:ascii="仿宋_GB2312" w:hAnsi="仿宋_GB2312" w:eastAsia="仿宋_GB2312" w:cs="仿宋_GB2312"/>
          <w:i w:val="0"/>
          <w:iCs w:val="0"/>
          <w:caps w:val="0"/>
          <w:color w:val="0F1115"/>
          <w:spacing w:val="0"/>
          <w:sz w:val="32"/>
          <w:szCs w:val="32"/>
          <w:shd w:val="clear" w:fill="FFFFFF"/>
          <w:lang w:eastAsia="zh-CN"/>
        </w:rPr>
        <w:t>区</w:t>
      </w:r>
      <w:r>
        <w:rPr>
          <w:rFonts w:hint="eastAsia" w:ascii="仿宋_GB2312" w:hAnsi="仿宋_GB2312" w:eastAsia="仿宋_GB2312" w:cs="仿宋_GB2312"/>
          <w:i w:val="0"/>
          <w:iCs w:val="0"/>
          <w:caps w:val="0"/>
          <w:color w:val="0F1115"/>
          <w:spacing w:val="0"/>
          <w:sz w:val="32"/>
          <w:szCs w:val="32"/>
          <w:shd w:val="clear" w:fill="FFFFFF"/>
        </w:rPr>
        <w:t>、市、县相关工作要求，紧密围绕全乡中心工作和发展大局，持续深化法治政府建设，着力提升依法行政能力和水平，为全乡</w:t>
      </w:r>
      <w:r>
        <w:rPr>
          <w:rFonts w:hint="eastAsia" w:ascii="仿宋_GB2312" w:hAnsi="仿宋_GB2312" w:eastAsia="仿宋_GB2312" w:cs="仿宋_GB2312"/>
          <w:i w:val="0"/>
          <w:iCs w:val="0"/>
          <w:caps w:val="0"/>
          <w:color w:val="0F1115"/>
          <w:spacing w:val="0"/>
          <w:sz w:val="32"/>
          <w:szCs w:val="32"/>
          <w:shd w:val="clear" w:fill="FFFFFF"/>
          <w:lang w:eastAsia="zh-CN"/>
        </w:rPr>
        <w:t>长治久安和</w:t>
      </w:r>
      <w:r>
        <w:rPr>
          <w:rFonts w:hint="eastAsia" w:ascii="仿宋_GB2312" w:hAnsi="仿宋_GB2312" w:eastAsia="仿宋_GB2312" w:cs="仿宋_GB2312"/>
          <w:i w:val="0"/>
          <w:iCs w:val="0"/>
          <w:caps w:val="0"/>
          <w:color w:val="0F1115"/>
          <w:spacing w:val="0"/>
          <w:sz w:val="32"/>
          <w:szCs w:val="32"/>
          <w:shd w:val="clear" w:fill="FFFFFF"/>
        </w:rPr>
        <w:t>高质量发展提供了坚实的法治保障。现将2025年度法治政府建设情况报告如下：</w:t>
      </w:r>
    </w:p>
    <w:p w14:paraId="597A1D18">
      <w:pPr>
        <w:pStyle w:val="4"/>
        <w:keepNext w:val="0"/>
        <w:keepLines w:val="0"/>
        <w:pageBreakBefore w:val="0"/>
        <w:widowControl w:val="0"/>
        <w:suppressLineNumbers w:val="0"/>
        <w:shd w:val="clear"/>
        <w:kinsoku/>
        <w:wordWrap/>
        <w:overflowPunct/>
        <w:topLinePunct w:val="0"/>
        <w:autoSpaceDE/>
        <w:autoSpaceDN/>
        <w:bidi w:val="0"/>
        <w:adjustRightInd/>
        <w:snapToGrid w:val="0"/>
        <w:spacing w:beforeAutospacing="0" w:afterAutospacing="0" w:line="576" w:lineRule="exact"/>
        <w:ind w:left="0" w:right="0" w:firstLine="640" w:firstLineChars="200"/>
        <w:jc w:val="both"/>
        <w:textAlignment w:val="auto"/>
        <w:rPr>
          <w:rFonts w:hint="eastAsia" w:ascii="黑体" w:hAnsi="黑体" w:eastAsia="黑体" w:cs="黑体"/>
          <w:b w:val="0"/>
          <w:bCs w:val="0"/>
          <w:i w:val="0"/>
          <w:iCs w:val="0"/>
          <w:caps w:val="0"/>
          <w:color w:val="0F1115"/>
          <w:spacing w:val="0"/>
          <w:sz w:val="32"/>
          <w:szCs w:val="32"/>
        </w:rPr>
      </w:pPr>
      <w:r>
        <w:rPr>
          <w:rStyle w:val="7"/>
          <w:rFonts w:hint="eastAsia" w:ascii="黑体" w:hAnsi="黑体" w:eastAsia="黑体" w:cs="黑体"/>
          <w:b w:val="0"/>
          <w:bCs w:val="0"/>
          <w:i w:val="0"/>
          <w:iCs w:val="0"/>
          <w:caps w:val="0"/>
          <w:color w:val="0F1115"/>
          <w:spacing w:val="0"/>
          <w:sz w:val="32"/>
          <w:szCs w:val="32"/>
          <w:shd w:val="clear" w:fill="FFFFFF"/>
        </w:rPr>
        <w:t>一、</w:t>
      </w:r>
      <w:r>
        <w:rPr>
          <w:rStyle w:val="7"/>
          <w:rFonts w:hint="eastAsia" w:ascii="黑体" w:hAnsi="黑体" w:eastAsia="黑体" w:cs="黑体"/>
          <w:b w:val="0"/>
          <w:bCs w:val="0"/>
          <w:i w:val="0"/>
          <w:iCs w:val="0"/>
          <w:caps w:val="0"/>
          <w:color w:val="0F1115"/>
          <w:spacing w:val="0"/>
          <w:sz w:val="32"/>
          <w:szCs w:val="32"/>
          <w:shd w:val="clear" w:fill="FFFFFF"/>
          <w:lang w:val="en-US" w:eastAsia="zh-CN"/>
        </w:rPr>
        <w:t>2025年度推进法治政府建设的</w:t>
      </w:r>
      <w:r>
        <w:rPr>
          <w:rStyle w:val="7"/>
          <w:rFonts w:hint="eastAsia" w:ascii="黑体" w:hAnsi="黑体" w:eastAsia="黑体" w:cs="黑体"/>
          <w:b w:val="0"/>
          <w:bCs w:val="0"/>
          <w:i w:val="0"/>
          <w:iCs w:val="0"/>
          <w:caps w:val="0"/>
          <w:color w:val="0F1115"/>
          <w:spacing w:val="0"/>
          <w:sz w:val="32"/>
          <w:szCs w:val="32"/>
          <w:shd w:val="clear" w:fill="FFFFFF"/>
        </w:rPr>
        <w:t>主要举措与工作成效</w:t>
      </w:r>
    </w:p>
    <w:p w14:paraId="5E53EF93">
      <w:pPr>
        <w:pStyle w:val="4"/>
        <w:keepNext w:val="0"/>
        <w:keepLines w:val="0"/>
        <w:pageBreakBefore w:val="0"/>
        <w:widowControl w:val="0"/>
        <w:suppressLineNumbers w:val="0"/>
        <w:shd w:val="clear"/>
        <w:kinsoku/>
        <w:wordWrap/>
        <w:overflowPunct/>
        <w:topLinePunct w:val="0"/>
        <w:autoSpaceDE/>
        <w:autoSpaceDN/>
        <w:bidi w:val="0"/>
        <w:adjustRightInd/>
        <w:snapToGrid w:val="0"/>
        <w:spacing w:beforeAutospacing="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b w:val="0"/>
          <w:bCs w:val="0"/>
          <w:i w:val="0"/>
          <w:iCs w:val="0"/>
          <w:caps w:val="0"/>
          <w:color w:val="0F1115"/>
          <w:spacing w:val="0"/>
          <w:sz w:val="32"/>
          <w:szCs w:val="32"/>
          <w:shd w:val="clear" w:fill="FFFFFF"/>
        </w:rPr>
        <w:t>（一）</w:t>
      </w:r>
      <w:r>
        <w:rPr>
          <w:rStyle w:val="7"/>
          <w:rFonts w:hint="eastAsia" w:ascii="楷体_GB2312" w:hAnsi="楷体_GB2312" w:eastAsia="楷体_GB2312" w:cs="楷体_GB2312"/>
          <w:b w:val="0"/>
          <w:bCs w:val="0"/>
          <w:i w:val="0"/>
          <w:iCs w:val="0"/>
          <w:caps w:val="0"/>
          <w:color w:val="0F1115"/>
          <w:spacing w:val="0"/>
          <w:sz w:val="32"/>
          <w:szCs w:val="32"/>
          <w:shd w:val="clear" w:fill="FFFFFF"/>
        </w:rPr>
        <w:t>强化组织领导，健全责任体系。</w:t>
      </w:r>
      <w:r>
        <w:rPr>
          <w:rFonts w:hint="default" w:ascii="仿宋_GB2312" w:hAnsi="仿宋_GB2312" w:eastAsia="仿宋_GB2312" w:cs="仿宋_GB2312"/>
          <w:i w:val="0"/>
          <w:iCs w:val="0"/>
          <w:caps w:val="0"/>
          <w:color w:val="0F1115"/>
          <w:spacing w:val="0"/>
          <w:sz w:val="32"/>
          <w:szCs w:val="32"/>
          <w:shd w:val="clear" w:fill="FFFFFF"/>
        </w:rPr>
        <w:t>坚持党对法治政府建设的全面领导，调整优化乡法治政府建设工作领导小组，由乡党委书记担任组长，乡长担任第一副组长，</w:t>
      </w:r>
      <w:r>
        <w:rPr>
          <w:rFonts w:hint="eastAsia" w:ascii="仿宋_GB2312" w:hAnsi="仿宋_GB2312" w:eastAsia="仿宋_GB2312" w:cs="仿宋_GB2312"/>
          <w:i w:val="0"/>
          <w:iCs w:val="0"/>
          <w:caps w:val="0"/>
          <w:color w:val="0F1115"/>
          <w:spacing w:val="0"/>
          <w:sz w:val="32"/>
          <w:szCs w:val="32"/>
          <w:shd w:val="clear" w:fill="FFFFFF"/>
          <w:lang w:eastAsia="zh-CN"/>
        </w:rPr>
        <w:t>综治办、司法所、派出所等相关部门负责人为成员，明确各自职责分工，形成主要领导亲自抓、分管领导具体抓、各部门协同配合的工作格局。</w:t>
      </w:r>
      <w:r>
        <w:rPr>
          <w:rFonts w:hint="default" w:ascii="仿宋_GB2312" w:hAnsi="仿宋_GB2312" w:eastAsia="仿宋_GB2312" w:cs="仿宋_GB2312"/>
          <w:i w:val="0"/>
          <w:iCs w:val="0"/>
          <w:caps w:val="0"/>
          <w:color w:val="0F1115"/>
          <w:spacing w:val="0"/>
          <w:sz w:val="32"/>
          <w:szCs w:val="32"/>
          <w:shd w:val="clear" w:fill="FFFFFF"/>
        </w:rPr>
        <w:t>严格执行《党政主要负责人履行推进法治建设第一责任人职责规定》，将法治建设纳入年度重点工作计划和领导班子年度考核内容。全年召开党委会研究法治工作</w:t>
      </w:r>
      <w:r>
        <w:rPr>
          <w:rFonts w:hint="eastAsia" w:ascii="仿宋_GB2312" w:hAnsi="仿宋_GB2312" w:eastAsia="仿宋_GB2312" w:cs="仿宋_GB2312"/>
          <w:i w:val="0"/>
          <w:iCs w:val="0"/>
          <w:caps w:val="0"/>
          <w:color w:val="0F1115"/>
          <w:spacing w:val="0"/>
          <w:sz w:val="32"/>
          <w:szCs w:val="32"/>
          <w:shd w:val="clear" w:fill="FFFFFF"/>
          <w:lang w:val="en-US" w:eastAsia="zh-CN"/>
        </w:rPr>
        <w:t>2</w:t>
      </w:r>
      <w:r>
        <w:rPr>
          <w:rFonts w:hint="default" w:ascii="仿宋_GB2312" w:hAnsi="仿宋_GB2312" w:eastAsia="仿宋_GB2312" w:cs="仿宋_GB2312"/>
          <w:i w:val="0"/>
          <w:iCs w:val="0"/>
          <w:caps w:val="0"/>
          <w:color w:val="0F1115"/>
          <w:spacing w:val="0"/>
          <w:sz w:val="32"/>
          <w:szCs w:val="32"/>
          <w:shd w:val="clear" w:fill="FFFFFF"/>
        </w:rPr>
        <w:t>次，法治政府建设专题会议</w:t>
      </w:r>
      <w:r>
        <w:rPr>
          <w:rFonts w:hint="eastAsia" w:ascii="仿宋_GB2312" w:hAnsi="仿宋_GB2312" w:eastAsia="仿宋_GB2312" w:cs="仿宋_GB2312"/>
          <w:i w:val="0"/>
          <w:iCs w:val="0"/>
          <w:caps w:val="0"/>
          <w:color w:val="0F1115"/>
          <w:spacing w:val="0"/>
          <w:sz w:val="32"/>
          <w:szCs w:val="32"/>
          <w:shd w:val="clear" w:fill="FFFFFF"/>
          <w:lang w:val="en-US" w:eastAsia="zh-CN"/>
        </w:rPr>
        <w:t>3</w:t>
      </w:r>
      <w:r>
        <w:rPr>
          <w:rFonts w:hint="default" w:ascii="仿宋_GB2312" w:hAnsi="仿宋_GB2312" w:eastAsia="仿宋_GB2312" w:cs="仿宋_GB2312"/>
          <w:i w:val="0"/>
          <w:iCs w:val="0"/>
          <w:caps w:val="0"/>
          <w:color w:val="0F1115"/>
          <w:spacing w:val="0"/>
          <w:sz w:val="32"/>
          <w:szCs w:val="32"/>
          <w:shd w:val="clear" w:fill="FFFFFF"/>
        </w:rPr>
        <w:t>次，确保各项任务部署到位、责任落实到位。</w:t>
      </w:r>
    </w:p>
    <w:p w14:paraId="31B11E72">
      <w:pPr>
        <w:pStyle w:val="4"/>
        <w:keepNext w:val="0"/>
        <w:keepLines w:val="0"/>
        <w:pageBreakBefore w:val="0"/>
        <w:widowControl w:val="0"/>
        <w:suppressLineNumbers w:val="0"/>
        <w:shd w:val="clear"/>
        <w:kinsoku/>
        <w:wordWrap/>
        <w:overflowPunct/>
        <w:topLinePunct w:val="0"/>
        <w:autoSpaceDE/>
        <w:autoSpaceDN/>
        <w:bidi w:val="0"/>
        <w:adjustRightInd/>
        <w:snapToGrid w:val="0"/>
        <w:spacing w:beforeAutospacing="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F1115"/>
          <w:spacing w:val="0"/>
          <w:sz w:val="32"/>
          <w:szCs w:val="32"/>
          <w:shd w:val="clear" w:fill="FFFFFF"/>
        </w:rPr>
      </w:pPr>
      <w:r>
        <w:rPr>
          <w:rFonts w:hint="default" w:ascii="楷体_GB2312" w:hAnsi="楷体_GB2312" w:eastAsia="楷体_GB2312" w:cs="楷体_GB2312"/>
          <w:b w:val="0"/>
          <w:bCs w:val="0"/>
          <w:i w:val="0"/>
          <w:iCs w:val="0"/>
          <w:caps w:val="0"/>
          <w:color w:val="0F1115"/>
          <w:spacing w:val="0"/>
          <w:sz w:val="32"/>
          <w:szCs w:val="32"/>
          <w:shd w:val="clear" w:fill="FFFFFF"/>
        </w:rPr>
        <w:t>（二）深化学习教育，筑牢思想根基。</w:t>
      </w:r>
      <w:r>
        <w:rPr>
          <w:rFonts w:hint="default" w:ascii="仿宋_GB2312" w:hAnsi="仿宋_GB2312" w:eastAsia="仿宋_GB2312" w:cs="仿宋_GB2312"/>
          <w:i w:val="0"/>
          <w:iCs w:val="0"/>
          <w:caps w:val="0"/>
          <w:color w:val="0F1115"/>
          <w:spacing w:val="0"/>
          <w:sz w:val="32"/>
          <w:szCs w:val="32"/>
          <w:shd w:val="clear" w:fill="FFFFFF"/>
        </w:rPr>
        <w:t>持续将学习习近平法治思想</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default" w:ascii="仿宋_GB2312" w:hAnsi="仿宋_GB2312" w:eastAsia="仿宋_GB2312" w:cs="仿宋_GB2312"/>
          <w:i w:val="0"/>
          <w:iCs w:val="0"/>
          <w:caps w:val="0"/>
          <w:color w:val="0F1115"/>
          <w:spacing w:val="0"/>
          <w:sz w:val="32"/>
          <w:szCs w:val="32"/>
          <w:shd w:val="clear" w:fill="FFFFFF"/>
        </w:rPr>
        <w:t>宪法</w:t>
      </w:r>
      <w:r>
        <w:rPr>
          <w:rFonts w:hint="eastAsia" w:ascii="仿宋_GB2312" w:hAnsi="仿宋_GB2312" w:eastAsia="仿宋_GB2312" w:cs="仿宋_GB2312"/>
          <w:i w:val="0"/>
          <w:iCs w:val="0"/>
          <w:caps w:val="0"/>
          <w:color w:val="0F1115"/>
          <w:spacing w:val="0"/>
          <w:sz w:val="32"/>
          <w:szCs w:val="32"/>
          <w:shd w:val="clear" w:fill="FFFFFF"/>
          <w:lang w:eastAsia="zh-CN"/>
        </w:rPr>
        <w:t>、民法典等</w:t>
      </w:r>
      <w:r>
        <w:rPr>
          <w:rFonts w:hint="default" w:ascii="仿宋_GB2312" w:hAnsi="仿宋_GB2312" w:eastAsia="仿宋_GB2312" w:cs="仿宋_GB2312"/>
          <w:i w:val="0"/>
          <w:iCs w:val="0"/>
          <w:caps w:val="0"/>
          <w:color w:val="0F1115"/>
          <w:spacing w:val="0"/>
          <w:sz w:val="32"/>
          <w:szCs w:val="32"/>
          <w:shd w:val="clear" w:fill="FFFFFF"/>
        </w:rPr>
        <w:t>作为党委理论学习中心组学习、干部教育培训的重要内容。全年组织</w:t>
      </w:r>
      <w:r>
        <w:rPr>
          <w:rFonts w:hint="eastAsia" w:ascii="仿宋_GB2312" w:hAnsi="仿宋_GB2312" w:eastAsia="仿宋_GB2312" w:cs="仿宋_GB2312"/>
          <w:i w:val="0"/>
          <w:iCs w:val="0"/>
          <w:caps w:val="0"/>
          <w:color w:val="0F1115"/>
          <w:spacing w:val="0"/>
          <w:sz w:val="32"/>
          <w:szCs w:val="32"/>
          <w:shd w:val="clear" w:fill="FFFFFF"/>
          <w:lang w:eastAsia="zh-CN"/>
        </w:rPr>
        <w:t>召开</w:t>
      </w:r>
      <w:r>
        <w:rPr>
          <w:rFonts w:hint="default" w:ascii="仿宋_GB2312" w:hAnsi="仿宋_GB2312" w:eastAsia="仿宋_GB2312" w:cs="仿宋_GB2312"/>
          <w:i w:val="0"/>
          <w:iCs w:val="0"/>
          <w:caps w:val="0"/>
          <w:color w:val="0F1115"/>
          <w:spacing w:val="0"/>
          <w:sz w:val="32"/>
          <w:szCs w:val="32"/>
          <w:shd w:val="clear" w:fill="FFFFFF"/>
        </w:rPr>
        <w:t>学习</w:t>
      </w:r>
      <w:r>
        <w:rPr>
          <w:rFonts w:hint="eastAsia" w:ascii="仿宋_GB2312" w:hAnsi="仿宋_GB2312" w:eastAsia="仿宋_GB2312" w:cs="仿宋_GB2312"/>
          <w:i w:val="0"/>
          <w:iCs w:val="0"/>
          <w:caps w:val="0"/>
          <w:color w:val="0F1115"/>
          <w:spacing w:val="0"/>
          <w:sz w:val="32"/>
          <w:szCs w:val="32"/>
          <w:shd w:val="clear" w:fill="FFFFFF"/>
          <w:lang w:eastAsia="zh-CN"/>
        </w:rPr>
        <w:t>会议12</w:t>
      </w:r>
      <w:r>
        <w:rPr>
          <w:rFonts w:hint="default" w:ascii="仿宋_GB2312" w:hAnsi="仿宋_GB2312" w:eastAsia="仿宋_GB2312" w:cs="仿宋_GB2312"/>
          <w:i w:val="0"/>
          <w:iCs w:val="0"/>
          <w:caps w:val="0"/>
          <w:color w:val="0F1115"/>
          <w:spacing w:val="0"/>
          <w:sz w:val="32"/>
          <w:szCs w:val="32"/>
          <w:shd w:val="clear" w:fill="FFFFFF"/>
        </w:rPr>
        <w:t>次，</w:t>
      </w:r>
      <w:r>
        <w:rPr>
          <w:rFonts w:hint="eastAsia" w:ascii="仿宋_GB2312" w:hAnsi="仿宋_GB2312" w:eastAsia="仿宋_GB2312" w:cs="仿宋_GB2312"/>
          <w:i w:val="0"/>
          <w:iCs w:val="0"/>
          <w:caps w:val="0"/>
          <w:color w:val="0F1115"/>
          <w:spacing w:val="0"/>
          <w:sz w:val="32"/>
          <w:szCs w:val="32"/>
          <w:shd w:val="clear" w:fill="FFFFFF"/>
          <w:lang w:eastAsia="zh-CN"/>
        </w:rPr>
        <w:t>开展</w:t>
      </w:r>
      <w:r>
        <w:rPr>
          <w:rFonts w:hint="default" w:ascii="仿宋_GB2312" w:hAnsi="仿宋_GB2312" w:eastAsia="仿宋_GB2312" w:cs="仿宋_GB2312"/>
          <w:i w:val="0"/>
          <w:iCs w:val="0"/>
          <w:caps w:val="0"/>
          <w:color w:val="0F1115"/>
          <w:spacing w:val="0"/>
          <w:sz w:val="32"/>
          <w:szCs w:val="32"/>
          <w:shd w:val="clear" w:fill="FFFFFF"/>
        </w:rPr>
        <w:t>全乡干部法治专题讲座</w:t>
      </w:r>
      <w:r>
        <w:rPr>
          <w:rFonts w:hint="eastAsia" w:ascii="仿宋_GB2312" w:hAnsi="仿宋_GB2312" w:eastAsia="仿宋_GB2312" w:cs="仿宋_GB2312"/>
          <w:i w:val="0"/>
          <w:iCs w:val="0"/>
          <w:caps w:val="0"/>
          <w:color w:val="0F1115"/>
          <w:spacing w:val="0"/>
          <w:sz w:val="32"/>
          <w:szCs w:val="32"/>
          <w:shd w:val="clear" w:fill="FFFFFF"/>
          <w:lang w:val="en-US" w:eastAsia="zh-CN"/>
        </w:rPr>
        <w:t>2</w:t>
      </w:r>
      <w:r>
        <w:rPr>
          <w:rFonts w:hint="default" w:ascii="仿宋_GB2312" w:hAnsi="仿宋_GB2312" w:eastAsia="仿宋_GB2312" w:cs="仿宋_GB2312"/>
          <w:i w:val="0"/>
          <w:iCs w:val="0"/>
          <w:caps w:val="0"/>
          <w:color w:val="0F1115"/>
          <w:spacing w:val="0"/>
          <w:sz w:val="32"/>
          <w:szCs w:val="32"/>
          <w:shd w:val="clear" w:fill="FFFFFF"/>
        </w:rPr>
        <w:t>场，覆盖党员干部</w:t>
      </w:r>
      <w:r>
        <w:rPr>
          <w:rFonts w:hint="eastAsia" w:ascii="仿宋_GB2312" w:hAnsi="仿宋_GB2312" w:eastAsia="仿宋_GB2312" w:cs="仿宋_GB2312"/>
          <w:i w:val="0"/>
          <w:iCs w:val="0"/>
          <w:caps w:val="0"/>
          <w:color w:val="0F1115"/>
          <w:spacing w:val="0"/>
          <w:sz w:val="32"/>
          <w:szCs w:val="32"/>
          <w:shd w:val="clear" w:fill="FFFFFF"/>
          <w:lang w:val="en-US" w:eastAsia="zh-CN"/>
        </w:rPr>
        <w:t>50</w:t>
      </w:r>
      <w:r>
        <w:rPr>
          <w:rFonts w:hint="default" w:ascii="仿宋_GB2312" w:hAnsi="仿宋_GB2312" w:eastAsia="仿宋_GB2312" w:cs="仿宋_GB2312"/>
          <w:i w:val="0"/>
          <w:iCs w:val="0"/>
          <w:caps w:val="0"/>
          <w:color w:val="0F1115"/>
          <w:spacing w:val="0"/>
          <w:sz w:val="32"/>
          <w:szCs w:val="32"/>
          <w:shd w:val="clear" w:fill="FFFFFF"/>
        </w:rPr>
        <w:t>余人次。</w:t>
      </w:r>
      <w:r>
        <w:rPr>
          <w:rFonts w:hint="eastAsia" w:ascii="仿宋_GB2312" w:hAnsi="仿宋_GB2312" w:eastAsia="仿宋_GB2312" w:cs="仿宋_GB2312"/>
          <w:i w:val="0"/>
          <w:iCs w:val="0"/>
          <w:caps w:val="0"/>
          <w:color w:val="0F1115"/>
          <w:spacing w:val="0"/>
          <w:sz w:val="32"/>
          <w:szCs w:val="32"/>
          <w:shd w:val="clear" w:fill="FFFFFF"/>
          <w:lang w:eastAsia="zh-CN"/>
        </w:rPr>
        <w:t>通过开展“法律知识进村入户”活动，司法所为群众讲解与生产生活密切相关的法律法规，发放宣传资料200余份，受益群众达</w:t>
      </w:r>
      <w:r>
        <w:rPr>
          <w:rFonts w:hint="eastAsia" w:ascii="仿宋_GB2312" w:hAnsi="仿宋_GB2312" w:eastAsia="仿宋_GB2312" w:cs="仿宋_GB2312"/>
          <w:i w:val="0"/>
          <w:iCs w:val="0"/>
          <w:caps w:val="0"/>
          <w:color w:val="0F1115"/>
          <w:spacing w:val="0"/>
          <w:sz w:val="32"/>
          <w:szCs w:val="32"/>
          <w:shd w:val="clear" w:fill="FFFFFF"/>
          <w:lang w:val="en-US" w:eastAsia="zh-CN"/>
        </w:rPr>
        <w:t>50</w:t>
      </w:r>
      <w:r>
        <w:rPr>
          <w:rFonts w:hint="eastAsia" w:ascii="仿宋_GB2312" w:hAnsi="仿宋_GB2312" w:eastAsia="仿宋_GB2312" w:cs="仿宋_GB2312"/>
          <w:i w:val="0"/>
          <w:iCs w:val="0"/>
          <w:caps w:val="0"/>
          <w:color w:val="0F1115"/>
          <w:spacing w:val="0"/>
          <w:sz w:val="32"/>
          <w:szCs w:val="32"/>
          <w:shd w:val="clear" w:fill="FFFFFF"/>
          <w:lang w:eastAsia="zh-CN"/>
        </w:rPr>
        <w:t>00余人次，有效提升了干部群众的法治意识和法治素养。</w:t>
      </w:r>
    </w:p>
    <w:p w14:paraId="2145A1F8">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jc w:val="both"/>
        <w:textAlignment w:val="auto"/>
        <w:rPr>
          <w:rFonts w:hint="default"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pPr>
      <w:r>
        <w:rPr>
          <w:rFonts w:hint="default" w:ascii="楷体_GB2312" w:hAnsi="楷体_GB2312" w:eastAsia="楷体_GB2312" w:cs="楷体_GB2312"/>
          <w:b w:val="0"/>
          <w:bCs w:val="0"/>
          <w:i w:val="0"/>
          <w:iCs w:val="0"/>
          <w:caps w:val="0"/>
          <w:color w:val="000000" w:themeColor="text1"/>
          <w:spacing w:val="0"/>
          <w:sz w:val="32"/>
          <w:szCs w:val="32"/>
          <w:highlight w:val="none"/>
          <w:shd w:val="clear" w:fill="FFFFFF"/>
          <w14:textFill>
            <w14:solidFill>
              <w14:schemeClr w14:val="tx1"/>
            </w14:solidFill>
          </w14:textFill>
        </w:rPr>
        <w:t>（三）坚持党建引领，推进法治建设</w:t>
      </w:r>
      <w:r>
        <w:rPr>
          <w:rStyle w:val="7"/>
          <w:rFonts w:hint="default" w:ascii="楷体_GB2312" w:hAnsi="楷体_GB2312" w:eastAsia="楷体_GB2312" w:cs="楷体_GB2312"/>
          <w:b w:val="0"/>
          <w:bCs w:val="0"/>
          <w:i w:val="0"/>
          <w:iCs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俄西乡坚持以党建引领法治建设，系统谋划并扎实推进各项工作。</w:t>
      </w:r>
      <w:r>
        <w:rPr>
          <w:rFonts w:hint="default"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一是强化顶层设计与制度保障，及时</w:t>
      </w:r>
      <w:r>
        <w:rPr>
          <w:rFonts w:hint="eastAsia"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系统</w:t>
      </w:r>
      <w:r>
        <w:rPr>
          <w:rFonts w:hint="default"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制定印发《俄西乡党建引领全民学法构建法治政府建设三年行动方案（2025—2027年）》，明确普法目标任务与实施路径，</w:t>
      </w:r>
      <w:r>
        <w:rPr>
          <w:rFonts w:hint="eastAsia"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同时，</w:t>
      </w:r>
      <w:r>
        <w:rPr>
          <w:rFonts w:hint="default"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聚焦基层高频法律需求，组织精干力量，从</w:t>
      </w:r>
      <w:r>
        <w:rPr>
          <w:rFonts w:hint="eastAsia"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《中华人民共和国宪法》《中华人民共和国民法典》</w:t>
      </w:r>
      <w:r>
        <w:rPr>
          <w:rFonts w:hint="default"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中华人民共和国土地管理法</w:t>
      </w:r>
      <w:r>
        <w:rPr>
          <w:rFonts w:hint="default"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》等12</w:t>
      </w:r>
      <w:bookmarkStart w:id="0" w:name="_GoBack"/>
      <w:bookmarkEnd w:id="0"/>
      <w:r>
        <w:rPr>
          <w:rFonts w:hint="default"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部核心法律中，精心摘选与群众权利义务、乡村管理密切相关的条文，汇编印制成简洁易懂的《俄西乡党员干部及群众日常法律法规学习法条摘录（汇编）》</w:t>
      </w:r>
      <w:r>
        <w:rPr>
          <w:rFonts w:hint="eastAsia"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w:t>
      </w:r>
      <w:r>
        <w:rPr>
          <w:rFonts w:hint="default"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将法治学习纳入党支部“三会一课”及村民大会议程，确保法治宣传触角延伸至基层末梢。二是建强队伍</w:t>
      </w:r>
      <w:r>
        <w:rPr>
          <w:rFonts w:hint="eastAsia"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w:t>
      </w:r>
      <w:r>
        <w:rPr>
          <w:rFonts w:hint="default"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拓展线上线下宣传渠道</w:t>
      </w:r>
      <w:r>
        <w:rPr>
          <w:rFonts w:hint="eastAsia"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。“线下”</w:t>
      </w:r>
      <w:r>
        <w:rPr>
          <w:rFonts w:hint="default"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组建由驻村工作队、村干部、</w:t>
      </w:r>
      <w:r>
        <w:rPr>
          <w:rFonts w:hint="eastAsia"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基层宣讲员</w:t>
      </w:r>
      <w:r>
        <w:rPr>
          <w:rFonts w:hint="default"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构成的普法宣讲</w:t>
      </w:r>
      <w:r>
        <w:rPr>
          <w:rFonts w:hint="eastAsia"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队伍</w:t>
      </w:r>
      <w:r>
        <w:rPr>
          <w:rFonts w:hint="default"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，深入村户开展联合普法与知识宣讲，</w:t>
      </w:r>
      <w:r>
        <w:rPr>
          <w:rFonts w:hint="eastAsia"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“线上”在基层网格化服务管理群、微信公众号转发案例视频、图文警示和常用法律法规等，加大宣传婚姻家庭、未成年人保护、老年人赡养、邻里纠纷和法律援助等方面的法律法规。年内，</w:t>
      </w:r>
      <w:r>
        <w:rPr>
          <w:rFonts w:hint="default"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俄西乡联合辖区</w:t>
      </w:r>
      <w:r>
        <w:rPr>
          <w:rFonts w:hint="eastAsia"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司法所、</w:t>
      </w:r>
      <w:r>
        <w:rPr>
          <w:rFonts w:hint="default"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派出所</w:t>
      </w:r>
      <w:r>
        <w:rPr>
          <w:rFonts w:hint="eastAsia"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累计</w:t>
      </w:r>
      <w:r>
        <w:rPr>
          <w:rFonts w:hint="default"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开展法治讲座</w:t>
      </w:r>
      <w:r>
        <w:rPr>
          <w:rFonts w:hint="eastAsia"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55</w:t>
      </w:r>
      <w:r>
        <w:rPr>
          <w:rFonts w:hint="default"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场次，发放普法资料1000余份，</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精准推送法治信息200余条</w:t>
      </w:r>
      <w:r>
        <w:rPr>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b w:val="0"/>
          <w:bCs w:val="0"/>
          <w:color w:val="000000" w:themeColor="text1"/>
          <w:kern w:val="2"/>
          <w:sz w:val="32"/>
          <w:szCs w:val="32"/>
          <w:highlight w:val="none"/>
          <w:u w:val="none"/>
          <w:lang w:val="en-US" w:eastAsia="zh-CN" w:bidi="ar-SA"/>
          <w14:textFill>
            <w14:solidFill>
              <w14:schemeClr w14:val="tx1"/>
            </w14:solidFill>
          </w14:textFill>
        </w:rPr>
        <w:t>取得了切实的宣传成效。</w:t>
      </w:r>
    </w:p>
    <w:p w14:paraId="657110F7">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b w:val="0"/>
          <w:bCs w:val="0"/>
          <w:i w:val="0"/>
          <w:iCs w:val="0"/>
          <w:caps w:val="0"/>
          <w:color w:val="0F1115"/>
          <w:spacing w:val="0"/>
          <w:kern w:val="2"/>
          <w:sz w:val="32"/>
          <w:szCs w:val="32"/>
          <w:shd w:val="clear" w:fill="FFFFFF"/>
          <w:lang w:val="en-US" w:eastAsia="zh-CN" w:bidi="ar-SA"/>
        </w:rPr>
        <w:t>（四）化解矛盾纠纷，维护社会稳定。</w:t>
      </w:r>
      <w:r>
        <w:rPr>
          <w:rFonts w:hint="eastAsia" w:ascii="仿宋_GB2312" w:hAnsi="仿宋_GB2312" w:eastAsia="仿宋_GB2312" w:cs="仿宋_GB2312"/>
          <w:i w:val="0"/>
          <w:iCs w:val="0"/>
          <w:caps w:val="0"/>
          <w:color w:val="0F1115"/>
          <w:spacing w:val="0"/>
          <w:sz w:val="32"/>
          <w:szCs w:val="32"/>
          <w:shd w:val="clear" w:fill="FFFFFF"/>
          <w:lang w:eastAsia="zh-CN"/>
        </w:rPr>
        <w:t>以</w:t>
      </w:r>
      <w:r>
        <w:rPr>
          <w:rFonts w:hint="eastAsia" w:ascii="仿宋_GB2312" w:hAnsi="仿宋_GB2312" w:eastAsia="仿宋_GB2312" w:cs="仿宋_GB2312"/>
          <w:color w:val="auto"/>
          <w:sz w:val="32"/>
          <w:szCs w:val="32"/>
          <w:lang w:val="en-US" w:eastAsia="zh-CN"/>
        </w:rPr>
        <w:t>践行新时代“枫桥经验”为契机，</w:t>
      </w:r>
      <w:r>
        <w:rPr>
          <w:rFonts w:hint="default" w:ascii="仿宋_GB2312" w:hAnsi="仿宋_GB2312" w:eastAsia="仿宋_GB2312" w:cs="仿宋_GB2312"/>
          <w:color w:val="auto"/>
          <w:sz w:val="32"/>
          <w:szCs w:val="32"/>
          <w:lang w:val="en-US" w:eastAsia="zh-CN"/>
        </w:rPr>
        <w:t>坚持重心下移、固本强基，着力构建基层社会治理新格局，通过织密矛盾纠纷化解防控网，有效维护了辖区和谐稳定。</w:t>
      </w:r>
      <w:r>
        <w:rPr>
          <w:rFonts w:hint="default"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lang w:val="en-US" w:eastAsia="zh-CN"/>
        </w:rPr>
        <w:t>是</w:t>
      </w:r>
      <w:r>
        <w:rPr>
          <w:rFonts w:hint="default" w:ascii="仿宋_GB2312" w:hAnsi="仿宋_GB2312" w:eastAsia="仿宋_GB2312" w:cs="仿宋_GB2312"/>
          <w:color w:val="auto"/>
          <w:sz w:val="32"/>
          <w:szCs w:val="32"/>
          <w:lang w:val="en-US" w:eastAsia="zh-CN"/>
        </w:rPr>
        <w:t>夯实基层基础，建强综治中心枢纽。整合资源打造乡综治中心实体化平台</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中心由乡党委、政府统一领导，派出所、司法所等力量协同参与，</w:t>
      </w:r>
      <w:r>
        <w:rPr>
          <w:rFonts w:hint="eastAsia" w:ascii="仿宋_GB2312" w:hAnsi="仿宋_GB2312" w:eastAsia="仿宋_GB2312" w:cs="仿宋_GB2312"/>
          <w:color w:val="auto"/>
          <w:sz w:val="32"/>
          <w:szCs w:val="32"/>
          <w:lang w:val="en-US" w:eastAsia="zh-CN"/>
        </w:rPr>
        <w:t>同时，</w:t>
      </w:r>
      <w:r>
        <w:rPr>
          <w:rFonts w:hint="default" w:ascii="仿宋_GB2312" w:hAnsi="仿宋_GB2312" w:eastAsia="仿宋_GB2312" w:cs="仿宋_GB2312"/>
          <w:color w:val="auto"/>
          <w:sz w:val="32"/>
          <w:szCs w:val="32"/>
          <w:lang w:val="en-US" w:eastAsia="zh-CN"/>
        </w:rPr>
        <w:t>设立10个村级调解室，配备21名专兼职调解员</w:t>
      </w:r>
      <w:r>
        <w:rPr>
          <w:rFonts w:hint="eastAsia" w:ascii="仿宋_GB2312" w:hAnsi="仿宋_GB2312" w:eastAsia="仿宋_GB2312" w:cs="仿宋_GB2312"/>
          <w:color w:val="auto"/>
          <w:sz w:val="32"/>
          <w:szCs w:val="32"/>
          <w:lang w:val="en-US" w:eastAsia="zh-CN"/>
        </w:rPr>
        <w:t>，制定完善</w:t>
      </w:r>
      <w:r>
        <w:rPr>
          <w:rFonts w:hint="default" w:ascii="仿宋_GB2312" w:hAnsi="仿宋_GB2312" w:eastAsia="仿宋_GB2312" w:cs="仿宋_GB2312"/>
          <w:color w:val="auto"/>
          <w:sz w:val="32"/>
          <w:szCs w:val="32"/>
          <w:lang w:val="en-US" w:eastAsia="zh-CN"/>
        </w:rPr>
        <w:t>相应工作制度和联动调解机制，确保矛盾纠纷化解工作有章可循、高效运转。</w:t>
      </w:r>
      <w:r>
        <w:rPr>
          <w:rFonts w:hint="eastAsia" w:ascii="仿宋_GB2312" w:hAnsi="仿宋_GB2312" w:eastAsia="仿宋_GB2312" w:cs="仿宋_GB2312"/>
          <w:b/>
          <w:bCs/>
          <w:color w:val="auto"/>
          <w:sz w:val="32"/>
          <w:szCs w:val="32"/>
          <w:lang w:val="en-US" w:eastAsia="zh-CN"/>
        </w:rPr>
        <w:t>二是</w:t>
      </w:r>
      <w:r>
        <w:rPr>
          <w:rFonts w:hint="default" w:ascii="仿宋_GB2312" w:hAnsi="仿宋_GB2312" w:eastAsia="仿宋_GB2312" w:cs="仿宋_GB2312"/>
          <w:color w:val="auto"/>
          <w:sz w:val="32"/>
          <w:szCs w:val="32"/>
          <w:lang w:val="en-US" w:eastAsia="zh-CN"/>
        </w:rPr>
        <w:t>健全三项机制，提升预警化解效能。持续完善矛盾纠纷的“预警、排查、化解”三项机制建设。日常工作中，充分发挥网格化管理的基础性作用，推动矛盾纠纷多元化解。组织驻村干部、村“两委”成员、网格员、基层宣讲员、双联户户长等力量，深入一线，逐户逐人开展“拉网式”梳理排查，精准核实纠纷细节与潜在风险点，并建立详细台账，实行清单化管理、动态销号，确保各类风险隐患底数清、情况明、管控住。</w:t>
      </w:r>
      <w:r>
        <w:rPr>
          <w:rFonts w:hint="eastAsia" w:ascii="仿宋_GB2312" w:hAnsi="仿宋_GB2312" w:eastAsia="仿宋_GB2312" w:cs="仿宋_GB2312"/>
          <w:b/>
          <w:bCs/>
          <w:color w:val="auto"/>
          <w:sz w:val="32"/>
          <w:szCs w:val="32"/>
          <w:lang w:val="en-US" w:eastAsia="zh-CN"/>
        </w:rPr>
        <w:t>三是</w:t>
      </w:r>
      <w:r>
        <w:rPr>
          <w:rFonts w:hint="default" w:ascii="仿宋_GB2312" w:hAnsi="仿宋_GB2312" w:eastAsia="仿宋_GB2312" w:cs="仿宋_GB2312"/>
          <w:color w:val="auto"/>
          <w:sz w:val="32"/>
          <w:szCs w:val="32"/>
          <w:lang w:val="en-US" w:eastAsia="zh-CN"/>
        </w:rPr>
        <w:t>聚焦重点人群，强化教育引导管控。在全面排查的同时，加强对重点关注人员的法律法规宣传和思想道德教育，引导其自觉遵纪守法。针对家庭关系紧张、心态失衡等特殊群体，进行重点排查，及时纳入关注视野，实施动态监测，随时掌握其思想行为动向，提前介入预警，坚决防止出现漏管、失管现象。</w:t>
      </w:r>
      <w:r>
        <w:rPr>
          <w:rFonts w:hint="eastAsia" w:ascii="仿宋_GB2312" w:hAnsi="仿宋_GB2312" w:eastAsia="仿宋_GB2312" w:cs="仿宋_GB2312"/>
          <w:color w:val="auto"/>
          <w:sz w:val="32"/>
          <w:szCs w:val="32"/>
          <w:lang w:val="en-US" w:eastAsia="zh-CN"/>
        </w:rPr>
        <w:t>年内，</w:t>
      </w:r>
      <w:r>
        <w:rPr>
          <w:rFonts w:hint="default" w:ascii="仿宋_GB2312" w:hAnsi="仿宋_GB2312" w:eastAsia="仿宋_GB2312" w:cs="仿宋_GB2312"/>
          <w:color w:val="auto"/>
          <w:sz w:val="32"/>
          <w:szCs w:val="32"/>
          <w:lang w:val="en-US" w:eastAsia="zh-CN"/>
        </w:rPr>
        <w:t>全乡累计组织开展各类矛盾纠纷排查140余次，覆盖排查</w:t>
      </w:r>
      <w:r>
        <w:rPr>
          <w:rFonts w:hint="eastAsia" w:ascii="仿宋_GB2312" w:hAnsi="仿宋_GB2312" w:eastAsia="仿宋_GB2312" w:cs="仿宋_GB2312"/>
          <w:color w:val="auto"/>
          <w:sz w:val="32"/>
          <w:szCs w:val="32"/>
          <w:lang w:val="en-US" w:eastAsia="zh-CN"/>
        </w:rPr>
        <w:t>3540</w:t>
      </w:r>
      <w:r>
        <w:rPr>
          <w:rFonts w:hint="default" w:ascii="仿宋_GB2312" w:hAnsi="仿宋_GB2312" w:eastAsia="仿宋_GB2312" w:cs="仿宋_GB2312"/>
          <w:color w:val="auto"/>
          <w:sz w:val="32"/>
          <w:szCs w:val="32"/>
          <w:lang w:val="en-US" w:eastAsia="zh-CN"/>
        </w:rPr>
        <w:t>户次，成功发现并化解矛盾纠纷17起。</w:t>
      </w:r>
    </w:p>
    <w:p w14:paraId="12C3EF07">
      <w:pPr>
        <w:pStyle w:val="4"/>
        <w:keepNext w:val="0"/>
        <w:keepLines w:val="0"/>
        <w:pageBreakBefore w:val="0"/>
        <w:widowControl w:val="0"/>
        <w:suppressLineNumbers w:val="0"/>
        <w:shd w:val="clear"/>
        <w:kinsoku/>
        <w:wordWrap/>
        <w:overflowPunct/>
        <w:topLinePunct w:val="0"/>
        <w:autoSpaceDE/>
        <w:autoSpaceDN/>
        <w:bidi w:val="0"/>
        <w:adjustRightInd/>
        <w:snapToGrid w:val="0"/>
        <w:spacing w:beforeAutospacing="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F1115"/>
          <w:spacing w:val="0"/>
          <w:sz w:val="32"/>
          <w:szCs w:val="32"/>
          <w:shd w:val="clear" w:fill="FFFFFF"/>
        </w:rPr>
      </w:pPr>
      <w:r>
        <w:rPr>
          <w:rFonts w:hint="default" w:ascii="楷体_GB2312" w:hAnsi="楷体_GB2312" w:eastAsia="楷体_GB2312" w:cs="楷体_GB2312"/>
          <w:b w:val="0"/>
          <w:bCs w:val="0"/>
          <w:i w:val="0"/>
          <w:iCs w:val="0"/>
          <w:caps w:val="0"/>
          <w:color w:val="0F1115"/>
          <w:spacing w:val="0"/>
          <w:sz w:val="32"/>
          <w:szCs w:val="32"/>
          <w:shd w:val="clear" w:fill="FFFFFF"/>
        </w:rPr>
        <w:t>（</w:t>
      </w:r>
      <w:r>
        <w:rPr>
          <w:rFonts w:hint="eastAsia" w:ascii="楷体_GB2312" w:hAnsi="楷体_GB2312" w:eastAsia="楷体_GB2312" w:cs="楷体_GB2312"/>
          <w:b w:val="0"/>
          <w:bCs w:val="0"/>
          <w:i w:val="0"/>
          <w:iCs w:val="0"/>
          <w:caps w:val="0"/>
          <w:color w:val="0F1115"/>
          <w:spacing w:val="0"/>
          <w:sz w:val="32"/>
          <w:szCs w:val="32"/>
          <w:shd w:val="clear" w:fill="FFFFFF"/>
          <w:lang w:eastAsia="zh-CN"/>
        </w:rPr>
        <w:t>五</w:t>
      </w:r>
      <w:r>
        <w:rPr>
          <w:rFonts w:hint="default" w:ascii="楷体_GB2312" w:hAnsi="楷体_GB2312" w:eastAsia="楷体_GB2312" w:cs="楷体_GB2312"/>
          <w:b w:val="0"/>
          <w:bCs w:val="0"/>
          <w:i w:val="0"/>
          <w:iCs w:val="0"/>
          <w:caps w:val="0"/>
          <w:color w:val="0F1115"/>
          <w:spacing w:val="0"/>
          <w:sz w:val="32"/>
          <w:szCs w:val="32"/>
          <w:shd w:val="clear" w:fill="FFFFFF"/>
        </w:rPr>
        <w:t>）加强普法宣传，培育法治文化。</w:t>
      </w:r>
      <w:r>
        <w:rPr>
          <w:rFonts w:hint="eastAsia" w:ascii="仿宋_GB2312" w:hAnsi="仿宋_GB2312" w:eastAsia="仿宋_GB2312" w:cs="仿宋_GB2312"/>
          <w:i w:val="0"/>
          <w:iCs w:val="0"/>
          <w:caps w:val="0"/>
          <w:color w:val="0F1115"/>
          <w:spacing w:val="0"/>
          <w:sz w:val="32"/>
          <w:szCs w:val="32"/>
          <w:shd w:val="clear" w:fill="FFFFFF"/>
          <w:lang w:eastAsia="zh-CN"/>
        </w:rPr>
        <w:t>严格贯彻落实“谁执法谁普法”的普法责任制，科学制定并扎实实施年度普法计划。紧密围绕“八五”普法规划，精准紧扣重要时间节点，利用国家宪法日、民法典宣传月、“红色昌都</w:t>
      </w: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lang w:eastAsia="zh-CN"/>
        </w:rPr>
        <w:t>振兴奋进”群众性活动等重要节点，组织司法所、派出所等部门前往各村开展宣传活动，向群众普及宪法、民法典、消费者权益保护法等法律法规知识。全年共开展集中宣传活动10场次，发放宣传资料5000余份，解答法律咨询200余人次。示范带动各村通过召开村民大会、入户宣讲等方式开展法治宣传，累计覆盖群众达</w:t>
      </w:r>
      <w:r>
        <w:rPr>
          <w:rFonts w:hint="eastAsia" w:ascii="仿宋_GB2312" w:hAnsi="仿宋_GB2312" w:eastAsia="仿宋_GB2312" w:cs="仿宋_GB2312"/>
          <w:i w:val="0"/>
          <w:iCs w:val="0"/>
          <w:caps w:val="0"/>
          <w:color w:val="0F1115"/>
          <w:spacing w:val="0"/>
          <w:sz w:val="32"/>
          <w:szCs w:val="32"/>
          <w:shd w:val="clear" w:fill="FFFFFF"/>
          <w:lang w:val="en-US" w:eastAsia="zh-CN"/>
        </w:rPr>
        <w:t>6</w:t>
      </w:r>
      <w:r>
        <w:rPr>
          <w:rFonts w:hint="eastAsia" w:ascii="仿宋_GB2312" w:hAnsi="仿宋_GB2312" w:eastAsia="仿宋_GB2312" w:cs="仿宋_GB2312"/>
          <w:i w:val="0"/>
          <w:iCs w:val="0"/>
          <w:caps w:val="0"/>
          <w:color w:val="0F1115"/>
          <w:spacing w:val="0"/>
          <w:sz w:val="32"/>
          <w:szCs w:val="32"/>
          <w:shd w:val="clear" w:fill="FFFFFF"/>
          <w:lang w:eastAsia="zh-CN"/>
        </w:rPr>
        <w:t>000余人次，营造了浓厚的法治氛围。同时，注重创新普法形式，利用乡村大喇叭、宣传栏等，定期播放和张贴法律法规知识，让法治宣传更接地气、更入人心</w:t>
      </w:r>
      <w:r>
        <w:rPr>
          <w:rFonts w:hint="default" w:ascii="仿宋_GB2312" w:hAnsi="仿宋_GB2312" w:eastAsia="仿宋_GB2312" w:cs="仿宋_GB2312"/>
          <w:i w:val="0"/>
          <w:iCs w:val="0"/>
          <w:caps w:val="0"/>
          <w:color w:val="0F1115"/>
          <w:spacing w:val="0"/>
          <w:sz w:val="32"/>
          <w:szCs w:val="32"/>
          <w:shd w:val="clear" w:fill="FFFFFF"/>
        </w:rPr>
        <w:t>。</w:t>
      </w:r>
    </w:p>
    <w:p w14:paraId="64AF7D6B">
      <w:pPr>
        <w:pStyle w:val="4"/>
        <w:keepNext w:val="0"/>
        <w:keepLines w:val="0"/>
        <w:pageBreakBefore w:val="0"/>
        <w:widowControl w:val="0"/>
        <w:suppressLineNumbers w:val="0"/>
        <w:shd w:val="clear"/>
        <w:kinsoku/>
        <w:wordWrap/>
        <w:overflowPunct/>
        <w:topLinePunct w:val="0"/>
        <w:autoSpaceDE/>
        <w:autoSpaceDN/>
        <w:bidi w:val="0"/>
        <w:adjustRightInd/>
        <w:snapToGrid w:val="0"/>
        <w:spacing w:beforeAutospacing="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F1115"/>
          <w:spacing w:val="0"/>
          <w:sz w:val="32"/>
          <w:szCs w:val="32"/>
          <w:shd w:val="clear" w:fill="FFFFFF"/>
        </w:rPr>
      </w:pPr>
      <w:r>
        <w:rPr>
          <w:rFonts w:hint="default" w:ascii="楷体_GB2312" w:hAnsi="楷体_GB2312" w:eastAsia="楷体_GB2312" w:cs="楷体_GB2312"/>
          <w:b w:val="0"/>
          <w:bCs w:val="0"/>
          <w:i w:val="0"/>
          <w:iCs w:val="0"/>
          <w:caps w:val="0"/>
          <w:color w:val="0F1115"/>
          <w:spacing w:val="0"/>
          <w:sz w:val="32"/>
          <w:szCs w:val="32"/>
          <w:shd w:val="clear" w:fill="FFFFFF"/>
        </w:rPr>
        <w:t>（</w:t>
      </w:r>
      <w:r>
        <w:rPr>
          <w:rFonts w:hint="eastAsia" w:ascii="楷体_GB2312" w:hAnsi="楷体_GB2312" w:eastAsia="楷体_GB2312" w:cs="楷体_GB2312"/>
          <w:b w:val="0"/>
          <w:bCs w:val="0"/>
          <w:i w:val="0"/>
          <w:iCs w:val="0"/>
          <w:caps w:val="0"/>
          <w:color w:val="0F1115"/>
          <w:spacing w:val="0"/>
          <w:sz w:val="32"/>
          <w:szCs w:val="32"/>
          <w:shd w:val="clear" w:fill="FFFFFF"/>
          <w:lang w:eastAsia="zh-CN"/>
        </w:rPr>
        <w:t>六</w:t>
      </w:r>
      <w:r>
        <w:rPr>
          <w:rFonts w:hint="default" w:ascii="楷体_GB2312" w:hAnsi="楷体_GB2312" w:eastAsia="楷体_GB2312" w:cs="楷体_GB2312"/>
          <w:b w:val="0"/>
          <w:bCs w:val="0"/>
          <w:i w:val="0"/>
          <w:iCs w:val="0"/>
          <w:caps w:val="0"/>
          <w:color w:val="0F1115"/>
          <w:spacing w:val="0"/>
          <w:sz w:val="32"/>
          <w:szCs w:val="32"/>
          <w:shd w:val="clear" w:fill="FFFFFF"/>
        </w:rPr>
        <w:t>）扎实开展“双拖欠”治理工作，保障农民工合法权益。</w:t>
      </w:r>
      <w:r>
        <w:rPr>
          <w:rFonts w:hint="eastAsia" w:ascii="仿宋_GB2312" w:hAnsi="仿宋_GB2312" w:eastAsia="仿宋_GB2312" w:cs="仿宋_GB2312"/>
          <w:i w:val="0"/>
          <w:iCs w:val="0"/>
          <w:caps w:val="0"/>
          <w:color w:val="0F1115"/>
          <w:spacing w:val="0"/>
          <w:sz w:val="32"/>
          <w:szCs w:val="32"/>
          <w:shd w:val="clear" w:fill="FFFFFF"/>
          <w:lang w:eastAsia="zh-CN"/>
        </w:rPr>
        <w:t>充分发挥乡党委、政府在治理“双拖欠”问题上的主导作用，联合乡司法所等部门，成立专项工作组，对全乡范围内的在建工程项目进行全面排查，重点检查农民工工资支付情况以及工程款支付情况。建立“双拖欠”问题台账，对发现的问题及时进行梳理分类，明确责任主体和整改期限。</w:t>
      </w:r>
      <w:r>
        <w:rPr>
          <w:rFonts w:hint="eastAsia" w:ascii="仿宋_GB2312" w:hAnsi="仿宋_GB2312" w:eastAsia="仿宋_GB2312" w:cs="仿宋_GB2312"/>
          <w:i w:val="0"/>
          <w:iCs w:val="0"/>
          <w:caps w:val="0"/>
          <w:color w:val="0F1115"/>
          <w:spacing w:val="0"/>
          <w:sz w:val="32"/>
          <w:szCs w:val="32"/>
          <w:shd w:val="clear" w:fill="FFFFFF"/>
          <w:lang w:val="en-US" w:eastAsia="zh-CN"/>
        </w:rPr>
        <w:t>2025年12月28日</w:t>
      </w:r>
      <w:r>
        <w:rPr>
          <w:rFonts w:hint="eastAsia" w:ascii="仿宋_GB2312" w:hAnsi="仿宋_GB2312" w:eastAsia="仿宋_GB2312" w:cs="仿宋_GB2312"/>
          <w:i w:val="0"/>
          <w:iCs w:val="0"/>
          <w:caps w:val="0"/>
          <w:color w:val="0F1115"/>
          <w:spacing w:val="0"/>
          <w:sz w:val="32"/>
          <w:szCs w:val="32"/>
          <w:shd w:val="clear" w:fill="FFFFFF"/>
          <w:lang w:eastAsia="zh-CN"/>
        </w:rPr>
        <w:t>，农民工洛某持卡向乡政府反映，2025年7月至9月在那曲市巴青县中学建筑项目务工期间，被包工头拖欠工资10000元，多次催讨无果。由于用工主体是外地企业，地域阻隔给维权带来了极大困难。乡党委、政府接到求助后，高度重视，主动作为，立即启动跨区域协调机制，积极与那曲市巴青县相关职能部门取得联系，打破地域壁垒，形成了跨地域的工作合力。同时，乡里统筹司法所力量专门负责跟进此事，全程与洛某保持密切沟通，及时告知处理进展，让身处焦急中的洛某感受到了党委、政府的重视与关怀。经过多轮耐心、专业的沟通与调解，涉事建筑公司深刻认识到了自身管理漏洞及拖欠工资行为的违法性质和潜在后果，最终与洛某达成和解协议，并很快通过线下转账方式，将10000元被拖欠的工资全额支付到了洛某指定的银行账户。</w:t>
      </w:r>
      <w:r>
        <w:rPr>
          <w:rFonts w:hint="eastAsia" w:ascii="仿宋_GB2312" w:hAnsi="仿宋_GB2312" w:eastAsia="仿宋_GB2312" w:cs="仿宋_GB2312"/>
          <w:i w:val="0"/>
          <w:iCs w:val="0"/>
          <w:caps w:val="0"/>
          <w:color w:val="0F1115"/>
          <w:spacing w:val="0"/>
          <w:sz w:val="32"/>
          <w:szCs w:val="32"/>
          <w:shd w:val="clear" w:fill="FFFFFF"/>
          <w:lang w:eastAsia="zh-CN"/>
        </w:rPr>
        <w:br w:type="textWrapping"/>
      </w:r>
      <w:r>
        <w:rPr>
          <w:rFonts w:hint="eastAsia" w:ascii="仿宋_GB2312" w:hAnsi="仿宋_GB2312" w:eastAsia="仿宋_GB2312" w:cs="仿宋_GB2312"/>
          <w:i w:val="0"/>
          <w:iCs w:val="0"/>
          <w:caps w:val="0"/>
          <w:color w:val="0F1115"/>
          <w:spacing w:val="0"/>
          <w:sz w:val="32"/>
          <w:szCs w:val="32"/>
          <w:shd w:val="clear" w:fill="FFFFFF"/>
          <w:lang w:eastAsia="zh-CN"/>
        </w:rPr>
        <w:t>全年</w:t>
      </w:r>
      <w:r>
        <w:rPr>
          <w:rFonts w:hint="default" w:ascii="仿宋_GB2312" w:hAnsi="仿宋_GB2312" w:eastAsia="仿宋_GB2312" w:cs="仿宋_GB2312"/>
          <w:i w:val="0"/>
          <w:iCs w:val="0"/>
          <w:caps w:val="0"/>
          <w:color w:val="0F1115"/>
          <w:spacing w:val="0"/>
          <w:sz w:val="32"/>
          <w:szCs w:val="32"/>
          <w:shd w:val="clear" w:fill="FFFFFF"/>
        </w:rPr>
        <w:t>共协调解决“双拖欠”问题</w:t>
      </w:r>
      <w:r>
        <w:rPr>
          <w:rFonts w:hint="eastAsia" w:ascii="仿宋_GB2312" w:hAnsi="仿宋_GB2312" w:eastAsia="仿宋_GB2312" w:cs="仿宋_GB2312"/>
          <w:i w:val="0"/>
          <w:iCs w:val="0"/>
          <w:caps w:val="0"/>
          <w:color w:val="0F1115"/>
          <w:spacing w:val="0"/>
          <w:sz w:val="32"/>
          <w:szCs w:val="32"/>
          <w:shd w:val="clear" w:fill="FFFFFF"/>
          <w:lang w:val="en-US" w:eastAsia="zh-CN"/>
        </w:rPr>
        <w:t>6</w:t>
      </w:r>
      <w:r>
        <w:rPr>
          <w:rFonts w:hint="default" w:ascii="仿宋_GB2312" w:hAnsi="仿宋_GB2312" w:eastAsia="仿宋_GB2312" w:cs="仿宋_GB2312"/>
          <w:i w:val="0"/>
          <w:iCs w:val="0"/>
          <w:caps w:val="0"/>
          <w:color w:val="0F1115"/>
          <w:spacing w:val="0"/>
          <w:sz w:val="32"/>
          <w:szCs w:val="32"/>
          <w:shd w:val="clear" w:fill="FFFFFF"/>
        </w:rPr>
        <w:t>起，为</w:t>
      </w:r>
      <w:r>
        <w:rPr>
          <w:rFonts w:hint="eastAsia" w:ascii="仿宋_GB2312" w:hAnsi="仿宋_GB2312" w:eastAsia="仿宋_GB2312" w:cs="仿宋_GB2312"/>
          <w:i w:val="0"/>
          <w:iCs w:val="0"/>
          <w:caps w:val="0"/>
          <w:color w:val="0F1115"/>
          <w:spacing w:val="0"/>
          <w:sz w:val="32"/>
          <w:szCs w:val="32"/>
          <w:shd w:val="clear" w:fill="FFFFFF"/>
          <w:lang w:val="en-US" w:eastAsia="zh-CN"/>
        </w:rPr>
        <w:t>354</w:t>
      </w:r>
      <w:r>
        <w:rPr>
          <w:rFonts w:hint="default" w:ascii="仿宋_GB2312" w:hAnsi="仿宋_GB2312" w:eastAsia="仿宋_GB2312" w:cs="仿宋_GB2312"/>
          <w:i w:val="0"/>
          <w:iCs w:val="0"/>
          <w:caps w:val="0"/>
          <w:color w:val="0F1115"/>
          <w:spacing w:val="0"/>
          <w:sz w:val="32"/>
          <w:szCs w:val="32"/>
          <w:shd w:val="clear" w:fill="FFFFFF"/>
        </w:rPr>
        <w:t>名农民工追回工资</w:t>
      </w:r>
      <w:r>
        <w:rPr>
          <w:rFonts w:hint="eastAsia" w:ascii="仿宋_GB2312" w:hAnsi="仿宋_GB2312" w:eastAsia="仿宋_GB2312" w:cs="仿宋_GB2312"/>
          <w:i w:val="0"/>
          <w:iCs w:val="0"/>
          <w:caps w:val="0"/>
          <w:color w:val="0F1115"/>
          <w:spacing w:val="0"/>
          <w:sz w:val="32"/>
          <w:szCs w:val="32"/>
          <w:shd w:val="clear" w:fill="FFFFFF"/>
          <w:lang w:val="en-US" w:eastAsia="zh-CN"/>
        </w:rPr>
        <w:t>94.3475</w:t>
      </w:r>
      <w:r>
        <w:rPr>
          <w:rFonts w:hint="default" w:ascii="仿宋_GB2312" w:hAnsi="仿宋_GB2312" w:eastAsia="仿宋_GB2312" w:cs="仿宋_GB2312"/>
          <w:i w:val="0"/>
          <w:iCs w:val="0"/>
          <w:caps w:val="0"/>
          <w:color w:val="0F1115"/>
          <w:spacing w:val="0"/>
          <w:sz w:val="32"/>
          <w:szCs w:val="32"/>
          <w:shd w:val="clear" w:fill="FFFFFF"/>
        </w:rPr>
        <w:t>万元，有效维护了劳动者合法权益，促进了劳动关系和谐稳定。</w:t>
      </w:r>
    </w:p>
    <w:p w14:paraId="3E3D36A5">
      <w:pPr>
        <w:pStyle w:val="4"/>
        <w:keepNext w:val="0"/>
        <w:keepLines w:val="0"/>
        <w:pageBreakBefore w:val="0"/>
        <w:widowControl w:val="0"/>
        <w:suppressLineNumbers w:val="0"/>
        <w:shd w:val="clear"/>
        <w:kinsoku/>
        <w:wordWrap/>
        <w:overflowPunct/>
        <w:topLinePunct w:val="0"/>
        <w:autoSpaceDE/>
        <w:autoSpaceDN/>
        <w:bidi w:val="0"/>
        <w:adjustRightInd/>
        <w:snapToGrid w:val="0"/>
        <w:spacing w:beforeAutospacing="0" w:afterAutospacing="0" w:line="576" w:lineRule="exact"/>
        <w:ind w:left="0" w:right="0" w:firstLine="640" w:firstLineChars="200"/>
        <w:jc w:val="both"/>
        <w:textAlignment w:val="auto"/>
        <w:rPr>
          <w:rStyle w:val="7"/>
          <w:rFonts w:hint="eastAsia" w:ascii="黑体" w:hAnsi="黑体" w:eastAsia="黑体" w:cs="黑体"/>
          <w:b w:val="0"/>
          <w:bCs w:val="0"/>
          <w:i w:val="0"/>
          <w:iCs w:val="0"/>
          <w:caps w:val="0"/>
          <w:color w:val="0F1115"/>
          <w:spacing w:val="0"/>
          <w:sz w:val="32"/>
          <w:szCs w:val="32"/>
          <w:shd w:val="clear" w:fill="FFFFFF"/>
          <w:lang w:eastAsia="zh-CN"/>
        </w:rPr>
      </w:pPr>
      <w:r>
        <w:rPr>
          <w:rStyle w:val="7"/>
          <w:rFonts w:hint="eastAsia" w:ascii="黑体" w:hAnsi="黑体" w:eastAsia="黑体" w:cs="黑体"/>
          <w:b w:val="0"/>
          <w:bCs w:val="0"/>
          <w:i w:val="0"/>
          <w:iCs w:val="0"/>
          <w:caps w:val="0"/>
          <w:color w:val="0F1115"/>
          <w:spacing w:val="0"/>
          <w:sz w:val="32"/>
          <w:szCs w:val="32"/>
          <w:shd w:val="clear" w:fill="FFFFFF"/>
          <w:lang w:val="en-US" w:eastAsia="zh-CN"/>
        </w:rPr>
        <w:t>二</w:t>
      </w:r>
      <w:r>
        <w:rPr>
          <w:rStyle w:val="7"/>
          <w:rFonts w:hint="default" w:ascii="黑体" w:hAnsi="黑体" w:eastAsia="黑体" w:cs="黑体"/>
          <w:b w:val="0"/>
          <w:bCs w:val="0"/>
          <w:i w:val="0"/>
          <w:iCs w:val="0"/>
          <w:caps w:val="0"/>
          <w:color w:val="0F1115"/>
          <w:spacing w:val="0"/>
          <w:sz w:val="32"/>
          <w:szCs w:val="32"/>
          <w:shd w:val="clear" w:fill="FFFFFF"/>
        </w:rPr>
        <w:t>、</w:t>
      </w:r>
      <w:r>
        <w:rPr>
          <w:rStyle w:val="7"/>
          <w:rFonts w:hint="eastAsia" w:ascii="黑体" w:hAnsi="黑体" w:eastAsia="黑体" w:cs="黑体"/>
          <w:b w:val="0"/>
          <w:bCs w:val="0"/>
          <w:i w:val="0"/>
          <w:iCs w:val="0"/>
          <w:caps w:val="0"/>
          <w:color w:val="0F1115"/>
          <w:spacing w:val="0"/>
          <w:sz w:val="32"/>
          <w:szCs w:val="32"/>
          <w:shd w:val="clear" w:fill="FFFFFF"/>
          <w:lang w:val="en-US" w:eastAsia="zh-CN"/>
        </w:rPr>
        <w:t>2025年度</w:t>
      </w:r>
      <w:r>
        <w:rPr>
          <w:rStyle w:val="7"/>
          <w:rFonts w:hint="eastAsia" w:ascii="黑体" w:hAnsi="黑体" w:eastAsia="黑体" w:cs="黑体"/>
          <w:b w:val="0"/>
          <w:bCs w:val="0"/>
          <w:i w:val="0"/>
          <w:iCs w:val="0"/>
          <w:caps w:val="0"/>
          <w:color w:val="0F1115"/>
          <w:spacing w:val="0"/>
          <w:sz w:val="32"/>
          <w:szCs w:val="32"/>
          <w:shd w:val="clear" w:fill="FFFFFF"/>
          <w:lang w:eastAsia="zh-CN"/>
        </w:rPr>
        <w:t>党政主要负责人履行推进法治建设第一责任人职责加强法治政府建设的有关情况</w:t>
      </w:r>
    </w:p>
    <w:p w14:paraId="04DA2F94">
      <w:pPr>
        <w:pStyle w:val="4"/>
        <w:keepNext w:val="0"/>
        <w:keepLines w:val="0"/>
        <w:pageBreakBefore w:val="0"/>
        <w:widowControl w:val="0"/>
        <w:suppressLineNumbers w:val="0"/>
        <w:shd w:val="clear"/>
        <w:kinsoku/>
        <w:wordWrap/>
        <w:overflowPunct/>
        <w:topLinePunct w:val="0"/>
        <w:autoSpaceDE/>
        <w:autoSpaceDN/>
        <w:bidi w:val="0"/>
        <w:adjustRightInd/>
        <w:snapToGrid w:val="0"/>
        <w:spacing w:beforeAutospacing="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F1115"/>
          <w:spacing w:val="0"/>
          <w:sz w:val="32"/>
          <w:szCs w:val="32"/>
          <w:shd w:val="clear" w:fill="FFFFFF"/>
        </w:rPr>
      </w:pPr>
      <w:r>
        <w:rPr>
          <w:rFonts w:hint="default" w:ascii="仿宋_GB2312" w:hAnsi="仿宋_GB2312" w:eastAsia="仿宋_GB2312" w:cs="仿宋_GB2312"/>
          <w:i w:val="0"/>
          <w:iCs w:val="0"/>
          <w:caps w:val="0"/>
          <w:color w:val="0F1115"/>
          <w:spacing w:val="0"/>
          <w:sz w:val="32"/>
          <w:szCs w:val="32"/>
          <w:shd w:val="clear" w:fill="FFFFFF"/>
        </w:rPr>
        <w:t>乡党委、政府主要负责同志切实履行推进法治建设第一责任人职责，将法治建设作为“一把手”工程抓紧抓实。</w:t>
      </w:r>
    </w:p>
    <w:p w14:paraId="2262F55E">
      <w:pPr>
        <w:pStyle w:val="4"/>
        <w:keepNext w:val="0"/>
        <w:keepLines w:val="0"/>
        <w:pageBreakBefore w:val="0"/>
        <w:widowControl w:val="0"/>
        <w:suppressLineNumbers w:val="0"/>
        <w:shd w:val="clear"/>
        <w:kinsoku/>
        <w:wordWrap/>
        <w:overflowPunct/>
        <w:topLinePunct w:val="0"/>
        <w:autoSpaceDE/>
        <w:autoSpaceDN/>
        <w:bidi w:val="0"/>
        <w:adjustRightInd/>
        <w:snapToGrid w:val="0"/>
        <w:spacing w:beforeAutospacing="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eastAsia="zh-CN"/>
        </w:rPr>
        <w:t>（一）</w:t>
      </w:r>
      <w:r>
        <w:rPr>
          <w:rFonts w:hint="eastAsia" w:ascii="楷体_GB2312" w:hAnsi="楷体_GB2312" w:eastAsia="楷体_GB2312" w:cs="楷体_GB2312"/>
          <w:i w:val="0"/>
          <w:iCs w:val="0"/>
          <w:caps w:val="0"/>
          <w:color w:val="0F1115"/>
          <w:spacing w:val="0"/>
          <w:sz w:val="32"/>
          <w:szCs w:val="32"/>
          <w:shd w:val="clear" w:fill="FFFFFF"/>
        </w:rPr>
        <w:t>坚持以上率下，在深学笃行中筑牢法治信仰根基</w:t>
      </w:r>
      <w:r>
        <w:rPr>
          <w:rFonts w:hint="eastAsia" w:ascii="楷体_GB2312" w:hAnsi="楷体_GB2312" w:eastAsia="楷体_GB2312" w:cs="楷体_GB2312"/>
          <w:i w:val="0"/>
          <w:iCs w:val="0"/>
          <w:caps w:val="0"/>
          <w:color w:val="0F1115"/>
          <w:spacing w:val="0"/>
          <w:sz w:val="32"/>
          <w:szCs w:val="32"/>
          <w:shd w:val="clear" w:fill="FFFFFF"/>
          <w:lang w:eastAsia="zh-CN"/>
        </w:rPr>
        <w:t>。</w:t>
      </w:r>
      <w:r>
        <w:rPr>
          <w:rFonts w:hint="default" w:ascii="仿宋_GB2312" w:hAnsi="仿宋_GB2312" w:eastAsia="仿宋_GB2312" w:cs="仿宋_GB2312"/>
          <w:b/>
          <w:bCs/>
          <w:i w:val="0"/>
          <w:iCs w:val="0"/>
          <w:caps w:val="0"/>
          <w:color w:val="0F1115"/>
          <w:spacing w:val="0"/>
          <w:sz w:val="32"/>
          <w:szCs w:val="32"/>
          <w:shd w:val="clear" w:fill="FFFFFF"/>
        </w:rPr>
        <w:t>一是系统规划引领学。</w:t>
      </w:r>
      <w:r>
        <w:rPr>
          <w:rFonts w:hint="default" w:ascii="仿宋_GB2312" w:hAnsi="仿宋_GB2312" w:eastAsia="仿宋_GB2312" w:cs="仿宋_GB2312"/>
          <w:i w:val="0"/>
          <w:iCs w:val="0"/>
          <w:caps w:val="0"/>
          <w:color w:val="0F1115"/>
          <w:spacing w:val="0"/>
          <w:sz w:val="32"/>
          <w:szCs w:val="32"/>
          <w:shd w:val="clear" w:fill="FFFFFF"/>
        </w:rPr>
        <w:t>年初，乡党委牵头制定并印发了《俄西乡党建引领全民学法构建法治政府建设三年行动方案（2025—2027年）》，明确将领导干部法治素养提升作为首要任务。党委中心组围绕</w:t>
      </w:r>
      <w:r>
        <w:rPr>
          <w:rFonts w:hint="eastAsia" w:ascii="仿宋_GB2312" w:hAnsi="仿宋_GB2312" w:eastAsia="仿宋_GB2312" w:cs="仿宋_GB2312"/>
          <w:i w:val="0"/>
          <w:iCs w:val="0"/>
          <w:caps w:val="0"/>
          <w:color w:val="0F1115"/>
          <w:spacing w:val="0"/>
          <w:sz w:val="32"/>
          <w:szCs w:val="32"/>
          <w:shd w:val="clear" w:fill="FFFFFF"/>
          <w:lang w:eastAsia="zh-CN"/>
        </w:rPr>
        <w:t>《中华人民共和国宪法》《中华人民共和国民法典》《中华人民共和国行政许可法》</w:t>
      </w:r>
      <w:r>
        <w:rPr>
          <w:rFonts w:hint="default" w:ascii="仿宋_GB2312" w:hAnsi="仿宋_GB2312" w:eastAsia="仿宋_GB2312" w:cs="仿宋_GB2312"/>
          <w:i w:val="0"/>
          <w:iCs w:val="0"/>
          <w:caps w:val="0"/>
          <w:color w:val="0F1115"/>
          <w:spacing w:val="0"/>
          <w:sz w:val="32"/>
          <w:szCs w:val="32"/>
          <w:shd w:val="clear" w:fill="FFFFFF"/>
        </w:rPr>
        <w:t>《</w:t>
      </w:r>
      <w:r>
        <w:rPr>
          <w:rFonts w:hint="eastAsia" w:ascii="仿宋_GB2312" w:hAnsi="仿宋_GB2312" w:eastAsia="仿宋_GB2312" w:cs="仿宋_GB2312"/>
          <w:i w:val="0"/>
          <w:iCs w:val="0"/>
          <w:caps w:val="0"/>
          <w:color w:val="0F1115"/>
          <w:spacing w:val="0"/>
          <w:sz w:val="32"/>
          <w:szCs w:val="32"/>
          <w:shd w:val="clear" w:fill="FFFFFF"/>
          <w:lang w:eastAsia="zh-CN"/>
        </w:rPr>
        <w:t>中华人民共和国乡村振兴促进法</w:t>
      </w:r>
      <w:r>
        <w:rPr>
          <w:rFonts w:hint="default" w:ascii="仿宋_GB2312" w:hAnsi="仿宋_GB2312" w:eastAsia="仿宋_GB2312" w:cs="仿宋_GB2312"/>
          <w:i w:val="0"/>
          <w:iCs w:val="0"/>
          <w:caps w:val="0"/>
          <w:color w:val="0F1115"/>
          <w:spacing w:val="0"/>
          <w:sz w:val="32"/>
          <w:szCs w:val="32"/>
          <w:shd w:val="clear" w:fill="FFFFFF"/>
        </w:rPr>
        <w:t>》等法律法规开展专题学习6次，班子成员带头撰写学法心得、交流研讨，切实增强运用法治思维和法治方式深化改革、推动发展、化解矛盾、维护稳定的能力。</w:t>
      </w:r>
      <w:r>
        <w:rPr>
          <w:rFonts w:hint="default" w:ascii="仿宋_GB2312" w:hAnsi="仿宋_GB2312" w:eastAsia="仿宋_GB2312" w:cs="仿宋_GB2312"/>
          <w:b/>
          <w:bCs/>
          <w:i w:val="0"/>
          <w:iCs w:val="0"/>
          <w:caps w:val="0"/>
          <w:color w:val="0F1115"/>
          <w:spacing w:val="0"/>
          <w:sz w:val="32"/>
          <w:szCs w:val="32"/>
          <w:shd w:val="clear" w:fill="FFFFFF"/>
        </w:rPr>
        <w:t>二是丰富载体深入学。</w:t>
      </w:r>
      <w:r>
        <w:rPr>
          <w:rFonts w:hint="default" w:ascii="仿宋_GB2312" w:hAnsi="仿宋_GB2312" w:eastAsia="仿宋_GB2312" w:cs="仿宋_GB2312"/>
          <w:i w:val="0"/>
          <w:iCs w:val="0"/>
          <w:caps w:val="0"/>
          <w:color w:val="0F1115"/>
          <w:spacing w:val="0"/>
          <w:sz w:val="32"/>
          <w:szCs w:val="32"/>
          <w:shd w:val="clear" w:fill="FFFFFF"/>
        </w:rPr>
        <w:t>乡党委</w:t>
      </w:r>
      <w:r>
        <w:rPr>
          <w:rFonts w:hint="eastAsia" w:ascii="仿宋_GB2312" w:hAnsi="仿宋_GB2312" w:eastAsia="仿宋_GB2312" w:cs="仿宋_GB2312"/>
          <w:i w:val="0"/>
          <w:iCs w:val="0"/>
          <w:caps w:val="0"/>
          <w:color w:val="0F1115"/>
          <w:spacing w:val="0"/>
          <w:sz w:val="32"/>
          <w:szCs w:val="32"/>
          <w:shd w:val="clear" w:fill="FFFFFF"/>
          <w:lang w:eastAsia="zh-CN"/>
        </w:rPr>
        <w:t>、政府</w:t>
      </w:r>
      <w:r>
        <w:rPr>
          <w:rFonts w:hint="default" w:ascii="仿宋_GB2312" w:hAnsi="仿宋_GB2312" w:eastAsia="仿宋_GB2312" w:cs="仿宋_GB2312"/>
          <w:i w:val="0"/>
          <w:iCs w:val="0"/>
          <w:caps w:val="0"/>
          <w:color w:val="0F1115"/>
          <w:spacing w:val="0"/>
          <w:sz w:val="32"/>
          <w:szCs w:val="32"/>
          <w:shd w:val="clear" w:fill="FFFFFF"/>
        </w:rPr>
        <w:t>积极创新学法形式。将法治元素融入党支部“三会一课”和主题党日活动，要求党员干部结合分管领域和驻村工作，带头宣讲法律知识，分享学法用法体会。通过多层次、多形式的学习，有效提升了乡、村两级干部的法治理论水平和依法办事意识，在全乡营造了“领导带头学、干部主动学、群众跟着学”的浓厚氛围。</w:t>
      </w:r>
    </w:p>
    <w:p w14:paraId="59D37D80">
      <w:pPr>
        <w:pStyle w:val="4"/>
        <w:keepNext w:val="0"/>
        <w:keepLines w:val="0"/>
        <w:pageBreakBefore w:val="0"/>
        <w:widowControl w:val="0"/>
        <w:suppressLineNumbers w:val="0"/>
        <w:shd w:val="clear"/>
        <w:kinsoku/>
        <w:wordWrap/>
        <w:overflowPunct/>
        <w:topLinePunct w:val="0"/>
        <w:autoSpaceDE/>
        <w:autoSpaceDN/>
        <w:bidi w:val="0"/>
        <w:adjustRightInd/>
        <w:snapToGrid w:val="0"/>
        <w:spacing w:beforeAutospacing="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eastAsia="zh-CN"/>
        </w:rPr>
        <w:t>（二）</w:t>
      </w:r>
      <w:r>
        <w:rPr>
          <w:rFonts w:hint="default" w:ascii="楷体_GB2312" w:hAnsi="楷体_GB2312" w:eastAsia="楷体_GB2312" w:cs="楷体_GB2312"/>
          <w:i w:val="0"/>
          <w:iCs w:val="0"/>
          <w:caps w:val="0"/>
          <w:color w:val="0F1115"/>
          <w:spacing w:val="0"/>
          <w:sz w:val="32"/>
          <w:szCs w:val="32"/>
          <w:shd w:val="clear" w:fill="FFFFFF"/>
          <w:lang w:eastAsia="zh-CN"/>
        </w:rPr>
        <w:t>严格对标对表，在压实责任中履行第一责任人职责</w:t>
      </w:r>
      <w:r>
        <w:rPr>
          <w:rFonts w:hint="eastAsia" w:ascii="楷体_GB2312" w:hAnsi="楷体_GB2312" w:eastAsia="楷体_GB2312" w:cs="楷体_GB2312"/>
          <w:i w:val="0"/>
          <w:iCs w:val="0"/>
          <w:caps w:val="0"/>
          <w:color w:val="0F1115"/>
          <w:spacing w:val="0"/>
          <w:sz w:val="32"/>
          <w:szCs w:val="32"/>
          <w:shd w:val="clear" w:fill="FFFFFF"/>
          <w:lang w:eastAsia="zh-CN"/>
        </w:rPr>
        <w:t>。</w:t>
      </w:r>
      <w:r>
        <w:rPr>
          <w:rFonts w:hint="default" w:ascii="仿宋_GB2312" w:hAnsi="仿宋_GB2312" w:eastAsia="仿宋_GB2312" w:cs="仿宋_GB2312"/>
          <w:b/>
          <w:bCs/>
          <w:i w:val="0"/>
          <w:iCs w:val="0"/>
          <w:caps w:val="0"/>
          <w:color w:val="0F1115"/>
          <w:spacing w:val="0"/>
          <w:sz w:val="32"/>
          <w:szCs w:val="32"/>
          <w:shd w:val="clear" w:fill="FFFFFF"/>
        </w:rPr>
        <w:t>一是健全工作机制。</w:t>
      </w:r>
      <w:r>
        <w:rPr>
          <w:rFonts w:hint="default" w:ascii="仿宋_GB2312" w:hAnsi="仿宋_GB2312" w:eastAsia="仿宋_GB2312" w:cs="仿宋_GB2312"/>
          <w:i w:val="0"/>
          <w:iCs w:val="0"/>
          <w:caps w:val="0"/>
          <w:color w:val="0F1115"/>
          <w:spacing w:val="0"/>
          <w:sz w:val="32"/>
          <w:szCs w:val="32"/>
          <w:shd w:val="clear" w:fill="FFFFFF"/>
        </w:rPr>
        <w:t>乡党委定期召开会议，专门听取法治政府建设</w:t>
      </w:r>
      <w:r>
        <w:rPr>
          <w:rFonts w:hint="eastAsia" w:ascii="仿宋_GB2312" w:hAnsi="仿宋_GB2312" w:eastAsia="仿宋_GB2312" w:cs="仿宋_GB2312"/>
          <w:i w:val="0"/>
          <w:iCs w:val="0"/>
          <w:caps w:val="0"/>
          <w:color w:val="0F1115"/>
          <w:spacing w:val="0"/>
          <w:sz w:val="32"/>
          <w:szCs w:val="32"/>
          <w:shd w:val="clear" w:fill="FFFFFF"/>
          <w:lang w:eastAsia="zh-CN"/>
        </w:rPr>
        <w:t>工作汇报</w:t>
      </w:r>
      <w:r>
        <w:rPr>
          <w:rFonts w:hint="default" w:ascii="仿宋_GB2312" w:hAnsi="仿宋_GB2312" w:eastAsia="仿宋_GB2312" w:cs="仿宋_GB2312"/>
          <w:i w:val="0"/>
          <w:iCs w:val="0"/>
          <w:caps w:val="0"/>
          <w:color w:val="0F1115"/>
          <w:spacing w:val="0"/>
          <w:sz w:val="32"/>
          <w:szCs w:val="32"/>
          <w:shd w:val="clear" w:fill="FFFFFF"/>
        </w:rPr>
        <w:t>，研究解决重大问题。明确将法治建设成效纳入各村年度绩效考核重要指标，建立了“年初部署、年中督查、年末考核”的闭环管理机制。乡党委书记、乡长对重要法治工作亲自部署、重大问题亲自过问、重点环节亲自协调、重要任务亲自督办，确保各项法治建设任务落地生根。</w:t>
      </w:r>
      <w:r>
        <w:rPr>
          <w:rFonts w:hint="default" w:ascii="仿宋_GB2312" w:hAnsi="仿宋_GB2312" w:eastAsia="仿宋_GB2312" w:cs="仿宋_GB2312"/>
          <w:b/>
          <w:bCs/>
          <w:i w:val="0"/>
          <w:iCs w:val="0"/>
          <w:caps w:val="0"/>
          <w:color w:val="0F1115"/>
          <w:spacing w:val="0"/>
          <w:sz w:val="32"/>
          <w:szCs w:val="32"/>
          <w:shd w:val="clear" w:fill="FFFFFF"/>
        </w:rPr>
        <w:t>二是强化责任传导。</w:t>
      </w:r>
      <w:r>
        <w:rPr>
          <w:rFonts w:hint="default" w:ascii="仿宋_GB2312" w:hAnsi="仿宋_GB2312" w:eastAsia="仿宋_GB2312" w:cs="仿宋_GB2312"/>
          <w:i w:val="0"/>
          <w:iCs w:val="0"/>
          <w:caps w:val="0"/>
          <w:color w:val="0F1115"/>
          <w:spacing w:val="0"/>
          <w:sz w:val="32"/>
          <w:szCs w:val="32"/>
          <w:shd w:val="clear" w:fill="FFFFFF"/>
        </w:rPr>
        <w:t>严格落实“谁执法谁普法”普法责任制，与各村、各乡直单位签订《法治建设目标管理责任书》，将普法宣传、矛盾化解、依法行政等责任层层分解，压实到具体单位和个人。乡主要领导不定期深入各村、项目建设一线开展法治建设督查，对发现的问题现场反馈、限期整改，并将督查结果作为评价干部履职尽责的重要依据，形成了“一级抓一级、层层抓落实”的法治工作格局。</w:t>
      </w:r>
    </w:p>
    <w:p w14:paraId="74A6092D">
      <w:pPr>
        <w:pStyle w:val="4"/>
        <w:keepNext w:val="0"/>
        <w:keepLines w:val="0"/>
        <w:pageBreakBefore w:val="0"/>
        <w:widowControl w:val="0"/>
        <w:suppressLineNumbers w:val="0"/>
        <w:shd w:val="clear"/>
        <w:kinsoku/>
        <w:wordWrap/>
        <w:overflowPunct/>
        <w:topLinePunct w:val="0"/>
        <w:autoSpaceDE/>
        <w:autoSpaceDN/>
        <w:bidi w:val="0"/>
        <w:adjustRightInd/>
        <w:snapToGrid w:val="0"/>
        <w:spacing w:beforeAutospacing="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eastAsia="zh-CN"/>
        </w:rPr>
        <w:t>（三）</w:t>
      </w:r>
      <w:r>
        <w:rPr>
          <w:rFonts w:hint="default" w:ascii="楷体_GB2312" w:hAnsi="楷体_GB2312" w:eastAsia="楷体_GB2312" w:cs="楷体_GB2312"/>
          <w:i w:val="0"/>
          <w:iCs w:val="0"/>
          <w:caps w:val="0"/>
          <w:color w:val="0F1115"/>
          <w:spacing w:val="0"/>
          <w:sz w:val="32"/>
          <w:szCs w:val="32"/>
          <w:shd w:val="clear" w:fill="FFFFFF"/>
          <w:lang w:eastAsia="zh-CN"/>
        </w:rPr>
        <w:t>聚焦关键环节，在常态指导中提升基层依法治理效能</w:t>
      </w:r>
      <w:r>
        <w:rPr>
          <w:rFonts w:hint="eastAsia" w:ascii="楷体_GB2312" w:hAnsi="楷体_GB2312" w:eastAsia="楷体_GB2312" w:cs="楷体_GB2312"/>
          <w:i w:val="0"/>
          <w:iCs w:val="0"/>
          <w:caps w:val="0"/>
          <w:color w:val="0F1115"/>
          <w:spacing w:val="0"/>
          <w:sz w:val="32"/>
          <w:szCs w:val="32"/>
          <w:shd w:val="clear" w:fill="FFFFFF"/>
          <w:lang w:eastAsia="zh-CN"/>
        </w:rPr>
        <w:t>。</w:t>
      </w:r>
      <w:r>
        <w:rPr>
          <w:rFonts w:hint="default" w:ascii="仿宋_GB2312" w:hAnsi="仿宋_GB2312" w:eastAsia="仿宋_GB2312" w:cs="仿宋_GB2312"/>
          <w:i w:val="0"/>
          <w:iCs w:val="0"/>
          <w:caps w:val="0"/>
          <w:color w:val="0F1115"/>
          <w:spacing w:val="0"/>
          <w:sz w:val="32"/>
          <w:szCs w:val="32"/>
          <w:shd w:val="clear" w:fill="FFFFFF"/>
        </w:rPr>
        <w:t>一是定期听取汇报，精准把脉定向。乡党委</w:t>
      </w:r>
      <w:r>
        <w:rPr>
          <w:rFonts w:hint="eastAsia" w:ascii="仿宋_GB2312" w:hAnsi="仿宋_GB2312" w:eastAsia="仿宋_GB2312" w:cs="仿宋_GB2312"/>
          <w:i w:val="0"/>
          <w:iCs w:val="0"/>
          <w:caps w:val="0"/>
          <w:color w:val="0F1115"/>
          <w:spacing w:val="0"/>
          <w:sz w:val="32"/>
          <w:szCs w:val="32"/>
          <w:shd w:val="clear" w:fill="FFFFFF"/>
          <w:lang w:eastAsia="zh-CN"/>
        </w:rPr>
        <w:t>、政府定期召开会议</w:t>
      </w:r>
      <w:r>
        <w:rPr>
          <w:rFonts w:hint="default" w:ascii="仿宋_GB2312" w:hAnsi="仿宋_GB2312" w:eastAsia="仿宋_GB2312" w:cs="仿宋_GB2312"/>
          <w:i w:val="0"/>
          <w:iCs w:val="0"/>
          <w:caps w:val="0"/>
          <w:color w:val="0F1115"/>
          <w:spacing w:val="0"/>
          <w:sz w:val="32"/>
          <w:szCs w:val="32"/>
          <w:shd w:val="clear" w:fill="FFFFFF"/>
        </w:rPr>
        <w:t>听取乡司法所关于普法宣传、人民调解等工作</w:t>
      </w:r>
      <w:r>
        <w:rPr>
          <w:rFonts w:hint="eastAsia" w:ascii="仿宋_GB2312" w:hAnsi="仿宋_GB2312" w:eastAsia="仿宋_GB2312" w:cs="仿宋_GB2312"/>
          <w:i w:val="0"/>
          <w:iCs w:val="0"/>
          <w:caps w:val="0"/>
          <w:color w:val="0F1115"/>
          <w:spacing w:val="0"/>
          <w:sz w:val="32"/>
          <w:szCs w:val="32"/>
          <w:shd w:val="clear" w:fill="FFFFFF"/>
          <w:lang w:eastAsia="zh-CN"/>
        </w:rPr>
        <w:t>的情况汇报。</w:t>
      </w:r>
      <w:r>
        <w:rPr>
          <w:rFonts w:hint="default" w:ascii="仿宋_GB2312" w:hAnsi="仿宋_GB2312" w:eastAsia="仿宋_GB2312" w:cs="仿宋_GB2312"/>
          <w:i w:val="0"/>
          <w:iCs w:val="0"/>
          <w:caps w:val="0"/>
          <w:color w:val="0F1115"/>
          <w:spacing w:val="0"/>
          <w:sz w:val="32"/>
          <w:szCs w:val="32"/>
          <w:shd w:val="clear" w:fill="FFFFFF"/>
        </w:rPr>
        <w:t>二是研究法治工作，解决实际难题。对于司法所反映的涉及面广、处理难度大的复杂疑难纠纷或法治建设中的共性难题，乡党委及时召开联席会议进行研判。农民工洛某跨区域欠薪案，乡党委、政府主要领导高度重视，亲自协调，推动建立了跨区域协调机制，并指令司法所全程跟进，最终成功化解，此案例也成为我乡运用法治思维解决</w:t>
      </w:r>
      <w:r>
        <w:rPr>
          <w:rFonts w:hint="eastAsia" w:ascii="仿宋_GB2312" w:hAnsi="仿宋_GB2312" w:eastAsia="仿宋_GB2312" w:cs="仿宋_GB2312"/>
          <w:i w:val="0"/>
          <w:iCs w:val="0"/>
          <w:caps w:val="0"/>
          <w:color w:val="0F1115"/>
          <w:spacing w:val="0"/>
          <w:sz w:val="32"/>
          <w:szCs w:val="32"/>
          <w:shd w:val="clear" w:fill="FFFFFF"/>
          <w:lang w:eastAsia="zh-CN"/>
        </w:rPr>
        <w:t>群众急难愁盼</w:t>
      </w:r>
      <w:r>
        <w:rPr>
          <w:rFonts w:hint="default" w:ascii="仿宋_GB2312" w:hAnsi="仿宋_GB2312" w:eastAsia="仿宋_GB2312" w:cs="仿宋_GB2312"/>
          <w:i w:val="0"/>
          <w:iCs w:val="0"/>
          <w:caps w:val="0"/>
          <w:color w:val="0F1115"/>
          <w:spacing w:val="0"/>
          <w:sz w:val="32"/>
          <w:szCs w:val="32"/>
          <w:shd w:val="clear" w:fill="FFFFFF"/>
        </w:rPr>
        <w:t>问题的典范。三是强化对村指导，激活末梢神经。明确要求班子成员结合驻村工作，加强对所联系村法治建设的指导。指导各村完善村规民约，规范“四议两公开”程序，提升民主决策、民主管理、民主监督水平。推动“法律明白人</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default" w:ascii="仿宋_GB2312" w:hAnsi="仿宋_GB2312" w:eastAsia="仿宋_GB2312" w:cs="仿宋_GB2312"/>
          <w:i w:val="0"/>
          <w:iCs w:val="0"/>
          <w:caps w:val="0"/>
          <w:color w:val="0F1115"/>
          <w:spacing w:val="0"/>
          <w:sz w:val="32"/>
          <w:szCs w:val="32"/>
          <w:shd w:val="clear" w:fill="FFFFFF"/>
        </w:rPr>
        <w:t>法治带头人”培养工程，目前全乡已培养村级“法律明白人”42名。同时，依托乡综治中心和村级调解室，构建了乡、村两级联动调解网络，乡司法所定期下沉指导，参与复杂纠纷调处，2025年全乡调解成功率达95%以上，大量矛盾被化解在基层和萌芽状态。</w:t>
      </w:r>
    </w:p>
    <w:p w14:paraId="54CE1246">
      <w:pPr>
        <w:pStyle w:val="4"/>
        <w:keepNext w:val="0"/>
        <w:keepLines w:val="0"/>
        <w:pageBreakBefore w:val="0"/>
        <w:widowControl w:val="0"/>
        <w:suppressLineNumbers w:val="0"/>
        <w:shd w:val="clear"/>
        <w:kinsoku/>
        <w:wordWrap/>
        <w:overflowPunct/>
        <w:topLinePunct w:val="0"/>
        <w:autoSpaceDE/>
        <w:autoSpaceDN/>
        <w:bidi w:val="0"/>
        <w:adjustRightInd/>
        <w:snapToGrid w:val="0"/>
        <w:spacing w:beforeAutospacing="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F1115"/>
          <w:spacing w:val="0"/>
          <w:sz w:val="32"/>
          <w:szCs w:val="32"/>
          <w:shd w:val="clear" w:fill="FFFFFF"/>
        </w:rPr>
      </w:pPr>
      <w:r>
        <w:rPr>
          <w:rFonts w:hint="eastAsia" w:ascii="楷体_GB2312" w:hAnsi="楷体_GB2312" w:eastAsia="楷体_GB2312" w:cs="楷体_GB2312"/>
          <w:i w:val="0"/>
          <w:iCs w:val="0"/>
          <w:caps w:val="0"/>
          <w:color w:val="0F1115"/>
          <w:spacing w:val="0"/>
          <w:sz w:val="32"/>
          <w:szCs w:val="32"/>
          <w:shd w:val="clear" w:fill="FFFFFF"/>
          <w:lang w:eastAsia="zh-CN"/>
        </w:rPr>
        <w:t>（四）</w:t>
      </w:r>
      <w:r>
        <w:rPr>
          <w:rFonts w:hint="default" w:ascii="楷体_GB2312" w:hAnsi="楷体_GB2312" w:eastAsia="楷体_GB2312" w:cs="楷体_GB2312"/>
          <w:i w:val="0"/>
          <w:iCs w:val="0"/>
          <w:caps w:val="0"/>
          <w:color w:val="0F1115"/>
          <w:spacing w:val="0"/>
          <w:sz w:val="32"/>
          <w:szCs w:val="32"/>
          <w:shd w:val="clear" w:fill="FFFFFF"/>
          <w:lang w:eastAsia="zh-CN"/>
        </w:rPr>
        <w:t>注重统筹结合，在服务大局中彰显法治保障作用</w:t>
      </w:r>
      <w:r>
        <w:rPr>
          <w:rFonts w:hint="eastAsia" w:ascii="楷体_GB2312" w:hAnsi="楷体_GB2312" w:eastAsia="楷体_GB2312" w:cs="楷体_GB2312"/>
          <w:i w:val="0"/>
          <w:iCs w:val="0"/>
          <w:caps w:val="0"/>
          <w:color w:val="0F1115"/>
          <w:spacing w:val="0"/>
          <w:sz w:val="32"/>
          <w:szCs w:val="32"/>
          <w:shd w:val="clear" w:fill="FFFFFF"/>
          <w:lang w:eastAsia="zh-CN"/>
        </w:rPr>
        <w:t>。</w:t>
      </w:r>
      <w:r>
        <w:rPr>
          <w:rFonts w:hint="default" w:ascii="仿宋_GB2312" w:hAnsi="仿宋_GB2312" w:eastAsia="仿宋_GB2312" w:cs="仿宋_GB2312"/>
          <w:i w:val="0"/>
          <w:iCs w:val="0"/>
          <w:caps w:val="0"/>
          <w:color w:val="0F1115"/>
          <w:spacing w:val="0"/>
          <w:sz w:val="32"/>
          <w:szCs w:val="32"/>
          <w:shd w:val="clear" w:fill="FFFFFF"/>
        </w:rPr>
        <w:t>一是法治增进民生福祉</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default" w:ascii="仿宋_GB2312" w:hAnsi="仿宋_GB2312" w:eastAsia="仿宋_GB2312" w:cs="仿宋_GB2312"/>
          <w:i w:val="0"/>
          <w:iCs w:val="0"/>
          <w:caps w:val="0"/>
          <w:color w:val="0F1115"/>
          <w:spacing w:val="0"/>
          <w:sz w:val="32"/>
          <w:szCs w:val="32"/>
          <w:shd w:val="clear" w:fill="FFFFFF"/>
        </w:rPr>
        <w:t>聚焦群众关心关注的土地流转、婚姻家庭、邻里关系等领域，加大普法力度。编印法治“掌中宝”，组建“法治宣传服务队”送法上门，利用线上线下平台推送法律知识。全年开展各类法治宣传活动70余次，覆盖群众2000余人次，发放资料1000余份，推送信息200余条，有效满足了群众的法律需求。</w:t>
      </w:r>
      <w:r>
        <w:rPr>
          <w:rFonts w:hint="eastAsia" w:ascii="仿宋_GB2312" w:hAnsi="仿宋_GB2312" w:eastAsia="仿宋_GB2312" w:cs="仿宋_GB2312"/>
          <w:i w:val="0"/>
          <w:iCs w:val="0"/>
          <w:caps w:val="0"/>
          <w:color w:val="0F1115"/>
          <w:spacing w:val="0"/>
          <w:sz w:val="32"/>
          <w:szCs w:val="32"/>
          <w:shd w:val="clear" w:fill="FFFFFF"/>
          <w:lang w:eastAsia="zh-CN"/>
        </w:rPr>
        <w:t>二</w:t>
      </w:r>
      <w:r>
        <w:rPr>
          <w:rFonts w:hint="default" w:ascii="仿宋_GB2312" w:hAnsi="仿宋_GB2312" w:eastAsia="仿宋_GB2312" w:cs="仿宋_GB2312"/>
          <w:i w:val="0"/>
          <w:iCs w:val="0"/>
          <w:caps w:val="0"/>
          <w:color w:val="0F1115"/>
          <w:spacing w:val="0"/>
          <w:sz w:val="32"/>
          <w:szCs w:val="32"/>
          <w:shd w:val="clear" w:fill="FFFFFF"/>
        </w:rPr>
        <w:t>是法治维护和谐稳定。 健全矛盾纠纷“预警、排查、化解”三项机制，组织力量深入一线开展“拉网式”排查140余次，覆盖3540户次，成功发现并化解矛盾纠纷17起。全乡矛盾纠纷数量同比下降60%，“办事依法、遇事找法、解决问题用法、化解矛盾靠法”日益成为群众的自觉选择和社会的良好风尚，群众对法治建设的满意度达到90%。</w:t>
      </w:r>
    </w:p>
    <w:p w14:paraId="29A489DB">
      <w:pPr>
        <w:pStyle w:val="4"/>
        <w:keepNext w:val="0"/>
        <w:keepLines w:val="0"/>
        <w:pageBreakBefore w:val="0"/>
        <w:widowControl w:val="0"/>
        <w:suppressLineNumbers w:val="0"/>
        <w:shd w:val="clear"/>
        <w:kinsoku/>
        <w:wordWrap/>
        <w:overflowPunct/>
        <w:topLinePunct w:val="0"/>
        <w:autoSpaceDE/>
        <w:autoSpaceDN/>
        <w:bidi w:val="0"/>
        <w:adjustRightInd/>
        <w:snapToGrid w:val="0"/>
        <w:spacing w:beforeAutospacing="0" w:afterAutospacing="0" w:line="576" w:lineRule="exact"/>
        <w:ind w:left="0" w:right="0" w:firstLine="640" w:firstLineChars="200"/>
        <w:jc w:val="both"/>
        <w:textAlignment w:val="auto"/>
        <w:rPr>
          <w:rStyle w:val="7"/>
          <w:rFonts w:hint="default" w:ascii="黑体" w:hAnsi="黑体" w:eastAsia="黑体" w:cs="黑体"/>
          <w:b w:val="0"/>
          <w:bCs w:val="0"/>
          <w:i w:val="0"/>
          <w:iCs w:val="0"/>
          <w:caps w:val="0"/>
          <w:color w:val="0F1115"/>
          <w:spacing w:val="0"/>
          <w:sz w:val="32"/>
          <w:szCs w:val="32"/>
          <w:shd w:val="clear" w:fill="FFFFFF"/>
        </w:rPr>
      </w:pPr>
      <w:r>
        <w:rPr>
          <w:rStyle w:val="7"/>
          <w:rFonts w:hint="eastAsia" w:ascii="黑体" w:hAnsi="黑体" w:eastAsia="黑体" w:cs="黑体"/>
          <w:b w:val="0"/>
          <w:bCs w:val="0"/>
          <w:i w:val="0"/>
          <w:iCs w:val="0"/>
          <w:caps w:val="0"/>
          <w:color w:val="0F1115"/>
          <w:spacing w:val="0"/>
          <w:sz w:val="32"/>
          <w:szCs w:val="32"/>
          <w:shd w:val="clear" w:fill="FFFFFF"/>
          <w:lang w:val="en-US" w:eastAsia="zh-CN"/>
        </w:rPr>
        <w:t>三</w:t>
      </w:r>
      <w:r>
        <w:rPr>
          <w:rStyle w:val="7"/>
          <w:rFonts w:hint="default" w:ascii="黑体" w:hAnsi="黑体" w:eastAsia="黑体" w:cs="黑体"/>
          <w:b w:val="0"/>
          <w:bCs w:val="0"/>
          <w:i w:val="0"/>
          <w:iCs w:val="0"/>
          <w:caps w:val="0"/>
          <w:color w:val="0F1115"/>
          <w:spacing w:val="0"/>
          <w:sz w:val="32"/>
          <w:szCs w:val="32"/>
          <w:shd w:val="clear" w:fill="FFFFFF"/>
        </w:rPr>
        <w:t>、</w:t>
      </w:r>
      <w:r>
        <w:rPr>
          <w:rStyle w:val="7"/>
          <w:rFonts w:hint="eastAsia" w:ascii="黑体" w:hAnsi="黑体" w:eastAsia="黑体" w:cs="黑体"/>
          <w:b w:val="0"/>
          <w:bCs w:val="0"/>
          <w:i w:val="0"/>
          <w:iCs w:val="0"/>
          <w:caps w:val="0"/>
          <w:color w:val="0F1115"/>
          <w:spacing w:val="0"/>
          <w:sz w:val="32"/>
          <w:szCs w:val="32"/>
          <w:shd w:val="clear" w:fill="FFFFFF"/>
          <w:lang w:val="en-US" w:eastAsia="zh-CN"/>
        </w:rPr>
        <w:t>2026年度</w:t>
      </w:r>
      <w:r>
        <w:rPr>
          <w:rStyle w:val="7"/>
          <w:rFonts w:hint="eastAsia" w:ascii="黑体" w:hAnsi="黑体" w:eastAsia="黑体" w:cs="黑体"/>
          <w:b w:val="0"/>
          <w:bCs w:val="0"/>
          <w:i w:val="0"/>
          <w:iCs w:val="0"/>
          <w:caps w:val="0"/>
          <w:color w:val="0F1115"/>
          <w:spacing w:val="0"/>
          <w:sz w:val="32"/>
          <w:szCs w:val="32"/>
          <w:shd w:val="clear" w:fill="FFFFFF"/>
          <w:lang w:eastAsia="zh-CN"/>
        </w:rPr>
        <w:t>推进法治政府建设</w:t>
      </w:r>
      <w:r>
        <w:rPr>
          <w:rStyle w:val="7"/>
          <w:rFonts w:hint="default" w:ascii="黑体" w:hAnsi="黑体" w:eastAsia="黑体" w:cs="黑体"/>
          <w:b w:val="0"/>
          <w:bCs w:val="0"/>
          <w:i w:val="0"/>
          <w:iCs w:val="0"/>
          <w:caps w:val="0"/>
          <w:color w:val="0F1115"/>
          <w:spacing w:val="0"/>
          <w:sz w:val="32"/>
          <w:szCs w:val="32"/>
          <w:shd w:val="clear" w:fill="FFFFFF"/>
        </w:rPr>
        <w:t>工作主要安排</w:t>
      </w:r>
    </w:p>
    <w:p w14:paraId="663D48A1">
      <w:pPr>
        <w:pStyle w:val="4"/>
        <w:keepNext w:val="0"/>
        <w:keepLines w:val="0"/>
        <w:pageBreakBefore w:val="0"/>
        <w:widowControl w:val="0"/>
        <w:suppressLineNumbers w:val="0"/>
        <w:shd w:val="clear"/>
        <w:kinsoku/>
        <w:wordWrap/>
        <w:overflowPunct/>
        <w:topLinePunct w:val="0"/>
        <w:autoSpaceDE/>
        <w:autoSpaceDN/>
        <w:bidi w:val="0"/>
        <w:adjustRightInd/>
        <w:snapToGrid w:val="0"/>
        <w:spacing w:beforeAutospacing="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F1115"/>
          <w:spacing w:val="0"/>
          <w:sz w:val="32"/>
          <w:szCs w:val="32"/>
          <w:shd w:val="clear" w:fill="FFFFFF"/>
        </w:rPr>
      </w:pPr>
      <w:r>
        <w:rPr>
          <w:rFonts w:hint="default" w:ascii="仿宋_GB2312" w:hAnsi="仿宋_GB2312" w:eastAsia="仿宋_GB2312" w:cs="仿宋_GB2312"/>
          <w:i w:val="0"/>
          <w:iCs w:val="0"/>
          <w:caps w:val="0"/>
          <w:color w:val="0F1115"/>
          <w:spacing w:val="0"/>
          <w:sz w:val="32"/>
          <w:szCs w:val="32"/>
          <w:shd w:val="clear" w:fill="FFFFFF"/>
        </w:rPr>
        <w:t>2026年，</w:t>
      </w:r>
      <w:r>
        <w:rPr>
          <w:rFonts w:hint="eastAsia" w:ascii="仿宋_GB2312" w:hAnsi="仿宋_GB2312" w:eastAsia="仿宋_GB2312" w:cs="仿宋_GB2312"/>
          <w:i w:val="0"/>
          <w:iCs w:val="0"/>
          <w:caps w:val="0"/>
          <w:color w:val="0F1115"/>
          <w:spacing w:val="0"/>
          <w:sz w:val="32"/>
          <w:szCs w:val="32"/>
          <w:shd w:val="clear" w:fill="FFFFFF"/>
          <w:lang w:eastAsia="zh-CN"/>
        </w:rPr>
        <w:t>俄西乡始终坚持以习近平新时代中国特色社会主义思想为指导全面</w:t>
      </w:r>
      <w:r>
        <w:rPr>
          <w:rFonts w:hint="default" w:ascii="仿宋_GB2312" w:hAnsi="仿宋_GB2312" w:eastAsia="仿宋_GB2312" w:cs="仿宋_GB2312"/>
          <w:i w:val="0"/>
          <w:iCs w:val="0"/>
          <w:caps w:val="0"/>
          <w:color w:val="0F1115"/>
          <w:spacing w:val="0"/>
          <w:sz w:val="32"/>
          <w:szCs w:val="32"/>
          <w:shd w:val="clear" w:fill="FFFFFF"/>
        </w:rPr>
        <w:t>贯彻习近平法治思想，紧紧围绕</w:t>
      </w:r>
      <w:r>
        <w:rPr>
          <w:rFonts w:hint="eastAsia" w:ascii="仿宋_GB2312" w:hAnsi="仿宋_GB2312" w:eastAsia="仿宋_GB2312" w:cs="仿宋_GB2312"/>
          <w:i w:val="0"/>
          <w:iCs w:val="0"/>
          <w:caps w:val="0"/>
          <w:color w:val="0F1115"/>
          <w:spacing w:val="0"/>
          <w:sz w:val="32"/>
          <w:szCs w:val="32"/>
          <w:shd w:val="clear" w:fill="FFFFFF"/>
          <w:lang w:eastAsia="zh-CN"/>
        </w:rPr>
        <w:t>乡党委、政府中心工作</w:t>
      </w:r>
      <w:r>
        <w:rPr>
          <w:rFonts w:hint="default" w:ascii="仿宋_GB2312" w:hAnsi="仿宋_GB2312" w:eastAsia="仿宋_GB2312" w:cs="仿宋_GB2312"/>
          <w:i w:val="0"/>
          <w:iCs w:val="0"/>
          <w:caps w:val="0"/>
          <w:color w:val="0F1115"/>
          <w:spacing w:val="0"/>
          <w:sz w:val="32"/>
          <w:szCs w:val="32"/>
          <w:shd w:val="clear" w:fill="FFFFFF"/>
        </w:rPr>
        <w:t>，对标对表法治政府建设各项要求，补短板、强弱项、提效能，重点抓好以下工作：</w:t>
      </w:r>
    </w:p>
    <w:p w14:paraId="36197934">
      <w:pPr>
        <w:pStyle w:val="4"/>
        <w:keepNext w:val="0"/>
        <w:keepLines w:val="0"/>
        <w:pageBreakBefore w:val="0"/>
        <w:widowControl w:val="0"/>
        <w:suppressLineNumbers w:val="0"/>
        <w:shd w:val="clear"/>
        <w:kinsoku/>
        <w:wordWrap/>
        <w:overflowPunct/>
        <w:topLinePunct w:val="0"/>
        <w:autoSpaceDE/>
        <w:autoSpaceDN/>
        <w:bidi w:val="0"/>
        <w:adjustRightInd/>
        <w:snapToGrid w:val="0"/>
        <w:spacing w:beforeAutospacing="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default" w:ascii="楷体_GB2312" w:hAnsi="楷体_GB2312" w:eastAsia="楷体_GB2312" w:cs="楷体_GB2312"/>
          <w:i w:val="0"/>
          <w:iCs w:val="0"/>
          <w:caps w:val="0"/>
          <w:color w:val="0F1115"/>
          <w:spacing w:val="0"/>
          <w:sz w:val="32"/>
          <w:szCs w:val="32"/>
          <w:shd w:val="clear" w:fill="FFFFFF"/>
        </w:rPr>
        <w:t>（一）持续强化理论武装与责任落实。</w:t>
      </w:r>
      <w:r>
        <w:rPr>
          <w:rFonts w:hint="default" w:ascii="仿宋_GB2312" w:hAnsi="仿宋_GB2312" w:eastAsia="仿宋_GB2312" w:cs="仿宋_GB2312"/>
          <w:i w:val="0"/>
          <w:iCs w:val="0"/>
          <w:caps w:val="0"/>
          <w:color w:val="0F1115"/>
          <w:spacing w:val="0"/>
          <w:sz w:val="32"/>
          <w:szCs w:val="32"/>
          <w:shd w:val="clear" w:fill="FFFFFF"/>
        </w:rPr>
        <w:t>将学习贯彻习近平法治思想</w:t>
      </w:r>
      <w:r>
        <w:rPr>
          <w:rFonts w:hint="eastAsia" w:ascii="仿宋_GB2312" w:hAnsi="仿宋_GB2312" w:eastAsia="仿宋_GB2312" w:cs="仿宋_GB2312"/>
          <w:i w:val="0"/>
          <w:iCs w:val="0"/>
          <w:caps w:val="0"/>
          <w:color w:val="0F1115"/>
          <w:spacing w:val="0"/>
          <w:sz w:val="32"/>
          <w:szCs w:val="32"/>
          <w:shd w:val="clear" w:fill="FFFFFF"/>
          <w:lang w:eastAsia="zh-CN"/>
        </w:rPr>
        <w:t>作为首要政治任务，纳入党委理论学习中心组年度学习计划，通过集中学习、研讨交流、线上学习等多种形式，推动全体干部职工深刻领会其核心要义、精神实质、丰富内涵和实践要求，切实增强法治意识和法治思维。同时，进一步明确各部门在法治政府建设中的职责分工，层层传导压力，逐级压实责任，确保法治政府建设各项工作任务落到实处。</w:t>
      </w:r>
    </w:p>
    <w:p w14:paraId="49431F76">
      <w:pPr>
        <w:pStyle w:val="4"/>
        <w:keepNext w:val="0"/>
        <w:keepLines w:val="0"/>
        <w:pageBreakBefore w:val="0"/>
        <w:widowControl w:val="0"/>
        <w:suppressLineNumbers w:val="0"/>
        <w:shd w:val="clear"/>
        <w:kinsoku/>
        <w:wordWrap/>
        <w:overflowPunct/>
        <w:topLinePunct w:val="0"/>
        <w:autoSpaceDE/>
        <w:autoSpaceDN/>
        <w:bidi w:val="0"/>
        <w:adjustRightInd/>
        <w:snapToGrid w:val="0"/>
        <w:spacing w:beforeAutospacing="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0F1115"/>
          <w:spacing w:val="0"/>
          <w:sz w:val="32"/>
          <w:szCs w:val="32"/>
          <w:shd w:val="clear" w:fill="FFFFFF"/>
          <w:lang w:eastAsia="zh-CN"/>
        </w:rPr>
      </w:pPr>
      <w:r>
        <w:rPr>
          <w:rFonts w:hint="default" w:ascii="楷体_GB2312" w:hAnsi="楷体_GB2312" w:eastAsia="楷体_GB2312" w:cs="楷体_GB2312"/>
          <w:i w:val="0"/>
          <w:iCs w:val="0"/>
          <w:caps w:val="0"/>
          <w:color w:val="0F1115"/>
          <w:spacing w:val="0"/>
          <w:sz w:val="32"/>
          <w:szCs w:val="32"/>
          <w:shd w:val="clear" w:fill="FFFFFF"/>
        </w:rPr>
        <w:t>（二）</w:t>
      </w:r>
      <w:r>
        <w:rPr>
          <w:rFonts w:hint="eastAsia" w:ascii="楷体_GB2312" w:hAnsi="楷体_GB2312" w:eastAsia="楷体_GB2312" w:cs="楷体_GB2312"/>
          <w:i w:val="0"/>
          <w:iCs w:val="0"/>
          <w:caps w:val="0"/>
          <w:color w:val="0F1115"/>
          <w:spacing w:val="0"/>
          <w:sz w:val="32"/>
          <w:szCs w:val="32"/>
          <w:shd w:val="clear" w:fill="FFFFFF"/>
          <w:lang w:eastAsia="zh-CN"/>
        </w:rPr>
        <w:t>持续开展矛盾纠纷排查化解工作。</w:t>
      </w:r>
      <w:r>
        <w:rPr>
          <w:rFonts w:hint="eastAsia" w:ascii="仿宋_GB2312" w:hAnsi="仿宋_GB2312" w:eastAsia="仿宋_GB2312" w:cs="仿宋_GB2312"/>
          <w:i w:val="0"/>
          <w:iCs w:val="0"/>
          <w:caps w:val="0"/>
          <w:color w:val="0F1115"/>
          <w:spacing w:val="0"/>
          <w:sz w:val="32"/>
          <w:szCs w:val="32"/>
          <w:shd w:val="clear" w:fill="FFFFFF"/>
          <w:lang w:eastAsia="zh-CN"/>
        </w:rPr>
        <w:t>坚持和发展新时代“枫桥经验”，进一步完善矛盾纠纷多元化解机制。一方面，强化乡综治中心实体化运行，加强与派出所、司法所等部门的协同联动，形成工作合力。定期组织召开矛盾纠纷分析研判会议，对排查出的矛盾纠纷进行分类梳理，制定针对性的化解方案。另一方面，充分发挥村级调解室的前沿阵地作用，加强对专兼职调解员的培训和指导，提高其调解能力和水平。持续开展“拉网式”矛盾纠纷排查，重点关注婚姻家庭、邻里纠纷、土地纠纷等领域，做到早发现、早介入、早化解。</w:t>
      </w:r>
    </w:p>
    <w:p w14:paraId="6DCF082F">
      <w:pPr>
        <w:pStyle w:val="4"/>
        <w:keepNext w:val="0"/>
        <w:keepLines w:val="0"/>
        <w:pageBreakBefore w:val="0"/>
        <w:widowControl w:val="0"/>
        <w:suppressLineNumbers w:val="0"/>
        <w:shd w:val="clear"/>
        <w:kinsoku/>
        <w:wordWrap/>
        <w:overflowPunct/>
        <w:topLinePunct w:val="0"/>
        <w:autoSpaceDE/>
        <w:autoSpaceDN/>
        <w:bidi w:val="0"/>
        <w:adjustRightInd/>
        <w:snapToGrid w:val="0"/>
        <w:spacing w:beforeAutospacing="0" w:afterAutospacing="0" w:line="576" w:lineRule="exact"/>
        <w:ind w:right="0" w:firstLine="640" w:firstLineChars="200"/>
        <w:jc w:val="both"/>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default" w:ascii="楷体_GB2312" w:hAnsi="楷体_GB2312" w:eastAsia="楷体_GB2312" w:cs="楷体_GB2312"/>
          <w:i w:val="0"/>
          <w:iCs w:val="0"/>
          <w:caps w:val="0"/>
          <w:color w:val="0F1115"/>
          <w:spacing w:val="0"/>
          <w:sz w:val="32"/>
          <w:szCs w:val="32"/>
          <w:shd w:val="clear" w:fill="FFFFFF"/>
        </w:rPr>
        <w:t>（</w:t>
      </w:r>
      <w:r>
        <w:rPr>
          <w:rFonts w:hint="eastAsia" w:ascii="楷体_GB2312" w:hAnsi="楷体_GB2312" w:eastAsia="楷体_GB2312" w:cs="楷体_GB2312"/>
          <w:i w:val="0"/>
          <w:iCs w:val="0"/>
          <w:caps w:val="0"/>
          <w:color w:val="0F1115"/>
          <w:spacing w:val="0"/>
          <w:sz w:val="32"/>
          <w:szCs w:val="32"/>
          <w:shd w:val="clear" w:fill="FFFFFF"/>
          <w:lang w:eastAsia="zh-CN"/>
        </w:rPr>
        <w:t>三</w:t>
      </w:r>
      <w:r>
        <w:rPr>
          <w:rFonts w:hint="default" w:ascii="楷体_GB2312" w:hAnsi="楷体_GB2312" w:eastAsia="楷体_GB2312" w:cs="楷体_GB2312"/>
          <w:i w:val="0"/>
          <w:iCs w:val="0"/>
          <w:caps w:val="0"/>
          <w:color w:val="0F1115"/>
          <w:spacing w:val="0"/>
          <w:sz w:val="32"/>
          <w:szCs w:val="32"/>
          <w:shd w:val="clear" w:fill="FFFFFF"/>
        </w:rPr>
        <w:t>）推动普法宣传提质增效。</w:t>
      </w:r>
      <w:r>
        <w:rPr>
          <w:rFonts w:hint="default" w:ascii="仿宋_GB2312" w:hAnsi="仿宋_GB2312" w:eastAsia="仿宋_GB2312" w:cs="仿宋_GB2312"/>
          <w:i w:val="0"/>
          <w:iCs w:val="0"/>
          <w:caps w:val="0"/>
          <w:color w:val="0F1115"/>
          <w:spacing w:val="0"/>
          <w:sz w:val="32"/>
          <w:szCs w:val="32"/>
          <w:shd w:val="clear" w:fill="FFFFFF"/>
        </w:rPr>
        <w:t>实施精准普法，针对不同群体需求开展差异化法治宣传教育。</w:t>
      </w:r>
      <w:r>
        <w:rPr>
          <w:rFonts w:hint="eastAsia" w:ascii="仿宋_GB2312" w:hAnsi="仿宋_GB2312" w:eastAsia="仿宋_GB2312" w:cs="仿宋_GB2312"/>
          <w:i w:val="0"/>
          <w:iCs w:val="0"/>
          <w:caps w:val="0"/>
          <w:color w:val="0F1115"/>
          <w:spacing w:val="0"/>
          <w:sz w:val="32"/>
          <w:szCs w:val="32"/>
          <w:shd w:val="clear" w:fill="FFFFFF"/>
          <w:lang w:eastAsia="zh-CN"/>
        </w:rPr>
        <w:t>加强对农牧民、青少年等重点群体的普法力度，提高普法的针对性和实效性。创新普法形式，充分利用群众微信群，定期推送法律知识。同时，结合“红色昌都</w:t>
      </w: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振兴奋进</w:t>
      </w:r>
      <w:r>
        <w:rPr>
          <w:rFonts w:hint="eastAsia" w:ascii="仿宋_GB2312" w:hAnsi="仿宋_GB2312" w:eastAsia="仿宋_GB2312" w:cs="仿宋_GB2312"/>
          <w:i w:val="0"/>
          <w:iCs w:val="0"/>
          <w:caps w:val="0"/>
          <w:color w:val="0F1115"/>
          <w:spacing w:val="0"/>
          <w:sz w:val="32"/>
          <w:szCs w:val="32"/>
          <w:shd w:val="clear" w:fill="FFFFFF"/>
          <w:lang w:eastAsia="zh-CN"/>
        </w:rPr>
        <w:t>”群众性活动，开展形式多样的法治文化活动，增强法治宣传的吸引力和感染力。同时，还将加大对牧场等偏远地区的普法力度，消除普法盲区，确保法治宣传教育覆盖全乡每一个角落。</w:t>
      </w:r>
    </w:p>
    <w:p w14:paraId="0D96774C">
      <w:pPr>
        <w:pStyle w:val="4"/>
        <w:keepNext w:val="0"/>
        <w:keepLines w:val="0"/>
        <w:pageBreakBefore w:val="0"/>
        <w:widowControl w:val="0"/>
        <w:suppressLineNumbers w:val="0"/>
        <w:shd w:val="clear"/>
        <w:kinsoku/>
        <w:wordWrap/>
        <w:overflowPunct/>
        <w:topLinePunct w:val="0"/>
        <w:autoSpaceDE/>
        <w:autoSpaceDN/>
        <w:bidi w:val="0"/>
        <w:adjustRightInd/>
        <w:snapToGrid w:val="0"/>
        <w:spacing w:beforeAutospacing="0" w:afterAutospacing="0" w:line="576" w:lineRule="exact"/>
        <w:ind w:right="0" w:firstLine="640" w:firstLineChars="200"/>
        <w:jc w:val="both"/>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default" w:ascii="楷体_GB2312" w:hAnsi="楷体_GB2312" w:eastAsia="楷体_GB2312" w:cs="楷体_GB2312"/>
          <w:i w:val="0"/>
          <w:iCs w:val="0"/>
          <w:caps w:val="0"/>
          <w:color w:val="0F1115"/>
          <w:spacing w:val="0"/>
          <w:sz w:val="32"/>
          <w:szCs w:val="32"/>
          <w:shd w:val="clear" w:fill="FFFFFF"/>
          <w:lang w:eastAsia="zh-CN"/>
        </w:rPr>
        <w:t>（</w:t>
      </w:r>
      <w:r>
        <w:rPr>
          <w:rFonts w:hint="eastAsia" w:ascii="楷体_GB2312" w:hAnsi="楷体_GB2312" w:eastAsia="楷体_GB2312" w:cs="楷体_GB2312"/>
          <w:i w:val="0"/>
          <w:iCs w:val="0"/>
          <w:caps w:val="0"/>
          <w:color w:val="0F1115"/>
          <w:spacing w:val="0"/>
          <w:sz w:val="32"/>
          <w:szCs w:val="32"/>
          <w:shd w:val="clear" w:fill="FFFFFF"/>
          <w:lang w:eastAsia="zh-CN"/>
        </w:rPr>
        <w:t>四</w:t>
      </w:r>
      <w:r>
        <w:rPr>
          <w:rFonts w:hint="default" w:ascii="楷体_GB2312" w:hAnsi="楷体_GB2312" w:eastAsia="楷体_GB2312" w:cs="楷体_GB2312"/>
          <w:i w:val="0"/>
          <w:iCs w:val="0"/>
          <w:caps w:val="0"/>
          <w:color w:val="0F1115"/>
          <w:spacing w:val="0"/>
          <w:sz w:val="32"/>
          <w:szCs w:val="32"/>
          <w:shd w:val="clear" w:fill="FFFFFF"/>
          <w:lang w:eastAsia="zh-CN"/>
        </w:rPr>
        <w:t>）夯实法治建设基层基础。</w:t>
      </w:r>
      <w:r>
        <w:rPr>
          <w:rFonts w:hint="default" w:ascii="仿宋_GB2312" w:hAnsi="仿宋_GB2312" w:eastAsia="仿宋_GB2312" w:cs="仿宋_GB2312"/>
          <w:i w:val="0"/>
          <w:iCs w:val="0"/>
          <w:caps w:val="0"/>
          <w:color w:val="0F1115"/>
          <w:spacing w:val="0"/>
          <w:sz w:val="32"/>
          <w:szCs w:val="32"/>
          <w:shd w:val="clear" w:fill="FFFFFF"/>
        </w:rPr>
        <w:t>积极争取上级支持，配齐配强基层法治工作力量。加强对乡村干部、法律明白人、人民调解员的法律知识和业务技能培训。健全基层法治建设保障机制，为法治政府建设提供有力支撑</w:t>
      </w:r>
      <w:r>
        <w:rPr>
          <w:rFonts w:hint="eastAsia" w:ascii="仿宋_GB2312" w:hAnsi="仿宋_GB2312" w:eastAsia="仿宋_GB2312" w:cs="仿宋_GB2312"/>
          <w:i w:val="0"/>
          <w:iCs w:val="0"/>
          <w:caps w:val="0"/>
          <w:color w:val="0F1115"/>
          <w:spacing w:val="0"/>
          <w:sz w:val="32"/>
          <w:szCs w:val="32"/>
          <w:shd w:val="clear" w:fill="FFFFFF"/>
          <w:lang w:eastAsia="zh-CN"/>
        </w:rPr>
        <w:t>。</w:t>
      </w:r>
    </w:p>
    <w:p w14:paraId="7EED58BB">
      <w:pPr>
        <w:pStyle w:val="4"/>
        <w:keepNext w:val="0"/>
        <w:keepLines w:val="0"/>
        <w:pageBreakBefore w:val="0"/>
        <w:widowControl w:val="0"/>
        <w:suppressLineNumbers w:val="0"/>
        <w:shd w:val="clear"/>
        <w:kinsoku/>
        <w:wordWrap/>
        <w:overflowPunct/>
        <w:topLinePunct w:val="0"/>
        <w:autoSpaceDE/>
        <w:autoSpaceDN/>
        <w:bidi w:val="0"/>
        <w:adjustRightInd/>
        <w:snapToGrid w:val="0"/>
        <w:spacing w:beforeAutospacing="0" w:afterAutospacing="0" w:line="576" w:lineRule="exact"/>
        <w:ind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lang w:eastAsia="zh-CN"/>
        </w:rPr>
      </w:pPr>
    </w:p>
    <w:p w14:paraId="1A5A64CC">
      <w:pPr>
        <w:pStyle w:val="4"/>
        <w:keepNext w:val="0"/>
        <w:keepLines w:val="0"/>
        <w:pageBreakBefore w:val="0"/>
        <w:widowControl/>
        <w:suppressLineNumbers w:val="0"/>
        <w:shd w:val="clear"/>
        <w:kinsoku/>
        <w:wordWrap/>
        <w:overflowPunct/>
        <w:topLinePunct w:val="0"/>
        <w:autoSpaceDE/>
        <w:autoSpaceDN/>
        <w:bidi w:val="0"/>
        <w:adjustRightInd/>
        <w:snapToGrid w:val="0"/>
        <w:spacing w:beforeAutospacing="0" w:afterAutospacing="0" w:line="576" w:lineRule="exact"/>
        <w:ind w:left="0" w:right="0" w:firstLine="0"/>
        <w:jc w:val="right"/>
        <w:textAlignment w:val="auto"/>
        <w:rPr>
          <w:rFonts w:hint="eastAsia" w:ascii="仿宋_GB2312" w:hAnsi="仿宋_GB2312" w:eastAsia="仿宋_GB2312" w:cs="仿宋_GB2312"/>
          <w:i w:val="0"/>
          <w:iCs w:val="0"/>
          <w:caps w:val="0"/>
          <w:color w:val="0F1115"/>
          <w:spacing w:val="0"/>
          <w:sz w:val="32"/>
          <w:szCs w:val="32"/>
          <w:shd w:val="clear" w:fill="FFFFFF"/>
          <w:lang w:eastAsia="zh-CN"/>
        </w:rPr>
      </w:pPr>
    </w:p>
    <w:p w14:paraId="6CD6C0F0">
      <w:pPr>
        <w:pStyle w:val="4"/>
        <w:keepNext w:val="0"/>
        <w:keepLines w:val="0"/>
        <w:pageBreakBefore w:val="0"/>
        <w:widowControl/>
        <w:suppressLineNumbers w:val="0"/>
        <w:shd w:val="clear"/>
        <w:kinsoku/>
        <w:wordWrap/>
        <w:overflowPunct/>
        <w:topLinePunct w:val="0"/>
        <w:autoSpaceDE/>
        <w:autoSpaceDN/>
        <w:bidi w:val="0"/>
        <w:adjustRightInd/>
        <w:snapToGrid w:val="0"/>
        <w:spacing w:beforeAutospacing="0" w:afterAutospacing="0" w:line="576" w:lineRule="exact"/>
        <w:ind w:left="0" w:right="0" w:firstLine="0"/>
        <w:jc w:val="right"/>
        <w:textAlignment w:val="auto"/>
        <w:rPr>
          <w:rFonts w:hint="default"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eastAsia="zh-CN"/>
        </w:rPr>
        <w:t>俄西</w:t>
      </w:r>
      <w:r>
        <w:rPr>
          <w:rFonts w:hint="default" w:ascii="仿宋_GB2312" w:hAnsi="仿宋_GB2312" w:eastAsia="仿宋_GB2312" w:cs="仿宋_GB2312"/>
          <w:i w:val="0"/>
          <w:iCs w:val="0"/>
          <w:caps w:val="0"/>
          <w:color w:val="0F1115"/>
          <w:spacing w:val="0"/>
          <w:sz w:val="32"/>
          <w:szCs w:val="32"/>
          <w:shd w:val="clear" w:fill="FFFFFF"/>
        </w:rPr>
        <w:t>乡人民政府</w:t>
      </w:r>
      <w:r>
        <w:rPr>
          <w:rFonts w:hint="default" w:ascii="仿宋_GB2312" w:hAnsi="仿宋_GB2312" w:eastAsia="仿宋_GB2312" w:cs="仿宋_GB2312"/>
          <w:i w:val="0"/>
          <w:iCs w:val="0"/>
          <w:caps w:val="0"/>
          <w:color w:val="0F1115"/>
          <w:spacing w:val="0"/>
          <w:sz w:val="32"/>
          <w:szCs w:val="32"/>
          <w:shd w:val="clear" w:fill="FFFFFF"/>
        </w:rPr>
        <w:br w:type="textWrapping"/>
      </w:r>
      <w:r>
        <w:rPr>
          <w:rFonts w:hint="default" w:ascii="仿宋_GB2312" w:hAnsi="仿宋_GB2312" w:eastAsia="仿宋_GB2312" w:cs="仿宋_GB2312"/>
          <w:i w:val="0"/>
          <w:iCs w:val="0"/>
          <w:caps w:val="0"/>
          <w:color w:val="0F1115"/>
          <w:spacing w:val="0"/>
          <w:sz w:val="32"/>
          <w:szCs w:val="32"/>
          <w:shd w:val="clear" w:fill="FFFFFF"/>
        </w:rPr>
        <w:t>2026年1月</w:t>
      </w:r>
      <w:r>
        <w:rPr>
          <w:rFonts w:hint="eastAsia" w:ascii="仿宋_GB2312" w:hAnsi="仿宋_GB2312" w:eastAsia="仿宋_GB2312" w:cs="仿宋_GB2312"/>
          <w:i w:val="0"/>
          <w:iCs w:val="0"/>
          <w:caps w:val="0"/>
          <w:color w:val="0F1115"/>
          <w:spacing w:val="0"/>
          <w:sz w:val="32"/>
          <w:szCs w:val="32"/>
          <w:shd w:val="clear" w:fill="FFFFFF"/>
          <w:lang w:val="en-US" w:eastAsia="zh-CN"/>
        </w:rPr>
        <w:t>28</w:t>
      </w:r>
      <w:r>
        <w:rPr>
          <w:rFonts w:hint="default" w:ascii="仿宋_GB2312" w:hAnsi="仿宋_GB2312" w:eastAsia="仿宋_GB2312" w:cs="仿宋_GB2312"/>
          <w:i w:val="0"/>
          <w:iCs w:val="0"/>
          <w:caps w:val="0"/>
          <w:color w:val="0F1115"/>
          <w:spacing w:val="0"/>
          <w:sz w:val="32"/>
          <w:szCs w:val="32"/>
          <w:shd w:val="clear" w:fill="FFFFFF"/>
        </w:rPr>
        <w:t>日</w:t>
      </w:r>
    </w:p>
    <w:p w14:paraId="77F0B094">
      <w:pPr>
        <w:keepNext w:val="0"/>
        <w:keepLines w:val="0"/>
        <w:pageBreakBefore w:val="0"/>
        <w:widowControl w:val="0"/>
        <w:shd w:val="clear"/>
        <w:kinsoku/>
        <w:wordWrap/>
        <w:overflowPunct/>
        <w:topLinePunct w:val="0"/>
        <w:autoSpaceDE/>
        <w:autoSpaceDN/>
        <w:bidi w:val="0"/>
        <w:adjustRightInd/>
        <w:snapToGrid w:val="0"/>
        <w:spacing w:line="576" w:lineRule="exact"/>
        <w:ind w:left="0" w:firstLine="640" w:firstLineChars="200"/>
        <w:jc w:val="center"/>
        <w:textAlignment w:val="auto"/>
        <w:rPr>
          <w:rFonts w:hint="default" w:ascii="仿宋" w:hAnsi="仿宋" w:eastAsia="仿宋" w:cs="仿宋"/>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4E8A6F-B804-4EE0-A6A5-7E8E6ED487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8F882829-CDA4-42A6-859F-BC12E5832052}"/>
  </w:font>
  <w:font w:name="Segoe UI">
    <w:panose1 w:val="020B0502040204020203"/>
    <w:charset w:val="00"/>
    <w:family w:val="auto"/>
    <w:pitch w:val="default"/>
    <w:sig w:usb0="E4002EFF" w:usb1="C000E47F" w:usb2="00000009" w:usb3="00000000" w:csb0="200001FF" w:csb1="00000000"/>
    <w:embedRegular r:id="rId3" w:fontKey="{33132175-A623-4D48-9CD3-1126B94F43E5}"/>
  </w:font>
  <w:font w:name="仿宋_GB2312">
    <w:panose1 w:val="02010609030101010101"/>
    <w:charset w:val="86"/>
    <w:family w:val="auto"/>
    <w:pitch w:val="default"/>
    <w:sig w:usb0="00000001" w:usb1="080E0000" w:usb2="00000000" w:usb3="00000000" w:csb0="00040000" w:csb1="00000000"/>
    <w:embedRegular r:id="rId4" w:fontKey="{B6F59CBE-C7ED-4B8D-8A28-9D15F840CB93}"/>
  </w:font>
  <w:font w:name="楷体_GB2312">
    <w:panose1 w:val="02010609030101010101"/>
    <w:charset w:val="86"/>
    <w:family w:val="auto"/>
    <w:pitch w:val="default"/>
    <w:sig w:usb0="00000001" w:usb1="080E0000" w:usb2="00000000" w:usb3="00000000" w:csb0="00040000" w:csb1="00000000"/>
    <w:embedRegular r:id="rId5" w:fontKey="{FBA1AC8E-6FE4-462A-8889-52195D052048}"/>
  </w:font>
  <w:font w:name="仿宋">
    <w:panose1 w:val="02010609060101010101"/>
    <w:charset w:val="86"/>
    <w:family w:val="auto"/>
    <w:pitch w:val="default"/>
    <w:sig w:usb0="800002BF" w:usb1="38CF7CFA" w:usb2="00000016" w:usb3="00000000" w:csb0="00040001" w:csb1="00000000"/>
    <w:embedRegular r:id="rId6" w:fontKey="{9AEF61F3-7288-4DB5-ABC5-A4C2EF93E02F}"/>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0192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A35EF">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8A35EF">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Zjk5NzhiZTZkNDEwNTUwODgyYmMwZWE5NTA4MGEifQ=="/>
  </w:docVars>
  <w:rsids>
    <w:rsidRoot w:val="51BB41C5"/>
    <w:rsid w:val="009269A2"/>
    <w:rsid w:val="00B5443F"/>
    <w:rsid w:val="00CF1963"/>
    <w:rsid w:val="017D4F5C"/>
    <w:rsid w:val="01AC3A93"/>
    <w:rsid w:val="01C963F3"/>
    <w:rsid w:val="01D6466C"/>
    <w:rsid w:val="027C3466"/>
    <w:rsid w:val="02EB239A"/>
    <w:rsid w:val="0338607D"/>
    <w:rsid w:val="04D23811"/>
    <w:rsid w:val="05045994"/>
    <w:rsid w:val="052D6C99"/>
    <w:rsid w:val="060914B4"/>
    <w:rsid w:val="0633208D"/>
    <w:rsid w:val="068C5C42"/>
    <w:rsid w:val="06A42F8B"/>
    <w:rsid w:val="06B56F46"/>
    <w:rsid w:val="06E25862"/>
    <w:rsid w:val="07416A2C"/>
    <w:rsid w:val="078E1545"/>
    <w:rsid w:val="08C276F9"/>
    <w:rsid w:val="09CA2D09"/>
    <w:rsid w:val="0A1B5312"/>
    <w:rsid w:val="0AD81455"/>
    <w:rsid w:val="0AEB0169"/>
    <w:rsid w:val="0B114967"/>
    <w:rsid w:val="0BD87233"/>
    <w:rsid w:val="0BF422BF"/>
    <w:rsid w:val="0C126BE9"/>
    <w:rsid w:val="0C5805A0"/>
    <w:rsid w:val="0C917B0E"/>
    <w:rsid w:val="0DB717F6"/>
    <w:rsid w:val="0DBA3094"/>
    <w:rsid w:val="0F2509E1"/>
    <w:rsid w:val="0F957915"/>
    <w:rsid w:val="10A67900"/>
    <w:rsid w:val="10B22749"/>
    <w:rsid w:val="1170063A"/>
    <w:rsid w:val="13781A27"/>
    <w:rsid w:val="13D6674E"/>
    <w:rsid w:val="141D612B"/>
    <w:rsid w:val="14593607"/>
    <w:rsid w:val="149503B7"/>
    <w:rsid w:val="157955E3"/>
    <w:rsid w:val="15E2587E"/>
    <w:rsid w:val="16090F61"/>
    <w:rsid w:val="16302145"/>
    <w:rsid w:val="17171557"/>
    <w:rsid w:val="171C6B6E"/>
    <w:rsid w:val="171E28E6"/>
    <w:rsid w:val="18277578"/>
    <w:rsid w:val="18C4126B"/>
    <w:rsid w:val="18F71640"/>
    <w:rsid w:val="19A8293B"/>
    <w:rsid w:val="19AE61A3"/>
    <w:rsid w:val="1A197394"/>
    <w:rsid w:val="1A5328A6"/>
    <w:rsid w:val="1A8A1D2A"/>
    <w:rsid w:val="1AA41354"/>
    <w:rsid w:val="1B304996"/>
    <w:rsid w:val="1BE7774A"/>
    <w:rsid w:val="1D4666F2"/>
    <w:rsid w:val="1DE1641B"/>
    <w:rsid w:val="1EA9518B"/>
    <w:rsid w:val="1EF5217E"/>
    <w:rsid w:val="1F2D5E39"/>
    <w:rsid w:val="1F503858"/>
    <w:rsid w:val="1F58270D"/>
    <w:rsid w:val="1F896D6A"/>
    <w:rsid w:val="20362A4E"/>
    <w:rsid w:val="209D487B"/>
    <w:rsid w:val="20BD4F1E"/>
    <w:rsid w:val="20DA0532"/>
    <w:rsid w:val="21515666"/>
    <w:rsid w:val="21997739"/>
    <w:rsid w:val="219F63D1"/>
    <w:rsid w:val="21A46446"/>
    <w:rsid w:val="236E2B22"/>
    <w:rsid w:val="24030E99"/>
    <w:rsid w:val="24482D50"/>
    <w:rsid w:val="246A53BC"/>
    <w:rsid w:val="24743B45"/>
    <w:rsid w:val="24763D61"/>
    <w:rsid w:val="25CB1E8B"/>
    <w:rsid w:val="25E863C9"/>
    <w:rsid w:val="260F1BFD"/>
    <w:rsid w:val="27181100"/>
    <w:rsid w:val="272A6465"/>
    <w:rsid w:val="279369D8"/>
    <w:rsid w:val="283006CB"/>
    <w:rsid w:val="28567598"/>
    <w:rsid w:val="2877198D"/>
    <w:rsid w:val="28F3713A"/>
    <w:rsid w:val="290556B4"/>
    <w:rsid w:val="295E3016"/>
    <w:rsid w:val="29723FBC"/>
    <w:rsid w:val="29F37C02"/>
    <w:rsid w:val="2A181417"/>
    <w:rsid w:val="2A241B69"/>
    <w:rsid w:val="2A742AF1"/>
    <w:rsid w:val="2A790107"/>
    <w:rsid w:val="2ABC6246"/>
    <w:rsid w:val="2B45623B"/>
    <w:rsid w:val="2BEA293F"/>
    <w:rsid w:val="2BEE242F"/>
    <w:rsid w:val="2C1B0D4A"/>
    <w:rsid w:val="2C4961F6"/>
    <w:rsid w:val="2CDD4252"/>
    <w:rsid w:val="2DCA2A28"/>
    <w:rsid w:val="2E255EB0"/>
    <w:rsid w:val="2E7A444E"/>
    <w:rsid w:val="2EE713B8"/>
    <w:rsid w:val="2F212B1B"/>
    <w:rsid w:val="2F3565C7"/>
    <w:rsid w:val="2F3E191F"/>
    <w:rsid w:val="2F9C21A2"/>
    <w:rsid w:val="30274161"/>
    <w:rsid w:val="302A3C52"/>
    <w:rsid w:val="30C558E1"/>
    <w:rsid w:val="30F06C49"/>
    <w:rsid w:val="30F32296"/>
    <w:rsid w:val="310E0E7D"/>
    <w:rsid w:val="31B22151"/>
    <w:rsid w:val="31BE4652"/>
    <w:rsid w:val="32382656"/>
    <w:rsid w:val="32601BAD"/>
    <w:rsid w:val="32E12CEE"/>
    <w:rsid w:val="33105381"/>
    <w:rsid w:val="33843679"/>
    <w:rsid w:val="354457B6"/>
    <w:rsid w:val="35CA5CBB"/>
    <w:rsid w:val="35E13004"/>
    <w:rsid w:val="36E25286"/>
    <w:rsid w:val="383C4522"/>
    <w:rsid w:val="385B709E"/>
    <w:rsid w:val="391B05DB"/>
    <w:rsid w:val="3949339B"/>
    <w:rsid w:val="3A0D261A"/>
    <w:rsid w:val="3A4F49E1"/>
    <w:rsid w:val="3A563FC1"/>
    <w:rsid w:val="3A96260F"/>
    <w:rsid w:val="3B7238A1"/>
    <w:rsid w:val="3C7B7D0F"/>
    <w:rsid w:val="3CB274A9"/>
    <w:rsid w:val="3CB708C4"/>
    <w:rsid w:val="3D0870C9"/>
    <w:rsid w:val="3D3879AE"/>
    <w:rsid w:val="3DB8289D"/>
    <w:rsid w:val="3E241CE0"/>
    <w:rsid w:val="3E4B3711"/>
    <w:rsid w:val="3E9055C8"/>
    <w:rsid w:val="3EAC2EAE"/>
    <w:rsid w:val="3EFE5326"/>
    <w:rsid w:val="3F3F0DAB"/>
    <w:rsid w:val="3F76656C"/>
    <w:rsid w:val="3F892743"/>
    <w:rsid w:val="3F93711E"/>
    <w:rsid w:val="3FF34060"/>
    <w:rsid w:val="40093884"/>
    <w:rsid w:val="40381A73"/>
    <w:rsid w:val="404B17A6"/>
    <w:rsid w:val="40A35A86"/>
    <w:rsid w:val="4162324B"/>
    <w:rsid w:val="41790595"/>
    <w:rsid w:val="41A53138"/>
    <w:rsid w:val="41CE08E1"/>
    <w:rsid w:val="422229DB"/>
    <w:rsid w:val="42672AE3"/>
    <w:rsid w:val="42BF022A"/>
    <w:rsid w:val="42CB6BCE"/>
    <w:rsid w:val="42D55C9F"/>
    <w:rsid w:val="43346E69"/>
    <w:rsid w:val="43B9736F"/>
    <w:rsid w:val="43F16B09"/>
    <w:rsid w:val="43FE4D82"/>
    <w:rsid w:val="44784B34"/>
    <w:rsid w:val="447F4114"/>
    <w:rsid w:val="452D3B70"/>
    <w:rsid w:val="45494171"/>
    <w:rsid w:val="458F0387"/>
    <w:rsid w:val="45D2375A"/>
    <w:rsid w:val="46216E4D"/>
    <w:rsid w:val="4631143E"/>
    <w:rsid w:val="46364648"/>
    <w:rsid w:val="47CF0F0F"/>
    <w:rsid w:val="482254E2"/>
    <w:rsid w:val="485338EE"/>
    <w:rsid w:val="485B09F4"/>
    <w:rsid w:val="48873598"/>
    <w:rsid w:val="48CE566A"/>
    <w:rsid w:val="49177011"/>
    <w:rsid w:val="49CF3448"/>
    <w:rsid w:val="4A1E7F2C"/>
    <w:rsid w:val="4B157580"/>
    <w:rsid w:val="4BEF2CA4"/>
    <w:rsid w:val="4C3E6663"/>
    <w:rsid w:val="4C6562E6"/>
    <w:rsid w:val="4C6F4A6E"/>
    <w:rsid w:val="4CB93F3C"/>
    <w:rsid w:val="4D0F7FFF"/>
    <w:rsid w:val="4DA92202"/>
    <w:rsid w:val="4E30647F"/>
    <w:rsid w:val="4E3E0B9C"/>
    <w:rsid w:val="4E8A2033"/>
    <w:rsid w:val="4EA529C9"/>
    <w:rsid w:val="4EF61917"/>
    <w:rsid w:val="4F590519"/>
    <w:rsid w:val="4FE94B38"/>
    <w:rsid w:val="50414E52"/>
    <w:rsid w:val="50615016"/>
    <w:rsid w:val="51BB41C5"/>
    <w:rsid w:val="524D5852"/>
    <w:rsid w:val="531445C2"/>
    <w:rsid w:val="544467E1"/>
    <w:rsid w:val="55684751"/>
    <w:rsid w:val="560C332E"/>
    <w:rsid w:val="561F3061"/>
    <w:rsid w:val="56BB4392"/>
    <w:rsid w:val="56E713E8"/>
    <w:rsid w:val="577E34BE"/>
    <w:rsid w:val="57A777B2"/>
    <w:rsid w:val="57C55E8A"/>
    <w:rsid w:val="57E2517A"/>
    <w:rsid w:val="58DA5965"/>
    <w:rsid w:val="594C6863"/>
    <w:rsid w:val="59C02DAD"/>
    <w:rsid w:val="5AEE394A"/>
    <w:rsid w:val="5BAD110F"/>
    <w:rsid w:val="5BF8682E"/>
    <w:rsid w:val="5BFD216E"/>
    <w:rsid w:val="5C381321"/>
    <w:rsid w:val="5CA72002"/>
    <w:rsid w:val="5CA73DB1"/>
    <w:rsid w:val="5CB564CD"/>
    <w:rsid w:val="5CC22998"/>
    <w:rsid w:val="5D123920"/>
    <w:rsid w:val="5D2E6280"/>
    <w:rsid w:val="5DAA3B58"/>
    <w:rsid w:val="5ED03A93"/>
    <w:rsid w:val="5EDA221B"/>
    <w:rsid w:val="5F021772"/>
    <w:rsid w:val="5FC86518"/>
    <w:rsid w:val="606E6A75"/>
    <w:rsid w:val="60C90799"/>
    <w:rsid w:val="615F3904"/>
    <w:rsid w:val="62326812"/>
    <w:rsid w:val="6271733B"/>
    <w:rsid w:val="62EC076F"/>
    <w:rsid w:val="63181564"/>
    <w:rsid w:val="632443AD"/>
    <w:rsid w:val="632717A7"/>
    <w:rsid w:val="634B193A"/>
    <w:rsid w:val="63FA6EBC"/>
    <w:rsid w:val="642F4DB7"/>
    <w:rsid w:val="64DE2339"/>
    <w:rsid w:val="64FE29DC"/>
    <w:rsid w:val="65735157"/>
    <w:rsid w:val="65842EE1"/>
    <w:rsid w:val="65984BDE"/>
    <w:rsid w:val="65EF0D5E"/>
    <w:rsid w:val="663A7A43"/>
    <w:rsid w:val="664A412A"/>
    <w:rsid w:val="67430B7A"/>
    <w:rsid w:val="68587E50"/>
    <w:rsid w:val="68784853"/>
    <w:rsid w:val="69080B2D"/>
    <w:rsid w:val="69222AC7"/>
    <w:rsid w:val="69B12712"/>
    <w:rsid w:val="69C064B2"/>
    <w:rsid w:val="69DA57C5"/>
    <w:rsid w:val="69F0323B"/>
    <w:rsid w:val="6A05436E"/>
    <w:rsid w:val="6B146AB5"/>
    <w:rsid w:val="6B321631"/>
    <w:rsid w:val="6BE04BE9"/>
    <w:rsid w:val="6C275586"/>
    <w:rsid w:val="6C2E1DFB"/>
    <w:rsid w:val="6CE40709"/>
    <w:rsid w:val="6EC10D02"/>
    <w:rsid w:val="6ED24CBD"/>
    <w:rsid w:val="6EEA46FD"/>
    <w:rsid w:val="70E64A50"/>
    <w:rsid w:val="71551BD5"/>
    <w:rsid w:val="719C7804"/>
    <w:rsid w:val="71D13952"/>
    <w:rsid w:val="7231404B"/>
    <w:rsid w:val="727F33AE"/>
    <w:rsid w:val="737E3665"/>
    <w:rsid w:val="73B057E9"/>
    <w:rsid w:val="7416389E"/>
    <w:rsid w:val="75287D2D"/>
    <w:rsid w:val="764A782F"/>
    <w:rsid w:val="76F94E29"/>
    <w:rsid w:val="77860D3A"/>
    <w:rsid w:val="77AD4519"/>
    <w:rsid w:val="77DC4DFE"/>
    <w:rsid w:val="77DD6EF2"/>
    <w:rsid w:val="780D320A"/>
    <w:rsid w:val="78C935D5"/>
    <w:rsid w:val="79140448"/>
    <w:rsid w:val="79393B8B"/>
    <w:rsid w:val="79870D9A"/>
    <w:rsid w:val="79A73B0B"/>
    <w:rsid w:val="79B25811"/>
    <w:rsid w:val="79BD2A0E"/>
    <w:rsid w:val="7A3A405E"/>
    <w:rsid w:val="7A886B78"/>
    <w:rsid w:val="7A8C2B0C"/>
    <w:rsid w:val="7A9C2623"/>
    <w:rsid w:val="7AF20495"/>
    <w:rsid w:val="7B022DCE"/>
    <w:rsid w:val="7B3531C7"/>
    <w:rsid w:val="7B783090"/>
    <w:rsid w:val="7BCF6F9E"/>
    <w:rsid w:val="7C4116D4"/>
    <w:rsid w:val="7C5C02BC"/>
    <w:rsid w:val="7D050953"/>
    <w:rsid w:val="7D376633"/>
    <w:rsid w:val="7E186CB2"/>
    <w:rsid w:val="7E633B84"/>
    <w:rsid w:val="7EB919F5"/>
    <w:rsid w:val="7ECD724F"/>
    <w:rsid w:val="7EDA196C"/>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paragraph" w:customStyle="1" w:styleId="8">
    <w:name w:val="Table Text"/>
    <w:basedOn w:val="1"/>
    <w:autoRedefine/>
    <w:semiHidden/>
    <w:qFormat/>
    <w:uiPriority w:val="0"/>
    <w:rPr>
      <w:rFonts w:ascii="Arial" w:hAnsi="Arial" w:eastAsia="Arial" w:cs="Arial"/>
      <w:sz w:val="28"/>
      <w:szCs w:val="28"/>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f2170798-4323-4494-856d-a3c64e8c27c2</errorID>
      <errorWord>中华人民共和国土地管理法</errorWord>
      <group>L1_Knowledge</group>
      <groupName>知识性问题</groupName>
      <ability>L2_Knowledge</ability>
      <abilityName>其他知识</abilityName>
      <candidateList/>
      <explain>当前法律法规未收录或尚未生效，注意核查是否正确。</explain>
      <paraID>2145A1F8</paraID>
      <start>168</start>
      <end>180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b3c430-8e6f-4cc4-ab8d-8012d4581f07}">
  <ds:schemaRefs/>
</ds:datastoreItem>
</file>

<file path=docProps/app.xml><?xml version="1.0" encoding="utf-8"?>
<Properties xmlns="http://schemas.openxmlformats.org/officeDocument/2006/extended-properties" xmlns:vt="http://schemas.openxmlformats.org/officeDocument/2006/docPropsVTypes">
  <Template>Normal.dotm</Template>
  <Pages>9</Pages>
  <Words>5020</Words>
  <Characters>5137</Characters>
  <Lines>0</Lines>
  <Paragraphs>0</Paragraphs>
  <TotalTime>12</TotalTime>
  <ScaleCrop>false</ScaleCrop>
  <LinksUpToDate>false</LinksUpToDate>
  <CharactersWithSpaces>5140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2025-02-10T01:53:00Z</dcterms:created>
  <dc:creator>བསོད་མཚོ།</dc:creator>
  <cp:lastModifiedBy>三寸旧城- mello#</cp:lastModifiedBy>
  <cp:lastPrinted>2026-02-03T03:50:00Z</cp:lastPrinted>
  <dcterms:modified xsi:type="dcterms:W3CDTF">2026-03-27T03:04:25Z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9224F9C1D36843E8A9C2E2103AF0912A_13</vt:lpwstr>
  </property>
  <property fmtid="{D5CDD505-2E9C-101B-9397-08002B2CF9AE}" pid="4" name="KSOTemplateDocerSaveRecord">
    <vt:lpwstr>eyJoZGlkIjoiOWUxNzNlNTY3ZjIyMDI3ZmYwZjNjYmJlNjc1ZTZmY2QiLCJ1c2VySWQiOiIxODk5NzQ3MjcifQ==</vt:lpwstr>
  </property>
</Properties>
</file>