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76" w:lineRule="exact"/>
        <w:ind w:left="0" w:right="0"/>
        <w:jc w:val="center"/>
        <w:textAlignment w:val="auto"/>
        <w:rPr>
          <w:rFonts w:hint="eastAsia" w:ascii="方正小标宋_GBK" w:hAnsi="方正小标宋_GBK" w:eastAsia="方正小标宋_GBK" w:cs="方正小标宋_GBK"/>
          <w:b w:val="0"/>
          <w:bCs/>
          <w:i w:val="0"/>
          <w:spacing w:val="0"/>
          <w:sz w:val="44"/>
          <w:szCs w:val="44"/>
        </w:rPr>
      </w:pPr>
      <w:r>
        <w:rPr>
          <w:rFonts w:hint="eastAsia" w:ascii="方正小标宋_GBK" w:hAnsi="方正小标宋_GBK" w:eastAsia="方正小标宋_GBK" w:cs="方正小标宋_GBK"/>
          <w:b w:val="0"/>
          <w:bCs/>
          <w:i w:val="0"/>
          <w:spacing w:val="0"/>
          <w:sz w:val="44"/>
          <w:szCs w:val="44"/>
        </w:rPr>
        <w:t>洛隆县教育局2025年度</w:t>
      </w:r>
    </w:p>
    <w:p>
      <w:pPr>
        <w:keepNext w:val="0"/>
        <w:keepLines w:val="0"/>
        <w:pageBreakBefore w:val="0"/>
        <w:widowControl w:val="0"/>
        <w:kinsoku/>
        <w:wordWrap/>
        <w:overflowPunct/>
        <w:topLinePunct w:val="0"/>
        <w:autoSpaceDE/>
        <w:autoSpaceDN/>
        <w:bidi w:val="0"/>
        <w:adjustRightInd w:val="0"/>
        <w:snapToGrid w:val="0"/>
        <w:spacing w:after="0" w:line="576" w:lineRule="exact"/>
        <w:ind w:left="0" w:right="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i w:val="0"/>
          <w:spacing w:val="0"/>
          <w:sz w:val="44"/>
          <w:szCs w:val="44"/>
        </w:rPr>
        <w:t>法治政府建设情况报告</w:t>
      </w:r>
    </w:p>
    <w:p>
      <w:pPr>
        <w:keepNext w:val="0"/>
        <w:keepLines w:val="0"/>
        <w:pageBreakBefore w:val="0"/>
        <w:widowControl w:val="0"/>
        <w:kinsoku/>
        <w:wordWrap/>
        <w:overflowPunct/>
        <w:topLinePunct w:val="0"/>
        <w:autoSpaceDE/>
        <w:autoSpaceDN/>
        <w:bidi w:val="0"/>
        <w:adjustRightInd w:val="0"/>
        <w:snapToGrid w:val="0"/>
        <w:spacing w:after="0" w:line="576" w:lineRule="exact"/>
        <w:ind w:left="0" w:right="0" w:firstLine="643" w:firstLineChars="200"/>
        <w:jc w:val="left"/>
        <w:textAlignment w:val="auto"/>
        <w:rPr>
          <w:rFonts w:hint="eastAsia" w:ascii="黑体" w:hAnsi="黑体" w:eastAsia="黑体" w:cs="黑体"/>
          <w:b/>
          <w:i w:val="0"/>
          <w:spacing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eastAsiaTheme="minorEastAsia"/>
          <w:lang w:eastAsia="zh-CN"/>
        </w:rPr>
      </w:pPr>
      <w:r>
        <w:rPr>
          <w:rFonts w:hint="eastAsia" w:ascii="方正仿宋_GB2312" w:hAnsi="方正仿宋_GB2312" w:eastAsia="方正仿宋_GB2312" w:cs="方正仿宋_GB2312"/>
          <w:sz w:val="32"/>
          <w:szCs w:val="32"/>
          <w:lang w:eastAsia="zh-CN"/>
        </w:rPr>
        <w:t>根据县委、县政府和上级教育主管部门关于深入推进法治政府建设的统一部署和具体工作要求，洛隆县教育局高度重视，紧密围绕年度法治建设工作目标，坚持以法治思维和法治方式引领教育事业发展，全面有序地推进各项法治建设任务的落实与深化。现将2025年度法治政府建设的相关情况、具体进展及取得的成效系统汇报如下：</w:t>
      </w:r>
    </w:p>
    <w:p>
      <w:pPr>
        <w:keepNext w:val="0"/>
        <w:keepLines w:val="0"/>
        <w:pageBreakBefore w:val="0"/>
        <w:widowControl w:val="0"/>
        <w:kinsoku/>
        <w:wordWrap/>
        <w:overflowPunct/>
        <w:topLinePunct w:val="0"/>
        <w:autoSpaceDE/>
        <w:autoSpaceDN/>
        <w:bidi w:val="0"/>
        <w:adjustRightInd w:val="0"/>
        <w:snapToGrid w:val="0"/>
        <w:spacing w:after="0" w:line="576" w:lineRule="exact"/>
        <w:ind w:left="0"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i w:val="0"/>
          <w:spacing w:val="0"/>
          <w:sz w:val="32"/>
          <w:szCs w:val="32"/>
          <w:lang w:val="en-US" w:eastAsia="zh-CN"/>
        </w:rPr>
        <w:t>一、</w:t>
      </w:r>
      <w:r>
        <w:rPr>
          <w:rFonts w:hint="eastAsia" w:ascii="黑体" w:hAnsi="黑体" w:eastAsia="黑体" w:cs="黑体"/>
          <w:b w:val="0"/>
          <w:bCs/>
          <w:i w:val="0"/>
          <w:spacing w:val="0"/>
          <w:sz w:val="32"/>
          <w:szCs w:val="32"/>
        </w:rPr>
        <w:t>推进法治政府建设的主要举措和成效</w:t>
      </w:r>
    </w:p>
    <w:p>
      <w:pPr>
        <w:keepNext w:val="0"/>
        <w:keepLines w:val="0"/>
        <w:pageBreakBefore w:val="0"/>
        <w:widowControl w:val="0"/>
        <w:kinsoku/>
        <w:wordWrap/>
        <w:overflowPunct/>
        <w:topLinePunct w:val="0"/>
        <w:autoSpaceDE/>
        <w:autoSpaceDN/>
        <w:bidi w:val="0"/>
        <w:adjustRightInd w:val="0"/>
        <w:snapToGrid w:val="0"/>
        <w:spacing w:after="0" w:line="576" w:lineRule="exact"/>
        <w:ind w:left="0" w:right="0" w:firstLine="640" w:firstLineChars="200"/>
        <w:jc w:val="both"/>
        <w:textAlignment w:val="auto"/>
        <w:rPr>
          <w:rFonts w:hint="eastAsia" w:ascii="方正仿宋_GB2312" w:hAnsi="方正仿宋_GB2312" w:eastAsia="方正仿宋_GB2312" w:cs="方正仿宋_GB2312"/>
          <w:b w:val="0"/>
          <w:i w:val="0"/>
          <w:spacing w:val="0"/>
          <w:sz w:val="32"/>
          <w:szCs w:val="32"/>
        </w:rPr>
      </w:pPr>
      <w:r>
        <w:rPr>
          <w:rFonts w:hint="eastAsia" w:ascii="方正仿宋_GB2312" w:hAnsi="方正仿宋_GB2312" w:eastAsia="方正仿宋_GB2312" w:cs="方正仿宋_GB2312"/>
          <w:b w:val="0"/>
          <w:i w:val="0"/>
          <w:spacing w:val="0"/>
          <w:sz w:val="32"/>
          <w:szCs w:val="32"/>
        </w:rPr>
        <w:t>2025年，洛隆县教育局坚持以习近平法治思想为指导，紧紧围绕全县法治政府建设总体部署，聚焦教育领域依法治理重点任务，扎实推进法治政府建设各项工作取得实效。</w:t>
      </w:r>
    </w:p>
    <w:p>
      <w:pPr>
        <w:keepNext w:val="0"/>
        <w:keepLines w:val="0"/>
        <w:pageBreakBefore w:val="0"/>
        <w:widowControl w:val="0"/>
        <w:kinsoku/>
        <w:wordWrap/>
        <w:overflowPunct/>
        <w:topLinePunct w:val="0"/>
        <w:autoSpaceDE/>
        <w:autoSpaceDN/>
        <w:bidi w:val="0"/>
        <w:adjustRightInd w:val="0"/>
        <w:snapToGrid w:val="0"/>
        <w:spacing w:after="0" w:line="576" w:lineRule="exact"/>
        <w:ind w:left="0" w:right="0"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spacing w:val="0"/>
          <w:sz w:val="32"/>
          <w:szCs w:val="32"/>
        </w:rPr>
        <w:t>一是健全法治工作体系，强化组织领导。</w:t>
      </w:r>
      <w:r>
        <w:rPr>
          <w:rFonts w:hint="eastAsia" w:ascii="方正仿宋_GB2312" w:hAnsi="方正仿宋_GB2312" w:eastAsia="方正仿宋_GB2312" w:cs="方正仿宋_GB2312"/>
          <w:b w:val="0"/>
          <w:i w:val="0"/>
          <w:spacing w:val="0"/>
          <w:sz w:val="32"/>
          <w:szCs w:val="32"/>
        </w:rPr>
        <w:t>及时调整法治政府建设工作领导小组，形成“一把手负总责、分管领导具体抓、职能部门协同推进”的工作机制，制定年度法治建设任务清单，明确责任分工和完成时限，将法治建设与教育教学业务同部署、同考核，确保各项任务落地见效。</w:t>
      </w:r>
      <w:r>
        <w:rPr>
          <w:rFonts w:hint="eastAsia" w:ascii="方正仿宋_GB2312" w:hAnsi="方正仿宋_GB2312" w:eastAsia="方正仿宋_GB2312" w:cs="方正仿宋_GB2312"/>
          <w:b/>
          <w:bCs/>
          <w:i w:val="0"/>
          <w:spacing w:val="0"/>
          <w:sz w:val="32"/>
          <w:szCs w:val="32"/>
        </w:rPr>
        <w:t>二是深化依法行政，规范权力运行。</w:t>
      </w:r>
      <w:r>
        <w:rPr>
          <w:rFonts w:hint="eastAsia" w:ascii="方正仿宋_GB2312" w:hAnsi="方正仿宋_GB2312" w:eastAsia="方正仿宋_GB2312" w:cs="方正仿宋_GB2312"/>
          <w:b w:val="0"/>
          <w:i w:val="0"/>
          <w:spacing w:val="0"/>
          <w:sz w:val="32"/>
          <w:szCs w:val="32"/>
        </w:rPr>
        <w:t>严格落实重大行政决策程序规定，对涉及教育发展规划、重大项目安排、大额资金使用等“三重一大”事项，坚持公众参与、专家论证、合法性审查和集体讨论决定，确保行政决策科学、民主、合法。</w:t>
      </w:r>
      <w:r>
        <w:rPr>
          <w:rFonts w:hint="eastAsia" w:ascii="方正仿宋_GB2312" w:hAnsi="方正仿宋_GB2312" w:eastAsia="方正仿宋_GB2312" w:cs="方正仿宋_GB2312"/>
          <w:b/>
          <w:bCs/>
          <w:i w:val="0"/>
          <w:spacing w:val="0"/>
          <w:sz w:val="32"/>
          <w:szCs w:val="32"/>
        </w:rPr>
        <w:t>三是加强普法宣传教育，筑牢法治根基。</w:t>
      </w:r>
      <w:r>
        <w:rPr>
          <w:rFonts w:hint="eastAsia" w:ascii="方正仿宋_GB2312" w:hAnsi="方正仿宋_GB2312" w:eastAsia="方正仿宋_GB2312" w:cs="方正仿宋_GB2312"/>
          <w:b w:val="0"/>
          <w:i w:val="0"/>
          <w:spacing w:val="0"/>
          <w:sz w:val="32"/>
          <w:szCs w:val="32"/>
        </w:rPr>
        <w:t>全面落实“八五”普法规划，依托“开学第一课”“宪法宣传周”等载体，开展法治讲座、模拟法庭、法治主题班会等活动60余场次，覆盖师生2.3万人次。充分发挥法治副校长作用，全县中小学法治副校长配备率达100%，全年开展“法治进校园”活动45场次，有效提升师生法治素养。四是推进依法治校，规范办学行为。指导各级各类学校完善章程建设，健全内部治理结构，推动学校管理规范化、法治化。加强校外培训机构监管，联合市场监管、公安等部门开展执法检查15次，查处违规办学机构3家，有效规范教育秩序。</w:t>
      </w:r>
    </w:p>
    <w:p>
      <w:pPr>
        <w:keepNext w:val="0"/>
        <w:keepLines w:val="0"/>
        <w:pageBreakBefore w:val="0"/>
        <w:widowControl w:val="0"/>
        <w:kinsoku/>
        <w:wordWrap/>
        <w:overflowPunct/>
        <w:topLinePunct w:val="0"/>
        <w:autoSpaceDE/>
        <w:autoSpaceDN/>
        <w:bidi w:val="0"/>
        <w:adjustRightInd w:val="0"/>
        <w:snapToGrid w:val="0"/>
        <w:spacing w:after="0" w:line="576" w:lineRule="exact"/>
        <w:ind w:left="0"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i w:val="0"/>
          <w:spacing w:val="0"/>
          <w:sz w:val="32"/>
          <w:szCs w:val="32"/>
          <w:lang w:val="en-US" w:eastAsia="zh-CN"/>
        </w:rPr>
        <w:t>二、</w:t>
      </w:r>
      <w:r>
        <w:rPr>
          <w:rFonts w:hint="eastAsia" w:ascii="黑体" w:hAnsi="黑体" w:eastAsia="黑体" w:cs="黑体"/>
          <w:b w:val="0"/>
          <w:bCs/>
          <w:i w:val="0"/>
          <w:spacing w:val="0"/>
          <w:sz w:val="32"/>
          <w:szCs w:val="32"/>
        </w:rPr>
        <w:t>党政主要负责人履行推进法治建设第一责任人职责，加强法治政府建设有关情况</w:t>
      </w:r>
    </w:p>
    <w:p>
      <w:pPr>
        <w:keepNext w:val="0"/>
        <w:keepLines w:val="0"/>
        <w:pageBreakBefore w:val="0"/>
        <w:widowControl w:val="0"/>
        <w:kinsoku/>
        <w:wordWrap/>
        <w:overflowPunct/>
        <w:topLinePunct w:val="0"/>
        <w:autoSpaceDE/>
        <w:autoSpaceDN/>
        <w:bidi w:val="0"/>
        <w:adjustRightInd w:val="0"/>
        <w:snapToGrid w:val="0"/>
        <w:spacing w:after="0" w:line="576" w:lineRule="exact"/>
        <w:ind w:left="0" w:right="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pacing w:val="0"/>
          <w:sz w:val="32"/>
          <w:szCs w:val="32"/>
        </w:rPr>
        <w:t>局党政主要负责人严格履行法治建设第一责任人职责，坚持高位推动、示范引领，切实将法治建设摆在全局工作突出位置。</w:t>
      </w:r>
      <w:r>
        <w:rPr>
          <w:rFonts w:hint="eastAsia" w:ascii="方正仿宋_GB2312" w:hAnsi="方正仿宋_GB2312" w:eastAsia="方正仿宋_GB2312" w:cs="方正仿宋_GB2312"/>
          <w:b/>
          <w:bCs/>
          <w:i w:val="0"/>
          <w:spacing w:val="0"/>
          <w:sz w:val="32"/>
          <w:szCs w:val="32"/>
        </w:rPr>
        <w:t>一是强化政治引领，带头尊法学法。</w:t>
      </w:r>
      <w:r>
        <w:rPr>
          <w:rFonts w:hint="eastAsia" w:ascii="方正仿宋_GB2312" w:hAnsi="方正仿宋_GB2312" w:eastAsia="方正仿宋_GB2312" w:cs="方正仿宋_GB2312"/>
          <w:b w:val="0"/>
          <w:i w:val="0"/>
          <w:spacing w:val="0"/>
          <w:sz w:val="32"/>
          <w:szCs w:val="32"/>
        </w:rPr>
        <w:t>将习近平法治思想纳入局党组理论学习中心组重点学习内容，全年组织专题学法4次，带头参加法律知识考试和法治培训，引导干部职工牢固树立法治思维。</w:t>
      </w:r>
      <w:r>
        <w:rPr>
          <w:rFonts w:hint="eastAsia" w:ascii="方正仿宋_GB2312" w:hAnsi="方正仿宋_GB2312" w:eastAsia="方正仿宋_GB2312" w:cs="方正仿宋_GB2312"/>
          <w:b/>
          <w:bCs/>
          <w:i w:val="0"/>
          <w:spacing w:val="0"/>
          <w:sz w:val="32"/>
          <w:szCs w:val="32"/>
        </w:rPr>
        <w:t>二是坚持统筹部署，压实工作责任。</w:t>
      </w:r>
      <w:r>
        <w:rPr>
          <w:rFonts w:hint="eastAsia" w:ascii="方正仿宋_GB2312" w:hAnsi="方正仿宋_GB2312" w:eastAsia="方正仿宋_GB2312" w:cs="方正仿宋_GB2312"/>
          <w:b w:val="0"/>
          <w:i w:val="0"/>
          <w:spacing w:val="0"/>
          <w:sz w:val="32"/>
          <w:szCs w:val="32"/>
        </w:rPr>
        <w:t>主持制定年度法治政府建设工作要点，召开党组会专题研究法治建设工作3次，协调解决依法治校、普法宣传、执法监管等重点问题，将法治建设纳入学校年度考核体系，推动形成一级抓一级、层层抓落实的工作格局。</w:t>
      </w:r>
      <w:r>
        <w:rPr>
          <w:rFonts w:hint="eastAsia" w:ascii="方正仿宋_GB2312" w:hAnsi="方正仿宋_GB2312" w:eastAsia="方正仿宋_GB2312" w:cs="方正仿宋_GB2312"/>
          <w:b/>
          <w:bCs/>
          <w:i w:val="0"/>
          <w:spacing w:val="0"/>
          <w:sz w:val="32"/>
          <w:szCs w:val="32"/>
        </w:rPr>
        <w:t>三是规范决策程序，强化监督落实。</w:t>
      </w:r>
      <w:r>
        <w:rPr>
          <w:rFonts w:hint="eastAsia" w:ascii="方正仿宋_GB2312" w:hAnsi="方正仿宋_GB2312" w:eastAsia="方正仿宋_GB2312" w:cs="方正仿宋_GB2312"/>
          <w:b w:val="0"/>
          <w:i w:val="0"/>
          <w:spacing w:val="0"/>
          <w:sz w:val="32"/>
          <w:szCs w:val="32"/>
        </w:rPr>
        <w:t>严格执行重大行政决策法定程序，坚持末位表态制，对重大事项进行合法性审查，确保决策合法合规。支持纪检监察、审计等部门依法监督，主动接受社会监督，推动法治建设各项任务落地见效。</w:t>
      </w:r>
    </w:p>
    <w:p>
      <w:pPr>
        <w:keepNext w:val="0"/>
        <w:keepLines w:val="0"/>
        <w:pageBreakBefore w:val="0"/>
        <w:widowControl w:val="0"/>
        <w:kinsoku/>
        <w:wordWrap/>
        <w:overflowPunct/>
        <w:topLinePunct w:val="0"/>
        <w:autoSpaceDE/>
        <w:autoSpaceDN/>
        <w:bidi w:val="0"/>
        <w:adjustRightInd w:val="0"/>
        <w:snapToGrid w:val="0"/>
        <w:spacing w:after="0" w:line="576" w:lineRule="exact"/>
        <w:ind w:left="0"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i w:val="0"/>
          <w:spacing w:val="0"/>
          <w:sz w:val="32"/>
          <w:szCs w:val="32"/>
          <w:lang w:val="en-US" w:eastAsia="zh-CN"/>
        </w:rPr>
        <w:t>三、</w:t>
      </w:r>
      <w:r>
        <w:rPr>
          <w:rFonts w:hint="eastAsia" w:ascii="黑体" w:hAnsi="黑体" w:eastAsia="黑体" w:cs="黑体"/>
          <w:b w:val="0"/>
          <w:bCs/>
          <w:i w:val="0"/>
          <w:spacing w:val="0"/>
          <w:sz w:val="32"/>
          <w:szCs w:val="32"/>
        </w:rPr>
        <w:t>下一年度推进法治政府建设的主要安排</w:t>
      </w:r>
    </w:p>
    <w:p>
      <w:pPr>
        <w:keepNext w:val="0"/>
        <w:keepLines w:val="0"/>
        <w:pageBreakBefore w:val="0"/>
        <w:widowControl w:val="0"/>
        <w:kinsoku/>
        <w:wordWrap/>
        <w:overflowPunct/>
        <w:topLinePunct w:val="0"/>
        <w:autoSpaceDE/>
        <w:autoSpaceDN/>
        <w:bidi w:val="0"/>
        <w:adjustRightInd w:val="0"/>
        <w:snapToGrid w:val="0"/>
        <w:spacing w:after="0" w:line="576" w:lineRule="exact"/>
        <w:ind w:left="0" w:right="0" w:firstLine="640" w:firstLineChars="200"/>
        <w:jc w:val="both"/>
        <w:textAlignment w:val="auto"/>
        <w:rPr>
          <w:rFonts w:hint="eastAsia" w:ascii="方正仿宋_GB2312" w:hAnsi="方正仿宋_GB2312" w:eastAsia="方正仿宋_GB2312" w:cs="方正仿宋_GB2312"/>
          <w:b w:val="0"/>
          <w:i w:val="0"/>
          <w:spacing w:val="0"/>
          <w:sz w:val="32"/>
          <w:szCs w:val="32"/>
        </w:rPr>
      </w:pPr>
      <w:r>
        <w:rPr>
          <w:rFonts w:hint="eastAsia" w:ascii="方正仿宋_GB2312" w:hAnsi="方正仿宋_GB2312" w:eastAsia="方正仿宋_GB2312" w:cs="方正仿宋_GB2312"/>
          <w:b w:val="0"/>
          <w:i w:val="0"/>
          <w:spacing w:val="0"/>
          <w:sz w:val="32"/>
          <w:szCs w:val="32"/>
        </w:rPr>
        <w:t>2026年是“九五”普法规划启动之年，我局将坚持以习近平法治思想为指导，聚焦短板弱项，重点做好以下工作：</w:t>
      </w:r>
      <w:r>
        <w:rPr>
          <w:rFonts w:hint="eastAsia" w:ascii="方正仿宋_GB2312" w:hAnsi="方正仿宋_GB2312" w:eastAsia="方正仿宋_GB2312" w:cs="方正仿宋_GB2312"/>
          <w:b/>
          <w:bCs/>
          <w:i w:val="0"/>
          <w:spacing w:val="0"/>
          <w:sz w:val="32"/>
          <w:szCs w:val="32"/>
        </w:rPr>
        <w:t>一是深化法治理论学习，夯实思想基础。</w:t>
      </w:r>
      <w:r>
        <w:rPr>
          <w:rFonts w:hint="eastAsia" w:ascii="方正仿宋_GB2312" w:hAnsi="方正仿宋_GB2312" w:eastAsia="方正仿宋_GB2312" w:cs="方正仿宋_GB2312"/>
          <w:b w:val="0"/>
          <w:i w:val="0"/>
          <w:spacing w:val="0"/>
          <w:sz w:val="32"/>
          <w:szCs w:val="32"/>
        </w:rPr>
        <w:t>建立健全常态化学法机制，将习近平法治思想、宪法、教育领域法律法规纳入干部职工培训必修内容，分层分类开展法治培训，提升全系统依法行政、依法治校能力。</w:t>
      </w:r>
      <w:r>
        <w:rPr>
          <w:rFonts w:hint="eastAsia" w:ascii="方正仿宋_GB2312" w:hAnsi="方正仿宋_GB2312" w:eastAsia="方正仿宋_GB2312" w:cs="方正仿宋_GB2312"/>
          <w:b/>
          <w:bCs/>
          <w:i w:val="0"/>
          <w:spacing w:val="0"/>
          <w:sz w:val="32"/>
          <w:szCs w:val="32"/>
        </w:rPr>
        <w:t>二是创新普法宣传模式，提升教育实效。</w:t>
      </w:r>
      <w:r>
        <w:rPr>
          <w:rFonts w:hint="eastAsia" w:ascii="方正仿宋_GB2312" w:hAnsi="方正仿宋_GB2312" w:eastAsia="方正仿宋_GB2312" w:cs="方正仿宋_GB2312"/>
          <w:b w:val="0"/>
          <w:i w:val="0"/>
          <w:spacing w:val="0"/>
          <w:sz w:val="32"/>
          <w:szCs w:val="32"/>
        </w:rPr>
        <w:t>启动“九五”普法规划，构建“线上+线下”融合普法体系，依托新媒体平台制作法治短视频、案例解读等优质内容，开展沉浸式、体验式法治实践活动，增强普法吸引力和实效性。</w:t>
      </w:r>
      <w:r>
        <w:rPr>
          <w:rFonts w:hint="eastAsia" w:ascii="方正仿宋_GB2312" w:hAnsi="方正仿宋_GB2312" w:eastAsia="方正仿宋_GB2312" w:cs="方正仿宋_GB2312"/>
          <w:b/>
          <w:bCs/>
          <w:i w:val="0"/>
          <w:spacing w:val="0"/>
          <w:sz w:val="32"/>
          <w:szCs w:val="32"/>
        </w:rPr>
        <w:t>三是推进依法治校深化，提升治理效能。</w:t>
      </w:r>
      <w:r>
        <w:rPr>
          <w:rFonts w:hint="eastAsia" w:ascii="方正仿宋_GB2312" w:hAnsi="方正仿宋_GB2312" w:eastAsia="方正仿宋_GB2312" w:cs="方正仿宋_GB2312"/>
          <w:b w:val="0"/>
          <w:i w:val="0"/>
          <w:spacing w:val="0"/>
          <w:sz w:val="32"/>
          <w:szCs w:val="32"/>
        </w:rPr>
        <w:t>指导学校健全章程实施机制，完善内部治理结构，加强法治副校长队伍建设，推动法治教育融入教育教学全过程。</w:t>
      </w:r>
      <w:r>
        <w:rPr>
          <w:rFonts w:hint="eastAsia" w:ascii="方正仿宋_GB2312" w:hAnsi="方正仿宋_GB2312" w:eastAsia="方正仿宋_GB2312" w:cs="方正仿宋_GB2312"/>
          <w:b/>
          <w:bCs/>
          <w:i w:val="0"/>
          <w:spacing w:val="0"/>
          <w:sz w:val="32"/>
          <w:szCs w:val="32"/>
        </w:rPr>
        <w:t>四是强化执法能力建设，规范权力运行。</w:t>
      </w:r>
      <w:r>
        <w:rPr>
          <w:rFonts w:hint="eastAsia" w:ascii="方正仿宋_GB2312" w:hAnsi="方正仿宋_GB2312" w:eastAsia="方正仿宋_GB2312" w:cs="方正仿宋_GB2312"/>
          <w:b w:val="0"/>
          <w:i w:val="0"/>
          <w:spacing w:val="0"/>
          <w:sz w:val="32"/>
          <w:szCs w:val="32"/>
        </w:rPr>
        <w:t>充实行政执法力量，加强执法人员培训，严格落实行政执法“三项制度”，深化跨部门联合执法机制，加大对校外培训、校园安全等重点领域监管力度，切实维护教育系统和谐稳定。</w:t>
      </w:r>
    </w:p>
    <w:p>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洛隆县教育局</w:t>
      </w:r>
    </w:p>
    <w:p>
      <w:pPr>
        <w:keepNext w:val="0"/>
        <w:keepLines w:val="0"/>
        <w:pageBreakBefore w:val="0"/>
        <w:widowControl w:val="0"/>
        <w:kinsoku/>
        <w:wordWrap/>
        <w:overflowPunct/>
        <w:topLinePunct w:val="0"/>
        <w:autoSpaceDE/>
        <w:autoSpaceDN/>
        <w:bidi w:val="0"/>
        <w:adjustRightInd w:val="0"/>
        <w:snapToGrid w:val="0"/>
        <w:spacing w:line="576" w:lineRule="exact"/>
        <w:ind w:firstLine="5440" w:firstLineChars="17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2026年3月16日</w:t>
      </w:r>
    </w:p>
    <w:sectPr>
      <w:footerReference r:id="rId3" w:type="default"/>
      <w:pgSz w:w="1190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compat>
    <w:ulTrailSpace/>
    <w:useFELayout/>
    <w:compatSetting w:name="compatibilityMode" w:uri="http://schemas.microsoft.com/office/word" w:val="15"/>
  </w:compat>
  <w:docVars>
    <w:docVar w:name="commondata" w:val="eyJoZGlkIjoiOGE1Zjk5NzhiZTZkNDEwNTUwODgyYmMwZWE5NTA4MGEifQ=="/>
  </w:docVars>
  <w:rsids>
    <w:rsidRoot w:val="00000000"/>
    <w:rsid w:val="3A2763BE"/>
    <w:rsid w:val="4971075A"/>
    <w:rsid w:val="73E312A7"/>
    <w:rsid w:val="76006F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1776</Words>
  <Characters>1797</Characters>
  <TotalTime>4</TotalTime>
  <ScaleCrop>false</ScaleCrop>
  <LinksUpToDate>false</LinksUpToDate>
  <CharactersWithSpaces>1797</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2026-03-17T02:25:00Z</dcterms:created>
  <dc:creator>Apache POI</dc:creator>
  <cp:lastModifiedBy>Administrator</cp:lastModifiedBy>
  <cp:lastPrinted>2026-03-17T02:53:00Z</cp:lastPrinted>
  <dcterms:modified xsi:type="dcterms:W3CDTF">2026-03-26T02:29:08Z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dRXZudpNT3zeJCUzEEQ9+exTA6+Mx8srsjpTU7wuTWw=","ProduceID":"doc_sgs:295e9467-73a6-4c68-9324-aea3ac5aa999","ReservedCode2":"dRXZudpNT3zeJCUzEEQ9+exTA6+Mx8srsjpTU7wuTWw=","PropagateID":"doc_sgs:295e9467-73a6-4c68-9324-aea3ac5aa999","ContentProducer":"001191440101MA9Y9T4H7A00000"}</vt:lpwstr>
  </property>
  <property fmtid="{D5CDD505-2E9C-101B-9397-08002B2CF9AE}" pid="3" name="KSOTemplateDocerSaveRecord">
    <vt:lpwstr>eyJoZGlkIjoiYjIyNWUzMGFlNDg5YmI5YjdlMzRiNTIxYzcxOWJjNmMiLCJ1c2VySWQiOiIxMTU0MjUzOTk1In0=</vt:lpwstr>
  </property>
  <property fmtid="{D5CDD505-2E9C-101B-9397-08002B2CF9AE}" pid="4" name="KSOProductBuildVer">
    <vt:lpwstr>2052-12.1.0.16729</vt:lpwstr>
  </property>
  <property fmtid="{D5CDD505-2E9C-101B-9397-08002B2CF9AE}" pid="5" name="ICV">
    <vt:lpwstr>23B55399F6A7437A8A14CAB6035B1B30_13</vt:lpwstr>
  </property>
</Properties>
</file>