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BF1BC2B">
      <w:pPr>
        <w:spacing w:line="224" w:lineRule="auto"/>
        <w:ind w:left="110"/>
        <w:rPr>
          <w:rFonts w:ascii="黑体" w:hAnsi="黑体" w:eastAsia="黑体" w:cs="黑体"/>
          <w:sz w:val="32"/>
          <w:szCs w:val="32"/>
        </w:rPr>
      </w:pPr>
      <w:bookmarkStart w:id="300" w:name="_GoBack"/>
      <w:bookmarkEnd w:id="300"/>
      <w:r>
        <w:rPr>
          <w:rFonts w:ascii="黑体" w:hAnsi="黑体" w:eastAsia="黑体" w:cs="黑体"/>
          <w:spacing w:val="-8"/>
          <w:sz w:val="32"/>
          <w:szCs w:val="32"/>
        </w:rPr>
        <w:t>附件</w:t>
      </w:r>
    </w:p>
    <w:p w14:paraId="447203EB">
      <w:pPr>
        <w:spacing w:line="14" w:lineRule="auto"/>
        <w:rPr>
          <w:rFonts w:ascii="Arial"/>
          <w:sz w:val="2"/>
        </w:rPr>
      </w:pPr>
      <w:r>
        <w:rPr>
          <w:rFonts w:ascii="Arial" w:hAnsi="Arial" w:eastAsia="Arial" w:cs="Arial"/>
          <w:sz w:val="2"/>
          <w:szCs w:val="2"/>
        </w:rPr>
        <w:br w:type="column"/>
      </w:r>
    </w:p>
    <w:p w14:paraId="3F194DEE">
      <w:pPr>
        <w:spacing w:line="292" w:lineRule="auto"/>
        <w:rPr>
          <w:rFonts w:ascii="Arial"/>
          <w:sz w:val="21"/>
        </w:rPr>
      </w:pPr>
    </w:p>
    <w:p w14:paraId="5B065E50">
      <w:pPr>
        <w:spacing w:line="293" w:lineRule="auto"/>
        <w:rPr>
          <w:rFonts w:ascii="Arial"/>
          <w:sz w:val="21"/>
        </w:rPr>
      </w:pPr>
    </w:p>
    <w:p w14:paraId="78A64FE4">
      <w:pPr>
        <w:spacing w:line="1980" w:lineRule="exact"/>
      </w:pPr>
      <w:r>
        <w:rPr>
          <w:position w:val="-39"/>
        </w:rPr>
        <w:drawing>
          <wp:inline distT="0" distB="0" distL="0" distR="0">
            <wp:extent cx="895985" cy="1257300"/>
            <wp:effectExtent l="0" t="0" r="0" b="0"/>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316"/>
                    <a:stretch>
                      <a:fillRect/>
                    </a:stretch>
                  </pic:blipFill>
                  <pic:spPr>
                    <a:xfrm>
                      <a:off x="0" y="0"/>
                      <a:ext cx="896112" cy="1257300"/>
                    </a:xfrm>
                    <a:prstGeom prst="rect">
                      <a:avLst/>
                    </a:prstGeom>
                  </pic:spPr>
                </pic:pic>
              </a:graphicData>
            </a:graphic>
          </wp:inline>
        </w:drawing>
      </w:r>
    </w:p>
    <w:p w14:paraId="1FD239F8">
      <w:pPr>
        <w:spacing w:line="14" w:lineRule="auto"/>
        <w:rPr>
          <w:rFonts w:ascii="Arial"/>
          <w:sz w:val="2"/>
        </w:rPr>
      </w:pPr>
      <w:r>
        <w:rPr>
          <w:rFonts w:ascii="Arial" w:hAnsi="Arial" w:eastAsia="Arial" w:cs="Arial"/>
          <w:sz w:val="2"/>
          <w:szCs w:val="2"/>
        </w:rPr>
        <w:br w:type="column"/>
      </w:r>
    </w:p>
    <w:p w14:paraId="31432667">
      <w:pPr>
        <w:spacing w:line="300" w:lineRule="auto"/>
        <w:rPr>
          <w:rFonts w:ascii="Arial"/>
          <w:sz w:val="21"/>
        </w:rPr>
      </w:pPr>
    </w:p>
    <w:p w14:paraId="39F95164">
      <w:pPr>
        <w:spacing w:line="300" w:lineRule="auto"/>
        <w:rPr>
          <w:rFonts w:ascii="Arial"/>
          <w:sz w:val="21"/>
        </w:rPr>
      </w:pPr>
    </w:p>
    <w:p w14:paraId="6D203C26">
      <w:pPr>
        <w:spacing w:line="300" w:lineRule="auto"/>
        <w:rPr>
          <w:rFonts w:ascii="Arial"/>
          <w:sz w:val="21"/>
        </w:rPr>
      </w:pPr>
    </w:p>
    <w:p w14:paraId="48916851">
      <w:pPr>
        <w:spacing w:before="91" w:line="222" w:lineRule="auto"/>
        <w:rPr>
          <w:rFonts w:ascii="黑体" w:hAnsi="黑体" w:eastAsia="黑体" w:cs="黑体"/>
          <w:sz w:val="28"/>
          <w:szCs w:val="28"/>
        </w:rPr>
      </w:pPr>
      <w:r>
        <w:rPr>
          <w:rFonts w:ascii="黑体" w:hAnsi="黑体" w:eastAsia="黑体" w:cs="黑体"/>
          <w:b/>
          <w:bCs/>
          <w:spacing w:val="-3"/>
          <w:sz w:val="28"/>
          <w:szCs w:val="28"/>
        </w:rPr>
        <w:t>工程设计：A254001463</w:t>
      </w:r>
    </w:p>
    <w:p w14:paraId="7F926C7A">
      <w:pPr>
        <w:spacing w:line="222" w:lineRule="auto"/>
        <w:rPr>
          <w:rFonts w:ascii="黑体" w:hAnsi="黑体" w:eastAsia="黑体" w:cs="黑体"/>
          <w:sz w:val="28"/>
          <w:szCs w:val="28"/>
        </w:rPr>
        <w:sectPr>
          <w:footerReference r:id="rId5" w:type="default"/>
          <w:pgSz w:w="11906" w:h="16839"/>
          <w:pgMar w:top="614" w:right="1785" w:bottom="400" w:left="936" w:header="0" w:footer="0" w:gutter="0"/>
          <w:cols w:equalWidth="0" w:num="3">
            <w:col w:w="788" w:space="100"/>
            <w:col w:w="1504" w:space="100"/>
            <w:col w:w="6693"/>
          </w:cols>
        </w:sectPr>
      </w:pPr>
    </w:p>
    <w:p w14:paraId="1D8D6CD3">
      <w:pPr>
        <w:spacing w:before="257" w:line="227" w:lineRule="auto"/>
        <w:ind w:left="4248"/>
        <w:rPr>
          <w:rFonts w:ascii="黑体" w:hAnsi="黑体" w:eastAsia="黑体" w:cs="黑体"/>
          <w:sz w:val="35"/>
          <w:szCs w:val="35"/>
        </w:rPr>
      </w:pPr>
      <w:r>
        <w:rPr>
          <w:rFonts w:ascii="黑体" w:hAnsi="黑体" w:eastAsia="黑体" w:cs="黑体"/>
          <w:spacing w:val="-22"/>
          <w:sz w:val="35"/>
          <w:szCs w:val="35"/>
        </w:rPr>
        <w:t>西藏</w:t>
      </w:r>
      <w:r>
        <w:rPr>
          <w:rFonts w:ascii="黑体" w:hAnsi="黑体" w:eastAsia="黑体" w:cs="黑体"/>
          <w:spacing w:val="107"/>
          <w:sz w:val="35"/>
          <w:szCs w:val="35"/>
        </w:rPr>
        <w:t xml:space="preserve"> </w:t>
      </w:r>
      <w:r>
        <w:rPr>
          <w:rFonts w:ascii="黑体" w:hAnsi="黑体" w:eastAsia="黑体" w:cs="黑体"/>
          <w:spacing w:val="-22"/>
          <w:sz w:val="35"/>
          <w:szCs w:val="35"/>
        </w:rPr>
        <w:t>昌都市</w:t>
      </w:r>
    </w:p>
    <w:p w14:paraId="1096BFA2">
      <w:pPr>
        <w:spacing w:before="133" w:line="225" w:lineRule="auto"/>
        <w:ind w:left="2637"/>
        <w:rPr>
          <w:rFonts w:ascii="黑体" w:hAnsi="黑体" w:eastAsia="黑体" w:cs="黑体"/>
          <w:sz w:val="47"/>
          <w:szCs w:val="47"/>
        </w:rPr>
      </w:pPr>
      <w:r>
        <w:rPr>
          <w:rFonts w:ascii="黑体" w:hAnsi="黑体" w:eastAsia="黑体" w:cs="黑体"/>
          <w:spacing w:val="-25"/>
          <w:sz w:val="47"/>
          <w:szCs w:val="47"/>
        </w:rPr>
        <w:t>洛隆县河道采砂规划报告</w:t>
      </w:r>
    </w:p>
    <w:p w14:paraId="60F7967D">
      <w:pPr>
        <w:spacing w:before="51" w:line="227" w:lineRule="auto"/>
        <w:ind w:left="3277"/>
        <w:rPr>
          <w:rFonts w:ascii="黑体" w:hAnsi="黑体" w:eastAsia="黑体" w:cs="黑体"/>
          <w:sz w:val="47"/>
          <w:szCs w:val="47"/>
        </w:rPr>
      </w:pPr>
      <w:r>
        <w:rPr>
          <w:rFonts w:ascii="黑体" w:hAnsi="黑体" w:eastAsia="黑体" w:cs="黑体"/>
          <w:spacing w:val="-19"/>
          <w:sz w:val="47"/>
          <w:szCs w:val="47"/>
        </w:rPr>
        <w:t>（</w:t>
      </w:r>
      <w:r>
        <w:rPr>
          <w:rFonts w:ascii="Times New Roman" w:hAnsi="Times New Roman" w:eastAsia="Times New Roman" w:cs="Times New Roman"/>
          <w:spacing w:val="-19"/>
          <w:sz w:val="47"/>
          <w:szCs w:val="47"/>
        </w:rPr>
        <w:t xml:space="preserve">2024 </w:t>
      </w:r>
      <w:r>
        <w:rPr>
          <w:rFonts w:ascii="黑体" w:hAnsi="黑体" w:eastAsia="黑体" w:cs="黑体"/>
          <w:spacing w:val="-19"/>
          <w:sz w:val="47"/>
          <w:szCs w:val="47"/>
        </w:rPr>
        <w:t>年～</w:t>
      </w:r>
      <w:r>
        <w:rPr>
          <w:rFonts w:ascii="Times New Roman" w:hAnsi="Times New Roman" w:eastAsia="Times New Roman" w:cs="Times New Roman"/>
          <w:spacing w:val="-19"/>
          <w:sz w:val="47"/>
          <w:szCs w:val="47"/>
        </w:rPr>
        <w:t xml:space="preserve">2028 </w:t>
      </w:r>
      <w:r>
        <w:rPr>
          <w:rFonts w:ascii="黑体" w:hAnsi="黑体" w:eastAsia="黑体" w:cs="黑体"/>
          <w:spacing w:val="-19"/>
          <w:sz w:val="47"/>
          <w:szCs w:val="47"/>
        </w:rPr>
        <w:t>年）</w:t>
      </w:r>
    </w:p>
    <w:p w14:paraId="2F97E95B">
      <w:pPr>
        <w:spacing w:before="138" w:line="222" w:lineRule="auto"/>
        <w:ind w:left="4300"/>
        <w:rPr>
          <w:rFonts w:ascii="黑体" w:hAnsi="黑体" w:eastAsia="黑体" w:cs="黑体"/>
          <w:sz w:val="30"/>
          <w:szCs w:val="30"/>
        </w:rPr>
      </w:pPr>
      <w:r>
        <w:rPr>
          <w:rFonts w:ascii="黑体" w:hAnsi="黑体" w:eastAsia="黑体" w:cs="黑体"/>
          <w:b/>
          <w:bCs/>
          <w:spacing w:val="22"/>
          <w:sz w:val="30"/>
          <w:szCs w:val="30"/>
        </w:rPr>
        <w:t>（审定稿）</w:t>
      </w:r>
    </w:p>
    <w:p w14:paraId="77B1BB0D">
      <w:pPr>
        <w:spacing w:line="243" w:lineRule="auto"/>
        <w:rPr>
          <w:rFonts w:ascii="Arial"/>
          <w:sz w:val="21"/>
        </w:rPr>
      </w:pPr>
    </w:p>
    <w:p w14:paraId="3E7CEB79">
      <w:pPr>
        <w:spacing w:line="243" w:lineRule="auto"/>
        <w:rPr>
          <w:rFonts w:ascii="Arial"/>
          <w:sz w:val="21"/>
        </w:rPr>
      </w:pPr>
    </w:p>
    <w:p w14:paraId="6036FA52">
      <w:pPr>
        <w:spacing w:line="243" w:lineRule="auto"/>
        <w:rPr>
          <w:rFonts w:ascii="Arial"/>
          <w:sz w:val="21"/>
        </w:rPr>
      </w:pPr>
    </w:p>
    <w:p w14:paraId="138DD717">
      <w:pPr>
        <w:spacing w:line="243" w:lineRule="auto"/>
        <w:rPr>
          <w:rFonts w:ascii="Arial"/>
          <w:sz w:val="21"/>
        </w:rPr>
      </w:pPr>
    </w:p>
    <w:p w14:paraId="7A3FA745">
      <w:pPr>
        <w:spacing w:line="243" w:lineRule="auto"/>
        <w:rPr>
          <w:rFonts w:ascii="Arial"/>
          <w:sz w:val="21"/>
        </w:rPr>
      </w:pPr>
    </w:p>
    <w:p w14:paraId="79BD099F">
      <w:pPr>
        <w:spacing w:line="243" w:lineRule="auto"/>
        <w:rPr>
          <w:rFonts w:ascii="Arial"/>
          <w:sz w:val="21"/>
        </w:rPr>
      </w:pPr>
    </w:p>
    <w:p w14:paraId="63F4B781">
      <w:pPr>
        <w:spacing w:line="243" w:lineRule="auto"/>
        <w:rPr>
          <w:rFonts w:ascii="Arial"/>
          <w:sz w:val="21"/>
        </w:rPr>
      </w:pPr>
    </w:p>
    <w:p w14:paraId="5EF726F8">
      <w:pPr>
        <w:spacing w:line="243" w:lineRule="auto"/>
        <w:rPr>
          <w:rFonts w:ascii="Arial"/>
          <w:sz w:val="21"/>
        </w:rPr>
      </w:pPr>
    </w:p>
    <w:p w14:paraId="74E09F07">
      <w:pPr>
        <w:spacing w:line="243" w:lineRule="auto"/>
        <w:rPr>
          <w:rFonts w:ascii="Arial"/>
          <w:sz w:val="21"/>
        </w:rPr>
      </w:pPr>
    </w:p>
    <w:p w14:paraId="37105E29">
      <w:pPr>
        <w:spacing w:line="243" w:lineRule="auto"/>
        <w:rPr>
          <w:rFonts w:ascii="Arial"/>
          <w:sz w:val="21"/>
        </w:rPr>
      </w:pPr>
    </w:p>
    <w:p w14:paraId="7A88B850">
      <w:pPr>
        <w:spacing w:line="244" w:lineRule="auto"/>
        <w:rPr>
          <w:rFonts w:ascii="Arial"/>
          <w:sz w:val="21"/>
        </w:rPr>
      </w:pPr>
    </w:p>
    <w:p w14:paraId="40867BBD">
      <w:pPr>
        <w:spacing w:line="244" w:lineRule="auto"/>
        <w:rPr>
          <w:rFonts w:ascii="Arial"/>
          <w:sz w:val="21"/>
        </w:rPr>
      </w:pPr>
    </w:p>
    <w:p w14:paraId="3690FFEF">
      <w:pPr>
        <w:spacing w:line="244" w:lineRule="auto"/>
        <w:rPr>
          <w:rFonts w:ascii="Arial"/>
          <w:sz w:val="21"/>
        </w:rPr>
      </w:pPr>
    </w:p>
    <w:p w14:paraId="1C0FD188">
      <w:pPr>
        <w:spacing w:line="244" w:lineRule="auto"/>
        <w:rPr>
          <w:rFonts w:ascii="Arial"/>
          <w:sz w:val="21"/>
        </w:rPr>
      </w:pPr>
    </w:p>
    <w:p w14:paraId="23808629">
      <w:pPr>
        <w:spacing w:line="244" w:lineRule="auto"/>
        <w:rPr>
          <w:rFonts w:ascii="Arial"/>
          <w:sz w:val="21"/>
        </w:rPr>
      </w:pPr>
    </w:p>
    <w:p w14:paraId="34DB97BF">
      <w:pPr>
        <w:spacing w:line="244" w:lineRule="auto"/>
        <w:rPr>
          <w:rFonts w:ascii="Arial"/>
          <w:sz w:val="21"/>
        </w:rPr>
      </w:pPr>
    </w:p>
    <w:p w14:paraId="6B274621">
      <w:pPr>
        <w:spacing w:line="244" w:lineRule="auto"/>
        <w:rPr>
          <w:rFonts w:ascii="Arial"/>
          <w:sz w:val="21"/>
        </w:rPr>
      </w:pPr>
    </w:p>
    <w:p w14:paraId="5A8FCFDC">
      <w:pPr>
        <w:spacing w:line="244" w:lineRule="auto"/>
        <w:rPr>
          <w:rFonts w:ascii="Arial"/>
          <w:sz w:val="21"/>
        </w:rPr>
      </w:pPr>
    </w:p>
    <w:p w14:paraId="7F8BE554">
      <w:pPr>
        <w:spacing w:line="244" w:lineRule="auto"/>
        <w:rPr>
          <w:rFonts w:ascii="Arial"/>
          <w:sz w:val="21"/>
        </w:rPr>
      </w:pPr>
    </w:p>
    <w:p w14:paraId="1A9CE561">
      <w:pPr>
        <w:spacing w:line="244" w:lineRule="auto"/>
        <w:rPr>
          <w:rFonts w:ascii="Arial"/>
          <w:sz w:val="21"/>
        </w:rPr>
      </w:pPr>
    </w:p>
    <w:p w14:paraId="4F0D1252">
      <w:pPr>
        <w:spacing w:line="244" w:lineRule="auto"/>
        <w:rPr>
          <w:rFonts w:ascii="Arial"/>
          <w:sz w:val="21"/>
        </w:rPr>
      </w:pPr>
    </w:p>
    <w:p w14:paraId="31135083">
      <w:pPr>
        <w:spacing w:line="244" w:lineRule="auto"/>
        <w:rPr>
          <w:rFonts w:ascii="Arial"/>
          <w:sz w:val="21"/>
        </w:rPr>
      </w:pPr>
    </w:p>
    <w:p w14:paraId="65095ABF">
      <w:pPr>
        <w:spacing w:line="244" w:lineRule="auto"/>
        <w:rPr>
          <w:rFonts w:ascii="Arial"/>
          <w:sz w:val="21"/>
        </w:rPr>
      </w:pPr>
    </w:p>
    <w:p w14:paraId="478604D5">
      <w:pPr>
        <w:spacing w:line="244" w:lineRule="auto"/>
        <w:rPr>
          <w:rFonts w:ascii="Arial"/>
          <w:sz w:val="21"/>
        </w:rPr>
      </w:pPr>
    </w:p>
    <w:p w14:paraId="5AAA3190">
      <w:pPr>
        <w:spacing w:line="244" w:lineRule="auto"/>
        <w:rPr>
          <w:rFonts w:ascii="Arial"/>
          <w:sz w:val="21"/>
        </w:rPr>
      </w:pPr>
    </w:p>
    <w:p w14:paraId="66CF1CEF">
      <w:pPr>
        <w:spacing w:line="244" w:lineRule="auto"/>
        <w:rPr>
          <w:rFonts w:ascii="Arial"/>
          <w:sz w:val="21"/>
        </w:rPr>
      </w:pPr>
    </w:p>
    <w:p w14:paraId="23926138">
      <w:pPr>
        <w:spacing w:line="244" w:lineRule="auto"/>
        <w:rPr>
          <w:rFonts w:ascii="Arial"/>
          <w:sz w:val="21"/>
        </w:rPr>
      </w:pPr>
    </w:p>
    <w:p w14:paraId="4C44ED3F">
      <w:pPr>
        <w:spacing w:line="244" w:lineRule="auto"/>
        <w:rPr>
          <w:rFonts w:ascii="Arial"/>
          <w:sz w:val="21"/>
        </w:rPr>
      </w:pPr>
    </w:p>
    <w:p w14:paraId="26EEAB17">
      <w:pPr>
        <w:spacing w:line="244" w:lineRule="auto"/>
        <w:rPr>
          <w:rFonts w:ascii="Arial"/>
          <w:sz w:val="21"/>
        </w:rPr>
      </w:pPr>
    </w:p>
    <w:p w14:paraId="060DBDF6">
      <w:pPr>
        <w:spacing w:line="244" w:lineRule="auto"/>
        <w:rPr>
          <w:rFonts w:ascii="Arial"/>
          <w:sz w:val="21"/>
        </w:rPr>
      </w:pPr>
    </w:p>
    <w:p w14:paraId="4257EB3D">
      <w:pPr>
        <w:spacing w:line="244" w:lineRule="auto"/>
        <w:rPr>
          <w:rFonts w:ascii="Arial"/>
          <w:sz w:val="21"/>
        </w:rPr>
      </w:pPr>
    </w:p>
    <w:p w14:paraId="011D6B78">
      <w:pPr>
        <w:spacing w:line="244" w:lineRule="auto"/>
        <w:rPr>
          <w:rFonts w:ascii="Arial"/>
          <w:sz w:val="21"/>
        </w:rPr>
      </w:pPr>
    </w:p>
    <w:p w14:paraId="7A5CED60">
      <w:pPr>
        <w:spacing w:before="114" w:line="226" w:lineRule="auto"/>
        <w:ind w:left="3943"/>
        <w:rPr>
          <w:rFonts w:ascii="黑体" w:hAnsi="黑体" w:eastAsia="黑体" w:cs="黑体"/>
          <w:sz w:val="35"/>
          <w:szCs w:val="35"/>
        </w:rPr>
      </w:pPr>
      <w:r>
        <w:rPr>
          <w:rFonts w:ascii="黑体" w:hAnsi="黑体" w:eastAsia="黑体" w:cs="黑体"/>
          <w:b/>
          <w:bCs/>
          <w:spacing w:val="5"/>
          <w:sz w:val="35"/>
          <w:szCs w:val="35"/>
        </w:rPr>
        <w:t>洛隆县水利局</w:t>
      </w:r>
    </w:p>
    <w:p w14:paraId="0481334F">
      <w:pPr>
        <w:spacing w:before="195" w:line="261" w:lineRule="auto"/>
        <w:ind w:left="3769" w:right="1820" w:hanging="716"/>
        <w:rPr>
          <w:rFonts w:ascii="黑体" w:hAnsi="黑体" w:eastAsia="黑体" w:cs="黑体"/>
          <w:sz w:val="35"/>
          <w:szCs w:val="35"/>
        </w:rPr>
      </w:pPr>
      <w:r>
        <w:rPr>
          <w:rFonts w:ascii="黑体" w:hAnsi="黑体" w:eastAsia="黑体" w:cs="黑体"/>
          <w:b/>
          <w:bCs/>
          <w:spacing w:val="5"/>
          <w:sz w:val="35"/>
          <w:szCs w:val="35"/>
        </w:rPr>
        <w:t>西藏盛浩水利设计有限公司</w:t>
      </w:r>
      <w:r>
        <w:rPr>
          <w:rFonts w:ascii="黑体" w:hAnsi="黑体" w:eastAsia="黑体" w:cs="黑体"/>
          <w:spacing w:val="4"/>
          <w:sz w:val="35"/>
          <w:szCs w:val="35"/>
        </w:rPr>
        <w:t xml:space="preserve"> </w:t>
      </w:r>
      <w:r>
        <w:rPr>
          <w:rFonts w:ascii="黑体" w:hAnsi="黑体" w:eastAsia="黑体" w:cs="黑体"/>
          <w:b/>
          <w:bCs/>
          <w:spacing w:val="4"/>
          <w:sz w:val="35"/>
          <w:szCs w:val="35"/>
        </w:rPr>
        <w:t>二〇二四年九月</w:t>
      </w:r>
    </w:p>
    <w:p w14:paraId="01C5C67D">
      <w:pPr>
        <w:spacing w:line="261" w:lineRule="auto"/>
        <w:rPr>
          <w:rFonts w:ascii="黑体" w:hAnsi="黑体" w:eastAsia="黑体" w:cs="黑体"/>
          <w:sz w:val="35"/>
          <w:szCs w:val="35"/>
        </w:rPr>
        <w:sectPr>
          <w:type w:val="continuous"/>
          <w:pgSz w:w="11906" w:h="16839"/>
          <w:pgMar w:top="614" w:right="1785" w:bottom="400" w:left="936" w:header="0" w:footer="0" w:gutter="0"/>
          <w:cols w:equalWidth="0" w:num="1">
            <w:col w:w="9184"/>
          </w:cols>
        </w:sectPr>
      </w:pPr>
    </w:p>
    <w:p w14:paraId="5B46DC58">
      <w:pPr>
        <w:spacing w:line="290" w:lineRule="auto"/>
        <w:rPr>
          <w:rFonts w:ascii="Arial"/>
          <w:sz w:val="21"/>
        </w:rPr>
      </w:pPr>
    </w:p>
    <w:p w14:paraId="08630BD0">
      <w:pPr>
        <w:spacing w:line="290" w:lineRule="auto"/>
        <w:rPr>
          <w:rFonts w:ascii="Arial"/>
          <w:sz w:val="21"/>
        </w:rPr>
      </w:pPr>
    </w:p>
    <w:p w14:paraId="0171F21C">
      <w:pPr>
        <w:spacing w:before="140" w:line="225" w:lineRule="auto"/>
        <w:ind w:left="464"/>
        <w:rPr>
          <w:rFonts w:ascii="黑体" w:hAnsi="黑体" w:eastAsia="黑体" w:cs="黑体"/>
          <w:sz w:val="43"/>
          <w:szCs w:val="43"/>
        </w:rPr>
      </w:pPr>
      <w:r>
        <w:rPr>
          <w:rFonts w:ascii="黑体" w:hAnsi="黑体" w:eastAsia="黑体" w:cs="黑体"/>
          <w:spacing w:val="-29"/>
          <w:sz w:val="43"/>
          <w:szCs w:val="43"/>
        </w:rPr>
        <w:t>昌都市洛隆县河道采砂规划报告编制人员</w:t>
      </w:r>
    </w:p>
    <w:p w14:paraId="629F96D0">
      <w:pPr>
        <w:spacing w:line="255" w:lineRule="auto"/>
        <w:rPr>
          <w:rFonts w:ascii="Arial"/>
          <w:sz w:val="21"/>
        </w:rPr>
      </w:pPr>
    </w:p>
    <w:p w14:paraId="4D630254">
      <w:pPr>
        <w:spacing w:line="255" w:lineRule="auto"/>
        <w:rPr>
          <w:rFonts w:ascii="Arial"/>
          <w:sz w:val="21"/>
        </w:rPr>
      </w:pPr>
    </w:p>
    <w:p w14:paraId="4120B70B">
      <w:pPr>
        <w:spacing w:line="255" w:lineRule="auto"/>
        <w:rPr>
          <w:rFonts w:ascii="Arial"/>
          <w:sz w:val="21"/>
        </w:rPr>
      </w:pPr>
    </w:p>
    <w:p w14:paraId="4574548A">
      <w:pPr>
        <w:spacing w:line="255" w:lineRule="auto"/>
        <w:rPr>
          <w:rFonts w:ascii="Arial"/>
          <w:sz w:val="21"/>
        </w:rPr>
      </w:pPr>
    </w:p>
    <w:p w14:paraId="16F7CD87">
      <w:pPr>
        <w:spacing w:line="255" w:lineRule="auto"/>
        <w:rPr>
          <w:rFonts w:ascii="Arial"/>
          <w:sz w:val="21"/>
        </w:rPr>
      </w:pPr>
    </w:p>
    <w:p w14:paraId="4A5875F8">
      <w:pPr>
        <w:spacing w:line="255" w:lineRule="auto"/>
        <w:rPr>
          <w:rFonts w:ascii="Arial"/>
          <w:sz w:val="21"/>
        </w:rPr>
      </w:pPr>
    </w:p>
    <w:p w14:paraId="5BCCADD6">
      <w:pPr>
        <w:spacing w:line="256" w:lineRule="auto"/>
        <w:rPr>
          <w:rFonts w:ascii="Arial"/>
          <w:sz w:val="21"/>
        </w:rPr>
      </w:pPr>
    </w:p>
    <w:p w14:paraId="55CAB3DD">
      <w:pPr>
        <w:spacing w:line="256" w:lineRule="auto"/>
        <w:rPr>
          <w:rFonts w:ascii="Arial"/>
          <w:sz w:val="21"/>
        </w:rPr>
      </w:pPr>
    </w:p>
    <w:p w14:paraId="283027DB">
      <w:pPr>
        <w:spacing w:line="256" w:lineRule="auto"/>
        <w:rPr>
          <w:rFonts w:ascii="Arial"/>
          <w:sz w:val="21"/>
        </w:rPr>
      </w:pPr>
    </w:p>
    <w:p w14:paraId="42BF27C8">
      <w:pPr>
        <w:spacing w:line="256" w:lineRule="auto"/>
        <w:rPr>
          <w:rFonts w:ascii="Arial"/>
          <w:sz w:val="21"/>
        </w:rPr>
      </w:pPr>
    </w:p>
    <w:p w14:paraId="44E6FF75">
      <w:pPr>
        <w:spacing w:before="97" w:line="221" w:lineRule="auto"/>
        <w:ind w:left="1525"/>
        <w:rPr>
          <w:rFonts w:ascii="黑体" w:hAnsi="黑体" w:eastAsia="黑体" w:cs="黑体"/>
          <w:sz w:val="30"/>
          <w:szCs w:val="30"/>
        </w:rPr>
      </w:pPr>
      <w:r>
        <w:rPr>
          <w:rFonts w:ascii="黑体" w:hAnsi="黑体" w:eastAsia="黑体" w:cs="黑体"/>
          <w:spacing w:val="-3"/>
          <w:sz w:val="30"/>
          <w:szCs w:val="30"/>
        </w:rPr>
        <w:t>批准： 常树堂</w:t>
      </w:r>
      <w:r>
        <w:rPr>
          <w:rFonts w:ascii="黑体" w:hAnsi="黑体" w:eastAsia="黑体" w:cs="黑体"/>
          <w:spacing w:val="2"/>
          <w:sz w:val="30"/>
          <w:szCs w:val="30"/>
        </w:rPr>
        <w:t xml:space="preserve">        </w:t>
      </w:r>
      <w:r>
        <w:rPr>
          <w:rFonts w:ascii="黑体" w:hAnsi="黑体" w:eastAsia="黑体" w:cs="黑体"/>
          <w:spacing w:val="-3"/>
          <w:sz w:val="30"/>
          <w:szCs w:val="30"/>
        </w:rPr>
        <w:t>高级工程师</w:t>
      </w:r>
    </w:p>
    <w:p w14:paraId="0C45704A">
      <w:pPr>
        <w:spacing w:before="264" w:line="221" w:lineRule="auto"/>
        <w:ind w:left="1523"/>
        <w:rPr>
          <w:rFonts w:ascii="黑体" w:hAnsi="黑体" w:eastAsia="黑体" w:cs="黑体"/>
          <w:sz w:val="30"/>
          <w:szCs w:val="30"/>
        </w:rPr>
      </w:pPr>
      <w:r>
        <w:rPr>
          <w:rFonts w:ascii="黑体" w:hAnsi="黑体" w:eastAsia="黑体" w:cs="黑体"/>
          <w:spacing w:val="-3"/>
          <w:sz w:val="30"/>
          <w:szCs w:val="30"/>
        </w:rPr>
        <w:t>核定： 常树堂</w:t>
      </w:r>
      <w:r>
        <w:rPr>
          <w:rFonts w:ascii="黑体" w:hAnsi="黑体" w:eastAsia="黑体" w:cs="黑体"/>
          <w:spacing w:val="3"/>
          <w:sz w:val="30"/>
          <w:szCs w:val="30"/>
        </w:rPr>
        <w:t xml:space="preserve">        </w:t>
      </w:r>
      <w:r>
        <w:rPr>
          <w:rFonts w:ascii="黑体" w:hAnsi="黑体" w:eastAsia="黑体" w:cs="黑体"/>
          <w:spacing w:val="-3"/>
          <w:sz w:val="30"/>
          <w:szCs w:val="30"/>
        </w:rPr>
        <w:t>高级工程师</w:t>
      </w:r>
    </w:p>
    <w:p w14:paraId="079954EC">
      <w:pPr>
        <w:spacing w:before="265" w:line="221" w:lineRule="auto"/>
        <w:ind w:left="1533"/>
        <w:rPr>
          <w:rFonts w:ascii="黑体" w:hAnsi="黑体" w:eastAsia="黑体" w:cs="黑体"/>
          <w:sz w:val="30"/>
          <w:szCs w:val="30"/>
        </w:rPr>
      </w:pPr>
      <w:r>
        <w:rPr>
          <w:rFonts w:ascii="黑体" w:hAnsi="黑体" w:eastAsia="黑体" w:cs="黑体"/>
          <w:spacing w:val="-4"/>
          <w:sz w:val="30"/>
          <w:szCs w:val="30"/>
        </w:rPr>
        <w:t>审查： 徐品伟</w:t>
      </w:r>
      <w:r>
        <w:rPr>
          <w:rFonts w:ascii="黑体" w:hAnsi="黑体" w:eastAsia="黑体" w:cs="黑体"/>
          <w:spacing w:val="3"/>
          <w:sz w:val="30"/>
          <w:szCs w:val="30"/>
        </w:rPr>
        <w:t xml:space="preserve">        </w:t>
      </w:r>
      <w:r>
        <w:rPr>
          <w:rFonts w:ascii="黑体" w:hAnsi="黑体" w:eastAsia="黑体" w:cs="黑体"/>
          <w:spacing w:val="-4"/>
          <w:sz w:val="30"/>
          <w:szCs w:val="30"/>
        </w:rPr>
        <w:t>高级工程师</w:t>
      </w:r>
    </w:p>
    <w:p w14:paraId="5F8539F1">
      <w:pPr>
        <w:spacing w:before="265" w:line="221" w:lineRule="auto"/>
        <w:ind w:left="1523"/>
        <w:rPr>
          <w:rFonts w:ascii="黑体" w:hAnsi="黑体" w:eastAsia="黑体" w:cs="黑体"/>
          <w:sz w:val="30"/>
          <w:szCs w:val="30"/>
        </w:rPr>
      </w:pPr>
      <w:r>
        <w:rPr>
          <w:rFonts w:ascii="黑体" w:hAnsi="黑体" w:eastAsia="黑体" w:cs="黑体"/>
          <w:spacing w:val="-3"/>
          <w:sz w:val="30"/>
          <w:szCs w:val="30"/>
        </w:rPr>
        <w:t>校核： 石纯体</w:t>
      </w:r>
      <w:r>
        <w:rPr>
          <w:rFonts w:ascii="黑体" w:hAnsi="黑体" w:eastAsia="黑体" w:cs="黑体"/>
          <w:spacing w:val="3"/>
          <w:sz w:val="30"/>
          <w:szCs w:val="30"/>
        </w:rPr>
        <w:t xml:space="preserve">        </w:t>
      </w:r>
      <w:r>
        <w:rPr>
          <w:rFonts w:ascii="黑体" w:hAnsi="黑体" w:eastAsia="黑体" w:cs="黑体"/>
          <w:spacing w:val="-3"/>
          <w:sz w:val="30"/>
          <w:szCs w:val="30"/>
        </w:rPr>
        <w:t>高级工程师</w:t>
      </w:r>
    </w:p>
    <w:p w14:paraId="3892F0C9">
      <w:pPr>
        <w:spacing w:line="262" w:lineRule="auto"/>
        <w:rPr>
          <w:rFonts w:ascii="Arial"/>
          <w:sz w:val="21"/>
        </w:rPr>
      </w:pPr>
    </w:p>
    <w:p w14:paraId="3F9D8A7B">
      <w:pPr>
        <w:spacing w:line="262" w:lineRule="auto"/>
        <w:rPr>
          <w:rFonts w:ascii="Arial"/>
          <w:sz w:val="21"/>
        </w:rPr>
      </w:pPr>
    </w:p>
    <w:p w14:paraId="3C2B3B7F">
      <w:pPr>
        <w:spacing w:line="262" w:lineRule="auto"/>
        <w:rPr>
          <w:rFonts w:ascii="Arial"/>
          <w:sz w:val="21"/>
        </w:rPr>
      </w:pPr>
    </w:p>
    <w:p w14:paraId="685E6C6C">
      <w:pPr>
        <w:spacing w:before="98" w:line="221" w:lineRule="auto"/>
        <w:ind w:left="1523"/>
        <w:rPr>
          <w:rFonts w:ascii="黑体" w:hAnsi="黑体" w:eastAsia="黑体" w:cs="黑体"/>
          <w:sz w:val="30"/>
          <w:szCs w:val="30"/>
        </w:rPr>
      </w:pPr>
      <w:r>
        <w:rPr>
          <w:rFonts w:ascii="黑体" w:hAnsi="黑体" w:eastAsia="黑体" w:cs="黑体"/>
          <w:spacing w:val="-1"/>
          <w:sz w:val="30"/>
          <w:szCs w:val="30"/>
        </w:rPr>
        <w:t>编写：徐品伟  杨永珍  达瓦扎西  祝开生</w:t>
      </w:r>
    </w:p>
    <w:p w14:paraId="16D37215">
      <w:pPr>
        <w:spacing w:before="264" w:line="221" w:lineRule="auto"/>
        <w:ind w:left="1523"/>
        <w:rPr>
          <w:rFonts w:ascii="黑体" w:hAnsi="黑体" w:eastAsia="黑体" w:cs="黑体"/>
          <w:sz w:val="30"/>
          <w:szCs w:val="30"/>
        </w:rPr>
      </w:pPr>
      <w:r>
        <w:rPr>
          <w:rFonts w:ascii="黑体" w:hAnsi="黑体" w:eastAsia="黑体" w:cs="黑体"/>
          <w:spacing w:val="-3"/>
          <w:sz w:val="30"/>
          <w:szCs w:val="30"/>
        </w:rPr>
        <w:t>石纯体  李   勇</w:t>
      </w:r>
      <w:r>
        <w:rPr>
          <w:rFonts w:ascii="黑体" w:hAnsi="黑体" w:eastAsia="黑体" w:cs="黑体"/>
          <w:spacing w:val="11"/>
          <w:sz w:val="30"/>
          <w:szCs w:val="30"/>
        </w:rPr>
        <w:t xml:space="preserve">  </w:t>
      </w:r>
      <w:r>
        <w:rPr>
          <w:rFonts w:ascii="黑体" w:hAnsi="黑体" w:eastAsia="黑体" w:cs="黑体"/>
          <w:spacing w:val="-3"/>
          <w:sz w:val="30"/>
          <w:szCs w:val="30"/>
        </w:rPr>
        <w:t>祁生文</w:t>
      </w:r>
      <w:r>
        <w:rPr>
          <w:rFonts w:ascii="黑体" w:hAnsi="黑体" w:eastAsia="黑体" w:cs="黑体"/>
          <w:spacing w:val="3"/>
          <w:sz w:val="30"/>
          <w:szCs w:val="30"/>
        </w:rPr>
        <w:t xml:space="preserve">   </w:t>
      </w:r>
      <w:r>
        <w:rPr>
          <w:rFonts w:ascii="黑体" w:hAnsi="黑体" w:eastAsia="黑体" w:cs="黑体"/>
          <w:spacing w:val="-3"/>
          <w:sz w:val="30"/>
          <w:szCs w:val="30"/>
        </w:rPr>
        <w:t>祁生赟</w:t>
      </w:r>
      <w:r>
        <w:rPr>
          <w:rFonts w:ascii="黑体" w:hAnsi="黑体" w:eastAsia="黑体" w:cs="黑体"/>
          <w:spacing w:val="7"/>
          <w:sz w:val="30"/>
          <w:szCs w:val="30"/>
        </w:rPr>
        <w:t xml:space="preserve">  </w:t>
      </w:r>
      <w:r>
        <w:rPr>
          <w:rFonts w:ascii="黑体" w:hAnsi="黑体" w:eastAsia="黑体" w:cs="黑体"/>
          <w:spacing w:val="-3"/>
          <w:sz w:val="30"/>
          <w:szCs w:val="30"/>
        </w:rPr>
        <w:t>朱建南</w:t>
      </w:r>
    </w:p>
    <w:p w14:paraId="7D516E40">
      <w:pPr>
        <w:spacing w:line="247" w:lineRule="auto"/>
        <w:rPr>
          <w:rFonts w:ascii="Arial"/>
          <w:sz w:val="21"/>
        </w:rPr>
      </w:pPr>
    </w:p>
    <w:p w14:paraId="735116D6">
      <w:pPr>
        <w:spacing w:line="247" w:lineRule="auto"/>
        <w:rPr>
          <w:rFonts w:ascii="Arial"/>
          <w:sz w:val="21"/>
        </w:rPr>
      </w:pPr>
    </w:p>
    <w:p w14:paraId="55636DF3">
      <w:pPr>
        <w:spacing w:line="247" w:lineRule="auto"/>
        <w:rPr>
          <w:rFonts w:ascii="Arial"/>
          <w:sz w:val="21"/>
        </w:rPr>
      </w:pPr>
    </w:p>
    <w:p w14:paraId="6CEFDD43">
      <w:pPr>
        <w:spacing w:line="247" w:lineRule="auto"/>
        <w:rPr>
          <w:rFonts w:ascii="Arial"/>
          <w:sz w:val="21"/>
        </w:rPr>
      </w:pPr>
    </w:p>
    <w:p w14:paraId="6C408C62">
      <w:pPr>
        <w:spacing w:line="247" w:lineRule="auto"/>
        <w:rPr>
          <w:rFonts w:ascii="Arial"/>
          <w:sz w:val="21"/>
        </w:rPr>
      </w:pPr>
    </w:p>
    <w:p w14:paraId="50F9992F">
      <w:pPr>
        <w:spacing w:line="247" w:lineRule="auto"/>
        <w:rPr>
          <w:rFonts w:ascii="Arial"/>
          <w:sz w:val="21"/>
        </w:rPr>
      </w:pPr>
    </w:p>
    <w:p w14:paraId="15A46F55">
      <w:pPr>
        <w:spacing w:line="248" w:lineRule="auto"/>
        <w:rPr>
          <w:rFonts w:ascii="Arial"/>
          <w:sz w:val="21"/>
        </w:rPr>
      </w:pPr>
    </w:p>
    <w:p w14:paraId="31D08339">
      <w:pPr>
        <w:spacing w:line="248" w:lineRule="auto"/>
        <w:rPr>
          <w:rFonts w:ascii="Arial"/>
          <w:sz w:val="21"/>
        </w:rPr>
      </w:pPr>
    </w:p>
    <w:p w14:paraId="09C0A248">
      <w:pPr>
        <w:spacing w:line="248" w:lineRule="auto"/>
        <w:rPr>
          <w:rFonts w:ascii="Arial"/>
          <w:sz w:val="21"/>
        </w:rPr>
      </w:pPr>
    </w:p>
    <w:p w14:paraId="57672753">
      <w:pPr>
        <w:spacing w:line="248" w:lineRule="auto"/>
        <w:rPr>
          <w:rFonts w:ascii="Arial"/>
          <w:sz w:val="21"/>
        </w:rPr>
      </w:pPr>
    </w:p>
    <w:p w14:paraId="2C356940">
      <w:pPr>
        <w:spacing w:line="248" w:lineRule="auto"/>
        <w:rPr>
          <w:rFonts w:ascii="Arial"/>
          <w:sz w:val="21"/>
        </w:rPr>
      </w:pPr>
    </w:p>
    <w:p w14:paraId="181603F0">
      <w:pPr>
        <w:spacing w:line="248" w:lineRule="auto"/>
        <w:rPr>
          <w:rFonts w:ascii="Arial"/>
          <w:sz w:val="21"/>
        </w:rPr>
      </w:pPr>
    </w:p>
    <w:p w14:paraId="401C1B1C">
      <w:pPr>
        <w:spacing w:line="248" w:lineRule="auto"/>
        <w:rPr>
          <w:rFonts w:ascii="Arial"/>
          <w:sz w:val="21"/>
        </w:rPr>
      </w:pPr>
    </w:p>
    <w:p w14:paraId="5652AAD9">
      <w:pPr>
        <w:spacing w:line="248" w:lineRule="auto"/>
        <w:rPr>
          <w:rFonts w:ascii="Arial"/>
          <w:sz w:val="21"/>
        </w:rPr>
      </w:pPr>
    </w:p>
    <w:p w14:paraId="1E85F83E">
      <w:pPr>
        <w:spacing w:line="248" w:lineRule="auto"/>
        <w:rPr>
          <w:rFonts w:ascii="Arial"/>
          <w:sz w:val="21"/>
        </w:rPr>
      </w:pPr>
    </w:p>
    <w:p w14:paraId="4597B5B7">
      <w:pPr>
        <w:spacing w:line="248" w:lineRule="auto"/>
        <w:rPr>
          <w:rFonts w:ascii="Arial"/>
          <w:sz w:val="21"/>
        </w:rPr>
      </w:pPr>
    </w:p>
    <w:p w14:paraId="034ED731">
      <w:pPr>
        <w:spacing w:line="248" w:lineRule="auto"/>
        <w:rPr>
          <w:rFonts w:ascii="Arial"/>
          <w:sz w:val="21"/>
        </w:rPr>
      </w:pPr>
    </w:p>
    <w:p w14:paraId="6B3AFFC5">
      <w:pPr>
        <w:spacing w:line="248" w:lineRule="auto"/>
        <w:rPr>
          <w:rFonts w:ascii="Arial"/>
          <w:sz w:val="21"/>
        </w:rPr>
      </w:pPr>
    </w:p>
    <w:p w14:paraId="6FD6F021">
      <w:pPr>
        <w:spacing w:before="115" w:line="314" w:lineRule="auto"/>
        <w:ind w:left="2565" w:right="2008" w:hanging="534"/>
        <w:rPr>
          <w:rFonts w:ascii="黑体" w:hAnsi="黑体" w:eastAsia="黑体" w:cs="黑体"/>
          <w:sz w:val="35"/>
          <w:szCs w:val="35"/>
        </w:rPr>
      </w:pPr>
      <w:r>
        <w:rPr>
          <w:rFonts w:ascii="黑体" w:hAnsi="黑体" w:eastAsia="黑体" w:cs="黑体"/>
          <w:spacing w:val="7"/>
          <w:sz w:val="35"/>
          <w:szCs w:val="35"/>
        </w:rPr>
        <w:t>西藏盛浩水利设计有限公司</w:t>
      </w:r>
      <w:r>
        <w:rPr>
          <w:rFonts w:ascii="黑体" w:hAnsi="黑体" w:eastAsia="黑体" w:cs="黑体"/>
          <w:spacing w:val="9"/>
          <w:sz w:val="35"/>
          <w:szCs w:val="35"/>
        </w:rPr>
        <w:t xml:space="preserve"> </w:t>
      </w:r>
      <w:r>
        <w:rPr>
          <w:rFonts w:ascii="黑体" w:hAnsi="黑体" w:eastAsia="黑体" w:cs="黑体"/>
          <w:spacing w:val="7"/>
          <w:sz w:val="35"/>
          <w:szCs w:val="35"/>
        </w:rPr>
        <w:t>二〇二四年九月编制</w:t>
      </w:r>
    </w:p>
    <w:p w14:paraId="375E12CF">
      <w:pPr>
        <w:spacing w:line="314" w:lineRule="auto"/>
        <w:rPr>
          <w:rFonts w:ascii="黑体" w:hAnsi="黑体" w:eastAsia="黑体" w:cs="黑体"/>
          <w:sz w:val="35"/>
          <w:szCs w:val="35"/>
        </w:rPr>
        <w:sectPr>
          <w:pgSz w:w="11906" w:h="16839"/>
          <w:pgMar w:top="1431" w:right="1785" w:bottom="400" w:left="1785" w:header="0" w:footer="0" w:gutter="0"/>
          <w:cols w:space="720" w:num="1"/>
        </w:sectPr>
      </w:pPr>
    </w:p>
    <w:sdt>
      <w:sdtPr>
        <w:rPr>
          <w:rFonts w:ascii="宋体" w:hAnsi="宋体" w:eastAsia="宋体" w:cs="宋体"/>
          <w:sz w:val="24"/>
          <w:szCs w:val="24"/>
        </w:rPr>
        <w:id w:val="147469086"/>
        <w:docPartObj>
          <w:docPartGallery w:val="Table of Contents"/>
          <w:docPartUnique/>
        </w:docPartObj>
      </w:sdtPr>
      <w:sdtEndPr>
        <w:rPr>
          <w:rFonts w:ascii="宋体" w:hAnsi="宋体" w:eastAsia="宋体" w:cs="宋体"/>
          <w:sz w:val="24"/>
          <w:szCs w:val="24"/>
        </w:rPr>
      </w:sdtEndPr>
      <w:sdtContent>
        <w:p w14:paraId="5400201A">
          <w:pPr>
            <w:spacing w:before="48" w:line="221" w:lineRule="auto"/>
            <w:ind w:left="4133"/>
            <w:rPr>
              <w:rFonts w:ascii="宋体" w:hAnsi="宋体" w:eastAsia="宋体" w:cs="宋体"/>
              <w:sz w:val="24"/>
              <w:szCs w:val="24"/>
            </w:rPr>
          </w:pPr>
          <w:r>
            <w:rPr>
              <w:rFonts w:ascii="宋体" w:hAnsi="宋体" w:eastAsia="宋体" w:cs="宋体"/>
              <w:spacing w:val="-39"/>
              <w:sz w:val="24"/>
              <w:szCs w:val="24"/>
            </w:rPr>
            <w:t>目</w:t>
          </w:r>
          <w:r>
            <w:rPr>
              <w:rFonts w:ascii="宋体" w:hAnsi="宋体" w:eastAsia="宋体" w:cs="宋体"/>
              <w:spacing w:val="109"/>
              <w:sz w:val="24"/>
              <w:szCs w:val="24"/>
            </w:rPr>
            <w:t xml:space="preserve"> </w:t>
          </w:r>
          <w:r>
            <w:rPr>
              <w:rFonts w:ascii="宋体" w:hAnsi="宋体" w:eastAsia="宋体" w:cs="宋体"/>
              <w:spacing w:val="-39"/>
              <w:sz w:val="24"/>
              <w:szCs w:val="24"/>
            </w:rPr>
            <w:t>录</w:t>
          </w:r>
        </w:p>
        <w:p w14:paraId="494E209D">
          <w:pPr>
            <w:tabs>
              <w:tab w:val="right" w:leader="dot" w:pos="8819"/>
            </w:tabs>
            <w:spacing w:before="285" w:line="221" w:lineRule="auto"/>
            <w:rPr>
              <w:rFonts w:ascii="宋体" w:hAnsi="宋体" w:eastAsia="宋体" w:cs="宋体"/>
              <w:sz w:val="24"/>
              <w:szCs w:val="24"/>
            </w:rPr>
          </w:pPr>
          <w:bookmarkStart w:id="0" w:name="bookmark1"/>
          <w:bookmarkEnd w:id="0"/>
          <w:r>
            <w:fldChar w:fldCharType="begin"/>
          </w:r>
          <w:r>
            <w:instrText xml:space="preserve"> HYPERLINK \l "bookmark1" </w:instrText>
          </w:r>
          <w:r>
            <w:fldChar w:fldCharType="separate"/>
          </w:r>
          <w:r>
            <w:rPr>
              <w:rFonts w:ascii="宋体" w:hAnsi="宋体" w:eastAsia="宋体" w:cs="宋体"/>
              <w:b/>
              <w:bCs/>
              <w:spacing w:val="-19"/>
              <w:sz w:val="24"/>
              <w:szCs w:val="24"/>
            </w:rPr>
            <w:t>前</w:t>
          </w:r>
          <w:r>
            <w:rPr>
              <w:rFonts w:ascii="宋体" w:hAnsi="宋体" w:eastAsia="宋体" w:cs="宋体"/>
              <w:spacing w:val="7"/>
              <w:sz w:val="24"/>
              <w:szCs w:val="24"/>
            </w:rPr>
            <w:t xml:space="preserve">   </w:t>
          </w:r>
          <w:r>
            <w:rPr>
              <w:rFonts w:ascii="宋体" w:hAnsi="宋体" w:eastAsia="宋体" w:cs="宋体"/>
              <w:b/>
              <w:bCs/>
              <w:spacing w:val="-19"/>
              <w:sz w:val="24"/>
              <w:szCs w:val="24"/>
            </w:rPr>
            <w:t>言</w:t>
          </w:r>
          <w:r>
            <w:rPr>
              <w:rFonts w:ascii="宋体" w:hAnsi="宋体" w:eastAsia="宋体" w:cs="宋体"/>
              <w:spacing w:val="-44"/>
              <w:sz w:val="24"/>
              <w:szCs w:val="24"/>
            </w:rPr>
            <w:t xml:space="preserve"> </w:t>
          </w:r>
          <w:r>
            <w:rPr>
              <w:rFonts w:ascii="宋体" w:hAnsi="宋体" w:eastAsia="宋体" w:cs="宋体"/>
              <w:sz w:val="24"/>
              <w:szCs w:val="24"/>
              <w14:textOutline w14:w="4358" w14:cap="flat" w14:cmpd="sng">
                <w14:solidFill>
                  <w14:srgbClr w14:val="000000"/>
                </w14:solidFill>
                <w14:prstDash w14:val="solid"/>
                <w14:miter w14:val="10"/>
              </w14:textOutline>
            </w:rPr>
            <w:tab/>
          </w:r>
          <w:r>
            <w:rPr>
              <w:rFonts w:ascii="宋体" w:hAnsi="宋体" w:eastAsia="宋体" w:cs="宋体"/>
              <w:b/>
              <w:bCs/>
              <w:spacing w:val="7"/>
              <w:sz w:val="24"/>
              <w:szCs w:val="24"/>
            </w:rPr>
            <w:t>1</w:t>
          </w:r>
          <w:r>
            <w:rPr>
              <w:rFonts w:ascii="宋体" w:hAnsi="宋体" w:eastAsia="宋体" w:cs="宋体"/>
              <w:b/>
              <w:bCs/>
              <w:spacing w:val="7"/>
              <w:sz w:val="24"/>
              <w:szCs w:val="24"/>
            </w:rPr>
            <w:fldChar w:fldCharType="end"/>
          </w:r>
        </w:p>
        <w:p w14:paraId="3B8D5415">
          <w:pPr>
            <w:tabs>
              <w:tab w:val="right" w:leader="dot" w:pos="8819"/>
            </w:tabs>
            <w:spacing w:before="144" w:line="219" w:lineRule="auto"/>
            <w:ind w:left="14"/>
            <w:rPr>
              <w:rFonts w:ascii="宋体" w:hAnsi="宋体" w:eastAsia="宋体" w:cs="宋体"/>
              <w:sz w:val="24"/>
              <w:szCs w:val="24"/>
            </w:rPr>
          </w:pPr>
          <w:bookmarkStart w:id="1" w:name="bookmark2"/>
          <w:bookmarkEnd w:id="1"/>
          <w:r>
            <w:fldChar w:fldCharType="begin"/>
          </w:r>
          <w:r>
            <w:instrText xml:space="preserve"> HYPERLINK \l "bookmark2" </w:instrText>
          </w:r>
          <w:r>
            <w:fldChar w:fldCharType="separate"/>
          </w:r>
          <w:r>
            <w:rPr>
              <w:rFonts w:ascii="宋体" w:hAnsi="宋体" w:eastAsia="宋体" w:cs="宋体"/>
              <w:b/>
              <w:bCs/>
              <w:spacing w:val="-10"/>
              <w:sz w:val="24"/>
              <w:szCs w:val="24"/>
            </w:rPr>
            <w:t>1</w:t>
          </w:r>
          <w:r>
            <w:rPr>
              <w:rFonts w:ascii="宋体" w:hAnsi="宋体" w:eastAsia="宋体" w:cs="宋体"/>
              <w:spacing w:val="5"/>
              <w:sz w:val="24"/>
              <w:szCs w:val="24"/>
            </w:rPr>
            <w:t xml:space="preserve">  </w:t>
          </w:r>
          <w:r>
            <w:rPr>
              <w:rFonts w:ascii="宋体" w:hAnsi="宋体" w:eastAsia="宋体" w:cs="宋体"/>
              <w:b/>
              <w:bCs/>
              <w:spacing w:val="-10"/>
              <w:sz w:val="24"/>
              <w:szCs w:val="24"/>
            </w:rPr>
            <w:t>基本情况</w:t>
          </w:r>
          <w:r>
            <w:rPr>
              <w:rFonts w:ascii="宋体" w:hAnsi="宋体" w:eastAsia="宋体" w:cs="宋体"/>
              <w:spacing w:val="-41"/>
              <w:sz w:val="24"/>
              <w:szCs w:val="24"/>
            </w:rPr>
            <w:t xml:space="preserve"> </w:t>
          </w:r>
          <w:r>
            <w:rPr>
              <w:rFonts w:ascii="宋体" w:hAnsi="宋体" w:eastAsia="宋体" w:cs="宋体"/>
              <w:sz w:val="24"/>
              <w:szCs w:val="24"/>
              <w14:textOutline w14:w="4358" w14:cap="flat" w14:cmpd="sng">
                <w14:solidFill>
                  <w14:srgbClr w14:val="000000"/>
                </w14:solidFill>
                <w14:prstDash w14:val="solid"/>
                <w14:miter w14:val="10"/>
              </w14:textOutline>
            </w:rPr>
            <w:tab/>
          </w:r>
          <w:r>
            <w:rPr>
              <w:rFonts w:ascii="宋体" w:hAnsi="宋体" w:eastAsia="宋体" w:cs="宋体"/>
              <w:b/>
              <w:bCs/>
              <w:spacing w:val="5"/>
              <w:sz w:val="24"/>
              <w:szCs w:val="24"/>
            </w:rPr>
            <w:t>2</w:t>
          </w:r>
          <w:r>
            <w:rPr>
              <w:rFonts w:ascii="宋体" w:hAnsi="宋体" w:eastAsia="宋体" w:cs="宋体"/>
              <w:b/>
              <w:bCs/>
              <w:spacing w:val="5"/>
              <w:sz w:val="24"/>
              <w:szCs w:val="24"/>
            </w:rPr>
            <w:fldChar w:fldCharType="end"/>
          </w:r>
        </w:p>
        <w:p w14:paraId="53C11C13">
          <w:pPr>
            <w:tabs>
              <w:tab w:val="right" w:leader="dot" w:pos="8822"/>
            </w:tabs>
            <w:spacing w:before="227" w:line="184" w:lineRule="auto"/>
            <w:ind w:left="223"/>
            <w:rPr>
              <w:rFonts w:ascii="宋体" w:hAnsi="宋体" w:eastAsia="宋体" w:cs="宋体"/>
              <w:sz w:val="24"/>
              <w:szCs w:val="24"/>
            </w:rPr>
          </w:pPr>
          <w:bookmarkStart w:id="2" w:name="bookmark3"/>
          <w:bookmarkEnd w:id="2"/>
          <w:r>
            <w:fldChar w:fldCharType="begin"/>
          </w:r>
          <w:r>
            <w:instrText xml:space="preserve"> HYPERLINK \l "bookmark3" </w:instrText>
          </w:r>
          <w:r>
            <w:fldChar w:fldCharType="separate"/>
          </w:r>
          <w:r>
            <w:rPr>
              <w:rFonts w:ascii="宋体" w:hAnsi="宋体" w:eastAsia="宋体" w:cs="宋体"/>
              <w:b/>
              <w:bCs/>
              <w:spacing w:val="-8"/>
              <w:sz w:val="24"/>
              <w:szCs w:val="24"/>
            </w:rPr>
            <w:t>1.1</w:t>
          </w:r>
          <w:r>
            <w:rPr>
              <w:rFonts w:ascii="宋体" w:hAnsi="宋体" w:eastAsia="宋体" w:cs="宋体"/>
              <w:spacing w:val="-8"/>
              <w:sz w:val="24"/>
              <w:szCs w:val="24"/>
            </w:rPr>
            <w:t xml:space="preserve"> </w:t>
          </w:r>
          <w:r>
            <w:rPr>
              <w:rFonts w:ascii="宋体" w:hAnsi="宋体" w:eastAsia="宋体" w:cs="宋体"/>
              <w:b/>
              <w:bCs/>
              <w:spacing w:val="-8"/>
              <w:sz w:val="24"/>
              <w:szCs w:val="24"/>
            </w:rPr>
            <w:t>河道概况</w:t>
          </w:r>
          <w:r>
            <w:rPr>
              <w:rFonts w:ascii="宋体" w:hAnsi="宋体" w:eastAsia="宋体" w:cs="宋体"/>
              <w:spacing w:val="-43"/>
              <w:sz w:val="24"/>
              <w:szCs w:val="24"/>
            </w:rPr>
            <w:t xml:space="preserve"> </w:t>
          </w:r>
          <w:r>
            <w:rPr>
              <w:rFonts w:ascii="宋体" w:hAnsi="宋体" w:eastAsia="宋体" w:cs="宋体"/>
              <w:sz w:val="24"/>
              <w:szCs w:val="24"/>
              <w14:textOutline w14:w="4358" w14:cap="flat" w14:cmpd="sng">
                <w14:solidFill>
                  <w14:srgbClr w14:val="000000"/>
                </w14:solidFill>
                <w14:prstDash w14:val="solid"/>
                <w14:miter w14:val="10"/>
              </w14:textOutline>
            </w:rPr>
            <w:tab/>
          </w:r>
          <w:r>
            <w:rPr>
              <w:rFonts w:ascii="宋体" w:hAnsi="宋体" w:eastAsia="宋体" w:cs="宋体"/>
              <w:spacing w:val="-45"/>
              <w:sz w:val="24"/>
              <w:szCs w:val="24"/>
            </w:rPr>
            <w:t xml:space="preserve"> </w:t>
          </w:r>
          <w:r>
            <w:rPr>
              <w:rFonts w:ascii="宋体" w:hAnsi="宋体" w:eastAsia="宋体" w:cs="宋体"/>
              <w:b/>
              <w:bCs/>
              <w:spacing w:val="-15"/>
              <w:sz w:val="24"/>
              <w:szCs w:val="24"/>
            </w:rPr>
            <w:t>2</w:t>
          </w:r>
          <w:r>
            <w:rPr>
              <w:rFonts w:ascii="宋体" w:hAnsi="宋体" w:eastAsia="宋体" w:cs="宋体"/>
              <w:b/>
              <w:bCs/>
              <w:spacing w:val="-15"/>
              <w:sz w:val="24"/>
              <w:szCs w:val="24"/>
            </w:rPr>
            <w:fldChar w:fldCharType="end"/>
          </w:r>
        </w:p>
        <w:p w14:paraId="3A0D2612">
          <w:pPr>
            <w:tabs>
              <w:tab w:val="right" w:leader="dot" w:pos="8819"/>
            </w:tabs>
            <w:spacing w:before="228" w:line="184" w:lineRule="auto"/>
            <w:ind w:left="223"/>
            <w:rPr>
              <w:rFonts w:ascii="宋体" w:hAnsi="宋体" w:eastAsia="宋体" w:cs="宋体"/>
              <w:sz w:val="24"/>
              <w:szCs w:val="24"/>
            </w:rPr>
          </w:pPr>
          <w:bookmarkStart w:id="3" w:name="bookmark4"/>
          <w:bookmarkEnd w:id="3"/>
          <w:r>
            <w:fldChar w:fldCharType="begin"/>
          </w:r>
          <w:r>
            <w:instrText xml:space="preserve"> HYPERLINK \l "bookmark4" </w:instrText>
          </w:r>
          <w:r>
            <w:fldChar w:fldCharType="separate"/>
          </w:r>
          <w:r>
            <w:rPr>
              <w:rFonts w:ascii="宋体" w:hAnsi="宋体" w:eastAsia="宋体" w:cs="宋体"/>
              <w:b/>
              <w:bCs/>
              <w:spacing w:val="-7"/>
              <w:sz w:val="24"/>
              <w:szCs w:val="24"/>
            </w:rPr>
            <w:t>1.2</w:t>
          </w:r>
          <w:r>
            <w:rPr>
              <w:rFonts w:ascii="宋体" w:hAnsi="宋体" w:eastAsia="宋体" w:cs="宋体"/>
              <w:spacing w:val="-7"/>
              <w:sz w:val="24"/>
              <w:szCs w:val="24"/>
            </w:rPr>
            <w:t xml:space="preserve"> </w:t>
          </w:r>
          <w:r>
            <w:rPr>
              <w:rFonts w:ascii="宋体" w:hAnsi="宋体" w:eastAsia="宋体" w:cs="宋体"/>
              <w:b/>
              <w:bCs/>
              <w:spacing w:val="-7"/>
              <w:sz w:val="24"/>
              <w:szCs w:val="24"/>
            </w:rPr>
            <w:t>水文气象特性</w:t>
          </w:r>
          <w:r>
            <w:rPr>
              <w:rFonts w:ascii="宋体" w:hAnsi="宋体" w:eastAsia="宋体" w:cs="宋体"/>
              <w:spacing w:val="-40"/>
              <w:sz w:val="24"/>
              <w:szCs w:val="24"/>
            </w:rPr>
            <w:t xml:space="preserve"> </w:t>
          </w:r>
          <w:r>
            <w:rPr>
              <w:rFonts w:ascii="宋体" w:hAnsi="宋体" w:eastAsia="宋体" w:cs="宋体"/>
              <w:sz w:val="24"/>
              <w:szCs w:val="24"/>
              <w14:textOutline w14:w="4358" w14:cap="flat" w14:cmpd="sng">
                <w14:solidFill>
                  <w14:srgbClr w14:val="000000"/>
                </w14:solidFill>
                <w14:prstDash w14:val="solid"/>
                <w14:miter w14:val="10"/>
              </w14:textOutline>
            </w:rPr>
            <w:tab/>
          </w:r>
          <w:r>
            <w:rPr>
              <w:rFonts w:ascii="宋体" w:hAnsi="宋体" w:eastAsia="宋体" w:cs="宋体"/>
              <w:spacing w:val="-48"/>
              <w:sz w:val="24"/>
              <w:szCs w:val="24"/>
            </w:rPr>
            <w:t xml:space="preserve"> </w:t>
          </w:r>
          <w:r>
            <w:rPr>
              <w:rFonts w:ascii="宋体" w:hAnsi="宋体" w:eastAsia="宋体" w:cs="宋体"/>
              <w:b/>
              <w:bCs/>
              <w:spacing w:val="-18"/>
              <w:sz w:val="24"/>
              <w:szCs w:val="24"/>
            </w:rPr>
            <w:t>7</w:t>
          </w:r>
          <w:r>
            <w:rPr>
              <w:rFonts w:ascii="宋体" w:hAnsi="宋体" w:eastAsia="宋体" w:cs="宋体"/>
              <w:b/>
              <w:bCs/>
              <w:spacing w:val="-18"/>
              <w:sz w:val="24"/>
              <w:szCs w:val="24"/>
            </w:rPr>
            <w:fldChar w:fldCharType="end"/>
          </w:r>
        </w:p>
        <w:p w14:paraId="73736625">
          <w:pPr>
            <w:tabs>
              <w:tab w:val="right" w:leader="dot" w:pos="8822"/>
            </w:tabs>
            <w:spacing w:before="150" w:line="184" w:lineRule="auto"/>
            <w:ind w:left="434"/>
            <w:rPr>
              <w:rFonts w:ascii="宋体" w:hAnsi="宋体" w:eastAsia="宋体" w:cs="宋体"/>
              <w:sz w:val="24"/>
              <w:szCs w:val="24"/>
            </w:rPr>
          </w:pPr>
          <w:bookmarkStart w:id="4" w:name="bookmark5"/>
          <w:bookmarkEnd w:id="4"/>
          <w:r>
            <w:fldChar w:fldCharType="begin"/>
          </w:r>
          <w:r>
            <w:instrText xml:space="preserve"> HYPERLINK \l "bookmark5" </w:instrText>
          </w:r>
          <w:r>
            <w:fldChar w:fldCharType="separate"/>
          </w:r>
          <w:r>
            <w:rPr>
              <w:rFonts w:ascii="宋体" w:hAnsi="宋体" w:eastAsia="宋体" w:cs="宋体"/>
              <w:spacing w:val="-6"/>
              <w:sz w:val="24"/>
              <w:szCs w:val="24"/>
            </w:rPr>
            <w:t>1.2.1</w:t>
          </w:r>
          <w:r>
            <w:rPr>
              <w:rFonts w:ascii="宋体" w:hAnsi="宋体" w:eastAsia="宋体" w:cs="宋体"/>
              <w:spacing w:val="-47"/>
              <w:sz w:val="24"/>
              <w:szCs w:val="24"/>
            </w:rPr>
            <w:t xml:space="preserve"> </w:t>
          </w:r>
          <w:r>
            <w:rPr>
              <w:rFonts w:ascii="宋体" w:hAnsi="宋体" w:eastAsia="宋体" w:cs="宋体"/>
              <w:spacing w:val="-6"/>
              <w:sz w:val="24"/>
              <w:szCs w:val="24"/>
            </w:rPr>
            <w:t>气象</w:t>
          </w:r>
          <w:r>
            <w:rPr>
              <w:rFonts w:ascii="宋体" w:hAnsi="宋体" w:eastAsia="宋体" w:cs="宋体"/>
              <w:spacing w:val="-44"/>
              <w:sz w:val="24"/>
              <w:szCs w:val="24"/>
            </w:rPr>
            <w:t xml:space="preserve"> </w:t>
          </w:r>
          <w:r>
            <w:rPr>
              <w:rFonts w:ascii="宋体" w:hAnsi="宋体" w:eastAsia="宋体" w:cs="宋体"/>
              <w:sz w:val="24"/>
              <w:szCs w:val="24"/>
            </w:rPr>
            <w:tab/>
          </w:r>
          <w:r>
            <w:rPr>
              <w:rFonts w:ascii="宋体" w:hAnsi="宋体" w:eastAsia="宋体" w:cs="宋体"/>
              <w:spacing w:val="15"/>
              <w:sz w:val="24"/>
              <w:szCs w:val="24"/>
            </w:rPr>
            <w:t>7</w:t>
          </w:r>
          <w:r>
            <w:rPr>
              <w:rFonts w:ascii="宋体" w:hAnsi="宋体" w:eastAsia="宋体" w:cs="宋体"/>
              <w:spacing w:val="15"/>
              <w:sz w:val="24"/>
              <w:szCs w:val="24"/>
            </w:rPr>
            <w:fldChar w:fldCharType="end"/>
          </w:r>
        </w:p>
        <w:p w14:paraId="16975C91">
          <w:pPr>
            <w:tabs>
              <w:tab w:val="right" w:leader="dot" w:pos="8822"/>
            </w:tabs>
            <w:spacing w:before="73" w:line="184" w:lineRule="auto"/>
            <w:ind w:left="434"/>
            <w:rPr>
              <w:rFonts w:ascii="宋体" w:hAnsi="宋体" w:eastAsia="宋体" w:cs="宋体"/>
              <w:sz w:val="24"/>
              <w:szCs w:val="24"/>
            </w:rPr>
          </w:pPr>
          <w:bookmarkStart w:id="5" w:name="bookmark6"/>
          <w:bookmarkEnd w:id="5"/>
          <w:r>
            <w:fldChar w:fldCharType="begin"/>
          </w:r>
          <w:r>
            <w:instrText xml:space="preserve"> HYPERLINK \l "bookmark6" </w:instrText>
          </w:r>
          <w:r>
            <w:fldChar w:fldCharType="separate"/>
          </w:r>
          <w:r>
            <w:rPr>
              <w:rFonts w:ascii="宋体" w:hAnsi="宋体" w:eastAsia="宋体" w:cs="宋体"/>
              <w:spacing w:val="-4"/>
              <w:sz w:val="24"/>
              <w:szCs w:val="24"/>
            </w:rPr>
            <w:t>1.2.2</w:t>
          </w:r>
          <w:r>
            <w:rPr>
              <w:rFonts w:ascii="宋体" w:hAnsi="宋体" w:eastAsia="宋体" w:cs="宋体"/>
              <w:spacing w:val="-45"/>
              <w:sz w:val="24"/>
              <w:szCs w:val="24"/>
            </w:rPr>
            <w:t xml:space="preserve"> </w:t>
          </w:r>
          <w:r>
            <w:rPr>
              <w:rFonts w:ascii="宋体" w:hAnsi="宋体" w:eastAsia="宋体" w:cs="宋体"/>
              <w:spacing w:val="-4"/>
              <w:sz w:val="24"/>
              <w:szCs w:val="24"/>
            </w:rPr>
            <w:t>水文基本资料</w:t>
          </w:r>
          <w:r>
            <w:rPr>
              <w:rFonts w:ascii="宋体" w:hAnsi="宋体" w:eastAsia="宋体" w:cs="宋体"/>
              <w:spacing w:val="-44"/>
              <w:sz w:val="24"/>
              <w:szCs w:val="24"/>
            </w:rPr>
            <w:t xml:space="preserve"> </w:t>
          </w:r>
          <w:r>
            <w:rPr>
              <w:rFonts w:ascii="宋体" w:hAnsi="宋体" w:eastAsia="宋体" w:cs="宋体"/>
              <w:sz w:val="24"/>
              <w:szCs w:val="24"/>
            </w:rPr>
            <w:tab/>
          </w:r>
          <w:r>
            <w:rPr>
              <w:rFonts w:ascii="宋体" w:hAnsi="宋体" w:eastAsia="宋体" w:cs="宋体"/>
              <w:spacing w:val="7"/>
              <w:sz w:val="24"/>
              <w:szCs w:val="24"/>
            </w:rPr>
            <w:t>10</w:t>
          </w:r>
          <w:r>
            <w:rPr>
              <w:rFonts w:ascii="宋体" w:hAnsi="宋体" w:eastAsia="宋体" w:cs="宋体"/>
              <w:spacing w:val="7"/>
              <w:sz w:val="24"/>
              <w:szCs w:val="24"/>
            </w:rPr>
            <w:fldChar w:fldCharType="end"/>
          </w:r>
        </w:p>
        <w:p w14:paraId="45194276">
          <w:pPr>
            <w:tabs>
              <w:tab w:val="right" w:leader="dot" w:pos="8822"/>
            </w:tabs>
            <w:spacing w:before="73" w:line="184" w:lineRule="auto"/>
            <w:ind w:left="434"/>
            <w:rPr>
              <w:rFonts w:ascii="宋体" w:hAnsi="宋体" w:eastAsia="宋体" w:cs="宋体"/>
              <w:sz w:val="24"/>
              <w:szCs w:val="24"/>
            </w:rPr>
          </w:pPr>
          <w:bookmarkStart w:id="6" w:name="bookmark7"/>
          <w:bookmarkEnd w:id="6"/>
          <w:r>
            <w:fldChar w:fldCharType="begin"/>
          </w:r>
          <w:r>
            <w:instrText xml:space="preserve"> HYPERLINK \l "bookmark7" </w:instrText>
          </w:r>
          <w:r>
            <w:fldChar w:fldCharType="separate"/>
          </w:r>
          <w:r>
            <w:rPr>
              <w:rFonts w:ascii="宋体" w:hAnsi="宋体" w:eastAsia="宋体" w:cs="宋体"/>
              <w:spacing w:val="-6"/>
              <w:sz w:val="24"/>
              <w:szCs w:val="24"/>
            </w:rPr>
            <w:t>1.2.3</w:t>
          </w:r>
          <w:r>
            <w:rPr>
              <w:rFonts w:ascii="宋体" w:hAnsi="宋体" w:eastAsia="宋体" w:cs="宋体"/>
              <w:spacing w:val="-47"/>
              <w:sz w:val="24"/>
              <w:szCs w:val="24"/>
            </w:rPr>
            <w:t xml:space="preserve"> </w:t>
          </w:r>
          <w:r>
            <w:rPr>
              <w:rFonts w:ascii="宋体" w:hAnsi="宋体" w:eastAsia="宋体" w:cs="宋体"/>
              <w:spacing w:val="-6"/>
              <w:sz w:val="24"/>
              <w:szCs w:val="24"/>
            </w:rPr>
            <w:t>洪水</w:t>
          </w:r>
          <w:r>
            <w:rPr>
              <w:rFonts w:ascii="宋体" w:hAnsi="宋体" w:eastAsia="宋体" w:cs="宋体"/>
              <w:spacing w:val="-44"/>
              <w:sz w:val="24"/>
              <w:szCs w:val="24"/>
            </w:rPr>
            <w:t xml:space="preserve"> </w:t>
          </w:r>
          <w:r>
            <w:rPr>
              <w:rFonts w:ascii="宋体" w:hAnsi="宋体" w:eastAsia="宋体" w:cs="宋体"/>
              <w:sz w:val="24"/>
              <w:szCs w:val="24"/>
            </w:rPr>
            <w:tab/>
          </w:r>
          <w:r>
            <w:rPr>
              <w:rFonts w:ascii="宋体" w:hAnsi="宋体" w:eastAsia="宋体" w:cs="宋体"/>
              <w:spacing w:val="7"/>
              <w:sz w:val="24"/>
              <w:szCs w:val="24"/>
            </w:rPr>
            <w:t>14</w:t>
          </w:r>
          <w:r>
            <w:rPr>
              <w:rFonts w:ascii="宋体" w:hAnsi="宋体" w:eastAsia="宋体" w:cs="宋体"/>
              <w:spacing w:val="7"/>
              <w:sz w:val="24"/>
              <w:szCs w:val="24"/>
            </w:rPr>
            <w:fldChar w:fldCharType="end"/>
          </w:r>
        </w:p>
        <w:p w14:paraId="674FDA24">
          <w:pPr>
            <w:tabs>
              <w:tab w:val="right" w:leader="dot" w:pos="8822"/>
            </w:tabs>
            <w:spacing w:before="152" w:line="184" w:lineRule="auto"/>
            <w:ind w:left="223"/>
            <w:rPr>
              <w:rFonts w:ascii="宋体" w:hAnsi="宋体" w:eastAsia="宋体" w:cs="宋体"/>
              <w:sz w:val="24"/>
              <w:szCs w:val="24"/>
            </w:rPr>
          </w:pPr>
          <w:bookmarkStart w:id="7" w:name="bookmark8"/>
          <w:bookmarkEnd w:id="7"/>
          <w:r>
            <w:fldChar w:fldCharType="begin"/>
          </w:r>
          <w:r>
            <w:instrText xml:space="preserve"> HYPERLINK \l "bookmark8" </w:instrText>
          </w:r>
          <w:r>
            <w:fldChar w:fldCharType="separate"/>
          </w:r>
          <w:r>
            <w:rPr>
              <w:rFonts w:ascii="宋体" w:hAnsi="宋体" w:eastAsia="宋体" w:cs="宋体"/>
              <w:b/>
              <w:bCs/>
              <w:spacing w:val="-10"/>
              <w:sz w:val="24"/>
              <w:szCs w:val="24"/>
            </w:rPr>
            <w:t>1.3</w:t>
          </w:r>
          <w:r>
            <w:rPr>
              <w:rFonts w:ascii="宋体" w:hAnsi="宋体" w:eastAsia="宋体" w:cs="宋体"/>
              <w:spacing w:val="-10"/>
              <w:sz w:val="24"/>
              <w:szCs w:val="24"/>
            </w:rPr>
            <w:t xml:space="preserve"> </w:t>
          </w:r>
          <w:r>
            <w:rPr>
              <w:rFonts w:ascii="宋体" w:hAnsi="宋体" w:eastAsia="宋体" w:cs="宋体"/>
              <w:b/>
              <w:bCs/>
              <w:spacing w:val="-10"/>
              <w:sz w:val="24"/>
              <w:szCs w:val="24"/>
            </w:rPr>
            <w:t>地质</w:t>
          </w:r>
          <w:r>
            <w:rPr>
              <w:rFonts w:ascii="宋体" w:hAnsi="宋体" w:eastAsia="宋体" w:cs="宋体"/>
              <w:spacing w:val="-45"/>
              <w:sz w:val="24"/>
              <w:szCs w:val="24"/>
            </w:rPr>
            <w:t xml:space="preserve"> </w:t>
          </w:r>
          <w:r>
            <w:rPr>
              <w:rFonts w:ascii="宋体" w:hAnsi="宋体" w:eastAsia="宋体" w:cs="宋体"/>
              <w:sz w:val="24"/>
              <w:szCs w:val="24"/>
              <w14:textOutline w14:w="4358" w14:cap="flat" w14:cmpd="sng">
                <w14:solidFill>
                  <w14:srgbClr w14:val="000000"/>
                </w14:solidFill>
                <w14:prstDash w14:val="solid"/>
                <w14:miter w14:val="10"/>
              </w14:textOutline>
            </w:rPr>
            <w:tab/>
          </w:r>
          <w:r>
            <w:rPr>
              <w:rFonts w:ascii="宋体" w:hAnsi="宋体" w:eastAsia="宋体" w:cs="宋体"/>
              <w:spacing w:val="-45"/>
              <w:sz w:val="24"/>
              <w:szCs w:val="24"/>
            </w:rPr>
            <w:t xml:space="preserve"> </w:t>
          </w:r>
          <w:r>
            <w:rPr>
              <w:rFonts w:ascii="宋体" w:hAnsi="宋体" w:eastAsia="宋体" w:cs="宋体"/>
              <w:b/>
              <w:bCs/>
              <w:spacing w:val="-8"/>
              <w:sz w:val="24"/>
              <w:szCs w:val="24"/>
            </w:rPr>
            <w:t>21</w:t>
          </w:r>
          <w:r>
            <w:rPr>
              <w:rFonts w:ascii="宋体" w:hAnsi="宋体" w:eastAsia="宋体" w:cs="宋体"/>
              <w:b/>
              <w:bCs/>
              <w:spacing w:val="-8"/>
              <w:sz w:val="24"/>
              <w:szCs w:val="24"/>
            </w:rPr>
            <w:fldChar w:fldCharType="end"/>
          </w:r>
        </w:p>
        <w:p w14:paraId="00A4D8FA">
          <w:pPr>
            <w:tabs>
              <w:tab w:val="right" w:leader="dot" w:pos="8822"/>
            </w:tabs>
            <w:spacing w:before="149" w:line="184" w:lineRule="auto"/>
            <w:ind w:left="434"/>
            <w:rPr>
              <w:rFonts w:ascii="宋体" w:hAnsi="宋体" w:eastAsia="宋体" w:cs="宋体"/>
              <w:sz w:val="24"/>
              <w:szCs w:val="24"/>
            </w:rPr>
          </w:pPr>
          <w:bookmarkStart w:id="8" w:name="bookmark9"/>
          <w:bookmarkEnd w:id="8"/>
          <w:r>
            <w:fldChar w:fldCharType="begin"/>
          </w:r>
          <w:r>
            <w:instrText xml:space="preserve"> HYPERLINK \l "bookmark9" </w:instrText>
          </w:r>
          <w:r>
            <w:fldChar w:fldCharType="separate"/>
          </w:r>
          <w:r>
            <w:rPr>
              <w:rFonts w:ascii="宋体" w:hAnsi="宋体" w:eastAsia="宋体" w:cs="宋体"/>
              <w:spacing w:val="-5"/>
              <w:sz w:val="24"/>
              <w:szCs w:val="24"/>
            </w:rPr>
            <w:t>1.3.1</w:t>
          </w:r>
          <w:r>
            <w:rPr>
              <w:rFonts w:ascii="宋体" w:hAnsi="宋体" w:eastAsia="宋体" w:cs="宋体"/>
              <w:spacing w:val="-33"/>
              <w:sz w:val="24"/>
              <w:szCs w:val="24"/>
            </w:rPr>
            <w:t xml:space="preserve"> </w:t>
          </w:r>
          <w:r>
            <w:rPr>
              <w:rFonts w:ascii="宋体" w:hAnsi="宋体" w:eastAsia="宋体" w:cs="宋体"/>
              <w:spacing w:val="-5"/>
              <w:sz w:val="24"/>
              <w:szCs w:val="24"/>
            </w:rPr>
            <w:t>区域地质概况</w:t>
          </w:r>
          <w:r>
            <w:rPr>
              <w:rFonts w:ascii="宋体" w:hAnsi="宋体" w:eastAsia="宋体" w:cs="宋体"/>
              <w:spacing w:val="-45"/>
              <w:sz w:val="24"/>
              <w:szCs w:val="24"/>
            </w:rPr>
            <w:t xml:space="preserve"> </w:t>
          </w:r>
          <w:r>
            <w:rPr>
              <w:rFonts w:ascii="宋体" w:hAnsi="宋体" w:eastAsia="宋体" w:cs="宋体"/>
              <w:sz w:val="24"/>
              <w:szCs w:val="24"/>
            </w:rPr>
            <w:tab/>
          </w:r>
          <w:r>
            <w:rPr>
              <w:rFonts w:ascii="宋体" w:hAnsi="宋体" w:eastAsia="宋体" w:cs="宋体"/>
              <w:spacing w:val="7"/>
              <w:sz w:val="24"/>
              <w:szCs w:val="24"/>
            </w:rPr>
            <w:t>21</w:t>
          </w:r>
          <w:r>
            <w:rPr>
              <w:rFonts w:ascii="宋体" w:hAnsi="宋体" w:eastAsia="宋体" w:cs="宋体"/>
              <w:spacing w:val="7"/>
              <w:sz w:val="24"/>
              <w:szCs w:val="24"/>
            </w:rPr>
            <w:fldChar w:fldCharType="end"/>
          </w:r>
        </w:p>
        <w:p w14:paraId="69637AE9">
          <w:pPr>
            <w:tabs>
              <w:tab w:val="right" w:leader="dot" w:pos="8822"/>
            </w:tabs>
            <w:spacing w:before="73" w:line="184" w:lineRule="auto"/>
            <w:ind w:left="434"/>
            <w:rPr>
              <w:rFonts w:ascii="宋体" w:hAnsi="宋体" w:eastAsia="宋体" w:cs="宋体"/>
              <w:sz w:val="24"/>
              <w:szCs w:val="24"/>
            </w:rPr>
          </w:pPr>
          <w:bookmarkStart w:id="9" w:name="bookmark10"/>
          <w:bookmarkEnd w:id="9"/>
          <w:r>
            <w:fldChar w:fldCharType="begin"/>
          </w:r>
          <w:r>
            <w:instrText xml:space="preserve"> HYPERLINK \l "bookmark10" </w:instrText>
          </w:r>
          <w:r>
            <w:fldChar w:fldCharType="separate"/>
          </w:r>
          <w:r>
            <w:rPr>
              <w:rFonts w:ascii="宋体" w:hAnsi="宋体" w:eastAsia="宋体" w:cs="宋体"/>
              <w:spacing w:val="-5"/>
              <w:sz w:val="24"/>
              <w:szCs w:val="24"/>
            </w:rPr>
            <w:t>1.3.2</w:t>
          </w:r>
          <w:r>
            <w:rPr>
              <w:rFonts w:ascii="宋体" w:hAnsi="宋体" w:eastAsia="宋体" w:cs="宋体"/>
              <w:spacing w:val="-44"/>
              <w:sz w:val="24"/>
              <w:szCs w:val="24"/>
            </w:rPr>
            <w:t xml:space="preserve"> </w:t>
          </w:r>
          <w:r>
            <w:rPr>
              <w:rFonts w:ascii="宋体" w:hAnsi="宋体" w:eastAsia="宋体" w:cs="宋体"/>
              <w:spacing w:val="-5"/>
              <w:sz w:val="24"/>
              <w:szCs w:val="24"/>
            </w:rPr>
            <w:t>地质构造</w:t>
          </w:r>
          <w:r>
            <w:rPr>
              <w:rFonts w:ascii="宋体" w:hAnsi="宋体" w:eastAsia="宋体" w:cs="宋体"/>
              <w:spacing w:val="-44"/>
              <w:sz w:val="24"/>
              <w:szCs w:val="24"/>
            </w:rPr>
            <w:t xml:space="preserve"> </w:t>
          </w:r>
          <w:r>
            <w:rPr>
              <w:rFonts w:ascii="宋体" w:hAnsi="宋体" w:eastAsia="宋体" w:cs="宋体"/>
              <w:sz w:val="24"/>
              <w:szCs w:val="24"/>
            </w:rPr>
            <w:tab/>
          </w:r>
          <w:r>
            <w:rPr>
              <w:rFonts w:ascii="宋体" w:hAnsi="宋体" w:eastAsia="宋体" w:cs="宋体"/>
              <w:spacing w:val="7"/>
              <w:sz w:val="24"/>
              <w:szCs w:val="24"/>
            </w:rPr>
            <w:t>23</w:t>
          </w:r>
          <w:r>
            <w:rPr>
              <w:rFonts w:ascii="宋体" w:hAnsi="宋体" w:eastAsia="宋体" w:cs="宋体"/>
              <w:spacing w:val="7"/>
              <w:sz w:val="24"/>
              <w:szCs w:val="24"/>
            </w:rPr>
            <w:fldChar w:fldCharType="end"/>
          </w:r>
        </w:p>
        <w:p w14:paraId="3526DDED">
          <w:pPr>
            <w:tabs>
              <w:tab w:val="right" w:leader="dot" w:pos="8822"/>
            </w:tabs>
            <w:spacing w:before="73" w:line="184" w:lineRule="auto"/>
            <w:ind w:left="434"/>
            <w:rPr>
              <w:rFonts w:ascii="宋体" w:hAnsi="宋体" w:eastAsia="宋体" w:cs="宋体"/>
              <w:sz w:val="24"/>
              <w:szCs w:val="24"/>
            </w:rPr>
          </w:pPr>
          <w:bookmarkStart w:id="10" w:name="bookmark11"/>
          <w:bookmarkEnd w:id="10"/>
          <w:r>
            <w:fldChar w:fldCharType="begin"/>
          </w:r>
          <w:r>
            <w:instrText xml:space="preserve"> HYPERLINK \l "bookmark11" </w:instrText>
          </w:r>
          <w:r>
            <w:fldChar w:fldCharType="separate"/>
          </w:r>
          <w:r>
            <w:rPr>
              <w:rFonts w:ascii="宋体" w:hAnsi="宋体" w:eastAsia="宋体" w:cs="宋体"/>
              <w:spacing w:val="-3"/>
              <w:sz w:val="24"/>
              <w:szCs w:val="24"/>
            </w:rPr>
            <w:t>1.3.3 新构造与地震</w:t>
          </w:r>
          <w:r>
            <w:rPr>
              <w:rFonts w:ascii="宋体" w:hAnsi="宋体" w:eastAsia="宋体" w:cs="宋体"/>
              <w:spacing w:val="-37"/>
              <w:sz w:val="24"/>
              <w:szCs w:val="24"/>
            </w:rPr>
            <w:t xml:space="preserve"> </w:t>
          </w:r>
          <w:r>
            <w:rPr>
              <w:rFonts w:ascii="宋体" w:hAnsi="宋体" w:eastAsia="宋体" w:cs="宋体"/>
              <w:sz w:val="24"/>
              <w:szCs w:val="24"/>
            </w:rPr>
            <w:tab/>
          </w:r>
          <w:r>
            <w:rPr>
              <w:rFonts w:ascii="宋体" w:hAnsi="宋体" w:eastAsia="宋体" w:cs="宋体"/>
              <w:spacing w:val="-32"/>
              <w:sz w:val="24"/>
              <w:szCs w:val="24"/>
            </w:rPr>
            <w:t xml:space="preserve"> </w:t>
          </w:r>
          <w:r>
            <w:rPr>
              <w:rFonts w:ascii="宋体" w:hAnsi="宋体" w:eastAsia="宋体" w:cs="宋体"/>
              <w:spacing w:val="-7"/>
              <w:sz w:val="24"/>
              <w:szCs w:val="24"/>
            </w:rPr>
            <w:t>24</w:t>
          </w:r>
          <w:r>
            <w:rPr>
              <w:rFonts w:ascii="宋体" w:hAnsi="宋体" w:eastAsia="宋体" w:cs="宋体"/>
              <w:spacing w:val="-7"/>
              <w:sz w:val="24"/>
              <w:szCs w:val="24"/>
            </w:rPr>
            <w:fldChar w:fldCharType="end"/>
          </w:r>
        </w:p>
        <w:p w14:paraId="718B9F1B">
          <w:pPr>
            <w:tabs>
              <w:tab w:val="right" w:leader="dot" w:pos="8822"/>
            </w:tabs>
            <w:spacing w:before="73" w:line="184" w:lineRule="auto"/>
            <w:ind w:left="434"/>
            <w:rPr>
              <w:rFonts w:ascii="宋体" w:hAnsi="宋体" w:eastAsia="宋体" w:cs="宋体"/>
              <w:sz w:val="24"/>
              <w:szCs w:val="24"/>
            </w:rPr>
          </w:pPr>
          <w:bookmarkStart w:id="11" w:name="bookmark12"/>
          <w:bookmarkEnd w:id="11"/>
          <w:r>
            <w:fldChar w:fldCharType="begin"/>
          </w:r>
          <w:r>
            <w:instrText xml:space="preserve"> HYPERLINK \l "bookmark12" </w:instrText>
          </w:r>
          <w:r>
            <w:fldChar w:fldCharType="separate"/>
          </w:r>
          <w:r>
            <w:rPr>
              <w:rFonts w:ascii="宋体" w:hAnsi="宋体" w:eastAsia="宋体" w:cs="宋体"/>
              <w:spacing w:val="-4"/>
              <w:sz w:val="24"/>
              <w:szCs w:val="24"/>
            </w:rPr>
            <w:t>1.3.4</w:t>
          </w:r>
          <w:r>
            <w:rPr>
              <w:rFonts w:ascii="宋体" w:hAnsi="宋体" w:eastAsia="宋体" w:cs="宋体"/>
              <w:spacing w:val="-33"/>
              <w:sz w:val="24"/>
              <w:szCs w:val="24"/>
            </w:rPr>
            <w:t xml:space="preserve"> </w:t>
          </w:r>
          <w:r>
            <w:rPr>
              <w:rFonts w:ascii="宋体" w:hAnsi="宋体" w:eastAsia="宋体" w:cs="宋体"/>
              <w:spacing w:val="-4"/>
              <w:sz w:val="24"/>
              <w:szCs w:val="24"/>
            </w:rPr>
            <w:t>区域构造稳定性评价</w:t>
          </w:r>
          <w:r>
            <w:rPr>
              <w:rFonts w:ascii="宋体" w:hAnsi="宋体" w:eastAsia="宋体" w:cs="宋体"/>
              <w:spacing w:val="-44"/>
              <w:sz w:val="24"/>
              <w:szCs w:val="24"/>
            </w:rPr>
            <w:t xml:space="preserve"> </w:t>
          </w:r>
          <w:r>
            <w:rPr>
              <w:rFonts w:ascii="宋体" w:hAnsi="宋体" w:eastAsia="宋体" w:cs="宋体"/>
              <w:sz w:val="24"/>
              <w:szCs w:val="24"/>
            </w:rPr>
            <w:tab/>
          </w:r>
          <w:r>
            <w:rPr>
              <w:rFonts w:ascii="宋体" w:hAnsi="宋体" w:eastAsia="宋体" w:cs="宋体"/>
              <w:spacing w:val="7"/>
              <w:sz w:val="24"/>
              <w:szCs w:val="24"/>
            </w:rPr>
            <w:t>25</w:t>
          </w:r>
          <w:r>
            <w:rPr>
              <w:rFonts w:ascii="宋体" w:hAnsi="宋体" w:eastAsia="宋体" w:cs="宋体"/>
              <w:spacing w:val="7"/>
              <w:sz w:val="24"/>
              <w:szCs w:val="24"/>
            </w:rPr>
            <w:fldChar w:fldCharType="end"/>
          </w:r>
        </w:p>
        <w:p w14:paraId="41F8B7B4">
          <w:pPr>
            <w:tabs>
              <w:tab w:val="right" w:leader="dot" w:pos="8822"/>
            </w:tabs>
            <w:spacing w:before="72" w:line="184" w:lineRule="auto"/>
            <w:ind w:left="434"/>
            <w:rPr>
              <w:rFonts w:ascii="宋体" w:hAnsi="宋体" w:eastAsia="宋体" w:cs="宋体"/>
              <w:sz w:val="24"/>
              <w:szCs w:val="24"/>
            </w:rPr>
          </w:pPr>
          <w:bookmarkStart w:id="12" w:name="bookmark13"/>
          <w:bookmarkEnd w:id="12"/>
          <w:r>
            <w:fldChar w:fldCharType="begin"/>
          </w:r>
          <w:r>
            <w:instrText xml:space="preserve"> HYPERLINK \l "bookmark13" </w:instrText>
          </w:r>
          <w:r>
            <w:fldChar w:fldCharType="separate"/>
          </w:r>
          <w:r>
            <w:rPr>
              <w:rFonts w:ascii="宋体" w:hAnsi="宋体" w:eastAsia="宋体" w:cs="宋体"/>
              <w:spacing w:val="-3"/>
              <w:sz w:val="24"/>
              <w:szCs w:val="24"/>
            </w:rPr>
            <w:t>1.3.5</w:t>
          </w:r>
          <w:r>
            <w:rPr>
              <w:rFonts w:ascii="宋体" w:hAnsi="宋体" w:eastAsia="宋体" w:cs="宋体"/>
              <w:spacing w:val="-44"/>
              <w:sz w:val="24"/>
              <w:szCs w:val="24"/>
            </w:rPr>
            <w:t xml:space="preserve"> </w:t>
          </w:r>
          <w:r>
            <w:rPr>
              <w:rFonts w:ascii="宋体" w:hAnsi="宋体" w:eastAsia="宋体" w:cs="宋体"/>
              <w:spacing w:val="-3"/>
              <w:sz w:val="24"/>
              <w:szCs w:val="24"/>
            </w:rPr>
            <w:t>规划河段基本地质条件</w:t>
          </w:r>
          <w:r>
            <w:rPr>
              <w:rFonts w:ascii="宋体" w:hAnsi="宋体" w:eastAsia="宋体" w:cs="宋体"/>
              <w:spacing w:val="-44"/>
              <w:sz w:val="24"/>
              <w:szCs w:val="24"/>
            </w:rPr>
            <w:t xml:space="preserve"> </w:t>
          </w:r>
          <w:r>
            <w:rPr>
              <w:rFonts w:ascii="宋体" w:hAnsi="宋体" w:eastAsia="宋体" w:cs="宋体"/>
              <w:sz w:val="24"/>
              <w:szCs w:val="24"/>
            </w:rPr>
            <w:tab/>
          </w:r>
          <w:r>
            <w:rPr>
              <w:rFonts w:ascii="宋体" w:hAnsi="宋体" w:eastAsia="宋体" w:cs="宋体"/>
              <w:spacing w:val="7"/>
              <w:sz w:val="24"/>
              <w:szCs w:val="24"/>
            </w:rPr>
            <w:t>25</w:t>
          </w:r>
          <w:r>
            <w:rPr>
              <w:rFonts w:ascii="宋体" w:hAnsi="宋体" w:eastAsia="宋体" w:cs="宋体"/>
              <w:spacing w:val="7"/>
              <w:sz w:val="24"/>
              <w:szCs w:val="24"/>
            </w:rPr>
            <w:fldChar w:fldCharType="end"/>
          </w:r>
        </w:p>
        <w:p w14:paraId="5F26EDD6">
          <w:pPr>
            <w:tabs>
              <w:tab w:val="right" w:leader="dot" w:pos="8822"/>
            </w:tabs>
            <w:spacing w:before="152" w:line="184" w:lineRule="auto"/>
            <w:ind w:left="223"/>
            <w:rPr>
              <w:rFonts w:ascii="宋体" w:hAnsi="宋体" w:eastAsia="宋体" w:cs="宋体"/>
              <w:sz w:val="24"/>
              <w:szCs w:val="24"/>
            </w:rPr>
          </w:pPr>
          <w:bookmarkStart w:id="13" w:name="bookmark14"/>
          <w:bookmarkEnd w:id="13"/>
          <w:r>
            <w:fldChar w:fldCharType="begin"/>
          </w:r>
          <w:r>
            <w:instrText xml:space="preserve"> HYPERLINK \l "bookmark14" </w:instrText>
          </w:r>
          <w:r>
            <w:fldChar w:fldCharType="separate"/>
          </w:r>
          <w:r>
            <w:rPr>
              <w:rFonts w:ascii="宋体" w:hAnsi="宋体" w:eastAsia="宋体" w:cs="宋体"/>
              <w:b/>
              <w:bCs/>
              <w:spacing w:val="-7"/>
              <w:sz w:val="24"/>
              <w:szCs w:val="24"/>
            </w:rPr>
            <w:t>1.4</w:t>
          </w:r>
          <w:r>
            <w:rPr>
              <w:rFonts w:ascii="宋体" w:hAnsi="宋体" w:eastAsia="宋体" w:cs="宋体"/>
              <w:spacing w:val="-7"/>
              <w:sz w:val="24"/>
              <w:szCs w:val="24"/>
            </w:rPr>
            <w:t xml:space="preserve"> </w:t>
          </w:r>
          <w:r>
            <w:rPr>
              <w:rFonts w:ascii="宋体" w:hAnsi="宋体" w:eastAsia="宋体" w:cs="宋体"/>
              <w:b/>
              <w:bCs/>
              <w:spacing w:val="-7"/>
              <w:sz w:val="24"/>
              <w:szCs w:val="24"/>
            </w:rPr>
            <w:t>水生态环境现状</w:t>
          </w:r>
          <w:r>
            <w:rPr>
              <w:rFonts w:ascii="宋体" w:hAnsi="宋体" w:eastAsia="宋体" w:cs="宋体"/>
              <w:spacing w:val="-35"/>
              <w:sz w:val="24"/>
              <w:szCs w:val="24"/>
            </w:rPr>
            <w:t xml:space="preserve"> </w:t>
          </w:r>
          <w:r>
            <w:rPr>
              <w:rFonts w:ascii="宋体" w:hAnsi="宋体" w:eastAsia="宋体" w:cs="宋体"/>
              <w:sz w:val="24"/>
              <w:szCs w:val="24"/>
              <w14:textOutline w14:w="4358" w14:cap="flat" w14:cmpd="sng">
                <w14:solidFill>
                  <w14:srgbClr w14:val="000000"/>
                </w14:solidFill>
                <w14:prstDash w14:val="solid"/>
                <w14:miter w14:val="10"/>
              </w14:textOutline>
            </w:rPr>
            <w:tab/>
          </w:r>
          <w:r>
            <w:rPr>
              <w:rFonts w:ascii="宋体" w:hAnsi="宋体" w:eastAsia="宋体" w:cs="宋体"/>
              <w:spacing w:val="-50"/>
              <w:sz w:val="24"/>
              <w:szCs w:val="24"/>
            </w:rPr>
            <w:t xml:space="preserve"> </w:t>
          </w:r>
          <w:r>
            <w:rPr>
              <w:rFonts w:ascii="宋体" w:hAnsi="宋体" w:eastAsia="宋体" w:cs="宋体"/>
              <w:b/>
              <w:bCs/>
              <w:spacing w:val="-8"/>
              <w:sz w:val="24"/>
              <w:szCs w:val="24"/>
            </w:rPr>
            <w:t>27</w:t>
          </w:r>
          <w:r>
            <w:rPr>
              <w:rFonts w:ascii="宋体" w:hAnsi="宋体" w:eastAsia="宋体" w:cs="宋体"/>
              <w:b/>
              <w:bCs/>
              <w:spacing w:val="-8"/>
              <w:sz w:val="24"/>
              <w:szCs w:val="24"/>
            </w:rPr>
            <w:fldChar w:fldCharType="end"/>
          </w:r>
        </w:p>
        <w:p w14:paraId="0F9BDC51">
          <w:pPr>
            <w:tabs>
              <w:tab w:val="right" w:leader="dot" w:pos="8822"/>
            </w:tabs>
            <w:spacing w:before="150" w:line="184" w:lineRule="auto"/>
            <w:ind w:left="434"/>
            <w:rPr>
              <w:rFonts w:ascii="宋体" w:hAnsi="宋体" w:eastAsia="宋体" w:cs="宋体"/>
              <w:sz w:val="24"/>
              <w:szCs w:val="24"/>
            </w:rPr>
          </w:pPr>
          <w:bookmarkStart w:id="14" w:name="bookmark15"/>
          <w:bookmarkEnd w:id="14"/>
          <w:r>
            <w:fldChar w:fldCharType="begin"/>
          </w:r>
          <w:r>
            <w:instrText xml:space="preserve"> HYPERLINK \l "bookmark15" </w:instrText>
          </w:r>
          <w:r>
            <w:fldChar w:fldCharType="separate"/>
          </w:r>
          <w:r>
            <w:rPr>
              <w:rFonts w:ascii="宋体" w:hAnsi="宋体" w:eastAsia="宋体" w:cs="宋体"/>
              <w:spacing w:val="-3"/>
              <w:sz w:val="24"/>
              <w:szCs w:val="24"/>
            </w:rPr>
            <w:t>1.4.1</w:t>
          </w:r>
          <w:r>
            <w:rPr>
              <w:rFonts w:ascii="宋体" w:hAnsi="宋体" w:eastAsia="宋体" w:cs="宋体"/>
              <w:spacing w:val="-44"/>
              <w:sz w:val="24"/>
              <w:szCs w:val="24"/>
            </w:rPr>
            <w:t xml:space="preserve"> </w:t>
          </w:r>
          <w:r>
            <w:rPr>
              <w:rFonts w:ascii="宋体" w:hAnsi="宋体" w:eastAsia="宋体" w:cs="宋体"/>
              <w:spacing w:val="-3"/>
              <w:sz w:val="24"/>
              <w:szCs w:val="24"/>
            </w:rPr>
            <w:t>河湖取用水及排污情况</w:t>
          </w:r>
          <w:r>
            <w:rPr>
              <w:rFonts w:ascii="宋体" w:hAnsi="宋体" w:eastAsia="宋体" w:cs="宋体"/>
              <w:spacing w:val="-44"/>
              <w:sz w:val="24"/>
              <w:szCs w:val="24"/>
            </w:rPr>
            <w:t xml:space="preserve"> </w:t>
          </w:r>
          <w:r>
            <w:rPr>
              <w:rFonts w:ascii="宋体" w:hAnsi="宋体" w:eastAsia="宋体" w:cs="宋体"/>
              <w:sz w:val="24"/>
              <w:szCs w:val="24"/>
            </w:rPr>
            <w:tab/>
          </w:r>
          <w:r>
            <w:rPr>
              <w:rFonts w:ascii="宋体" w:hAnsi="宋体" w:eastAsia="宋体" w:cs="宋体"/>
              <w:spacing w:val="7"/>
              <w:sz w:val="24"/>
              <w:szCs w:val="24"/>
            </w:rPr>
            <w:t>27</w:t>
          </w:r>
          <w:r>
            <w:rPr>
              <w:rFonts w:ascii="宋体" w:hAnsi="宋体" w:eastAsia="宋体" w:cs="宋体"/>
              <w:spacing w:val="7"/>
              <w:sz w:val="24"/>
              <w:szCs w:val="24"/>
            </w:rPr>
            <w:fldChar w:fldCharType="end"/>
          </w:r>
        </w:p>
        <w:p w14:paraId="5940FAA3">
          <w:pPr>
            <w:tabs>
              <w:tab w:val="right" w:leader="dot" w:pos="8822"/>
            </w:tabs>
            <w:spacing w:before="73" w:line="184" w:lineRule="auto"/>
            <w:ind w:left="434"/>
            <w:rPr>
              <w:rFonts w:ascii="宋体" w:hAnsi="宋体" w:eastAsia="宋体" w:cs="宋体"/>
              <w:sz w:val="24"/>
              <w:szCs w:val="24"/>
            </w:rPr>
          </w:pPr>
          <w:bookmarkStart w:id="15" w:name="bookmark16"/>
          <w:bookmarkEnd w:id="15"/>
          <w:r>
            <w:fldChar w:fldCharType="begin"/>
          </w:r>
          <w:r>
            <w:instrText xml:space="preserve"> HYPERLINK \l "bookmark16" </w:instrText>
          </w:r>
          <w:r>
            <w:fldChar w:fldCharType="separate"/>
          </w:r>
          <w:r>
            <w:rPr>
              <w:rFonts w:ascii="宋体" w:hAnsi="宋体" w:eastAsia="宋体" w:cs="宋体"/>
              <w:spacing w:val="-4"/>
              <w:sz w:val="24"/>
              <w:szCs w:val="24"/>
            </w:rPr>
            <w:t>1.4.2</w:t>
          </w:r>
          <w:r>
            <w:rPr>
              <w:rFonts w:ascii="宋体" w:hAnsi="宋体" w:eastAsia="宋体" w:cs="宋体"/>
              <w:spacing w:val="-45"/>
              <w:sz w:val="24"/>
              <w:szCs w:val="24"/>
            </w:rPr>
            <w:t xml:space="preserve"> </w:t>
          </w:r>
          <w:r>
            <w:rPr>
              <w:rFonts w:ascii="宋体" w:hAnsi="宋体" w:eastAsia="宋体" w:cs="宋体"/>
              <w:spacing w:val="-4"/>
              <w:sz w:val="24"/>
              <w:szCs w:val="24"/>
            </w:rPr>
            <w:t>水功能区划分</w:t>
          </w:r>
          <w:r>
            <w:rPr>
              <w:rFonts w:ascii="宋体" w:hAnsi="宋体" w:eastAsia="宋体" w:cs="宋体"/>
              <w:spacing w:val="-44"/>
              <w:sz w:val="24"/>
              <w:szCs w:val="24"/>
            </w:rPr>
            <w:t xml:space="preserve"> </w:t>
          </w:r>
          <w:r>
            <w:rPr>
              <w:rFonts w:ascii="宋体" w:hAnsi="宋体" w:eastAsia="宋体" w:cs="宋体"/>
              <w:sz w:val="24"/>
              <w:szCs w:val="24"/>
            </w:rPr>
            <w:tab/>
          </w:r>
          <w:r>
            <w:rPr>
              <w:rFonts w:ascii="宋体" w:hAnsi="宋体" w:eastAsia="宋体" w:cs="宋体"/>
              <w:spacing w:val="7"/>
              <w:sz w:val="24"/>
              <w:szCs w:val="24"/>
            </w:rPr>
            <w:t>28</w:t>
          </w:r>
          <w:r>
            <w:rPr>
              <w:rFonts w:ascii="宋体" w:hAnsi="宋体" w:eastAsia="宋体" w:cs="宋体"/>
              <w:spacing w:val="7"/>
              <w:sz w:val="24"/>
              <w:szCs w:val="24"/>
            </w:rPr>
            <w:fldChar w:fldCharType="end"/>
          </w:r>
        </w:p>
        <w:p w14:paraId="46101056">
          <w:pPr>
            <w:tabs>
              <w:tab w:val="right" w:leader="dot" w:pos="8822"/>
            </w:tabs>
            <w:spacing w:before="73" w:line="184" w:lineRule="auto"/>
            <w:ind w:left="434"/>
            <w:rPr>
              <w:rFonts w:ascii="宋体" w:hAnsi="宋体" w:eastAsia="宋体" w:cs="宋体"/>
              <w:sz w:val="24"/>
              <w:szCs w:val="24"/>
            </w:rPr>
          </w:pPr>
          <w:bookmarkStart w:id="16" w:name="bookmark17"/>
          <w:bookmarkEnd w:id="16"/>
          <w:r>
            <w:fldChar w:fldCharType="begin"/>
          </w:r>
          <w:r>
            <w:instrText xml:space="preserve"> HYPERLINK \l "bookmark17" </w:instrText>
          </w:r>
          <w:r>
            <w:fldChar w:fldCharType="separate"/>
          </w:r>
          <w:r>
            <w:rPr>
              <w:rFonts w:ascii="宋体" w:hAnsi="宋体" w:eastAsia="宋体" w:cs="宋体"/>
              <w:spacing w:val="-3"/>
              <w:sz w:val="24"/>
              <w:szCs w:val="24"/>
            </w:rPr>
            <w:t>1.4.3</w:t>
          </w:r>
          <w:r>
            <w:rPr>
              <w:rFonts w:ascii="宋体" w:hAnsi="宋体" w:eastAsia="宋体" w:cs="宋体"/>
              <w:spacing w:val="-47"/>
              <w:sz w:val="24"/>
              <w:szCs w:val="24"/>
            </w:rPr>
            <w:t xml:space="preserve"> </w:t>
          </w:r>
          <w:r>
            <w:rPr>
              <w:rFonts w:ascii="宋体" w:hAnsi="宋体" w:eastAsia="宋体" w:cs="宋体"/>
              <w:spacing w:val="-3"/>
              <w:sz w:val="24"/>
              <w:szCs w:val="24"/>
            </w:rPr>
            <w:t>水资源开发利用情况</w:t>
          </w:r>
          <w:r>
            <w:rPr>
              <w:rFonts w:ascii="宋体" w:hAnsi="宋体" w:eastAsia="宋体" w:cs="宋体"/>
              <w:spacing w:val="-44"/>
              <w:sz w:val="24"/>
              <w:szCs w:val="24"/>
            </w:rPr>
            <w:t xml:space="preserve"> </w:t>
          </w:r>
          <w:r>
            <w:rPr>
              <w:rFonts w:ascii="宋体" w:hAnsi="宋体" w:eastAsia="宋体" w:cs="宋体"/>
              <w:sz w:val="24"/>
              <w:szCs w:val="24"/>
            </w:rPr>
            <w:tab/>
          </w:r>
          <w:r>
            <w:rPr>
              <w:rFonts w:ascii="宋体" w:hAnsi="宋体" w:eastAsia="宋体" w:cs="宋体"/>
              <w:spacing w:val="7"/>
              <w:sz w:val="24"/>
              <w:szCs w:val="24"/>
            </w:rPr>
            <w:t>28</w:t>
          </w:r>
          <w:r>
            <w:rPr>
              <w:rFonts w:ascii="宋体" w:hAnsi="宋体" w:eastAsia="宋体" w:cs="宋体"/>
              <w:spacing w:val="7"/>
              <w:sz w:val="24"/>
              <w:szCs w:val="24"/>
            </w:rPr>
            <w:fldChar w:fldCharType="end"/>
          </w:r>
        </w:p>
        <w:p w14:paraId="79BF0530">
          <w:pPr>
            <w:tabs>
              <w:tab w:val="right" w:leader="dot" w:pos="8822"/>
            </w:tabs>
            <w:spacing w:before="72" w:line="184" w:lineRule="auto"/>
            <w:ind w:left="434"/>
            <w:rPr>
              <w:rFonts w:ascii="宋体" w:hAnsi="宋体" w:eastAsia="宋体" w:cs="宋体"/>
              <w:sz w:val="24"/>
              <w:szCs w:val="24"/>
            </w:rPr>
          </w:pPr>
          <w:bookmarkStart w:id="17" w:name="bookmark18"/>
          <w:bookmarkEnd w:id="17"/>
          <w:r>
            <w:fldChar w:fldCharType="begin"/>
          </w:r>
          <w:r>
            <w:instrText xml:space="preserve"> HYPERLINK \l "bookmark18" </w:instrText>
          </w:r>
          <w:r>
            <w:fldChar w:fldCharType="separate"/>
          </w:r>
          <w:r>
            <w:rPr>
              <w:rFonts w:ascii="宋体" w:hAnsi="宋体" w:eastAsia="宋体" w:cs="宋体"/>
              <w:spacing w:val="-3"/>
              <w:sz w:val="24"/>
              <w:szCs w:val="24"/>
            </w:rPr>
            <w:t>1.4.4</w:t>
          </w:r>
          <w:r>
            <w:rPr>
              <w:rFonts w:ascii="宋体" w:hAnsi="宋体" w:eastAsia="宋体" w:cs="宋体"/>
              <w:spacing w:val="-50"/>
              <w:sz w:val="24"/>
              <w:szCs w:val="24"/>
            </w:rPr>
            <w:t xml:space="preserve"> </w:t>
          </w:r>
          <w:r>
            <w:rPr>
              <w:rFonts w:ascii="宋体" w:hAnsi="宋体" w:eastAsia="宋体" w:cs="宋体"/>
              <w:spacing w:val="-3"/>
              <w:sz w:val="24"/>
              <w:szCs w:val="24"/>
            </w:rPr>
            <w:t>河湖管理范围划界</w:t>
          </w:r>
          <w:r>
            <w:rPr>
              <w:rFonts w:ascii="宋体" w:hAnsi="宋体" w:eastAsia="宋体" w:cs="宋体"/>
              <w:spacing w:val="-44"/>
              <w:sz w:val="24"/>
              <w:szCs w:val="24"/>
            </w:rPr>
            <w:t xml:space="preserve"> </w:t>
          </w:r>
          <w:r>
            <w:rPr>
              <w:rFonts w:ascii="宋体" w:hAnsi="宋体" w:eastAsia="宋体" w:cs="宋体"/>
              <w:sz w:val="24"/>
              <w:szCs w:val="24"/>
            </w:rPr>
            <w:tab/>
          </w:r>
          <w:r>
            <w:rPr>
              <w:rFonts w:ascii="宋体" w:hAnsi="宋体" w:eastAsia="宋体" w:cs="宋体"/>
              <w:spacing w:val="7"/>
              <w:sz w:val="24"/>
              <w:szCs w:val="24"/>
            </w:rPr>
            <w:t>28</w:t>
          </w:r>
          <w:r>
            <w:rPr>
              <w:rFonts w:ascii="宋体" w:hAnsi="宋体" w:eastAsia="宋体" w:cs="宋体"/>
              <w:spacing w:val="7"/>
              <w:sz w:val="24"/>
              <w:szCs w:val="24"/>
            </w:rPr>
            <w:fldChar w:fldCharType="end"/>
          </w:r>
        </w:p>
        <w:p w14:paraId="3582FFA3">
          <w:pPr>
            <w:tabs>
              <w:tab w:val="right" w:leader="dot" w:pos="8822"/>
            </w:tabs>
            <w:spacing w:before="73" w:line="184" w:lineRule="auto"/>
            <w:ind w:left="434"/>
            <w:rPr>
              <w:rFonts w:ascii="宋体" w:hAnsi="宋体" w:eastAsia="宋体" w:cs="宋体"/>
              <w:sz w:val="24"/>
              <w:szCs w:val="24"/>
            </w:rPr>
          </w:pPr>
          <w:bookmarkStart w:id="18" w:name="bookmark19"/>
          <w:bookmarkEnd w:id="18"/>
          <w:r>
            <w:fldChar w:fldCharType="begin"/>
          </w:r>
          <w:r>
            <w:instrText xml:space="preserve"> HYPERLINK \l "bookmark19" </w:instrText>
          </w:r>
          <w:r>
            <w:fldChar w:fldCharType="separate"/>
          </w:r>
          <w:r>
            <w:rPr>
              <w:rFonts w:ascii="宋体" w:hAnsi="宋体" w:eastAsia="宋体" w:cs="宋体"/>
              <w:spacing w:val="-5"/>
              <w:sz w:val="24"/>
              <w:szCs w:val="24"/>
            </w:rPr>
            <w:t>1.4.5</w:t>
          </w:r>
          <w:r>
            <w:rPr>
              <w:rFonts w:ascii="宋体" w:hAnsi="宋体" w:eastAsia="宋体" w:cs="宋体"/>
              <w:spacing w:val="-48"/>
              <w:sz w:val="24"/>
              <w:szCs w:val="24"/>
            </w:rPr>
            <w:t xml:space="preserve"> </w:t>
          </w:r>
          <w:r>
            <w:rPr>
              <w:rFonts w:ascii="宋体" w:hAnsi="宋体" w:eastAsia="宋体" w:cs="宋体"/>
              <w:spacing w:val="-5"/>
              <w:sz w:val="24"/>
              <w:szCs w:val="24"/>
            </w:rPr>
            <w:t>水环境</w:t>
          </w:r>
          <w:r>
            <w:rPr>
              <w:rFonts w:ascii="宋体" w:hAnsi="宋体" w:eastAsia="宋体" w:cs="宋体"/>
              <w:spacing w:val="-45"/>
              <w:sz w:val="24"/>
              <w:szCs w:val="24"/>
            </w:rPr>
            <w:t xml:space="preserve"> </w:t>
          </w:r>
          <w:r>
            <w:rPr>
              <w:rFonts w:ascii="宋体" w:hAnsi="宋体" w:eastAsia="宋体" w:cs="宋体"/>
              <w:sz w:val="24"/>
              <w:szCs w:val="24"/>
            </w:rPr>
            <w:tab/>
          </w:r>
          <w:r>
            <w:rPr>
              <w:rFonts w:ascii="宋体" w:hAnsi="宋体" w:eastAsia="宋体" w:cs="宋体"/>
              <w:spacing w:val="7"/>
              <w:sz w:val="24"/>
              <w:szCs w:val="24"/>
            </w:rPr>
            <w:t>34</w:t>
          </w:r>
          <w:r>
            <w:rPr>
              <w:rFonts w:ascii="宋体" w:hAnsi="宋体" w:eastAsia="宋体" w:cs="宋体"/>
              <w:spacing w:val="7"/>
              <w:sz w:val="24"/>
              <w:szCs w:val="24"/>
            </w:rPr>
            <w:fldChar w:fldCharType="end"/>
          </w:r>
        </w:p>
        <w:p w14:paraId="5B70D0CB">
          <w:pPr>
            <w:tabs>
              <w:tab w:val="right" w:leader="dot" w:pos="8822"/>
            </w:tabs>
            <w:spacing w:before="73" w:line="184" w:lineRule="auto"/>
            <w:ind w:left="434"/>
            <w:rPr>
              <w:rFonts w:ascii="宋体" w:hAnsi="宋体" w:eastAsia="宋体" w:cs="宋体"/>
              <w:sz w:val="24"/>
              <w:szCs w:val="24"/>
            </w:rPr>
          </w:pPr>
          <w:bookmarkStart w:id="19" w:name="bookmark20"/>
          <w:bookmarkEnd w:id="19"/>
          <w:r>
            <w:fldChar w:fldCharType="begin"/>
          </w:r>
          <w:r>
            <w:instrText xml:space="preserve"> HYPERLINK \l "bookmark20" </w:instrText>
          </w:r>
          <w:r>
            <w:fldChar w:fldCharType="separate"/>
          </w:r>
          <w:r>
            <w:rPr>
              <w:rFonts w:ascii="宋体" w:hAnsi="宋体" w:eastAsia="宋体" w:cs="宋体"/>
              <w:spacing w:val="-4"/>
              <w:sz w:val="24"/>
              <w:szCs w:val="24"/>
            </w:rPr>
            <w:t>1.4.6</w:t>
          </w:r>
          <w:r>
            <w:rPr>
              <w:rFonts w:ascii="宋体" w:hAnsi="宋体" w:eastAsia="宋体" w:cs="宋体"/>
              <w:spacing w:val="-45"/>
              <w:sz w:val="24"/>
              <w:szCs w:val="24"/>
            </w:rPr>
            <w:t xml:space="preserve"> </w:t>
          </w:r>
          <w:r>
            <w:rPr>
              <w:rFonts w:ascii="宋体" w:hAnsi="宋体" w:eastAsia="宋体" w:cs="宋体"/>
              <w:spacing w:val="-4"/>
              <w:sz w:val="24"/>
              <w:szCs w:val="24"/>
            </w:rPr>
            <w:t>水生生态现状</w:t>
          </w:r>
          <w:r>
            <w:rPr>
              <w:rFonts w:ascii="宋体" w:hAnsi="宋体" w:eastAsia="宋体" w:cs="宋体"/>
              <w:spacing w:val="-44"/>
              <w:sz w:val="24"/>
              <w:szCs w:val="24"/>
            </w:rPr>
            <w:t xml:space="preserve"> </w:t>
          </w:r>
          <w:r>
            <w:rPr>
              <w:rFonts w:ascii="宋体" w:hAnsi="宋体" w:eastAsia="宋体" w:cs="宋体"/>
              <w:sz w:val="24"/>
              <w:szCs w:val="24"/>
            </w:rPr>
            <w:tab/>
          </w:r>
          <w:r>
            <w:rPr>
              <w:rFonts w:ascii="宋体" w:hAnsi="宋体" w:eastAsia="宋体" w:cs="宋体"/>
              <w:spacing w:val="7"/>
              <w:sz w:val="24"/>
              <w:szCs w:val="24"/>
            </w:rPr>
            <w:t>34</w:t>
          </w:r>
          <w:r>
            <w:rPr>
              <w:rFonts w:ascii="宋体" w:hAnsi="宋体" w:eastAsia="宋体" w:cs="宋体"/>
              <w:spacing w:val="7"/>
              <w:sz w:val="24"/>
              <w:szCs w:val="24"/>
            </w:rPr>
            <w:fldChar w:fldCharType="end"/>
          </w:r>
        </w:p>
        <w:p w14:paraId="6B0F5EC0">
          <w:pPr>
            <w:tabs>
              <w:tab w:val="right" w:leader="dot" w:pos="8822"/>
            </w:tabs>
            <w:spacing w:before="73" w:line="184" w:lineRule="auto"/>
            <w:ind w:left="434"/>
            <w:rPr>
              <w:rFonts w:ascii="宋体" w:hAnsi="宋体" w:eastAsia="宋体" w:cs="宋体"/>
              <w:sz w:val="24"/>
              <w:szCs w:val="24"/>
            </w:rPr>
          </w:pPr>
          <w:bookmarkStart w:id="20" w:name="bookmark21"/>
          <w:bookmarkEnd w:id="20"/>
          <w:r>
            <w:fldChar w:fldCharType="begin"/>
          </w:r>
          <w:r>
            <w:instrText xml:space="preserve"> HYPERLINK \l "bookmark21" </w:instrText>
          </w:r>
          <w:r>
            <w:fldChar w:fldCharType="separate"/>
          </w:r>
          <w:r>
            <w:rPr>
              <w:rFonts w:ascii="宋体" w:hAnsi="宋体" w:eastAsia="宋体" w:cs="宋体"/>
              <w:spacing w:val="-6"/>
              <w:sz w:val="24"/>
              <w:szCs w:val="24"/>
            </w:rPr>
            <w:t>1.4.7</w:t>
          </w:r>
          <w:r>
            <w:rPr>
              <w:rFonts w:ascii="宋体" w:hAnsi="宋体" w:eastAsia="宋体" w:cs="宋体"/>
              <w:spacing w:val="-35"/>
              <w:sz w:val="24"/>
              <w:szCs w:val="24"/>
            </w:rPr>
            <w:t xml:space="preserve"> </w:t>
          </w:r>
          <w:r>
            <w:rPr>
              <w:rFonts w:ascii="宋体" w:hAnsi="宋体" w:eastAsia="宋体" w:cs="宋体"/>
              <w:spacing w:val="-6"/>
              <w:sz w:val="24"/>
              <w:szCs w:val="24"/>
            </w:rPr>
            <w:t>陆生植物</w:t>
          </w:r>
          <w:r>
            <w:rPr>
              <w:rFonts w:ascii="宋体" w:hAnsi="宋体" w:eastAsia="宋体" w:cs="宋体"/>
              <w:spacing w:val="-44"/>
              <w:sz w:val="24"/>
              <w:szCs w:val="24"/>
            </w:rPr>
            <w:t xml:space="preserve"> </w:t>
          </w:r>
          <w:r>
            <w:rPr>
              <w:rFonts w:ascii="宋体" w:hAnsi="宋体" w:eastAsia="宋体" w:cs="宋体"/>
              <w:sz w:val="24"/>
              <w:szCs w:val="24"/>
            </w:rPr>
            <w:tab/>
          </w:r>
          <w:r>
            <w:rPr>
              <w:rFonts w:ascii="宋体" w:hAnsi="宋体" w:eastAsia="宋体" w:cs="宋体"/>
              <w:spacing w:val="7"/>
              <w:sz w:val="24"/>
              <w:szCs w:val="24"/>
            </w:rPr>
            <w:t>34</w:t>
          </w:r>
          <w:r>
            <w:rPr>
              <w:rFonts w:ascii="宋体" w:hAnsi="宋体" w:eastAsia="宋体" w:cs="宋体"/>
              <w:spacing w:val="7"/>
              <w:sz w:val="24"/>
              <w:szCs w:val="24"/>
            </w:rPr>
            <w:fldChar w:fldCharType="end"/>
          </w:r>
        </w:p>
        <w:p w14:paraId="64F41A11">
          <w:pPr>
            <w:tabs>
              <w:tab w:val="right" w:leader="dot" w:pos="8822"/>
            </w:tabs>
            <w:spacing w:before="73" w:line="184" w:lineRule="auto"/>
            <w:ind w:left="434"/>
            <w:rPr>
              <w:rFonts w:ascii="宋体" w:hAnsi="宋体" w:eastAsia="宋体" w:cs="宋体"/>
              <w:sz w:val="24"/>
              <w:szCs w:val="24"/>
            </w:rPr>
          </w:pPr>
          <w:bookmarkStart w:id="21" w:name="bookmark22"/>
          <w:bookmarkEnd w:id="21"/>
          <w:r>
            <w:fldChar w:fldCharType="begin"/>
          </w:r>
          <w:r>
            <w:instrText xml:space="preserve"> HYPERLINK \l "bookmark22" </w:instrText>
          </w:r>
          <w:r>
            <w:fldChar w:fldCharType="separate"/>
          </w:r>
          <w:r>
            <w:rPr>
              <w:rFonts w:ascii="宋体" w:hAnsi="宋体" w:eastAsia="宋体" w:cs="宋体"/>
              <w:spacing w:val="-6"/>
              <w:sz w:val="24"/>
              <w:szCs w:val="24"/>
            </w:rPr>
            <w:t>1.4.7</w:t>
          </w:r>
          <w:r>
            <w:rPr>
              <w:rFonts w:ascii="宋体" w:hAnsi="宋体" w:eastAsia="宋体" w:cs="宋体"/>
              <w:spacing w:val="-35"/>
              <w:sz w:val="24"/>
              <w:szCs w:val="24"/>
            </w:rPr>
            <w:t xml:space="preserve"> </w:t>
          </w:r>
          <w:r>
            <w:rPr>
              <w:rFonts w:ascii="宋体" w:hAnsi="宋体" w:eastAsia="宋体" w:cs="宋体"/>
              <w:spacing w:val="-6"/>
              <w:sz w:val="24"/>
              <w:szCs w:val="24"/>
            </w:rPr>
            <w:t>陆生动物</w:t>
          </w:r>
          <w:r>
            <w:rPr>
              <w:rFonts w:ascii="宋体" w:hAnsi="宋体" w:eastAsia="宋体" w:cs="宋体"/>
              <w:spacing w:val="-44"/>
              <w:sz w:val="24"/>
              <w:szCs w:val="24"/>
            </w:rPr>
            <w:t xml:space="preserve"> </w:t>
          </w:r>
          <w:r>
            <w:rPr>
              <w:rFonts w:ascii="宋体" w:hAnsi="宋体" w:eastAsia="宋体" w:cs="宋体"/>
              <w:sz w:val="24"/>
              <w:szCs w:val="24"/>
            </w:rPr>
            <w:tab/>
          </w:r>
          <w:r>
            <w:rPr>
              <w:rFonts w:ascii="宋体" w:hAnsi="宋体" w:eastAsia="宋体" w:cs="宋体"/>
              <w:spacing w:val="7"/>
              <w:sz w:val="24"/>
              <w:szCs w:val="24"/>
            </w:rPr>
            <w:t>35</w:t>
          </w:r>
          <w:r>
            <w:rPr>
              <w:rFonts w:ascii="宋体" w:hAnsi="宋体" w:eastAsia="宋体" w:cs="宋体"/>
              <w:spacing w:val="7"/>
              <w:sz w:val="24"/>
              <w:szCs w:val="24"/>
            </w:rPr>
            <w:fldChar w:fldCharType="end"/>
          </w:r>
        </w:p>
        <w:p w14:paraId="55F95C72">
          <w:pPr>
            <w:tabs>
              <w:tab w:val="right" w:leader="dot" w:pos="8822"/>
            </w:tabs>
            <w:spacing w:before="72" w:line="184" w:lineRule="auto"/>
            <w:ind w:left="434"/>
            <w:rPr>
              <w:rFonts w:ascii="宋体" w:hAnsi="宋体" w:eastAsia="宋体" w:cs="宋体"/>
              <w:sz w:val="24"/>
              <w:szCs w:val="24"/>
            </w:rPr>
          </w:pPr>
          <w:bookmarkStart w:id="22" w:name="bookmark23"/>
          <w:bookmarkEnd w:id="22"/>
          <w:r>
            <w:fldChar w:fldCharType="begin"/>
          </w:r>
          <w:r>
            <w:instrText xml:space="preserve"> HYPERLINK \l "bookmark23" </w:instrText>
          </w:r>
          <w:r>
            <w:fldChar w:fldCharType="separate"/>
          </w:r>
          <w:r>
            <w:rPr>
              <w:rFonts w:ascii="宋体" w:hAnsi="宋体" w:eastAsia="宋体" w:cs="宋体"/>
              <w:spacing w:val="-4"/>
              <w:sz w:val="24"/>
              <w:szCs w:val="24"/>
            </w:rPr>
            <w:t>1.4.8</w:t>
          </w:r>
          <w:r>
            <w:rPr>
              <w:rFonts w:ascii="宋体" w:hAnsi="宋体" w:eastAsia="宋体" w:cs="宋体"/>
              <w:spacing w:val="-41"/>
              <w:sz w:val="24"/>
              <w:szCs w:val="24"/>
            </w:rPr>
            <w:t xml:space="preserve"> </w:t>
          </w:r>
          <w:r>
            <w:rPr>
              <w:rFonts w:ascii="宋体" w:hAnsi="宋体" w:eastAsia="宋体" w:cs="宋体"/>
              <w:spacing w:val="-4"/>
              <w:sz w:val="24"/>
              <w:szCs w:val="24"/>
            </w:rPr>
            <w:t>植物生态与保护</w:t>
          </w:r>
          <w:r>
            <w:rPr>
              <w:rFonts w:ascii="宋体" w:hAnsi="宋体" w:eastAsia="宋体" w:cs="宋体"/>
              <w:spacing w:val="-44"/>
              <w:sz w:val="24"/>
              <w:szCs w:val="24"/>
            </w:rPr>
            <w:t xml:space="preserve"> </w:t>
          </w:r>
          <w:r>
            <w:rPr>
              <w:rFonts w:ascii="宋体" w:hAnsi="宋体" w:eastAsia="宋体" w:cs="宋体"/>
              <w:sz w:val="24"/>
              <w:szCs w:val="24"/>
            </w:rPr>
            <w:tab/>
          </w:r>
          <w:r>
            <w:rPr>
              <w:rFonts w:ascii="宋体" w:hAnsi="宋体" w:eastAsia="宋体" w:cs="宋体"/>
              <w:spacing w:val="7"/>
              <w:sz w:val="24"/>
              <w:szCs w:val="24"/>
            </w:rPr>
            <w:t>35</w:t>
          </w:r>
          <w:r>
            <w:rPr>
              <w:rFonts w:ascii="宋体" w:hAnsi="宋体" w:eastAsia="宋体" w:cs="宋体"/>
              <w:spacing w:val="7"/>
              <w:sz w:val="24"/>
              <w:szCs w:val="24"/>
            </w:rPr>
            <w:fldChar w:fldCharType="end"/>
          </w:r>
        </w:p>
        <w:p w14:paraId="5E9600DE">
          <w:pPr>
            <w:tabs>
              <w:tab w:val="right" w:leader="dot" w:pos="8822"/>
            </w:tabs>
            <w:spacing w:before="73" w:line="184" w:lineRule="auto"/>
            <w:ind w:left="434"/>
            <w:rPr>
              <w:rFonts w:ascii="宋体" w:hAnsi="宋体" w:eastAsia="宋体" w:cs="宋体"/>
              <w:sz w:val="24"/>
              <w:szCs w:val="24"/>
            </w:rPr>
          </w:pPr>
          <w:bookmarkStart w:id="23" w:name="bookmark24"/>
          <w:bookmarkEnd w:id="23"/>
          <w:r>
            <w:fldChar w:fldCharType="begin"/>
          </w:r>
          <w:r>
            <w:instrText xml:space="preserve"> HYPERLINK \l "bookmark24" </w:instrText>
          </w:r>
          <w:r>
            <w:fldChar w:fldCharType="separate"/>
          </w:r>
          <w:r>
            <w:rPr>
              <w:rFonts w:ascii="宋体" w:hAnsi="宋体" w:eastAsia="宋体" w:cs="宋体"/>
              <w:spacing w:val="-3"/>
              <w:sz w:val="24"/>
              <w:szCs w:val="24"/>
            </w:rPr>
            <w:t>1.4.9</w:t>
          </w:r>
          <w:r>
            <w:rPr>
              <w:rFonts w:ascii="宋体" w:hAnsi="宋体" w:eastAsia="宋体" w:cs="宋体"/>
              <w:spacing w:val="-50"/>
              <w:sz w:val="24"/>
              <w:szCs w:val="24"/>
            </w:rPr>
            <w:t xml:space="preserve"> </w:t>
          </w:r>
          <w:r>
            <w:rPr>
              <w:rFonts w:ascii="宋体" w:hAnsi="宋体" w:eastAsia="宋体" w:cs="宋体"/>
              <w:spacing w:val="-3"/>
              <w:sz w:val="24"/>
              <w:szCs w:val="24"/>
            </w:rPr>
            <w:t>河道生态功能区划</w:t>
          </w:r>
          <w:r>
            <w:rPr>
              <w:rFonts w:ascii="宋体" w:hAnsi="宋体" w:eastAsia="宋体" w:cs="宋体"/>
              <w:spacing w:val="-44"/>
              <w:sz w:val="24"/>
              <w:szCs w:val="24"/>
            </w:rPr>
            <w:t xml:space="preserve"> </w:t>
          </w:r>
          <w:r>
            <w:rPr>
              <w:rFonts w:ascii="宋体" w:hAnsi="宋体" w:eastAsia="宋体" w:cs="宋体"/>
              <w:sz w:val="24"/>
              <w:szCs w:val="24"/>
            </w:rPr>
            <w:tab/>
          </w:r>
          <w:r>
            <w:rPr>
              <w:rFonts w:ascii="宋体" w:hAnsi="宋体" w:eastAsia="宋体" w:cs="宋体"/>
              <w:spacing w:val="7"/>
              <w:sz w:val="24"/>
              <w:szCs w:val="24"/>
            </w:rPr>
            <w:t>36</w:t>
          </w:r>
          <w:r>
            <w:rPr>
              <w:rFonts w:ascii="宋体" w:hAnsi="宋体" w:eastAsia="宋体" w:cs="宋体"/>
              <w:spacing w:val="7"/>
              <w:sz w:val="24"/>
              <w:szCs w:val="24"/>
            </w:rPr>
            <w:fldChar w:fldCharType="end"/>
          </w:r>
        </w:p>
        <w:p w14:paraId="2E5900BC">
          <w:pPr>
            <w:tabs>
              <w:tab w:val="right" w:leader="dot" w:pos="8822"/>
            </w:tabs>
            <w:spacing w:before="152" w:line="184" w:lineRule="auto"/>
            <w:ind w:left="223"/>
            <w:rPr>
              <w:rFonts w:ascii="宋体" w:hAnsi="宋体" w:eastAsia="宋体" w:cs="宋体"/>
              <w:sz w:val="24"/>
              <w:szCs w:val="24"/>
            </w:rPr>
          </w:pPr>
          <w:bookmarkStart w:id="24" w:name="bookmark25"/>
          <w:bookmarkEnd w:id="24"/>
          <w:r>
            <w:fldChar w:fldCharType="begin"/>
          </w:r>
          <w:r>
            <w:instrText xml:space="preserve"> HYPERLINK \l "bookmark25" </w:instrText>
          </w:r>
          <w:r>
            <w:fldChar w:fldCharType="separate"/>
          </w:r>
          <w:r>
            <w:rPr>
              <w:rFonts w:ascii="宋体" w:hAnsi="宋体" w:eastAsia="宋体" w:cs="宋体"/>
              <w:b/>
              <w:bCs/>
              <w:spacing w:val="-4"/>
              <w:sz w:val="24"/>
              <w:szCs w:val="24"/>
            </w:rPr>
            <w:t>1.5</w:t>
          </w:r>
          <w:r>
            <w:rPr>
              <w:rFonts w:ascii="宋体" w:hAnsi="宋体" w:eastAsia="宋体" w:cs="宋体"/>
              <w:spacing w:val="-48"/>
              <w:sz w:val="24"/>
              <w:szCs w:val="24"/>
            </w:rPr>
            <w:t xml:space="preserve"> </w:t>
          </w:r>
          <w:r>
            <w:rPr>
              <w:rFonts w:ascii="宋体" w:hAnsi="宋体" w:eastAsia="宋体" w:cs="宋体"/>
              <w:b/>
              <w:bCs/>
              <w:spacing w:val="-4"/>
              <w:sz w:val="24"/>
              <w:szCs w:val="24"/>
            </w:rPr>
            <w:t>河道（航道）整治工程与近期规划</w:t>
          </w:r>
          <w:r>
            <w:rPr>
              <w:rFonts w:ascii="宋体" w:hAnsi="宋体" w:eastAsia="宋体" w:cs="宋体"/>
              <w:spacing w:val="-41"/>
              <w:sz w:val="24"/>
              <w:szCs w:val="24"/>
            </w:rPr>
            <w:t xml:space="preserve"> </w:t>
          </w:r>
          <w:r>
            <w:rPr>
              <w:rFonts w:ascii="宋体" w:hAnsi="宋体" w:eastAsia="宋体" w:cs="宋体"/>
              <w:sz w:val="24"/>
              <w:szCs w:val="24"/>
              <w14:textOutline w14:w="4358" w14:cap="flat" w14:cmpd="sng">
                <w14:solidFill>
                  <w14:srgbClr w14:val="000000"/>
                </w14:solidFill>
                <w14:prstDash w14:val="solid"/>
                <w14:miter w14:val="10"/>
              </w14:textOutline>
            </w:rPr>
            <w:tab/>
          </w:r>
          <w:r>
            <w:rPr>
              <w:rFonts w:ascii="宋体" w:hAnsi="宋体" w:eastAsia="宋体" w:cs="宋体"/>
              <w:spacing w:val="-19"/>
              <w:sz w:val="24"/>
              <w:szCs w:val="24"/>
            </w:rPr>
            <w:t xml:space="preserve"> </w:t>
          </w:r>
          <w:r>
            <w:rPr>
              <w:rFonts w:ascii="宋体" w:hAnsi="宋体" w:eastAsia="宋体" w:cs="宋体"/>
              <w:b/>
              <w:bCs/>
              <w:spacing w:val="-9"/>
              <w:sz w:val="24"/>
              <w:szCs w:val="24"/>
            </w:rPr>
            <w:t>39</w:t>
          </w:r>
          <w:r>
            <w:rPr>
              <w:rFonts w:ascii="宋体" w:hAnsi="宋体" w:eastAsia="宋体" w:cs="宋体"/>
              <w:b/>
              <w:bCs/>
              <w:spacing w:val="-9"/>
              <w:sz w:val="24"/>
              <w:szCs w:val="24"/>
            </w:rPr>
            <w:fldChar w:fldCharType="end"/>
          </w:r>
        </w:p>
        <w:p w14:paraId="127D49B6">
          <w:pPr>
            <w:tabs>
              <w:tab w:val="right" w:leader="dot" w:pos="8822"/>
            </w:tabs>
            <w:spacing w:before="150" w:line="184" w:lineRule="auto"/>
            <w:ind w:left="434"/>
            <w:rPr>
              <w:rFonts w:ascii="宋体" w:hAnsi="宋体" w:eastAsia="宋体" w:cs="宋体"/>
              <w:sz w:val="24"/>
              <w:szCs w:val="24"/>
            </w:rPr>
          </w:pPr>
          <w:bookmarkStart w:id="25" w:name="bookmark26"/>
          <w:bookmarkEnd w:id="25"/>
          <w:r>
            <w:fldChar w:fldCharType="begin"/>
          </w:r>
          <w:r>
            <w:instrText xml:space="preserve"> HYPERLINK \l "bookmark26" </w:instrText>
          </w:r>
          <w:r>
            <w:fldChar w:fldCharType="separate"/>
          </w:r>
          <w:r>
            <w:rPr>
              <w:rFonts w:ascii="宋体" w:hAnsi="宋体" w:eastAsia="宋体" w:cs="宋体"/>
              <w:spacing w:val="-4"/>
              <w:sz w:val="24"/>
              <w:szCs w:val="24"/>
            </w:rPr>
            <w:t>1.5.1</w:t>
          </w:r>
          <w:r>
            <w:rPr>
              <w:rFonts w:ascii="宋体" w:hAnsi="宋体" w:eastAsia="宋体" w:cs="宋体"/>
              <w:spacing w:val="-45"/>
              <w:sz w:val="24"/>
              <w:szCs w:val="24"/>
            </w:rPr>
            <w:t xml:space="preserve"> </w:t>
          </w:r>
          <w:r>
            <w:rPr>
              <w:rFonts w:ascii="宋体" w:hAnsi="宋体" w:eastAsia="宋体" w:cs="宋体"/>
              <w:spacing w:val="-4"/>
              <w:sz w:val="24"/>
              <w:szCs w:val="24"/>
            </w:rPr>
            <w:t>河道整治工程</w:t>
          </w:r>
          <w:r>
            <w:rPr>
              <w:rFonts w:ascii="宋体" w:hAnsi="宋体" w:eastAsia="宋体" w:cs="宋体"/>
              <w:spacing w:val="-44"/>
              <w:sz w:val="24"/>
              <w:szCs w:val="24"/>
            </w:rPr>
            <w:t xml:space="preserve"> </w:t>
          </w:r>
          <w:r>
            <w:rPr>
              <w:rFonts w:ascii="宋体" w:hAnsi="宋体" w:eastAsia="宋体" w:cs="宋体"/>
              <w:sz w:val="24"/>
              <w:szCs w:val="24"/>
            </w:rPr>
            <w:tab/>
          </w:r>
          <w:r>
            <w:rPr>
              <w:rFonts w:ascii="宋体" w:hAnsi="宋体" w:eastAsia="宋体" w:cs="宋体"/>
              <w:spacing w:val="7"/>
              <w:sz w:val="24"/>
              <w:szCs w:val="24"/>
            </w:rPr>
            <w:t>39</w:t>
          </w:r>
          <w:r>
            <w:rPr>
              <w:rFonts w:ascii="宋体" w:hAnsi="宋体" w:eastAsia="宋体" w:cs="宋体"/>
              <w:spacing w:val="7"/>
              <w:sz w:val="24"/>
              <w:szCs w:val="24"/>
            </w:rPr>
            <w:fldChar w:fldCharType="end"/>
          </w:r>
        </w:p>
        <w:p w14:paraId="011415F9">
          <w:pPr>
            <w:tabs>
              <w:tab w:val="right" w:leader="dot" w:pos="8822"/>
            </w:tabs>
            <w:spacing w:before="152" w:line="184" w:lineRule="auto"/>
            <w:ind w:left="223"/>
            <w:rPr>
              <w:rFonts w:ascii="宋体" w:hAnsi="宋体" w:eastAsia="宋体" w:cs="宋体"/>
              <w:sz w:val="24"/>
              <w:szCs w:val="24"/>
            </w:rPr>
          </w:pPr>
          <w:bookmarkStart w:id="26" w:name="bookmark27"/>
          <w:bookmarkEnd w:id="26"/>
          <w:r>
            <w:fldChar w:fldCharType="begin"/>
          </w:r>
          <w:r>
            <w:instrText xml:space="preserve"> HYPERLINK \l "bookmark27" </w:instrText>
          </w:r>
          <w:r>
            <w:fldChar w:fldCharType="separate"/>
          </w:r>
          <w:r>
            <w:rPr>
              <w:rFonts w:ascii="宋体" w:hAnsi="宋体" w:eastAsia="宋体" w:cs="宋体"/>
              <w:b/>
              <w:bCs/>
              <w:spacing w:val="-6"/>
              <w:sz w:val="24"/>
              <w:szCs w:val="24"/>
            </w:rPr>
            <w:t>1.6</w:t>
          </w:r>
          <w:r>
            <w:rPr>
              <w:rFonts w:ascii="宋体" w:hAnsi="宋体" w:eastAsia="宋体" w:cs="宋体"/>
              <w:spacing w:val="-41"/>
              <w:sz w:val="24"/>
              <w:szCs w:val="24"/>
            </w:rPr>
            <w:t xml:space="preserve"> </w:t>
          </w:r>
          <w:r>
            <w:rPr>
              <w:rFonts w:ascii="宋体" w:hAnsi="宋体" w:eastAsia="宋体" w:cs="宋体"/>
              <w:b/>
              <w:bCs/>
              <w:spacing w:val="-6"/>
              <w:sz w:val="24"/>
              <w:szCs w:val="24"/>
            </w:rPr>
            <w:t>其他基础设施概况</w:t>
          </w:r>
          <w:r>
            <w:rPr>
              <w:rFonts w:ascii="宋体" w:hAnsi="宋体" w:eastAsia="宋体" w:cs="宋体"/>
              <w:spacing w:val="-41"/>
              <w:sz w:val="24"/>
              <w:szCs w:val="24"/>
            </w:rPr>
            <w:t xml:space="preserve"> </w:t>
          </w:r>
          <w:r>
            <w:rPr>
              <w:rFonts w:ascii="宋体" w:hAnsi="宋体" w:eastAsia="宋体" w:cs="宋体"/>
              <w:sz w:val="24"/>
              <w:szCs w:val="24"/>
              <w14:textOutline w14:w="4358" w14:cap="flat" w14:cmpd="sng">
                <w14:solidFill>
                  <w14:srgbClr w14:val="000000"/>
                </w14:solidFill>
                <w14:prstDash w14:val="solid"/>
                <w14:miter w14:val="10"/>
              </w14:textOutline>
            </w:rPr>
            <w:tab/>
          </w:r>
          <w:r>
            <w:rPr>
              <w:rFonts w:ascii="宋体" w:hAnsi="宋体" w:eastAsia="宋体" w:cs="宋体"/>
              <w:spacing w:val="-14"/>
              <w:sz w:val="24"/>
              <w:szCs w:val="24"/>
            </w:rPr>
            <w:t xml:space="preserve"> </w:t>
          </w:r>
          <w:r>
            <w:rPr>
              <w:rFonts w:ascii="宋体" w:hAnsi="宋体" w:eastAsia="宋体" w:cs="宋体"/>
              <w:b/>
              <w:bCs/>
              <w:spacing w:val="-9"/>
              <w:sz w:val="24"/>
              <w:szCs w:val="24"/>
            </w:rPr>
            <w:t>39</w:t>
          </w:r>
          <w:r>
            <w:rPr>
              <w:rFonts w:ascii="宋体" w:hAnsi="宋体" w:eastAsia="宋体" w:cs="宋体"/>
              <w:b/>
              <w:bCs/>
              <w:spacing w:val="-9"/>
              <w:sz w:val="24"/>
              <w:szCs w:val="24"/>
            </w:rPr>
            <w:fldChar w:fldCharType="end"/>
          </w:r>
        </w:p>
        <w:p w14:paraId="7E7A0B3B">
          <w:pPr>
            <w:tabs>
              <w:tab w:val="right" w:leader="dot" w:pos="8822"/>
            </w:tabs>
            <w:spacing w:before="149" w:line="184" w:lineRule="auto"/>
            <w:ind w:left="434"/>
            <w:rPr>
              <w:rFonts w:ascii="宋体" w:hAnsi="宋体" w:eastAsia="宋体" w:cs="宋体"/>
              <w:sz w:val="24"/>
              <w:szCs w:val="24"/>
            </w:rPr>
          </w:pPr>
          <w:bookmarkStart w:id="27" w:name="bookmark28"/>
          <w:bookmarkEnd w:id="27"/>
          <w:r>
            <w:fldChar w:fldCharType="begin"/>
          </w:r>
          <w:r>
            <w:instrText xml:space="preserve"> HYPERLINK \l "bookmark28" </w:instrText>
          </w:r>
          <w:r>
            <w:fldChar w:fldCharType="separate"/>
          </w:r>
          <w:r>
            <w:rPr>
              <w:rFonts w:ascii="宋体" w:hAnsi="宋体" w:eastAsia="宋体" w:cs="宋体"/>
              <w:spacing w:val="-6"/>
              <w:sz w:val="24"/>
              <w:szCs w:val="24"/>
            </w:rPr>
            <w:t>1.6.1</w:t>
          </w:r>
          <w:r>
            <w:rPr>
              <w:rFonts w:ascii="宋体" w:hAnsi="宋体" w:eastAsia="宋体" w:cs="宋体"/>
              <w:spacing w:val="-47"/>
              <w:sz w:val="24"/>
              <w:szCs w:val="24"/>
            </w:rPr>
            <w:t xml:space="preserve"> </w:t>
          </w:r>
          <w:r>
            <w:rPr>
              <w:rFonts w:ascii="宋体" w:hAnsi="宋体" w:eastAsia="宋体" w:cs="宋体"/>
              <w:spacing w:val="-6"/>
              <w:sz w:val="24"/>
              <w:szCs w:val="24"/>
            </w:rPr>
            <w:t>桥梁</w:t>
          </w:r>
          <w:r>
            <w:rPr>
              <w:rFonts w:ascii="宋体" w:hAnsi="宋体" w:eastAsia="宋体" w:cs="宋体"/>
              <w:spacing w:val="-44"/>
              <w:sz w:val="24"/>
              <w:szCs w:val="24"/>
            </w:rPr>
            <w:t xml:space="preserve"> </w:t>
          </w:r>
          <w:r>
            <w:rPr>
              <w:rFonts w:ascii="宋体" w:hAnsi="宋体" w:eastAsia="宋体" w:cs="宋体"/>
              <w:sz w:val="24"/>
              <w:szCs w:val="24"/>
            </w:rPr>
            <w:tab/>
          </w:r>
          <w:r>
            <w:rPr>
              <w:rFonts w:ascii="宋体" w:hAnsi="宋体" w:eastAsia="宋体" w:cs="宋体"/>
              <w:spacing w:val="7"/>
              <w:sz w:val="24"/>
              <w:szCs w:val="24"/>
            </w:rPr>
            <w:t>39</w:t>
          </w:r>
          <w:r>
            <w:rPr>
              <w:rFonts w:ascii="宋体" w:hAnsi="宋体" w:eastAsia="宋体" w:cs="宋体"/>
              <w:spacing w:val="7"/>
              <w:sz w:val="24"/>
              <w:szCs w:val="24"/>
            </w:rPr>
            <w:fldChar w:fldCharType="end"/>
          </w:r>
        </w:p>
        <w:p w14:paraId="7E5DEC24">
          <w:pPr>
            <w:tabs>
              <w:tab w:val="right" w:leader="dot" w:pos="8822"/>
            </w:tabs>
            <w:spacing w:before="73" w:line="184" w:lineRule="auto"/>
            <w:ind w:left="434"/>
            <w:rPr>
              <w:rFonts w:ascii="宋体" w:hAnsi="宋体" w:eastAsia="宋体" w:cs="宋体"/>
              <w:sz w:val="24"/>
              <w:szCs w:val="24"/>
            </w:rPr>
          </w:pPr>
          <w:bookmarkStart w:id="28" w:name="bookmark29"/>
          <w:bookmarkEnd w:id="28"/>
          <w:r>
            <w:fldChar w:fldCharType="begin"/>
          </w:r>
          <w:r>
            <w:instrText xml:space="preserve"> HYPERLINK \l "bookmark29" </w:instrText>
          </w:r>
          <w:r>
            <w:fldChar w:fldCharType="separate"/>
          </w:r>
          <w:r>
            <w:rPr>
              <w:rFonts w:ascii="宋体" w:hAnsi="宋体" w:eastAsia="宋体" w:cs="宋体"/>
              <w:spacing w:val="-4"/>
              <w:sz w:val="24"/>
              <w:szCs w:val="24"/>
            </w:rPr>
            <w:t>1.6.2</w:t>
          </w:r>
          <w:r>
            <w:rPr>
              <w:rFonts w:ascii="宋体" w:hAnsi="宋体" w:eastAsia="宋体" w:cs="宋体"/>
              <w:spacing w:val="-41"/>
              <w:sz w:val="24"/>
              <w:szCs w:val="24"/>
            </w:rPr>
            <w:t xml:space="preserve"> </w:t>
          </w:r>
          <w:r>
            <w:rPr>
              <w:rFonts w:ascii="宋体" w:hAnsi="宋体" w:eastAsia="宋体" w:cs="宋体"/>
              <w:spacing w:val="-4"/>
              <w:sz w:val="24"/>
              <w:szCs w:val="24"/>
            </w:rPr>
            <w:t>堤防及护岸工程</w:t>
          </w:r>
          <w:r>
            <w:rPr>
              <w:rFonts w:ascii="宋体" w:hAnsi="宋体" w:eastAsia="宋体" w:cs="宋体"/>
              <w:spacing w:val="-44"/>
              <w:sz w:val="24"/>
              <w:szCs w:val="24"/>
            </w:rPr>
            <w:t xml:space="preserve"> </w:t>
          </w:r>
          <w:r>
            <w:rPr>
              <w:rFonts w:ascii="宋体" w:hAnsi="宋体" w:eastAsia="宋体" w:cs="宋体"/>
              <w:sz w:val="24"/>
              <w:szCs w:val="24"/>
            </w:rPr>
            <w:tab/>
          </w:r>
          <w:r>
            <w:rPr>
              <w:rFonts w:ascii="宋体" w:hAnsi="宋体" w:eastAsia="宋体" w:cs="宋体"/>
              <w:spacing w:val="7"/>
              <w:sz w:val="24"/>
              <w:szCs w:val="24"/>
            </w:rPr>
            <w:t>41</w:t>
          </w:r>
          <w:r>
            <w:rPr>
              <w:rFonts w:ascii="宋体" w:hAnsi="宋体" w:eastAsia="宋体" w:cs="宋体"/>
              <w:spacing w:val="7"/>
              <w:sz w:val="24"/>
              <w:szCs w:val="24"/>
            </w:rPr>
            <w:fldChar w:fldCharType="end"/>
          </w:r>
        </w:p>
        <w:p w14:paraId="65958640">
          <w:pPr>
            <w:tabs>
              <w:tab w:val="right" w:leader="dot" w:pos="8822"/>
            </w:tabs>
            <w:spacing w:before="73" w:line="184" w:lineRule="auto"/>
            <w:ind w:left="434"/>
            <w:rPr>
              <w:rFonts w:ascii="宋体" w:hAnsi="宋体" w:eastAsia="宋体" w:cs="宋体"/>
              <w:sz w:val="24"/>
              <w:szCs w:val="24"/>
            </w:rPr>
          </w:pPr>
          <w:bookmarkStart w:id="29" w:name="bookmark30"/>
          <w:bookmarkEnd w:id="29"/>
          <w:r>
            <w:fldChar w:fldCharType="begin"/>
          </w:r>
          <w:r>
            <w:instrText xml:space="preserve"> HYPERLINK \l "bookmark30" </w:instrText>
          </w:r>
          <w:r>
            <w:fldChar w:fldCharType="separate"/>
          </w:r>
          <w:r>
            <w:rPr>
              <w:rFonts w:ascii="宋体" w:hAnsi="宋体" w:eastAsia="宋体" w:cs="宋体"/>
              <w:spacing w:val="-4"/>
              <w:sz w:val="24"/>
              <w:szCs w:val="24"/>
            </w:rPr>
            <w:t>1.6.3</w:t>
          </w:r>
          <w:r>
            <w:rPr>
              <w:rFonts w:ascii="宋体" w:hAnsi="宋体" w:eastAsia="宋体" w:cs="宋体"/>
              <w:spacing w:val="-41"/>
              <w:sz w:val="24"/>
              <w:szCs w:val="24"/>
            </w:rPr>
            <w:t xml:space="preserve"> </w:t>
          </w:r>
          <w:r>
            <w:rPr>
              <w:rFonts w:ascii="宋体" w:hAnsi="宋体" w:eastAsia="宋体" w:cs="宋体"/>
              <w:spacing w:val="-4"/>
              <w:sz w:val="24"/>
              <w:szCs w:val="24"/>
            </w:rPr>
            <w:t>灌区灌渠取水口</w:t>
          </w:r>
          <w:r>
            <w:rPr>
              <w:rFonts w:ascii="宋体" w:hAnsi="宋体" w:eastAsia="宋体" w:cs="宋体"/>
              <w:spacing w:val="-44"/>
              <w:sz w:val="24"/>
              <w:szCs w:val="24"/>
            </w:rPr>
            <w:t xml:space="preserve"> </w:t>
          </w:r>
          <w:r>
            <w:rPr>
              <w:rFonts w:ascii="宋体" w:hAnsi="宋体" w:eastAsia="宋体" w:cs="宋体"/>
              <w:sz w:val="24"/>
              <w:szCs w:val="24"/>
            </w:rPr>
            <w:tab/>
          </w:r>
          <w:r>
            <w:rPr>
              <w:rFonts w:ascii="宋体" w:hAnsi="宋体" w:eastAsia="宋体" w:cs="宋体"/>
              <w:spacing w:val="7"/>
              <w:sz w:val="24"/>
              <w:szCs w:val="24"/>
            </w:rPr>
            <w:t>42</w:t>
          </w:r>
          <w:r>
            <w:rPr>
              <w:rFonts w:ascii="宋体" w:hAnsi="宋体" w:eastAsia="宋体" w:cs="宋体"/>
              <w:spacing w:val="7"/>
              <w:sz w:val="24"/>
              <w:szCs w:val="24"/>
            </w:rPr>
            <w:fldChar w:fldCharType="end"/>
          </w:r>
        </w:p>
        <w:p w14:paraId="184A6865">
          <w:pPr>
            <w:tabs>
              <w:tab w:val="right" w:leader="dot" w:pos="8822"/>
            </w:tabs>
            <w:spacing w:before="73" w:line="219" w:lineRule="auto"/>
            <w:ind w:left="434"/>
            <w:rPr>
              <w:rFonts w:ascii="宋体" w:hAnsi="宋体" w:eastAsia="宋体" w:cs="宋体"/>
              <w:sz w:val="24"/>
              <w:szCs w:val="24"/>
            </w:rPr>
          </w:pPr>
          <w:bookmarkStart w:id="30" w:name="bookmark31"/>
          <w:bookmarkEnd w:id="30"/>
          <w:r>
            <w:fldChar w:fldCharType="begin"/>
          </w:r>
          <w:r>
            <w:instrText xml:space="preserve"> HYPERLINK \l "bookmark31" </w:instrText>
          </w:r>
          <w:r>
            <w:fldChar w:fldCharType="separate"/>
          </w:r>
          <w:r>
            <w:rPr>
              <w:rFonts w:ascii="宋体" w:hAnsi="宋体" w:eastAsia="宋体" w:cs="宋体"/>
              <w:spacing w:val="-4"/>
              <w:sz w:val="24"/>
              <w:szCs w:val="24"/>
            </w:rPr>
            <w:t>1.6.4</w:t>
          </w:r>
          <w:r>
            <w:rPr>
              <w:rFonts w:ascii="宋体" w:hAnsi="宋体" w:eastAsia="宋体" w:cs="宋体"/>
              <w:spacing w:val="-45"/>
              <w:sz w:val="24"/>
              <w:szCs w:val="24"/>
            </w:rPr>
            <w:t xml:space="preserve"> </w:t>
          </w:r>
          <w:r>
            <w:rPr>
              <w:rFonts w:ascii="宋体" w:hAnsi="宋体" w:eastAsia="宋体" w:cs="宋体"/>
              <w:spacing w:val="-4"/>
              <w:sz w:val="24"/>
              <w:szCs w:val="24"/>
            </w:rPr>
            <w:t>水电站建筑物</w:t>
          </w:r>
          <w:r>
            <w:rPr>
              <w:rFonts w:ascii="宋体" w:hAnsi="宋体" w:eastAsia="宋体" w:cs="宋体"/>
              <w:spacing w:val="-44"/>
              <w:sz w:val="24"/>
              <w:szCs w:val="24"/>
            </w:rPr>
            <w:t xml:space="preserve"> </w:t>
          </w:r>
          <w:r>
            <w:rPr>
              <w:rFonts w:ascii="宋体" w:hAnsi="宋体" w:eastAsia="宋体" w:cs="宋体"/>
              <w:sz w:val="24"/>
              <w:szCs w:val="24"/>
            </w:rPr>
            <w:tab/>
          </w:r>
          <w:r>
            <w:rPr>
              <w:rFonts w:ascii="宋体" w:hAnsi="宋体" w:eastAsia="宋体" w:cs="宋体"/>
              <w:spacing w:val="7"/>
              <w:sz w:val="24"/>
              <w:szCs w:val="24"/>
            </w:rPr>
            <w:t>42</w:t>
          </w:r>
          <w:r>
            <w:rPr>
              <w:rFonts w:ascii="宋体" w:hAnsi="宋体" w:eastAsia="宋体" w:cs="宋体"/>
              <w:spacing w:val="7"/>
              <w:sz w:val="24"/>
              <w:szCs w:val="24"/>
            </w:rPr>
            <w:fldChar w:fldCharType="end"/>
          </w:r>
        </w:p>
        <w:p w14:paraId="0B8B0540">
          <w:pPr>
            <w:tabs>
              <w:tab w:val="right" w:leader="dot" w:pos="8822"/>
            </w:tabs>
            <w:spacing w:before="146" w:line="219" w:lineRule="auto"/>
            <w:rPr>
              <w:rFonts w:ascii="宋体" w:hAnsi="宋体" w:eastAsia="宋体" w:cs="宋体"/>
              <w:sz w:val="24"/>
              <w:szCs w:val="24"/>
            </w:rPr>
          </w:pPr>
          <w:bookmarkStart w:id="31" w:name="bookmark32"/>
          <w:bookmarkEnd w:id="31"/>
          <w:r>
            <w:fldChar w:fldCharType="begin"/>
          </w:r>
          <w:r>
            <w:instrText xml:space="preserve"> HYPERLINK \l "bookmark32" </w:instrText>
          </w:r>
          <w:r>
            <w:fldChar w:fldCharType="separate"/>
          </w:r>
          <w:r>
            <w:rPr>
              <w:rFonts w:ascii="宋体" w:hAnsi="宋体" w:eastAsia="宋体" w:cs="宋体"/>
              <w:b/>
              <w:bCs/>
              <w:spacing w:val="-3"/>
              <w:sz w:val="24"/>
              <w:szCs w:val="24"/>
            </w:rPr>
            <w:t>2</w:t>
          </w:r>
          <w:r>
            <w:rPr>
              <w:rFonts w:ascii="宋体" w:hAnsi="宋体" w:eastAsia="宋体" w:cs="宋体"/>
              <w:spacing w:val="-3"/>
              <w:sz w:val="24"/>
              <w:szCs w:val="24"/>
            </w:rPr>
            <w:t xml:space="preserve">  </w:t>
          </w:r>
          <w:r>
            <w:rPr>
              <w:rFonts w:ascii="宋体" w:hAnsi="宋体" w:eastAsia="宋体" w:cs="宋体"/>
              <w:b/>
              <w:bCs/>
              <w:spacing w:val="-3"/>
              <w:sz w:val="24"/>
              <w:szCs w:val="24"/>
            </w:rPr>
            <w:t>采砂现状及形势</w:t>
          </w:r>
          <w:r>
            <w:rPr>
              <w:rFonts w:ascii="宋体" w:hAnsi="宋体" w:eastAsia="宋体" w:cs="宋体"/>
              <w:spacing w:val="-41"/>
              <w:sz w:val="24"/>
              <w:szCs w:val="24"/>
            </w:rPr>
            <w:t xml:space="preserve"> </w:t>
          </w:r>
          <w:r>
            <w:rPr>
              <w:rFonts w:ascii="宋体" w:hAnsi="宋体" w:eastAsia="宋体" w:cs="宋体"/>
              <w:sz w:val="24"/>
              <w:szCs w:val="24"/>
              <w14:textOutline w14:w="4358" w14:cap="flat" w14:cmpd="sng">
                <w14:solidFill>
                  <w14:srgbClr w14:val="000000"/>
                </w14:solidFill>
                <w14:prstDash w14:val="solid"/>
                <w14:miter w14:val="10"/>
              </w14:textOutline>
            </w:rPr>
            <w:tab/>
          </w:r>
          <w:r>
            <w:rPr>
              <w:rFonts w:ascii="宋体" w:hAnsi="宋体" w:eastAsia="宋体" w:cs="宋体"/>
              <w:b/>
              <w:bCs/>
              <w:spacing w:val="1"/>
              <w:sz w:val="24"/>
              <w:szCs w:val="24"/>
            </w:rPr>
            <w:t>44</w:t>
          </w:r>
          <w:r>
            <w:rPr>
              <w:rFonts w:ascii="宋体" w:hAnsi="宋体" w:eastAsia="宋体" w:cs="宋体"/>
              <w:b/>
              <w:bCs/>
              <w:spacing w:val="1"/>
              <w:sz w:val="24"/>
              <w:szCs w:val="24"/>
            </w:rPr>
            <w:fldChar w:fldCharType="end"/>
          </w:r>
        </w:p>
        <w:p w14:paraId="48624577">
          <w:pPr>
            <w:tabs>
              <w:tab w:val="right" w:leader="dot" w:pos="8822"/>
            </w:tabs>
            <w:spacing w:before="228" w:line="184" w:lineRule="auto"/>
            <w:ind w:left="208"/>
            <w:rPr>
              <w:rFonts w:ascii="宋体" w:hAnsi="宋体" w:eastAsia="宋体" w:cs="宋体"/>
              <w:sz w:val="24"/>
              <w:szCs w:val="24"/>
            </w:rPr>
          </w:pPr>
          <w:bookmarkStart w:id="32" w:name="bookmark33"/>
          <w:bookmarkEnd w:id="32"/>
          <w:r>
            <w:fldChar w:fldCharType="begin"/>
          </w:r>
          <w:r>
            <w:instrText xml:space="preserve"> HYPERLINK \l "bookmark33" </w:instrText>
          </w:r>
          <w:r>
            <w:fldChar w:fldCharType="separate"/>
          </w:r>
          <w:r>
            <w:rPr>
              <w:rFonts w:ascii="宋体" w:hAnsi="宋体" w:eastAsia="宋体" w:cs="宋体"/>
              <w:b/>
              <w:bCs/>
              <w:spacing w:val="-4"/>
              <w:sz w:val="24"/>
              <w:szCs w:val="24"/>
            </w:rPr>
            <w:t>2.1</w:t>
          </w:r>
          <w:r>
            <w:rPr>
              <w:rFonts w:ascii="宋体" w:hAnsi="宋体" w:eastAsia="宋体" w:cs="宋体"/>
              <w:spacing w:val="-41"/>
              <w:sz w:val="24"/>
              <w:szCs w:val="24"/>
            </w:rPr>
            <w:t xml:space="preserve"> </w:t>
          </w:r>
          <w:r>
            <w:rPr>
              <w:rFonts w:ascii="宋体" w:hAnsi="宋体" w:eastAsia="宋体" w:cs="宋体"/>
              <w:b/>
              <w:bCs/>
              <w:spacing w:val="-4"/>
              <w:sz w:val="24"/>
              <w:szCs w:val="24"/>
            </w:rPr>
            <w:t>社会经济概况及发展趋势</w:t>
          </w:r>
          <w:r>
            <w:rPr>
              <w:rFonts w:ascii="宋体" w:hAnsi="宋体" w:eastAsia="宋体" w:cs="宋体"/>
              <w:spacing w:val="-42"/>
              <w:sz w:val="24"/>
              <w:szCs w:val="24"/>
            </w:rPr>
            <w:t xml:space="preserve"> </w:t>
          </w:r>
          <w:r>
            <w:rPr>
              <w:rFonts w:ascii="宋体" w:hAnsi="宋体" w:eastAsia="宋体" w:cs="宋体"/>
              <w:sz w:val="24"/>
              <w:szCs w:val="24"/>
              <w14:textOutline w14:w="4358" w14:cap="flat" w14:cmpd="sng">
                <w14:solidFill>
                  <w14:srgbClr w14:val="000000"/>
                </w14:solidFill>
                <w14:prstDash w14:val="solid"/>
                <w14:miter w14:val="10"/>
              </w14:textOutline>
            </w:rPr>
            <w:tab/>
          </w:r>
          <w:r>
            <w:rPr>
              <w:rFonts w:ascii="宋体" w:hAnsi="宋体" w:eastAsia="宋体" w:cs="宋体"/>
              <w:spacing w:val="-22"/>
              <w:sz w:val="24"/>
              <w:szCs w:val="24"/>
            </w:rPr>
            <w:t xml:space="preserve"> </w:t>
          </w:r>
          <w:r>
            <w:rPr>
              <w:rFonts w:ascii="宋体" w:hAnsi="宋体" w:eastAsia="宋体" w:cs="宋体"/>
              <w:b/>
              <w:bCs/>
              <w:spacing w:val="-6"/>
              <w:sz w:val="24"/>
              <w:szCs w:val="24"/>
            </w:rPr>
            <w:t>44</w:t>
          </w:r>
          <w:r>
            <w:rPr>
              <w:rFonts w:ascii="宋体" w:hAnsi="宋体" w:eastAsia="宋体" w:cs="宋体"/>
              <w:b/>
              <w:bCs/>
              <w:spacing w:val="-6"/>
              <w:sz w:val="24"/>
              <w:szCs w:val="24"/>
            </w:rPr>
            <w:fldChar w:fldCharType="end"/>
          </w:r>
        </w:p>
        <w:p w14:paraId="34861D7C">
          <w:pPr>
            <w:tabs>
              <w:tab w:val="right" w:leader="dot" w:pos="8822"/>
            </w:tabs>
            <w:spacing w:before="228" w:line="184" w:lineRule="auto"/>
            <w:ind w:left="208"/>
            <w:rPr>
              <w:rFonts w:ascii="宋体" w:hAnsi="宋体" w:eastAsia="宋体" w:cs="宋体"/>
              <w:sz w:val="24"/>
              <w:szCs w:val="24"/>
            </w:rPr>
          </w:pPr>
          <w:bookmarkStart w:id="33" w:name="bookmark34"/>
          <w:bookmarkEnd w:id="33"/>
          <w:r>
            <w:fldChar w:fldCharType="begin"/>
          </w:r>
          <w:r>
            <w:instrText xml:space="preserve"> HYPERLINK \l "bookmark34" </w:instrText>
          </w:r>
          <w:r>
            <w:fldChar w:fldCharType="separate"/>
          </w:r>
          <w:r>
            <w:rPr>
              <w:rFonts w:ascii="宋体" w:hAnsi="宋体" w:eastAsia="宋体" w:cs="宋体"/>
              <w:b/>
              <w:bCs/>
              <w:spacing w:val="-3"/>
              <w:sz w:val="24"/>
              <w:szCs w:val="24"/>
            </w:rPr>
            <w:t>2.2</w:t>
          </w:r>
          <w:r>
            <w:rPr>
              <w:rFonts w:ascii="宋体" w:hAnsi="宋体" w:eastAsia="宋体" w:cs="宋体"/>
              <w:spacing w:val="-48"/>
              <w:sz w:val="24"/>
              <w:szCs w:val="24"/>
            </w:rPr>
            <w:t xml:space="preserve"> </w:t>
          </w:r>
          <w:r>
            <w:rPr>
              <w:rFonts w:ascii="宋体" w:hAnsi="宋体" w:eastAsia="宋体" w:cs="宋体"/>
              <w:b/>
              <w:bCs/>
              <w:spacing w:val="-3"/>
              <w:sz w:val="24"/>
              <w:szCs w:val="24"/>
            </w:rPr>
            <w:t>河道采砂现状、规划编制及实施情况</w:t>
          </w:r>
          <w:r>
            <w:rPr>
              <w:rFonts w:ascii="宋体" w:hAnsi="宋体" w:eastAsia="宋体" w:cs="宋体"/>
              <w:spacing w:val="-44"/>
              <w:sz w:val="24"/>
              <w:szCs w:val="24"/>
            </w:rPr>
            <w:t xml:space="preserve"> </w:t>
          </w:r>
          <w:r>
            <w:rPr>
              <w:rFonts w:ascii="宋体" w:hAnsi="宋体" w:eastAsia="宋体" w:cs="宋体"/>
              <w:sz w:val="24"/>
              <w:szCs w:val="24"/>
              <w14:textOutline w14:w="4358" w14:cap="flat" w14:cmpd="sng">
                <w14:solidFill>
                  <w14:srgbClr w14:val="000000"/>
                </w14:solidFill>
                <w14:prstDash w14:val="solid"/>
                <w14:miter w14:val="10"/>
              </w14:textOutline>
            </w:rPr>
            <w:tab/>
          </w:r>
          <w:r>
            <w:rPr>
              <w:rFonts w:ascii="宋体" w:hAnsi="宋体" w:eastAsia="宋体" w:cs="宋体"/>
              <w:spacing w:val="-25"/>
              <w:sz w:val="24"/>
              <w:szCs w:val="24"/>
            </w:rPr>
            <w:t xml:space="preserve"> </w:t>
          </w:r>
          <w:r>
            <w:rPr>
              <w:rFonts w:ascii="宋体" w:hAnsi="宋体" w:eastAsia="宋体" w:cs="宋体"/>
              <w:b/>
              <w:bCs/>
              <w:spacing w:val="-6"/>
              <w:sz w:val="24"/>
              <w:szCs w:val="24"/>
            </w:rPr>
            <w:t>45</w:t>
          </w:r>
          <w:r>
            <w:rPr>
              <w:rFonts w:ascii="宋体" w:hAnsi="宋体" w:eastAsia="宋体" w:cs="宋体"/>
              <w:b/>
              <w:bCs/>
              <w:spacing w:val="-6"/>
              <w:sz w:val="24"/>
              <w:szCs w:val="24"/>
            </w:rPr>
            <w:fldChar w:fldCharType="end"/>
          </w:r>
        </w:p>
        <w:p w14:paraId="1370FDBC">
          <w:pPr>
            <w:tabs>
              <w:tab w:val="right" w:leader="dot" w:pos="8822"/>
            </w:tabs>
            <w:spacing w:before="150" w:line="184" w:lineRule="auto"/>
            <w:ind w:left="420"/>
            <w:rPr>
              <w:rFonts w:ascii="宋体" w:hAnsi="宋体" w:eastAsia="宋体" w:cs="宋体"/>
              <w:sz w:val="24"/>
              <w:szCs w:val="24"/>
            </w:rPr>
          </w:pPr>
          <w:bookmarkStart w:id="34" w:name="bookmark35"/>
          <w:bookmarkEnd w:id="34"/>
          <w:r>
            <w:fldChar w:fldCharType="begin"/>
          </w:r>
          <w:r>
            <w:instrText xml:space="preserve"> HYPERLINK \l "bookmark35" </w:instrText>
          </w:r>
          <w:r>
            <w:fldChar w:fldCharType="separate"/>
          </w:r>
          <w:r>
            <w:rPr>
              <w:rFonts w:ascii="宋体" w:hAnsi="宋体" w:eastAsia="宋体" w:cs="宋体"/>
              <w:spacing w:val="-2"/>
              <w:sz w:val="24"/>
              <w:szCs w:val="24"/>
            </w:rPr>
            <w:t>2.2.1</w:t>
          </w:r>
          <w:r>
            <w:rPr>
              <w:rFonts w:ascii="宋体" w:hAnsi="宋体" w:eastAsia="宋体" w:cs="宋体"/>
              <w:spacing w:val="-52"/>
              <w:sz w:val="24"/>
              <w:szCs w:val="24"/>
            </w:rPr>
            <w:t xml:space="preserve"> </w:t>
          </w:r>
          <w:r>
            <w:rPr>
              <w:rFonts w:ascii="宋体" w:hAnsi="宋体" w:eastAsia="宋体" w:cs="宋体"/>
              <w:spacing w:val="-2"/>
              <w:sz w:val="24"/>
              <w:szCs w:val="24"/>
            </w:rPr>
            <w:t>河道采砂现状</w:t>
          </w:r>
          <w:r>
            <w:rPr>
              <w:rFonts w:ascii="宋体" w:hAnsi="宋体" w:eastAsia="宋体" w:cs="宋体"/>
              <w:spacing w:val="-44"/>
              <w:sz w:val="24"/>
              <w:szCs w:val="24"/>
            </w:rPr>
            <w:t xml:space="preserve"> </w:t>
          </w:r>
          <w:r>
            <w:rPr>
              <w:rFonts w:ascii="宋体" w:hAnsi="宋体" w:eastAsia="宋体" w:cs="宋体"/>
              <w:sz w:val="24"/>
              <w:szCs w:val="24"/>
            </w:rPr>
            <w:tab/>
          </w:r>
          <w:r>
            <w:rPr>
              <w:rFonts w:ascii="宋体" w:hAnsi="宋体" w:eastAsia="宋体" w:cs="宋体"/>
              <w:spacing w:val="7"/>
              <w:sz w:val="24"/>
              <w:szCs w:val="24"/>
            </w:rPr>
            <w:t>45</w:t>
          </w:r>
          <w:r>
            <w:rPr>
              <w:rFonts w:ascii="宋体" w:hAnsi="宋体" w:eastAsia="宋体" w:cs="宋体"/>
              <w:spacing w:val="7"/>
              <w:sz w:val="24"/>
              <w:szCs w:val="24"/>
            </w:rPr>
            <w:fldChar w:fldCharType="end"/>
          </w:r>
        </w:p>
        <w:p w14:paraId="6F29EA64">
          <w:pPr>
            <w:tabs>
              <w:tab w:val="right" w:leader="dot" w:pos="8822"/>
            </w:tabs>
            <w:spacing w:before="73" w:line="184" w:lineRule="auto"/>
            <w:ind w:left="420"/>
            <w:rPr>
              <w:rFonts w:ascii="宋体" w:hAnsi="宋体" w:eastAsia="宋体" w:cs="宋体"/>
              <w:sz w:val="24"/>
              <w:szCs w:val="24"/>
            </w:rPr>
          </w:pPr>
          <w:bookmarkStart w:id="35" w:name="bookmark36"/>
          <w:bookmarkEnd w:id="35"/>
          <w:r>
            <w:fldChar w:fldCharType="begin"/>
          </w:r>
          <w:r>
            <w:instrText xml:space="preserve"> HYPERLINK \l "bookmark36" </w:instrText>
          </w:r>
          <w:r>
            <w:fldChar w:fldCharType="separate"/>
          </w:r>
          <w:r>
            <w:rPr>
              <w:rFonts w:ascii="宋体" w:hAnsi="宋体" w:eastAsia="宋体" w:cs="宋体"/>
              <w:spacing w:val="-2"/>
              <w:sz w:val="24"/>
              <w:szCs w:val="24"/>
            </w:rPr>
            <w:t>2.2.2</w:t>
          </w:r>
          <w:r>
            <w:rPr>
              <w:rFonts w:ascii="宋体" w:hAnsi="宋体" w:eastAsia="宋体" w:cs="宋体"/>
              <w:spacing w:val="-50"/>
              <w:sz w:val="24"/>
              <w:szCs w:val="24"/>
            </w:rPr>
            <w:t xml:space="preserve"> </w:t>
          </w:r>
          <w:r>
            <w:rPr>
              <w:rFonts w:ascii="宋体" w:hAnsi="宋体" w:eastAsia="宋体" w:cs="宋体"/>
              <w:spacing w:val="-2"/>
              <w:sz w:val="24"/>
              <w:szCs w:val="24"/>
            </w:rPr>
            <w:t>存在的主要问题</w:t>
          </w:r>
          <w:r>
            <w:rPr>
              <w:rFonts w:ascii="宋体" w:hAnsi="宋体" w:eastAsia="宋体" w:cs="宋体"/>
              <w:spacing w:val="-44"/>
              <w:sz w:val="24"/>
              <w:szCs w:val="24"/>
            </w:rPr>
            <w:t xml:space="preserve"> </w:t>
          </w:r>
          <w:r>
            <w:rPr>
              <w:rFonts w:ascii="宋体" w:hAnsi="宋体" w:eastAsia="宋体" w:cs="宋体"/>
              <w:sz w:val="24"/>
              <w:szCs w:val="24"/>
            </w:rPr>
            <w:tab/>
          </w:r>
          <w:r>
            <w:rPr>
              <w:rFonts w:ascii="宋体" w:hAnsi="宋体" w:eastAsia="宋体" w:cs="宋体"/>
              <w:spacing w:val="7"/>
              <w:sz w:val="24"/>
              <w:szCs w:val="24"/>
            </w:rPr>
            <w:t>45</w:t>
          </w:r>
          <w:r>
            <w:rPr>
              <w:rFonts w:ascii="宋体" w:hAnsi="宋体" w:eastAsia="宋体" w:cs="宋体"/>
              <w:spacing w:val="7"/>
              <w:sz w:val="24"/>
              <w:szCs w:val="24"/>
            </w:rPr>
            <w:fldChar w:fldCharType="end"/>
          </w:r>
        </w:p>
        <w:p w14:paraId="6A0B6BB3">
          <w:pPr>
            <w:tabs>
              <w:tab w:val="right" w:leader="dot" w:pos="8822"/>
            </w:tabs>
            <w:spacing w:before="72" w:line="219" w:lineRule="auto"/>
            <w:ind w:left="420"/>
            <w:rPr>
              <w:rFonts w:ascii="宋体" w:hAnsi="宋体" w:eastAsia="宋体" w:cs="宋体"/>
              <w:sz w:val="24"/>
              <w:szCs w:val="24"/>
            </w:rPr>
          </w:pPr>
          <w:bookmarkStart w:id="36" w:name="bookmark37"/>
          <w:bookmarkEnd w:id="36"/>
          <w:r>
            <w:fldChar w:fldCharType="begin"/>
          </w:r>
          <w:r>
            <w:instrText xml:space="preserve"> HYPERLINK \l "bookmark37" </w:instrText>
          </w:r>
          <w:r>
            <w:fldChar w:fldCharType="separate"/>
          </w:r>
          <w:r>
            <w:rPr>
              <w:rFonts w:ascii="宋体" w:hAnsi="宋体" w:eastAsia="宋体" w:cs="宋体"/>
              <w:spacing w:val="-2"/>
              <w:sz w:val="24"/>
              <w:szCs w:val="24"/>
            </w:rPr>
            <w:t>2.2.3</w:t>
          </w:r>
          <w:r>
            <w:rPr>
              <w:rFonts w:ascii="宋体" w:hAnsi="宋体" w:eastAsia="宋体" w:cs="宋体"/>
              <w:spacing w:val="-46"/>
              <w:sz w:val="24"/>
              <w:szCs w:val="24"/>
            </w:rPr>
            <w:t xml:space="preserve"> </w:t>
          </w:r>
          <w:r>
            <w:rPr>
              <w:rFonts w:ascii="宋体" w:hAnsi="宋体" w:eastAsia="宋体" w:cs="宋体"/>
              <w:spacing w:val="-2"/>
              <w:sz w:val="24"/>
              <w:szCs w:val="24"/>
            </w:rPr>
            <w:t>规划编制及实施情况</w:t>
          </w:r>
          <w:r>
            <w:rPr>
              <w:rFonts w:ascii="宋体" w:hAnsi="宋体" w:eastAsia="宋体" w:cs="宋体"/>
              <w:spacing w:val="-44"/>
              <w:sz w:val="24"/>
              <w:szCs w:val="24"/>
            </w:rPr>
            <w:t xml:space="preserve"> </w:t>
          </w:r>
          <w:r>
            <w:rPr>
              <w:rFonts w:ascii="宋体" w:hAnsi="宋体" w:eastAsia="宋体" w:cs="宋体"/>
              <w:sz w:val="24"/>
              <w:szCs w:val="24"/>
            </w:rPr>
            <w:tab/>
          </w:r>
          <w:r>
            <w:rPr>
              <w:rFonts w:ascii="宋体" w:hAnsi="宋体" w:eastAsia="宋体" w:cs="宋体"/>
              <w:spacing w:val="7"/>
              <w:sz w:val="24"/>
              <w:szCs w:val="24"/>
            </w:rPr>
            <w:t>46</w:t>
          </w:r>
          <w:r>
            <w:rPr>
              <w:rFonts w:ascii="宋体" w:hAnsi="宋体" w:eastAsia="宋体" w:cs="宋体"/>
              <w:spacing w:val="7"/>
              <w:sz w:val="24"/>
              <w:szCs w:val="24"/>
            </w:rPr>
            <w:fldChar w:fldCharType="end"/>
          </w:r>
        </w:p>
      </w:sdtContent>
    </w:sdt>
    <w:p w14:paraId="41A7390E">
      <w:pPr>
        <w:spacing w:line="219" w:lineRule="auto"/>
        <w:rPr>
          <w:rFonts w:ascii="宋体" w:hAnsi="宋体" w:eastAsia="宋体" w:cs="宋体"/>
          <w:sz w:val="24"/>
          <w:szCs w:val="24"/>
        </w:rPr>
        <w:sectPr>
          <w:footerReference r:id="rId6" w:type="default"/>
          <w:pgSz w:w="11906" w:h="16839"/>
          <w:pgMar w:top="1386" w:right="1540" w:bottom="1199" w:left="1543" w:header="0" w:footer="964" w:gutter="0"/>
          <w:cols w:space="720" w:num="1"/>
        </w:sectPr>
      </w:pPr>
    </w:p>
    <w:sdt>
      <w:sdtPr>
        <w:rPr>
          <w:rFonts w:ascii="宋体" w:hAnsi="宋体" w:eastAsia="宋体" w:cs="宋体"/>
          <w:sz w:val="24"/>
          <w:szCs w:val="24"/>
        </w:rPr>
        <w:id w:val="147465533"/>
        <w:docPartObj>
          <w:docPartGallery w:val="Table of Contents"/>
          <w:docPartUnique/>
        </w:docPartObj>
      </w:sdtPr>
      <w:sdtEndPr>
        <w:rPr>
          <w:rFonts w:ascii="宋体" w:hAnsi="宋体" w:eastAsia="宋体" w:cs="宋体"/>
          <w:sz w:val="24"/>
          <w:szCs w:val="24"/>
        </w:rPr>
      </w:sdtEndPr>
      <w:sdtContent>
        <w:p w14:paraId="64CD5204">
          <w:pPr>
            <w:tabs>
              <w:tab w:val="right" w:leader="dot" w:pos="8825"/>
            </w:tabs>
            <w:spacing w:before="48" w:line="184" w:lineRule="auto"/>
            <w:ind w:left="212"/>
            <w:rPr>
              <w:rFonts w:ascii="宋体" w:hAnsi="宋体" w:eastAsia="宋体" w:cs="宋体"/>
              <w:sz w:val="24"/>
              <w:szCs w:val="24"/>
            </w:rPr>
          </w:pPr>
          <w:bookmarkStart w:id="37" w:name="bookmark38"/>
          <w:bookmarkEnd w:id="37"/>
          <w:r>
            <w:fldChar w:fldCharType="begin"/>
          </w:r>
          <w:r>
            <w:instrText xml:space="preserve"> HYPERLINK \l "bookmark38" </w:instrText>
          </w:r>
          <w:r>
            <w:fldChar w:fldCharType="separate"/>
          </w:r>
          <w:r>
            <w:rPr>
              <w:rFonts w:ascii="宋体" w:hAnsi="宋体" w:eastAsia="宋体" w:cs="宋体"/>
              <w:b/>
              <w:bCs/>
              <w:spacing w:val="-5"/>
              <w:sz w:val="24"/>
              <w:szCs w:val="24"/>
            </w:rPr>
            <w:t>2.3</w:t>
          </w:r>
          <w:r>
            <w:rPr>
              <w:rFonts w:ascii="宋体" w:hAnsi="宋体" w:eastAsia="宋体" w:cs="宋体"/>
              <w:spacing w:val="-47"/>
              <w:sz w:val="24"/>
              <w:szCs w:val="24"/>
            </w:rPr>
            <w:t xml:space="preserve"> </w:t>
          </w:r>
          <w:r>
            <w:rPr>
              <w:rFonts w:ascii="宋体" w:hAnsi="宋体" w:eastAsia="宋体" w:cs="宋体"/>
              <w:b/>
              <w:bCs/>
              <w:spacing w:val="-5"/>
              <w:sz w:val="24"/>
              <w:szCs w:val="24"/>
            </w:rPr>
            <w:t>面临的形势</w:t>
          </w:r>
          <w:r>
            <w:rPr>
              <w:rFonts w:ascii="宋体" w:hAnsi="宋体" w:eastAsia="宋体" w:cs="宋体"/>
              <w:spacing w:val="-44"/>
              <w:sz w:val="24"/>
              <w:szCs w:val="24"/>
            </w:rPr>
            <w:t xml:space="preserve"> </w:t>
          </w:r>
          <w:r>
            <w:rPr>
              <w:rFonts w:ascii="宋体" w:hAnsi="宋体" w:eastAsia="宋体" w:cs="宋体"/>
              <w:sz w:val="24"/>
              <w:szCs w:val="24"/>
              <w14:textOutline w14:w="4358" w14:cap="flat" w14:cmpd="sng">
                <w14:solidFill>
                  <w14:srgbClr w14:val="000000"/>
                </w14:solidFill>
                <w14:prstDash w14:val="solid"/>
                <w14:miter w14:val="10"/>
              </w14:textOutline>
            </w:rPr>
            <w:tab/>
          </w:r>
          <w:r>
            <w:rPr>
              <w:rFonts w:ascii="宋体" w:hAnsi="宋体" w:eastAsia="宋体" w:cs="宋体"/>
              <w:spacing w:val="-15"/>
              <w:sz w:val="24"/>
              <w:szCs w:val="24"/>
            </w:rPr>
            <w:t xml:space="preserve"> </w:t>
          </w:r>
          <w:r>
            <w:rPr>
              <w:rFonts w:ascii="宋体" w:hAnsi="宋体" w:eastAsia="宋体" w:cs="宋体"/>
              <w:b/>
              <w:bCs/>
              <w:spacing w:val="-6"/>
              <w:sz w:val="24"/>
              <w:szCs w:val="24"/>
            </w:rPr>
            <w:t>46</w:t>
          </w:r>
          <w:r>
            <w:rPr>
              <w:rFonts w:ascii="宋体" w:hAnsi="宋体" w:eastAsia="宋体" w:cs="宋体"/>
              <w:b/>
              <w:bCs/>
              <w:spacing w:val="-6"/>
              <w:sz w:val="24"/>
              <w:szCs w:val="24"/>
            </w:rPr>
            <w:fldChar w:fldCharType="end"/>
          </w:r>
        </w:p>
        <w:p w14:paraId="7DBFC4B5">
          <w:pPr>
            <w:tabs>
              <w:tab w:val="right" w:leader="dot" w:pos="8825"/>
            </w:tabs>
            <w:spacing w:before="228" w:line="184" w:lineRule="auto"/>
            <w:ind w:left="212"/>
            <w:rPr>
              <w:rFonts w:ascii="宋体" w:hAnsi="宋体" w:eastAsia="宋体" w:cs="宋体"/>
              <w:sz w:val="24"/>
              <w:szCs w:val="24"/>
            </w:rPr>
          </w:pPr>
          <w:bookmarkStart w:id="38" w:name="bookmark39"/>
          <w:bookmarkEnd w:id="38"/>
          <w:r>
            <w:fldChar w:fldCharType="begin"/>
          </w:r>
          <w:r>
            <w:instrText xml:space="preserve"> HYPERLINK \l "bookmark39" </w:instrText>
          </w:r>
          <w:r>
            <w:fldChar w:fldCharType="separate"/>
          </w:r>
          <w:r>
            <w:rPr>
              <w:rFonts w:ascii="宋体" w:hAnsi="宋体" w:eastAsia="宋体" w:cs="宋体"/>
              <w:b/>
              <w:bCs/>
              <w:spacing w:val="-4"/>
              <w:sz w:val="24"/>
              <w:szCs w:val="24"/>
            </w:rPr>
            <w:t>2.4</w:t>
          </w:r>
          <w:r>
            <w:rPr>
              <w:rFonts w:ascii="宋体" w:hAnsi="宋体" w:eastAsia="宋体" w:cs="宋体"/>
              <w:spacing w:val="-40"/>
              <w:sz w:val="24"/>
              <w:szCs w:val="24"/>
            </w:rPr>
            <w:t xml:space="preserve"> </w:t>
          </w:r>
          <w:r>
            <w:rPr>
              <w:rFonts w:ascii="宋体" w:hAnsi="宋体" w:eastAsia="宋体" w:cs="宋体"/>
              <w:b/>
              <w:bCs/>
              <w:spacing w:val="-4"/>
              <w:sz w:val="24"/>
              <w:szCs w:val="24"/>
            </w:rPr>
            <w:t>采砂规划的必要性和紧迫性</w:t>
          </w:r>
          <w:r>
            <w:rPr>
              <w:rFonts w:ascii="宋体" w:hAnsi="宋体" w:eastAsia="宋体" w:cs="宋体"/>
              <w:spacing w:val="-41"/>
              <w:sz w:val="24"/>
              <w:szCs w:val="24"/>
            </w:rPr>
            <w:t xml:space="preserve"> </w:t>
          </w:r>
          <w:r>
            <w:rPr>
              <w:rFonts w:ascii="宋体" w:hAnsi="宋体" w:eastAsia="宋体" w:cs="宋体"/>
              <w:sz w:val="24"/>
              <w:szCs w:val="24"/>
              <w14:textOutline w14:w="4358" w14:cap="flat" w14:cmpd="sng">
                <w14:solidFill>
                  <w14:srgbClr w14:val="000000"/>
                </w14:solidFill>
                <w14:prstDash w14:val="solid"/>
                <w14:miter w14:val="10"/>
              </w14:textOutline>
            </w:rPr>
            <w:tab/>
          </w:r>
          <w:r>
            <w:rPr>
              <w:rFonts w:ascii="宋体" w:hAnsi="宋体" w:eastAsia="宋体" w:cs="宋体"/>
              <w:spacing w:val="-23"/>
              <w:sz w:val="24"/>
              <w:szCs w:val="24"/>
            </w:rPr>
            <w:t xml:space="preserve"> </w:t>
          </w:r>
          <w:r>
            <w:rPr>
              <w:rFonts w:ascii="宋体" w:hAnsi="宋体" w:eastAsia="宋体" w:cs="宋体"/>
              <w:b/>
              <w:bCs/>
              <w:spacing w:val="-6"/>
              <w:sz w:val="24"/>
              <w:szCs w:val="24"/>
            </w:rPr>
            <w:t>47</w:t>
          </w:r>
          <w:r>
            <w:rPr>
              <w:rFonts w:ascii="宋体" w:hAnsi="宋体" w:eastAsia="宋体" w:cs="宋体"/>
              <w:b/>
              <w:bCs/>
              <w:spacing w:val="-6"/>
              <w:sz w:val="24"/>
              <w:szCs w:val="24"/>
            </w:rPr>
            <w:fldChar w:fldCharType="end"/>
          </w:r>
        </w:p>
        <w:p w14:paraId="5757E2A7">
          <w:pPr>
            <w:tabs>
              <w:tab w:val="right" w:leader="dot" w:pos="8825"/>
            </w:tabs>
            <w:spacing w:before="149" w:line="184" w:lineRule="auto"/>
            <w:ind w:left="423"/>
            <w:rPr>
              <w:rFonts w:ascii="宋体" w:hAnsi="宋体" w:eastAsia="宋体" w:cs="宋体"/>
              <w:sz w:val="24"/>
              <w:szCs w:val="24"/>
            </w:rPr>
          </w:pPr>
          <w:bookmarkStart w:id="39" w:name="bookmark40"/>
          <w:bookmarkEnd w:id="39"/>
          <w:r>
            <w:fldChar w:fldCharType="begin"/>
          </w:r>
          <w:r>
            <w:instrText xml:space="preserve"> HYPERLINK \l "bookmark40" </w:instrText>
          </w:r>
          <w:r>
            <w:fldChar w:fldCharType="separate"/>
          </w:r>
          <w:r>
            <w:rPr>
              <w:rFonts w:ascii="宋体" w:hAnsi="宋体" w:eastAsia="宋体" w:cs="宋体"/>
              <w:spacing w:val="-2"/>
              <w:sz w:val="24"/>
              <w:szCs w:val="24"/>
            </w:rPr>
            <w:t>2.4.1</w:t>
          </w:r>
          <w:r>
            <w:rPr>
              <w:rFonts w:ascii="宋体" w:hAnsi="宋体" w:eastAsia="宋体" w:cs="宋体"/>
              <w:spacing w:val="-48"/>
              <w:sz w:val="24"/>
              <w:szCs w:val="24"/>
            </w:rPr>
            <w:t xml:space="preserve"> </w:t>
          </w:r>
          <w:r>
            <w:rPr>
              <w:rFonts w:ascii="宋体" w:hAnsi="宋体" w:eastAsia="宋体" w:cs="宋体"/>
              <w:spacing w:val="-2"/>
              <w:sz w:val="24"/>
              <w:szCs w:val="24"/>
            </w:rPr>
            <w:t>采砂规划的必要性</w:t>
          </w:r>
          <w:r>
            <w:rPr>
              <w:rFonts w:ascii="宋体" w:hAnsi="宋体" w:eastAsia="宋体" w:cs="宋体"/>
              <w:spacing w:val="-44"/>
              <w:sz w:val="24"/>
              <w:szCs w:val="24"/>
            </w:rPr>
            <w:t xml:space="preserve"> </w:t>
          </w:r>
          <w:r>
            <w:rPr>
              <w:rFonts w:ascii="宋体" w:hAnsi="宋体" w:eastAsia="宋体" w:cs="宋体"/>
              <w:sz w:val="24"/>
              <w:szCs w:val="24"/>
            </w:rPr>
            <w:tab/>
          </w:r>
          <w:r>
            <w:rPr>
              <w:rFonts w:ascii="宋体" w:hAnsi="宋体" w:eastAsia="宋体" w:cs="宋体"/>
              <w:spacing w:val="7"/>
              <w:sz w:val="24"/>
              <w:szCs w:val="24"/>
            </w:rPr>
            <w:t>47</w:t>
          </w:r>
          <w:r>
            <w:rPr>
              <w:rFonts w:ascii="宋体" w:hAnsi="宋体" w:eastAsia="宋体" w:cs="宋体"/>
              <w:spacing w:val="7"/>
              <w:sz w:val="24"/>
              <w:szCs w:val="24"/>
            </w:rPr>
            <w:fldChar w:fldCharType="end"/>
          </w:r>
        </w:p>
        <w:p w14:paraId="346392B4">
          <w:pPr>
            <w:tabs>
              <w:tab w:val="right" w:leader="dot" w:pos="8825"/>
            </w:tabs>
            <w:spacing w:before="72" w:line="219" w:lineRule="auto"/>
            <w:ind w:left="423"/>
            <w:rPr>
              <w:rFonts w:ascii="宋体" w:hAnsi="宋体" w:eastAsia="宋体" w:cs="宋体"/>
              <w:sz w:val="24"/>
              <w:szCs w:val="24"/>
            </w:rPr>
          </w:pPr>
          <w:bookmarkStart w:id="40" w:name="bookmark41"/>
          <w:bookmarkEnd w:id="40"/>
          <w:r>
            <w:fldChar w:fldCharType="begin"/>
          </w:r>
          <w:r>
            <w:instrText xml:space="preserve"> HYPERLINK \l "bookmark41" </w:instrText>
          </w:r>
          <w:r>
            <w:fldChar w:fldCharType="separate"/>
          </w:r>
          <w:r>
            <w:rPr>
              <w:rFonts w:ascii="宋体" w:hAnsi="宋体" w:eastAsia="宋体" w:cs="宋体"/>
              <w:spacing w:val="-3"/>
              <w:sz w:val="24"/>
              <w:szCs w:val="24"/>
            </w:rPr>
            <w:t>2.4.2</w:t>
          </w:r>
          <w:r>
            <w:rPr>
              <w:rFonts w:ascii="宋体" w:hAnsi="宋体" w:eastAsia="宋体" w:cs="宋体"/>
              <w:spacing w:val="-41"/>
              <w:sz w:val="24"/>
              <w:szCs w:val="24"/>
            </w:rPr>
            <w:t xml:space="preserve"> </w:t>
          </w:r>
          <w:r>
            <w:rPr>
              <w:rFonts w:ascii="宋体" w:hAnsi="宋体" w:eastAsia="宋体" w:cs="宋体"/>
              <w:spacing w:val="-3"/>
              <w:sz w:val="24"/>
              <w:szCs w:val="24"/>
            </w:rPr>
            <w:t>规划的紧迫性</w:t>
          </w:r>
          <w:r>
            <w:rPr>
              <w:rFonts w:ascii="宋体" w:hAnsi="宋体" w:eastAsia="宋体" w:cs="宋体"/>
              <w:spacing w:val="-44"/>
              <w:sz w:val="24"/>
              <w:szCs w:val="24"/>
            </w:rPr>
            <w:t xml:space="preserve"> </w:t>
          </w:r>
          <w:r>
            <w:rPr>
              <w:rFonts w:ascii="宋体" w:hAnsi="宋体" w:eastAsia="宋体" w:cs="宋体"/>
              <w:sz w:val="24"/>
              <w:szCs w:val="24"/>
            </w:rPr>
            <w:tab/>
          </w:r>
          <w:r>
            <w:rPr>
              <w:rFonts w:ascii="宋体" w:hAnsi="宋体" w:eastAsia="宋体" w:cs="宋体"/>
              <w:spacing w:val="7"/>
              <w:sz w:val="24"/>
              <w:szCs w:val="24"/>
            </w:rPr>
            <w:t>49</w:t>
          </w:r>
          <w:r>
            <w:rPr>
              <w:rFonts w:ascii="宋体" w:hAnsi="宋体" w:eastAsia="宋体" w:cs="宋体"/>
              <w:spacing w:val="7"/>
              <w:sz w:val="24"/>
              <w:szCs w:val="24"/>
            </w:rPr>
            <w:fldChar w:fldCharType="end"/>
          </w:r>
        </w:p>
        <w:p w14:paraId="51B01B6C">
          <w:pPr>
            <w:tabs>
              <w:tab w:val="right" w:leader="dot" w:pos="8825"/>
            </w:tabs>
            <w:spacing w:before="147" w:line="219" w:lineRule="auto"/>
            <w:ind w:left="5"/>
            <w:rPr>
              <w:rFonts w:ascii="宋体" w:hAnsi="宋体" w:eastAsia="宋体" w:cs="宋体"/>
              <w:sz w:val="24"/>
              <w:szCs w:val="24"/>
            </w:rPr>
          </w:pPr>
          <w:bookmarkStart w:id="41" w:name="bookmark42"/>
          <w:bookmarkEnd w:id="41"/>
          <w:r>
            <w:fldChar w:fldCharType="begin"/>
          </w:r>
          <w:r>
            <w:instrText xml:space="preserve"> HYPERLINK \l "bookmark42" </w:instrText>
          </w:r>
          <w:r>
            <w:fldChar w:fldCharType="separate"/>
          </w:r>
          <w:r>
            <w:rPr>
              <w:rFonts w:ascii="宋体" w:hAnsi="宋体" w:eastAsia="宋体" w:cs="宋体"/>
              <w:b/>
              <w:bCs/>
              <w:spacing w:val="-3"/>
              <w:sz w:val="24"/>
              <w:szCs w:val="24"/>
            </w:rPr>
            <w:t>3</w:t>
          </w:r>
          <w:r>
            <w:rPr>
              <w:rFonts w:ascii="宋体" w:hAnsi="宋体" w:eastAsia="宋体" w:cs="宋体"/>
              <w:spacing w:val="-3"/>
              <w:sz w:val="24"/>
              <w:szCs w:val="24"/>
            </w:rPr>
            <w:t xml:space="preserve">  </w:t>
          </w:r>
          <w:r>
            <w:rPr>
              <w:rFonts w:ascii="宋体" w:hAnsi="宋体" w:eastAsia="宋体" w:cs="宋体"/>
              <w:b/>
              <w:bCs/>
              <w:spacing w:val="-3"/>
              <w:sz w:val="24"/>
              <w:szCs w:val="24"/>
            </w:rPr>
            <w:t>规划原则与规划任务</w:t>
          </w:r>
          <w:r>
            <w:rPr>
              <w:rFonts w:ascii="宋体" w:hAnsi="宋体" w:eastAsia="宋体" w:cs="宋体"/>
              <w:spacing w:val="-39"/>
              <w:sz w:val="24"/>
              <w:szCs w:val="24"/>
            </w:rPr>
            <w:t xml:space="preserve"> </w:t>
          </w:r>
          <w:r>
            <w:rPr>
              <w:rFonts w:ascii="宋体" w:hAnsi="宋体" w:eastAsia="宋体" w:cs="宋体"/>
              <w:sz w:val="24"/>
              <w:szCs w:val="24"/>
              <w14:textOutline w14:w="4358" w14:cap="flat" w14:cmpd="sng">
                <w14:solidFill>
                  <w14:srgbClr w14:val="000000"/>
                </w14:solidFill>
                <w14:prstDash w14:val="solid"/>
                <w14:miter w14:val="10"/>
              </w14:textOutline>
            </w:rPr>
            <w:tab/>
          </w:r>
          <w:r>
            <w:rPr>
              <w:rFonts w:ascii="宋体" w:hAnsi="宋体" w:eastAsia="宋体" w:cs="宋体"/>
              <w:b/>
              <w:bCs/>
              <w:spacing w:val="-1"/>
              <w:sz w:val="24"/>
              <w:szCs w:val="24"/>
            </w:rPr>
            <w:t>51</w:t>
          </w:r>
          <w:r>
            <w:rPr>
              <w:rFonts w:ascii="宋体" w:hAnsi="宋体" w:eastAsia="宋体" w:cs="宋体"/>
              <w:b/>
              <w:bCs/>
              <w:spacing w:val="-1"/>
              <w:sz w:val="24"/>
              <w:szCs w:val="24"/>
            </w:rPr>
            <w:fldChar w:fldCharType="end"/>
          </w:r>
        </w:p>
        <w:p w14:paraId="6FA5020C">
          <w:pPr>
            <w:tabs>
              <w:tab w:val="right" w:leader="dot" w:pos="8825"/>
            </w:tabs>
            <w:spacing w:before="227" w:line="184" w:lineRule="auto"/>
            <w:ind w:left="214"/>
            <w:rPr>
              <w:rFonts w:ascii="宋体" w:hAnsi="宋体" w:eastAsia="宋体" w:cs="宋体"/>
              <w:sz w:val="24"/>
              <w:szCs w:val="24"/>
            </w:rPr>
          </w:pPr>
          <w:bookmarkStart w:id="42" w:name="bookmark43"/>
          <w:bookmarkEnd w:id="42"/>
          <w:r>
            <w:fldChar w:fldCharType="begin"/>
          </w:r>
          <w:r>
            <w:instrText xml:space="preserve"> HYPERLINK \l "bookmark43" </w:instrText>
          </w:r>
          <w:r>
            <w:fldChar w:fldCharType="separate"/>
          </w:r>
          <w:r>
            <w:rPr>
              <w:rFonts w:ascii="宋体" w:hAnsi="宋体" w:eastAsia="宋体" w:cs="宋体"/>
              <w:b/>
              <w:bCs/>
              <w:spacing w:val="-4"/>
              <w:sz w:val="24"/>
              <w:szCs w:val="24"/>
            </w:rPr>
            <w:t>3.1</w:t>
          </w:r>
          <w:r>
            <w:rPr>
              <w:rFonts w:ascii="宋体" w:hAnsi="宋体" w:eastAsia="宋体" w:cs="宋体"/>
              <w:spacing w:val="-50"/>
              <w:sz w:val="24"/>
              <w:szCs w:val="24"/>
            </w:rPr>
            <w:t xml:space="preserve"> </w:t>
          </w:r>
          <w:r>
            <w:rPr>
              <w:rFonts w:ascii="宋体" w:hAnsi="宋体" w:eastAsia="宋体" w:cs="宋体"/>
              <w:b/>
              <w:bCs/>
              <w:spacing w:val="-4"/>
              <w:sz w:val="24"/>
              <w:szCs w:val="24"/>
            </w:rPr>
            <w:t>规划范围及规划期</w:t>
          </w:r>
          <w:r>
            <w:rPr>
              <w:rFonts w:ascii="宋体" w:hAnsi="宋体" w:eastAsia="宋体" w:cs="宋体"/>
              <w:spacing w:val="-42"/>
              <w:sz w:val="24"/>
              <w:szCs w:val="24"/>
            </w:rPr>
            <w:t xml:space="preserve"> </w:t>
          </w:r>
          <w:r>
            <w:rPr>
              <w:rFonts w:ascii="宋体" w:hAnsi="宋体" w:eastAsia="宋体" w:cs="宋体"/>
              <w:sz w:val="24"/>
              <w:szCs w:val="24"/>
              <w14:textOutline w14:w="4358" w14:cap="flat" w14:cmpd="sng">
                <w14:solidFill>
                  <w14:srgbClr w14:val="000000"/>
                </w14:solidFill>
                <w14:prstDash w14:val="solid"/>
                <w14:miter w14:val="10"/>
              </w14:textOutline>
            </w:rPr>
            <w:tab/>
          </w:r>
          <w:r>
            <w:rPr>
              <w:rFonts w:ascii="宋体" w:hAnsi="宋体" w:eastAsia="宋体" w:cs="宋体"/>
              <w:spacing w:val="-15"/>
              <w:sz w:val="24"/>
              <w:szCs w:val="24"/>
            </w:rPr>
            <w:t xml:space="preserve"> </w:t>
          </w:r>
          <w:r>
            <w:rPr>
              <w:rFonts w:ascii="宋体" w:hAnsi="宋体" w:eastAsia="宋体" w:cs="宋体"/>
              <w:b/>
              <w:bCs/>
              <w:spacing w:val="-9"/>
              <w:sz w:val="24"/>
              <w:szCs w:val="24"/>
            </w:rPr>
            <w:t>51</w:t>
          </w:r>
          <w:r>
            <w:rPr>
              <w:rFonts w:ascii="宋体" w:hAnsi="宋体" w:eastAsia="宋体" w:cs="宋体"/>
              <w:b/>
              <w:bCs/>
              <w:spacing w:val="-9"/>
              <w:sz w:val="24"/>
              <w:szCs w:val="24"/>
            </w:rPr>
            <w:fldChar w:fldCharType="end"/>
          </w:r>
        </w:p>
        <w:p w14:paraId="1A8B791D">
          <w:pPr>
            <w:tabs>
              <w:tab w:val="right" w:leader="dot" w:pos="8825"/>
            </w:tabs>
            <w:spacing w:before="150" w:line="184" w:lineRule="auto"/>
            <w:ind w:left="425"/>
            <w:rPr>
              <w:rFonts w:ascii="宋体" w:hAnsi="宋体" w:eastAsia="宋体" w:cs="宋体"/>
              <w:sz w:val="24"/>
              <w:szCs w:val="24"/>
            </w:rPr>
          </w:pPr>
          <w:bookmarkStart w:id="43" w:name="bookmark44"/>
          <w:bookmarkEnd w:id="43"/>
          <w:r>
            <w:fldChar w:fldCharType="begin"/>
          </w:r>
          <w:r>
            <w:instrText xml:space="preserve"> HYPERLINK \l "bookmark44" </w:instrText>
          </w:r>
          <w:r>
            <w:fldChar w:fldCharType="separate"/>
          </w:r>
          <w:r>
            <w:rPr>
              <w:rFonts w:ascii="宋体" w:hAnsi="宋体" w:eastAsia="宋体" w:cs="宋体"/>
              <w:spacing w:val="-3"/>
              <w:sz w:val="24"/>
              <w:szCs w:val="24"/>
            </w:rPr>
            <w:t>3.1.1</w:t>
          </w:r>
          <w:r>
            <w:rPr>
              <w:rFonts w:ascii="宋体" w:hAnsi="宋体" w:eastAsia="宋体" w:cs="宋体"/>
              <w:spacing w:val="-49"/>
              <w:sz w:val="24"/>
              <w:szCs w:val="24"/>
            </w:rPr>
            <w:t xml:space="preserve"> </w:t>
          </w:r>
          <w:r>
            <w:rPr>
              <w:rFonts w:ascii="宋体" w:hAnsi="宋体" w:eastAsia="宋体" w:cs="宋体"/>
              <w:spacing w:val="-3"/>
              <w:sz w:val="24"/>
              <w:szCs w:val="24"/>
            </w:rPr>
            <w:t>规划范围</w:t>
          </w:r>
          <w:r>
            <w:rPr>
              <w:rFonts w:ascii="宋体" w:hAnsi="宋体" w:eastAsia="宋体" w:cs="宋体"/>
              <w:spacing w:val="-44"/>
              <w:sz w:val="24"/>
              <w:szCs w:val="24"/>
            </w:rPr>
            <w:t xml:space="preserve"> </w:t>
          </w:r>
          <w:r>
            <w:rPr>
              <w:rFonts w:ascii="宋体" w:hAnsi="宋体" w:eastAsia="宋体" w:cs="宋体"/>
              <w:sz w:val="24"/>
              <w:szCs w:val="24"/>
            </w:rPr>
            <w:tab/>
          </w:r>
          <w:r>
            <w:rPr>
              <w:rFonts w:ascii="宋体" w:hAnsi="宋体" w:eastAsia="宋体" w:cs="宋体"/>
              <w:spacing w:val="7"/>
              <w:sz w:val="24"/>
              <w:szCs w:val="24"/>
            </w:rPr>
            <w:t>51</w:t>
          </w:r>
          <w:r>
            <w:rPr>
              <w:rFonts w:ascii="宋体" w:hAnsi="宋体" w:eastAsia="宋体" w:cs="宋体"/>
              <w:spacing w:val="7"/>
              <w:sz w:val="24"/>
              <w:szCs w:val="24"/>
            </w:rPr>
            <w:fldChar w:fldCharType="end"/>
          </w:r>
        </w:p>
        <w:p w14:paraId="34E5F2D7">
          <w:pPr>
            <w:tabs>
              <w:tab w:val="right" w:leader="dot" w:pos="8825"/>
            </w:tabs>
            <w:spacing w:before="72" w:line="184" w:lineRule="auto"/>
            <w:ind w:left="425"/>
            <w:rPr>
              <w:rFonts w:ascii="宋体" w:hAnsi="宋体" w:eastAsia="宋体" w:cs="宋体"/>
              <w:sz w:val="24"/>
              <w:szCs w:val="24"/>
            </w:rPr>
          </w:pPr>
          <w:bookmarkStart w:id="44" w:name="bookmark45"/>
          <w:bookmarkEnd w:id="44"/>
          <w:r>
            <w:fldChar w:fldCharType="begin"/>
          </w:r>
          <w:r>
            <w:instrText xml:space="preserve"> HYPERLINK \l "bookmark45" </w:instrText>
          </w:r>
          <w:r>
            <w:fldChar w:fldCharType="separate"/>
          </w:r>
          <w:r>
            <w:rPr>
              <w:rFonts w:ascii="宋体" w:hAnsi="宋体" w:eastAsia="宋体" w:cs="宋体"/>
              <w:spacing w:val="-4"/>
              <w:sz w:val="24"/>
              <w:szCs w:val="24"/>
            </w:rPr>
            <w:t>3.1.2</w:t>
          </w:r>
          <w:r>
            <w:rPr>
              <w:rFonts w:ascii="宋体" w:hAnsi="宋体" w:eastAsia="宋体" w:cs="宋体"/>
              <w:spacing w:val="-44"/>
              <w:sz w:val="24"/>
              <w:szCs w:val="24"/>
            </w:rPr>
            <w:t xml:space="preserve"> </w:t>
          </w:r>
          <w:r>
            <w:rPr>
              <w:rFonts w:ascii="宋体" w:hAnsi="宋体" w:eastAsia="宋体" w:cs="宋体"/>
              <w:spacing w:val="-4"/>
              <w:sz w:val="24"/>
              <w:szCs w:val="24"/>
            </w:rPr>
            <w:t>规划期</w:t>
          </w:r>
          <w:r>
            <w:rPr>
              <w:rFonts w:ascii="宋体" w:hAnsi="宋体" w:eastAsia="宋体" w:cs="宋体"/>
              <w:spacing w:val="-44"/>
              <w:sz w:val="24"/>
              <w:szCs w:val="24"/>
            </w:rPr>
            <w:t xml:space="preserve"> </w:t>
          </w:r>
          <w:r>
            <w:rPr>
              <w:rFonts w:ascii="宋体" w:hAnsi="宋体" w:eastAsia="宋体" w:cs="宋体"/>
              <w:sz w:val="24"/>
              <w:szCs w:val="24"/>
            </w:rPr>
            <w:tab/>
          </w:r>
          <w:r>
            <w:rPr>
              <w:rFonts w:ascii="宋体" w:hAnsi="宋体" w:eastAsia="宋体" w:cs="宋体"/>
              <w:spacing w:val="7"/>
              <w:sz w:val="24"/>
              <w:szCs w:val="24"/>
            </w:rPr>
            <w:t>51</w:t>
          </w:r>
          <w:r>
            <w:rPr>
              <w:rFonts w:ascii="宋体" w:hAnsi="宋体" w:eastAsia="宋体" w:cs="宋体"/>
              <w:spacing w:val="7"/>
              <w:sz w:val="24"/>
              <w:szCs w:val="24"/>
            </w:rPr>
            <w:fldChar w:fldCharType="end"/>
          </w:r>
        </w:p>
        <w:p w14:paraId="780B1867">
          <w:pPr>
            <w:tabs>
              <w:tab w:val="right" w:leader="dot" w:pos="8825"/>
            </w:tabs>
            <w:spacing w:before="152" w:line="184" w:lineRule="auto"/>
            <w:ind w:left="214"/>
            <w:rPr>
              <w:rFonts w:ascii="宋体" w:hAnsi="宋体" w:eastAsia="宋体" w:cs="宋体"/>
              <w:sz w:val="24"/>
              <w:szCs w:val="24"/>
            </w:rPr>
          </w:pPr>
          <w:bookmarkStart w:id="45" w:name="bookmark46"/>
          <w:bookmarkEnd w:id="45"/>
          <w:r>
            <w:fldChar w:fldCharType="begin"/>
          </w:r>
          <w:r>
            <w:instrText xml:space="preserve"> HYPERLINK \l "bookmark46" </w:instrText>
          </w:r>
          <w:r>
            <w:fldChar w:fldCharType="separate"/>
          </w:r>
          <w:r>
            <w:rPr>
              <w:rFonts w:ascii="宋体" w:hAnsi="宋体" w:eastAsia="宋体" w:cs="宋体"/>
              <w:b/>
              <w:bCs/>
              <w:spacing w:val="-4"/>
              <w:sz w:val="24"/>
              <w:szCs w:val="24"/>
            </w:rPr>
            <w:t>3.2</w:t>
          </w:r>
          <w:r>
            <w:rPr>
              <w:rFonts w:ascii="宋体" w:hAnsi="宋体" w:eastAsia="宋体" w:cs="宋体"/>
              <w:spacing w:val="-48"/>
              <w:sz w:val="24"/>
              <w:szCs w:val="24"/>
            </w:rPr>
            <w:t xml:space="preserve"> </w:t>
          </w:r>
          <w:r>
            <w:rPr>
              <w:rFonts w:ascii="宋体" w:hAnsi="宋体" w:eastAsia="宋体" w:cs="宋体"/>
              <w:b/>
              <w:bCs/>
              <w:spacing w:val="-4"/>
              <w:sz w:val="24"/>
              <w:szCs w:val="24"/>
            </w:rPr>
            <w:t>规划指导思想与原则</w:t>
          </w:r>
          <w:r>
            <w:rPr>
              <w:rFonts w:ascii="宋体" w:hAnsi="宋体" w:eastAsia="宋体" w:cs="宋体"/>
              <w:spacing w:val="-42"/>
              <w:sz w:val="24"/>
              <w:szCs w:val="24"/>
            </w:rPr>
            <w:t xml:space="preserve"> </w:t>
          </w:r>
          <w:r>
            <w:rPr>
              <w:rFonts w:ascii="宋体" w:hAnsi="宋体" w:eastAsia="宋体" w:cs="宋体"/>
              <w:sz w:val="24"/>
              <w:szCs w:val="24"/>
              <w14:textOutline w14:w="4358" w14:cap="flat" w14:cmpd="sng">
                <w14:solidFill>
                  <w14:srgbClr w14:val="000000"/>
                </w14:solidFill>
                <w14:prstDash w14:val="solid"/>
                <w14:miter w14:val="10"/>
              </w14:textOutline>
            </w:rPr>
            <w:tab/>
          </w:r>
          <w:r>
            <w:rPr>
              <w:rFonts w:ascii="宋体" w:hAnsi="宋体" w:eastAsia="宋体" w:cs="宋体"/>
              <w:spacing w:val="-15"/>
              <w:sz w:val="24"/>
              <w:szCs w:val="24"/>
            </w:rPr>
            <w:t xml:space="preserve"> </w:t>
          </w:r>
          <w:r>
            <w:rPr>
              <w:rFonts w:ascii="宋体" w:hAnsi="宋体" w:eastAsia="宋体" w:cs="宋体"/>
              <w:b/>
              <w:bCs/>
              <w:spacing w:val="-9"/>
              <w:sz w:val="24"/>
              <w:szCs w:val="24"/>
            </w:rPr>
            <w:t>51</w:t>
          </w:r>
          <w:r>
            <w:rPr>
              <w:rFonts w:ascii="宋体" w:hAnsi="宋体" w:eastAsia="宋体" w:cs="宋体"/>
              <w:b/>
              <w:bCs/>
              <w:spacing w:val="-9"/>
              <w:sz w:val="24"/>
              <w:szCs w:val="24"/>
            </w:rPr>
            <w:fldChar w:fldCharType="end"/>
          </w:r>
        </w:p>
        <w:p w14:paraId="42689511">
          <w:pPr>
            <w:tabs>
              <w:tab w:val="right" w:leader="dot" w:pos="8825"/>
            </w:tabs>
            <w:spacing w:before="150" w:line="184" w:lineRule="auto"/>
            <w:ind w:left="425"/>
            <w:rPr>
              <w:rFonts w:ascii="宋体" w:hAnsi="宋体" w:eastAsia="宋体" w:cs="宋体"/>
              <w:sz w:val="24"/>
              <w:szCs w:val="24"/>
            </w:rPr>
          </w:pPr>
          <w:bookmarkStart w:id="46" w:name="bookmark47"/>
          <w:bookmarkEnd w:id="46"/>
          <w:r>
            <w:fldChar w:fldCharType="begin"/>
          </w:r>
          <w:r>
            <w:instrText xml:space="preserve"> HYPERLINK \l "bookmark47" </w:instrText>
          </w:r>
          <w:r>
            <w:fldChar w:fldCharType="separate"/>
          </w:r>
          <w:r>
            <w:rPr>
              <w:rFonts w:ascii="宋体" w:hAnsi="宋体" w:eastAsia="宋体" w:cs="宋体"/>
              <w:spacing w:val="-3"/>
              <w:sz w:val="24"/>
              <w:szCs w:val="24"/>
            </w:rPr>
            <w:t>3.2.1</w:t>
          </w:r>
          <w:r>
            <w:rPr>
              <w:rFonts w:ascii="宋体" w:hAnsi="宋体" w:eastAsia="宋体" w:cs="宋体"/>
              <w:spacing w:val="-43"/>
              <w:sz w:val="24"/>
              <w:szCs w:val="24"/>
            </w:rPr>
            <w:t xml:space="preserve"> </w:t>
          </w:r>
          <w:r>
            <w:rPr>
              <w:rFonts w:ascii="宋体" w:hAnsi="宋体" w:eastAsia="宋体" w:cs="宋体"/>
              <w:spacing w:val="-3"/>
              <w:sz w:val="24"/>
              <w:szCs w:val="24"/>
            </w:rPr>
            <w:t>规划指导思想</w:t>
          </w:r>
          <w:r>
            <w:rPr>
              <w:rFonts w:ascii="宋体" w:hAnsi="宋体" w:eastAsia="宋体" w:cs="宋体"/>
              <w:spacing w:val="-44"/>
              <w:sz w:val="24"/>
              <w:szCs w:val="24"/>
            </w:rPr>
            <w:t xml:space="preserve"> </w:t>
          </w:r>
          <w:r>
            <w:rPr>
              <w:rFonts w:ascii="宋体" w:hAnsi="宋体" w:eastAsia="宋体" w:cs="宋体"/>
              <w:sz w:val="24"/>
              <w:szCs w:val="24"/>
            </w:rPr>
            <w:tab/>
          </w:r>
          <w:r>
            <w:rPr>
              <w:rFonts w:ascii="宋体" w:hAnsi="宋体" w:eastAsia="宋体" w:cs="宋体"/>
              <w:spacing w:val="7"/>
              <w:sz w:val="24"/>
              <w:szCs w:val="24"/>
            </w:rPr>
            <w:t>51</w:t>
          </w:r>
          <w:r>
            <w:rPr>
              <w:rFonts w:ascii="宋体" w:hAnsi="宋体" w:eastAsia="宋体" w:cs="宋体"/>
              <w:spacing w:val="7"/>
              <w:sz w:val="24"/>
              <w:szCs w:val="24"/>
            </w:rPr>
            <w:fldChar w:fldCharType="end"/>
          </w:r>
        </w:p>
        <w:p w14:paraId="0A122A93">
          <w:pPr>
            <w:tabs>
              <w:tab w:val="right" w:leader="dot" w:pos="8825"/>
            </w:tabs>
            <w:spacing w:before="73" w:line="184" w:lineRule="auto"/>
            <w:ind w:left="425"/>
            <w:rPr>
              <w:rFonts w:ascii="宋体" w:hAnsi="宋体" w:eastAsia="宋体" w:cs="宋体"/>
              <w:sz w:val="24"/>
              <w:szCs w:val="24"/>
            </w:rPr>
          </w:pPr>
          <w:bookmarkStart w:id="47" w:name="bookmark48"/>
          <w:bookmarkEnd w:id="47"/>
          <w:r>
            <w:fldChar w:fldCharType="begin"/>
          </w:r>
          <w:r>
            <w:instrText xml:space="preserve"> HYPERLINK \l "bookmark48" </w:instrText>
          </w:r>
          <w:r>
            <w:fldChar w:fldCharType="separate"/>
          </w:r>
          <w:r>
            <w:rPr>
              <w:rFonts w:ascii="宋体" w:hAnsi="宋体" w:eastAsia="宋体" w:cs="宋体"/>
              <w:spacing w:val="-3"/>
              <w:sz w:val="24"/>
              <w:szCs w:val="24"/>
            </w:rPr>
            <w:t>3.2.2</w:t>
          </w:r>
          <w:r>
            <w:rPr>
              <w:rFonts w:ascii="宋体" w:hAnsi="宋体" w:eastAsia="宋体" w:cs="宋体"/>
              <w:spacing w:val="-49"/>
              <w:sz w:val="24"/>
              <w:szCs w:val="24"/>
            </w:rPr>
            <w:t xml:space="preserve"> </w:t>
          </w:r>
          <w:r>
            <w:rPr>
              <w:rFonts w:ascii="宋体" w:hAnsi="宋体" w:eastAsia="宋体" w:cs="宋体"/>
              <w:spacing w:val="-3"/>
              <w:sz w:val="24"/>
              <w:szCs w:val="24"/>
            </w:rPr>
            <w:t>规划原则</w:t>
          </w:r>
          <w:r>
            <w:rPr>
              <w:rFonts w:ascii="宋体" w:hAnsi="宋体" w:eastAsia="宋体" w:cs="宋体"/>
              <w:spacing w:val="-44"/>
              <w:sz w:val="24"/>
              <w:szCs w:val="24"/>
            </w:rPr>
            <w:t xml:space="preserve"> </w:t>
          </w:r>
          <w:r>
            <w:rPr>
              <w:rFonts w:ascii="宋体" w:hAnsi="宋体" w:eastAsia="宋体" w:cs="宋体"/>
              <w:sz w:val="24"/>
              <w:szCs w:val="24"/>
            </w:rPr>
            <w:tab/>
          </w:r>
          <w:r>
            <w:rPr>
              <w:rFonts w:ascii="宋体" w:hAnsi="宋体" w:eastAsia="宋体" w:cs="宋体"/>
              <w:spacing w:val="7"/>
              <w:sz w:val="24"/>
              <w:szCs w:val="24"/>
            </w:rPr>
            <w:t>51</w:t>
          </w:r>
          <w:r>
            <w:rPr>
              <w:rFonts w:ascii="宋体" w:hAnsi="宋体" w:eastAsia="宋体" w:cs="宋体"/>
              <w:spacing w:val="7"/>
              <w:sz w:val="24"/>
              <w:szCs w:val="24"/>
            </w:rPr>
            <w:fldChar w:fldCharType="end"/>
          </w:r>
        </w:p>
        <w:p w14:paraId="23ADCE81">
          <w:pPr>
            <w:tabs>
              <w:tab w:val="right" w:leader="dot" w:pos="8825"/>
            </w:tabs>
            <w:spacing w:before="152" w:line="219" w:lineRule="auto"/>
            <w:ind w:left="214"/>
            <w:rPr>
              <w:rFonts w:ascii="宋体" w:hAnsi="宋体" w:eastAsia="宋体" w:cs="宋体"/>
              <w:sz w:val="24"/>
              <w:szCs w:val="24"/>
            </w:rPr>
          </w:pPr>
          <w:bookmarkStart w:id="48" w:name="bookmark49"/>
          <w:bookmarkEnd w:id="48"/>
          <w:r>
            <w:fldChar w:fldCharType="begin"/>
          </w:r>
          <w:r>
            <w:instrText xml:space="preserve"> HYPERLINK \l "bookmark49" </w:instrText>
          </w:r>
          <w:r>
            <w:fldChar w:fldCharType="separate"/>
          </w:r>
          <w:r>
            <w:rPr>
              <w:rFonts w:ascii="宋体" w:hAnsi="宋体" w:eastAsia="宋体" w:cs="宋体"/>
              <w:b/>
              <w:bCs/>
              <w:spacing w:val="-6"/>
              <w:sz w:val="24"/>
              <w:szCs w:val="24"/>
            </w:rPr>
            <w:t>3.3</w:t>
          </w:r>
          <w:r>
            <w:rPr>
              <w:rFonts w:ascii="宋体" w:hAnsi="宋体" w:eastAsia="宋体" w:cs="宋体"/>
              <w:spacing w:val="-47"/>
              <w:sz w:val="24"/>
              <w:szCs w:val="24"/>
            </w:rPr>
            <w:t xml:space="preserve"> </w:t>
          </w:r>
          <w:r>
            <w:rPr>
              <w:rFonts w:ascii="宋体" w:hAnsi="宋体" w:eastAsia="宋体" w:cs="宋体"/>
              <w:b/>
              <w:bCs/>
              <w:spacing w:val="-6"/>
              <w:sz w:val="24"/>
              <w:szCs w:val="24"/>
            </w:rPr>
            <w:t>规划任务</w:t>
          </w:r>
          <w:r>
            <w:rPr>
              <w:rFonts w:ascii="宋体" w:hAnsi="宋体" w:eastAsia="宋体" w:cs="宋体"/>
              <w:spacing w:val="-41"/>
              <w:sz w:val="24"/>
              <w:szCs w:val="24"/>
            </w:rPr>
            <w:t xml:space="preserve"> </w:t>
          </w:r>
          <w:r>
            <w:rPr>
              <w:rFonts w:ascii="宋体" w:hAnsi="宋体" w:eastAsia="宋体" w:cs="宋体"/>
              <w:sz w:val="24"/>
              <w:szCs w:val="24"/>
              <w14:textOutline w14:w="4358" w14:cap="flat" w14:cmpd="sng">
                <w14:solidFill>
                  <w14:srgbClr w14:val="000000"/>
                </w14:solidFill>
                <w14:prstDash w14:val="solid"/>
                <w14:miter w14:val="10"/>
              </w14:textOutline>
            </w:rPr>
            <w:tab/>
          </w:r>
          <w:r>
            <w:rPr>
              <w:rFonts w:ascii="宋体" w:hAnsi="宋体" w:eastAsia="宋体" w:cs="宋体"/>
              <w:spacing w:val="-10"/>
              <w:sz w:val="24"/>
              <w:szCs w:val="24"/>
            </w:rPr>
            <w:t xml:space="preserve"> </w:t>
          </w:r>
          <w:r>
            <w:rPr>
              <w:rFonts w:ascii="宋体" w:hAnsi="宋体" w:eastAsia="宋体" w:cs="宋体"/>
              <w:b/>
              <w:bCs/>
              <w:spacing w:val="-9"/>
              <w:sz w:val="24"/>
              <w:szCs w:val="24"/>
            </w:rPr>
            <w:t>52</w:t>
          </w:r>
          <w:r>
            <w:rPr>
              <w:rFonts w:ascii="宋体" w:hAnsi="宋体" w:eastAsia="宋体" w:cs="宋体"/>
              <w:b/>
              <w:bCs/>
              <w:spacing w:val="-9"/>
              <w:sz w:val="24"/>
              <w:szCs w:val="24"/>
            </w:rPr>
            <w:fldChar w:fldCharType="end"/>
          </w:r>
        </w:p>
        <w:p w14:paraId="60E9A106">
          <w:pPr>
            <w:tabs>
              <w:tab w:val="right" w:leader="dot" w:pos="8825"/>
            </w:tabs>
            <w:spacing w:before="223" w:line="220" w:lineRule="auto"/>
            <w:rPr>
              <w:rFonts w:ascii="宋体" w:hAnsi="宋体" w:eastAsia="宋体" w:cs="宋体"/>
              <w:sz w:val="24"/>
              <w:szCs w:val="24"/>
            </w:rPr>
          </w:pPr>
          <w:bookmarkStart w:id="49" w:name="bookmark50"/>
          <w:bookmarkEnd w:id="49"/>
          <w:r>
            <w:fldChar w:fldCharType="begin"/>
          </w:r>
          <w:r>
            <w:instrText xml:space="preserve"> HYPERLINK \l "bookmark50" </w:instrText>
          </w:r>
          <w:r>
            <w:fldChar w:fldCharType="separate"/>
          </w:r>
          <w:r>
            <w:rPr>
              <w:rFonts w:ascii="宋体" w:hAnsi="宋体" w:eastAsia="宋体" w:cs="宋体"/>
              <w:b/>
              <w:bCs/>
              <w:spacing w:val="-3"/>
              <w:sz w:val="24"/>
              <w:szCs w:val="24"/>
            </w:rPr>
            <w:t>4</w:t>
          </w:r>
          <w:r>
            <w:rPr>
              <w:rFonts w:ascii="宋体" w:hAnsi="宋体" w:eastAsia="宋体" w:cs="宋体"/>
              <w:spacing w:val="-3"/>
              <w:sz w:val="24"/>
              <w:szCs w:val="24"/>
            </w:rPr>
            <w:t xml:space="preserve">  </w:t>
          </w:r>
          <w:r>
            <w:rPr>
              <w:rFonts w:ascii="宋体" w:hAnsi="宋体" w:eastAsia="宋体" w:cs="宋体"/>
              <w:b/>
              <w:bCs/>
              <w:spacing w:val="-3"/>
              <w:sz w:val="24"/>
              <w:szCs w:val="24"/>
            </w:rPr>
            <w:t>河道演变分析</w:t>
          </w:r>
          <w:r>
            <w:rPr>
              <w:rFonts w:ascii="宋体" w:hAnsi="宋体" w:eastAsia="宋体" w:cs="宋体"/>
              <w:spacing w:val="-37"/>
              <w:sz w:val="24"/>
              <w:szCs w:val="24"/>
            </w:rPr>
            <w:t xml:space="preserve"> </w:t>
          </w:r>
          <w:r>
            <w:rPr>
              <w:rFonts w:ascii="宋体" w:hAnsi="宋体" w:eastAsia="宋体" w:cs="宋体"/>
              <w:sz w:val="24"/>
              <w:szCs w:val="24"/>
              <w14:textOutline w14:w="4358" w14:cap="flat" w14:cmpd="sng">
                <w14:solidFill>
                  <w14:srgbClr w14:val="000000"/>
                </w14:solidFill>
                <w14:prstDash w14:val="solid"/>
                <w14:miter w14:val="10"/>
              </w14:textOutline>
            </w:rPr>
            <w:tab/>
          </w:r>
          <w:r>
            <w:rPr>
              <w:rFonts w:ascii="宋体" w:hAnsi="宋体" w:eastAsia="宋体" w:cs="宋体"/>
              <w:b/>
              <w:bCs/>
              <w:spacing w:val="1"/>
              <w:sz w:val="24"/>
              <w:szCs w:val="24"/>
            </w:rPr>
            <w:t>54</w:t>
          </w:r>
          <w:r>
            <w:rPr>
              <w:rFonts w:ascii="宋体" w:hAnsi="宋体" w:eastAsia="宋体" w:cs="宋体"/>
              <w:b/>
              <w:bCs/>
              <w:spacing w:val="1"/>
              <w:sz w:val="24"/>
              <w:szCs w:val="24"/>
            </w:rPr>
            <w:fldChar w:fldCharType="end"/>
          </w:r>
        </w:p>
        <w:p w14:paraId="6EB95B77">
          <w:pPr>
            <w:tabs>
              <w:tab w:val="right" w:leader="dot" w:pos="8825"/>
            </w:tabs>
            <w:spacing w:before="226" w:line="184" w:lineRule="auto"/>
            <w:ind w:left="208"/>
            <w:rPr>
              <w:rFonts w:ascii="宋体" w:hAnsi="宋体" w:eastAsia="宋体" w:cs="宋体"/>
              <w:sz w:val="24"/>
              <w:szCs w:val="24"/>
            </w:rPr>
          </w:pPr>
          <w:bookmarkStart w:id="50" w:name="bookmark51"/>
          <w:bookmarkEnd w:id="50"/>
          <w:r>
            <w:fldChar w:fldCharType="begin"/>
          </w:r>
          <w:r>
            <w:instrText xml:space="preserve"> HYPERLINK \l "bookmark51" </w:instrText>
          </w:r>
          <w:r>
            <w:fldChar w:fldCharType="separate"/>
          </w:r>
          <w:r>
            <w:rPr>
              <w:rFonts w:ascii="宋体" w:hAnsi="宋体" w:eastAsia="宋体" w:cs="宋体"/>
              <w:b/>
              <w:bCs/>
              <w:spacing w:val="-5"/>
              <w:sz w:val="24"/>
              <w:szCs w:val="24"/>
            </w:rPr>
            <w:t>4.1</w:t>
          </w:r>
          <w:r>
            <w:rPr>
              <w:rFonts w:ascii="宋体" w:hAnsi="宋体" w:eastAsia="宋体" w:cs="宋体"/>
              <w:spacing w:val="-40"/>
              <w:sz w:val="24"/>
              <w:szCs w:val="24"/>
            </w:rPr>
            <w:t xml:space="preserve"> </w:t>
          </w:r>
          <w:r>
            <w:rPr>
              <w:rFonts w:ascii="宋体" w:hAnsi="宋体" w:eastAsia="宋体" w:cs="宋体"/>
              <w:b/>
              <w:bCs/>
              <w:spacing w:val="-5"/>
              <w:sz w:val="24"/>
              <w:szCs w:val="24"/>
            </w:rPr>
            <w:t>历史时期演变</w:t>
          </w:r>
          <w:r>
            <w:rPr>
              <w:rFonts w:ascii="宋体" w:hAnsi="宋体" w:eastAsia="宋体" w:cs="宋体"/>
              <w:spacing w:val="-42"/>
              <w:sz w:val="24"/>
              <w:szCs w:val="24"/>
            </w:rPr>
            <w:t xml:space="preserve"> </w:t>
          </w:r>
          <w:r>
            <w:rPr>
              <w:rFonts w:ascii="宋体" w:hAnsi="宋体" w:eastAsia="宋体" w:cs="宋体"/>
              <w:sz w:val="24"/>
              <w:szCs w:val="24"/>
              <w14:textOutline w14:w="4358" w14:cap="flat" w14:cmpd="sng">
                <w14:solidFill>
                  <w14:srgbClr w14:val="000000"/>
                </w14:solidFill>
                <w14:prstDash w14:val="solid"/>
                <w14:miter w14:val="10"/>
              </w14:textOutline>
            </w:rPr>
            <w:tab/>
          </w:r>
          <w:r>
            <w:rPr>
              <w:rFonts w:ascii="宋体" w:hAnsi="宋体" w:eastAsia="宋体" w:cs="宋体"/>
              <w:spacing w:val="-13"/>
              <w:sz w:val="24"/>
              <w:szCs w:val="24"/>
            </w:rPr>
            <w:t xml:space="preserve"> </w:t>
          </w:r>
          <w:r>
            <w:rPr>
              <w:rFonts w:ascii="宋体" w:hAnsi="宋体" w:eastAsia="宋体" w:cs="宋体"/>
              <w:b/>
              <w:bCs/>
              <w:spacing w:val="-9"/>
              <w:sz w:val="24"/>
              <w:szCs w:val="24"/>
            </w:rPr>
            <w:t>54</w:t>
          </w:r>
          <w:r>
            <w:rPr>
              <w:rFonts w:ascii="宋体" w:hAnsi="宋体" w:eastAsia="宋体" w:cs="宋体"/>
              <w:b/>
              <w:bCs/>
              <w:spacing w:val="-9"/>
              <w:sz w:val="24"/>
              <w:szCs w:val="24"/>
            </w:rPr>
            <w:fldChar w:fldCharType="end"/>
          </w:r>
        </w:p>
        <w:p w14:paraId="0CFB31A8">
          <w:pPr>
            <w:tabs>
              <w:tab w:val="right" w:leader="dot" w:pos="8825"/>
            </w:tabs>
            <w:spacing w:before="229" w:line="184" w:lineRule="auto"/>
            <w:ind w:left="208"/>
            <w:rPr>
              <w:rFonts w:ascii="宋体" w:hAnsi="宋体" w:eastAsia="宋体" w:cs="宋体"/>
              <w:sz w:val="24"/>
              <w:szCs w:val="24"/>
            </w:rPr>
          </w:pPr>
          <w:bookmarkStart w:id="51" w:name="bookmark52"/>
          <w:bookmarkEnd w:id="51"/>
          <w:r>
            <w:fldChar w:fldCharType="begin"/>
          </w:r>
          <w:r>
            <w:instrText xml:space="preserve"> HYPERLINK \l "bookmark52" </w:instrText>
          </w:r>
          <w:r>
            <w:fldChar w:fldCharType="separate"/>
          </w:r>
          <w:r>
            <w:rPr>
              <w:rFonts w:ascii="宋体" w:hAnsi="宋体" w:eastAsia="宋体" w:cs="宋体"/>
              <w:b/>
              <w:bCs/>
              <w:spacing w:val="-4"/>
              <w:sz w:val="24"/>
              <w:szCs w:val="24"/>
            </w:rPr>
            <w:t>4.2</w:t>
          </w:r>
          <w:r>
            <w:rPr>
              <w:rFonts w:ascii="宋体" w:hAnsi="宋体" w:eastAsia="宋体" w:cs="宋体"/>
              <w:spacing w:val="-48"/>
              <w:sz w:val="24"/>
              <w:szCs w:val="24"/>
            </w:rPr>
            <w:t xml:space="preserve"> </w:t>
          </w:r>
          <w:r>
            <w:rPr>
              <w:rFonts w:ascii="宋体" w:hAnsi="宋体" w:eastAsia="宋体" w:cs="宋体"/>
              <w:b/>
              <w:bCs/>
              <w:spacing w:val="-4"/>
              <w:sz w:val="24"/>
              <w:szCs w:val="24"/>
            </w:rPr>
            <w:t>近期演变及趋势</w:t>
          </w:r>
          <w:r>
            <w:rPr>
              <w:rFonts w:ascii="宋体" w:hAnsi="宋体" w:eastAsia="宋体" w:cs="宋体"/>
              <w:spacing w:val="-42"/>
              <w:sz w:val="24"/>
              <w:szCs w:val="24"/>
            </w:rPr>
            <w:t xml:space="preserve"> </w:t>
          </w:r>
          <w:r>
            <w:rPr>
              <w:rFonts w:ascii="宋体" w:hAnsi="宋体" w:eastAsia="宋体" w:cs="宋体"/>
              <w:sz w:val="24"/>
              <w:szCs w:val="24"/>
              <w14:textOutline w14:w="4358" w14:cap="flat" w14:cmpd="sng">
                <w14:solidFill>
                  <w14:srgbClr w14:val="000000"/>
                </w14:solidFill>
                <w14:prstDash w14:val="solid"/>
                <w14:miter w14:val="10"/>
              </w14:textOutline>
            </w:rPr>
            <w:tab/>
          </w:r>
          <w:r>
            <w:rPr>
              <w:rFonts w:ascii="宋体" w:hAnsi="宋体" w:eastAsia="宋体" w:cs="宋体"/>
              <w:spacing w:val="-13"/>
              <w:sz w:val="24"/>
              <w:szCs w:val="24"/>
            </w:rPr>
            <w:t xml:space="preserve"> </w:t>
          </w:r>
          <w:r>
            <w:rPr>
              <w:rFonts w:ascii="宋体" w:hAnsi="宋体" w:eastAsia="宋体" w:cs="宋体"/>
              <w:b/>
              <w:bCs/>
              <w:spacing w:val="-9"/>
              <w:sz w:val="24"/>
              <w:szCs w:val="24"/>
            </w:rPr>
            <w:t>54</w:t>
          </w:r>
          <w:r>
            <w:rPr>
              <w:rFonts w:ascii="宋体" w:hAnsi="宋体" w:eastAsia="宋体" w:cs="宋体"/>
              <w:b/>
              <w:bCs/>
              <w:spacing w:val="-9"/>
              <w:sz w:val="24"/>
              <w:szCs w:val="24"/>
            </w:rPr>
            <w:fldChar w:fldCharType="end"/>
          </w:r>
        </w:p>
        <w:p w14:paraId="4F968747">
          <w:pPr>
            <w:tabs>
              <w:tab w:val="right" w:leader="dot" w:pos="8825"/>
            </w:tabs>
            <w:spacing w:before="229" w:line="219" w:lineRule="auto"/>
            <w:ind w:left="208"/>
            <w:rPr>
              <w:rFonts w:ascii="宋体" w:hAnsi="宋体" w:eastAsia="宋体" w:cs="宋体"/>
              <w:sz w:val="24"/>
              <w:szCs w:val="24"/>
            </w:rPr>
          </w:pPr>
          <w:bookmarkStart w:id="52" w:name="bookmark53"/>
          <w:bookmarkEnd w:id="52"/>
          <w:r>
            <w:fldChar w:fldCharType="begin"/>
          </w:r>
          <w:r>
            <w:instrText xml:space="preserve"> HYPERLINK \l "bookmark53" </w:instrText>
          </w:r>
          <w:r>
            <w:fldChar w:fldCharType="separate"/>
          </w:r>
          <w:r>
            <w:rPr>
              <w:rFonts w:ascii="宋体" w:hAnsi="宋体" w:eastAsia="宋体" w:cs="宋体"/>
              <w:b/>
              <w:bCs/>
              <w:spacing w:val="-4"/>
              <w:sz w:val="24"/>
              <w:szCs w:val="24"/>
            </w:rPr>
            <w:t>4.3</w:t>
          </w:r>
          <w:r>
            <w:rPr>
              <w:rFonts w:ascii="宋体" w:hAnsi="宋体" w:eastAsia="宋体" w:cs="宋体"/>
              <w:spacing w:val="-49"/>
              <w:sz w:val="24"/>
              <w:szCs w:val="24"/>
            </w:rPr>
            <w:t xml:space="preserve"> </w:t>
          </w:r>
          <w:r>
            <w:rPr>
              <w:rFonts w:ascii="宋体" w:hAnsi="宋体" w:eastAsia="宋体" w:cs="宋体"/>
              <w:b/>
              <w:bCs/>
              <w:spacing w:val="-4"/>
              <w:sz w:val="24"/>
              <w:szCs w:val="24"/>
            </w:rPr>
            <w:t>河道演变趋势</w:t>
          </w:r>
          <w:r>
            <w:rPr>
              <w:rFonts w:ascii="宋体" w:hAnsi="宋体" w:eastAsia="宋体" w:cs="宋体"/>
              <w:spacing w:val="-42"/>
              <w:sz w:val="24"/>
              <w:szCs w:val="24"/>
            </w:rPr>
            <w:t xml:space="preserve"> </w:t>
          </w:r>
          <w:r>
            <w:rPr>
              <w:rFonts w:ascii="宋体" w:hAnsi="宋体" w:eastAsia="宋体" w:cs="宋体"/>
              <w:sz w:val="24"/>
              <w:szCs w:val="24"/>
              <w14:textOutline w14:w="4358" w14:cap="flat" w14:cmpd="sng">
                <w14:solidFill>
                  <w14:srgbClr w14:val="000000"/>
                </w14:solidFill>
                <w14:prstDash w14:val="solid"/>
                <w14:miter w14:val="10"/>
              </w14:textOutline>
            </w:rPr>
            <w:tab/>
          </w:r>
          <w:r>
            <w:rPr>
              <w:rFonts w:ascii="宋体" w:hAnsi="宋体" w:eastAsia="宋体" w:cs="宋体"/>
              <w:spacing w:val="-13"/>
              <w:sz w:val="24"/>
              <w:szCs w:val="24"/>
            </w:rPr>
            <w:t xml:space="preserve"> </w:t>
          </w:r>
          <w:r>
            <w:rPr>
              <w:rFonts w:ascii="宋体" w:hAnsi="宋体" w:eastAsia="宋体" w:cs="宋体"/>
              <w:b/>
              <w:bCs/>
              <w:spacing w:val="-9"/>
              <w:sz w:val="24"/>
              <w:szCs w:val="24"/>
            </w:rPr>
            <w:t>55</w:t>
          </w:r>
          <w:r>
            <w:rPr>
              <w:rFonts w:ascii="宋体" w:hAnsi="宋体" w:eastAsia="宋体" w:cs="宋体"/>
              <w:b/>
              <w:bCs/>
              <w:spacing w:val="-9"/>
              <w:sz w:val="24"/>
              <w:szCs w:val="24"/>
            </w:rPr>
            <w:fldChar w:fldCharType="end"/>
          </w:r>
        </w:p>
        <w:p w14:paraId="1540EADE">
          <w:pPr>
            <w:tabs>
              <w:tab w:val="right" w:leader="dot" w:pos="8825"/>
            </w:tabs>
            <w:spacing w:before="223" w:line="220" w:lineRule="auto"/>
            <w:ind w:left="5"/>
            <w:rPr>
              <w:rFonts w:ascii="宋体" w:hAnsi="宋体" w:eastAsia="宋体" w:cs="宋体"/>
              <w:sz w:val="24"/>
              <w:szCs w:val="24"/>
            </w:rPr>
          </w:pPr>
          <w:bookmarkStart w:id="53" w:name="bookmark54"/>
          <w:bookmarkEnd w:id="53"/>
          <w:r>
            <w:fldChar w:fldCharType="begin"/>
          </w:r>
          <w:r>
            <w:instrText xml:space="preserve"> HYPERLINK \l "bookmark54" </w:instrText>
          </w:r>
          <w:r>
            <w:fldChar w:fldCharType="separate"/>
          </w:r>
          <w:r>
            <w:rPr>
              <w:rFonts w:ascii="宋体" w:hAnsi="宋体" w:eastAsia="宋体" w:cs="宋体"/>
              <w:b/>
              <w:bCs/>
              <w:spacing w:val="-3"/>
              <w:sz w:val="24"/>
              <w:szCs w:val="24"/>
            </w:rPr>
            <w:t>5</w:t>
          </w:r>
          <w:r>
            <w:rPr>
              <w:rFonts w:ascii="宋体" w:hAnsi="宋体" w:eastAsia="宋体" w:cs="宋体"/>
              <w:spacing w:val="-3"/>
              <w:sz w:val="24"/>
              <w:szCs w:val="24"/>
            </w:rPr>
            <w:t xml:space="preserve">  </w:t>
          </w:r>
          <w:r>
            <w:rPr>
              <w:rFonts w:ascii="宋体" w:hAnsi="宋体" w:eastAsia="宋体" w:cs="宋体"/>
              <w:b/>
              <w:bCs/>
              <w:spacing w:val="-3"/>
              <w:sz w:val="24"/>
              <w:szCs w:val="24"/>
            </w:rPr>
            <w:t>砂石补给及可利用砂石总量分析</w:t>
          </w:r>
          <w:r>
            <w:rPr>
              <w:rFonts w:ascii="宋体" w:hAnsi="宋体" w:eastAsia="宋体" w:cs="宋体"/>
              <w:spacing w:val="-32"/>
              <w:sz w:val="24"/>
              <w:szCs w:val="24"/>
            </w:rPr>
            <w:t xml:space="preserve"> </w:t>
          </w:r>
          <w:r>
            <w:rPr>
              <w:rFonts w:ascii="宋体" w:hAnsi="宋体" w:eastAsia="宋体" w:cs="宋体"/>
              <w:sz w:val="24"/>
              <w:szCs w:val="24"/>
              <w14:textOutline w14:w="4358" w14:cap="flat" w14:cmpd="sng">
                <w14:solidFill>
                  <w14:srgbClr w14:val="000000"/>
                </w14:solidFill>
                <w14:prstDash w14:val="solid"/>
                <w14:miter w14:val="10"/>
              </w14:textOutline>
            </w:rPr>
            <w:tab/>
          </w:r>
          <w:r>
            <w:rPr>
              <w:rFonts w:ascii="宋体" w:hAnsi="宋体" w:eastAsia="宋体" w:cs="宋体"/>
              <w:spacing w:val="11"/>
              <w:sz w:val="24"/>
              <w:szCs w:val="24"/>
            </w:rPr>
            <w:t xml:space="preserve"> </w:t>
          </w:r>
          <w:r>
            <w:rPr>
              <w:rFonts w:ascii="宋体" w:hAnsi="宋体" w:eastAsia="宋体" w:cs="宋体"/>
              <w:b/>
              <w:bCs/>
              <w:spacing w:val="-9"/>
              <w:sz w:val="24"/>
              <w:szCs w:val="24"/>
            </w:rPr>
            <w:t>56</w:t>
          </w:r>
          <w:r>
            <w:rPr>
              <w:rFonts w:ascii="宋体" w:hAnsi="宋体" w:eastAsia="宋体" w:cs="宋体"/>
              <w:b/>
              <w:bCs/>
              <w:spacing w:val="-9"/>
              <w:sz w:val="24"/>
              <w:szCs w:val="24"/>
            </w:rPr>
            <w:fldChar w:fldCharType="end"/>
          </w:r>
        </w:p>
        <w:p w14:paraId="4C435EB6">
          <w:pPr>
            <w:tabs>
              <w:tab w:val="right" w:leader="dot" w:pos="8825"/>
            </w:tabs>
            <w:spacing w:before="226" w:line="184" w:lineRule="auto"/>
            <w:ind w:left="214"/>
            <w:rPr>
              <w:rFonts w:ascii="宋体" w:hAnsi="宋体" w:eastAsia="宋体" w:cs="宋体"/>
              <w:sz w:val="24"/>
              <w:szCs w:val="24"/>
            </w:rPr>
          </w:pPr>
          <w:bookmarkStart w:id="54" w:name="bookmark55"/>
          <w:bookmarkEnd w:id="54"/>
          <w:r>
            <w:fldChar w:fldCharType="begin"/>
          </w:r>
          <w:r>
            <w:instrText xml:space="preserve"> HYPERLINK \l "bookmark55" </w:instrText>
          </w:r>
          <w:r>
            <w:fldChar w:fldCharType="separate"/>
          </w:r>
          <w:r>
            <w:rPr>
              <w:rFonts w:ascii="宋体" w:hAnsi="宋体" w:eastAsia="宋体" w:cs="宋体"/>
              <w:b/>
              <w:bCs/>
              <w:spacing w:val="-3"/>
              <w:sz w:val="24"/>
              <w:szCs w:val="24"/>
            </w:rPr>
            <w:t>5.1</w:t>
          </w:r>
          <w:r>
            <w:rPr>
              <w:rFonts w:ascii="宋体" w:hAnsi="宋体" w:eastAsia="宋体" w:cs="宋体"/>
              <w:spacing w:val="-52"/>
              <w:sz w:val="24"/>
              <w:szCs w:val="24"/>
            </w:rPr>
            <w:t xml:space="preserve"> </w:t>
          </w:r>
          <w:r>
            <w:rPr>
              <w:rFonts w:ascii="宋体" w:hAnsi="宋体" w:eastAsia="宋体" w:cs="宋体"/>
              <w:b/>
              <w:bCs/>
              <w:spacing w:val="-3"/>
              <w:sz w:val="24"/>
              <w:szCs w:val="24"/>
            </w:rPr>
            <w:t>河床地层分布及砂石特性组成分析</w:t>
          </w:r>
          <w:r>
            <w:rPr>
              <w:rFonts w:ascii="宋体" w:hAnsi="宋体" w:eastAsia="宋体" w:cs="宋体"/>
              <w:spacing w:val="-42"/>
              <w:sz w:val="24"/>
              <w:szCs w:val="24"/>
            </w:rPr>
            <w:t xml:space="preserve"> </w:t>
          </w:r>
          <w:r>
            <w:rPr>
              <w:rFonts w:ascii="宋体" w:hAnsi="宋体" w:eastAsia="宋体" w:cs="宋体"/>
              <w:sz w:val="24"/>
              <w:szCs w:val="24"/>
              <w14:textOutline w14:w="4358" w14:cap="flat" w14:cmpd="sng">
                <w14:solidFill>
                  <w14:srgbClr w14:val="000000"/>
                </w14:solidFill>
                <w14:prstDash w14:val="solid"/>
                <w14:miter w14:val="10"/>
              </w14:textOutline>
            </w:rPr>
            <w:tab/>
          </w:r>
          <w:r>
            <w:rPr>
              <w:rFonts w:ascii="宋体" w:hAnsi="宋体" w:eastAsia="宋体" w:cs="宋体"/>
              <w:spacing w:val="-20"/>
              <w:sz w:val="24"/>
              <w:szCs w:val="24"/>
            </w:rPr>
            <w:t xml:space="preserve"> </w:t>
          </w:r>
          <w:r>
            <w:rPr>
              <w:rFonts w:ascii="宋体" w:hAnsi="宋体" w:eastAsia="宋体" w:cs="宋体"/>
              <w:b/>
              <w:bCs/>
              <w:spacing w:val="-9"/>
              <w:sz w:val="24"/>
              <w:szCs w:val="24"/>
            </w:rPr>
            <w:t>56</w:t>
          </w:r>
          <w:r>
            <w:rPr>
              <w:rFonts w:ascii="宋体" w:hAnsi="宋体" w:eastAsia="宋体" w:cs="宋体"/>
              <w:b/>
              <w:bCs/>
              <w:spacing w:val="-9"/>
              <w:sz w:val="24"/>
              <w:szCs w:val="24"/>
            </w:rPr>
            <w:fldChar w:fldCharType="end"/>
          </w:r>
        </w:p>
        <w:p w14:paraId="62CDE6B1">
          <w:pPr>
            <w:tabs>
              <w:tab w:val="right" w:leader="dot" w:pos="8825"/>
            </w:tabs>
            <w:spacing w:before="150" w:line="184" w:lineRule="auto"/>
            <w:ind w:left="425"/>
            <w:rPr>
              <w:rFonts w:ascii="宋体" w:hAnsi="宋体" w:eastAsia="宋体" w:cs="宋体"/>
              <w:sz w:val="24"/>
              <w:szCs w:val="24"/>
            </w:rPr>
          </w:pPr>
          <w:bookmarkStart w:id="55" w:name="bookmark56"/>
          <w:bookmarkEnd w:id="55"/>
          <w:r>
            <w:fldChar w:fldCharType="begin"/>
          </w:r>
          <w:r>
            <w:instrText xml:space="preserve"> HYPERLINK \l "bookmark56" </w:instrText>
          </w:r>
          <w:r>
            <w:fldChar w:fldCharType="separate"/>
          </w:r>
          <w:r>
            <w:rPr>
              <w:rFonts w:ascii="宋体" w:hAnsi="宋体" w:eastAsia="宋体" w:cs="宋体"/>
              <w:spacing w:val="-3"/>
              <w:sz w:val="24"/>
              <w:szCs w:val="24"/>
            </w:rPr>
            <w:t>5.1.1</w:t>
          </w:r>
          <w:r>
            <w:rPr>
              <w:rFonts w:ascii="宋体" w:hAnsi="宋体" w:eastAsia="宋体" w:cs="宋体"/>
              <w:spacing w:val="-49"/>
              <w:sz w:val="24"/>
              <w:szCs w:val="24"/>
            </w:rPr>
            <w:t xml:space="preserve"> </w:t>
          </w:r>
          <w:r>
            <w:rPr>
              <w:rFonts w:ascii="宋体" w:hAnsi="宋体" w:eastAsia="宋体" w:cs="宋体"/>
              <w:spacing w:val="-3"/>
              <w:sz w:val="24"/>
              <w:szCs w:val="24"/>
            </w:rPr>
            <w:t>规划范围</w:t>
          </w:r>
          <w:r>
            <w:rPr>
              <w:rFonts w:ascii="宋体" w:hAnsi="宋体" w:eastAsia="宋体" w:cs="宋体"/>
              <w:spacing w:val="-44"/>
              <w:sz w:val="24"/>
              <w:szCs w:val="24"/>
            </w:rPr>
            <w:t xml:space="preserve"> </w:t>
          </w:r>
          <w:r>
            <w:rPr>
              <w:rFonts w:ascii="宋体" w:hAnsi="宋体" w:eastAsia="宋体" w:cs="宋体"/>
              <w:sz w:val="24"/>
              <w:szCs w:val="24"/>
            </w:rPr>
            <w:tab/>
          </w:r>
          <w:r>
            <w:rPr>
              <w:rFonts w:ascii="宋体" w:hAnsi="宋体" w:eastAsia="宋体" w:cs="宋体"/>
              <w:spacing w:val="7"/>
              <w:sz w:val="24"/>
              <w:szCs w:val="24"/>
            </w:rPr>
            <w:t>56</w:t>
          </w:r>
          <w:r>
            <w:rPr>
              <w:rFonts w:ascii="宋体" w:hAnsi="宋体" w:eastAsia="宋体" w:cs="宋体"/>
              <w:spacing w:val="7"/>
              <w:sz w:val="24"/>
              <w:szCs w:val="24"/>
            </w:rPr>
            <w:fldChar w:fldCharType="end"/>
          </w:r>
        </w:p>
        <w:p w14:paraId="4E465B27">
          <w:pPr>
            <w:tabs>
              <w:tab w:val="right" w:leader="dot" w:pos="8825"/>
            </w:tabs>
            <w:spacing w:before="152" w:line="184" w:lineRule="auto"/>
            <w:ind w:left="214"/>
            <w:rPr>
              <w:rFonts w:ascii="宋体" w:hAnsi="宋体" w:eastAsia="宋体" w:cs="宋体"/>
              <w:sz w:val="24"/>
              <w:szCs w:val="24"/>
            </w:rPr>
          </w:pPr>
          <w:bookmarkStart w:id="56" w:name="bookmark57"/>
          <w:bookmarkEnd w:id="56"/>
          <w:r>
            <w:fldChar w:fldCharType="begin"/>
          </w:r>
          <w:r>
            <w:instrText xml:space="preserve"> HYPERLINK \l "bookmark57" </w:instrText>
          </w:r>
          <w:r>
            <w:fldChar w:fldCharType="separate"/>
          </w:r>
          <w:r>
            <w:rPr>
              <w:rFonts w:ascii="宋体" w:hAnsi="宋体" w:eastAsia="宋体" w:cs="宋体"/>
              <w:b/>
              <w:bCs/>
              <w:spacing w:val="-4"/>
              <w:sz w:val="24"/>
              <w:szCs w:val="24"/>
            </w:rPr>
            <w:t>5.2</w:t>
          </w:r>
          <w:r>
            <w:rPr>
              <w:rFonts w:ascii="宋体" w:hAnsi="宋体" w:eastAsia="宋体" w:cs="宋体"/>
              <w:spacing w:val="-41"/>
              <w:sz w:val="24"/>
              <w:szCs w:val="24"/>
            </w:rPr>
            <w:t xml:space="preserve"> </w:t>
          </w:r>
          <w:r>
            <w:rPr>
              <w:rFonts w:ascii="宋体" w:hAnsi="宋体" w:eastAsia="宋体" w:cs="宋体"/>
              <w:b/>
              <w:bCs/>
              <w:spacing w:val="-4"/>
              <w:sz w:val="24"/>
              <w:szCs w:val="24"/>
            </w:rPr>
            <w:t>规划可采区地质条件及评价</w:t>
          </w:r>
          <w:r>
            <w:rPr>
              <w:rFonts w:ascii="宋体" w:hAnsi="宋体" w:eastAsia="宋体" w:cs="宋体"/>
              <w:spacing w:val="-42"/>
              <w:sz w:val="24"/>
              <w:szCs w:val="24"/>
            </w:rPr>
            <w:t xml:space="preserve"> </w:t>
          </w:r>
          <w:r>
            <w:rPr>
              <w:rFonts w:ascii="宋体" w:hAnsi="宋体" w:eastAsia="宋体" w:cs="宋体"/>
              <w:sz w:val="24"/>
              <w:szCs w:val="24"/>
              <w14:textOutline w14:w="4358" w14:cap="flat" w14:cmpd="sng">
                <w14:solidFill>
                  <w14:srgbClr w14:val="000000"/>
                </w14:solidFill>
                <w14:prstDash w14:val="solid"/>
                <w14:miter w14:val="10"/>
              </w14:textOutline>
            </w:rPr>
            <w:tab/>
          </w:r>
          <w:r>
            <w:rPr>
              <w:rFonts w:ascii="宋体" w:hAnsi="宋体" w:eastAsia="宋体" w:cs="宋体"/>
              <w:spacing w:val="-17"/>
              <w:sz w:val="24"/>
              <w:szCs w:val="24"/>
            </w:rPr>
            <w:t xml:space="preserve"> </w:t>
          </w:r>
          <w:r>
            <w:rPr>
              <w:rFonts w:ascii="宋体" w:hAnsi="宋体" w:eastAsia="宋体" w:cs="宋体"/>
              <w:b/>
              <w:bCs/>
              <w:spacing w:val="-9"/>
              <w:sz w:val="24"/>
              <w:szCs w:val="24"/>
            </w:rPr>
            <w:t>58</w:t>
          </w:r>
          <w:r>
            <w:rPr>
              <w:rFonts w:ascii="宋体" w:hAnsi="宋体" w:eastAsia="宋体" w:cs="宋体"/>
              <w:b/>
              <w:bCs/>
              <w:spacing w:val="-9"/>
              <w:sz w:val="24"/>
              <w:szCs w:val="24"/>
            </w:rPr>
            <w:fldChar w:fldCharType="end"/>
          </w:r>
        </w:p>
        <w:p w14:paraId="0ACC1CE8">
          <w:pPr>
            <w:tabs>
              <w:tab w:val="right" w:leader="dot" w:pos="8825"/>
            </w:tabs>
            <w:spacing w:before="149" w:line="184" w:lineRule="auto"/>
            <w:ind w:left="425"/>
            <w:rPr>
              <w:rFonts w:ascii="宋体" w:hAnsi="宋体" w:eastAsia="宋体" w:cs="宋体"/>
              <w:sz w:val="24"/>
              <w:szCs w:val="24"/>
            </w:rPr>
          </w:pPr>
          <w:bookmarkStart w:id="57" w:name="bookmark58"/>
          <w:bookmarkEnd w:id="57"/>
          <w:r>
            <w:fldChar w:fldCharType="begin"/>
          </w:r>
          <w:r>
            <w:instrText xml:space="preserve"> HYPERLINK \l "bookmark58" </w:instrText>
          </w:r>
          <w:r>
            <w:fldChar w:fldCharType="separate"/>
          </w:r>
          <w:r>
            <w:rPr>
              <w:rFonts w:ascii="宋体" w:hAnsi="宋体" w:eastAsia="宋体" w:cs="宋体"/>
              <w:spacing w:val="-3"/>
              <w:sz w:val="24"/>
              <w:szCs w:val="24"/>
            </w:rPr>
            <w:t>5.2.1</w:t>
          </w:r>
          <w:r>
            <w:rPr>
              <w:rFonts w:ascii="宋体" w:hAnsi="宋体" w:eastAsia="宋体" w:cs="宋体"/>
              <w:spacing w:val="-46"/>
              <w:sz w:val="24"/>
              <w:szCs w:val="24"/>
            </w:rPr>
            <w:t xml:space="preserve"> </w:t>
          </w:r>
          <w:r>
            <w:rPr>
              <w:rFonts w:ascii="宋体" w:hAnsi="宋体" w:eastAsia="宋体" w:cs="宋体"/>
              <w:spacing w:val="-3"/>
              <w:sz w:val="24"/>
              <w:szCs w:val="24"/>
            </w:rPr>
            <w:t>怒江</w:t>
          </w:r>
          <w:r>
            <w:rPr>
              <w:rFonts w:ascii="宋体" w:hAnsi="宋体" w:eastAsia="宋体" w:cs="宋体"/>
              <w:spacing w:val="-33"/>
              <w:sz w:val="24"/>
              <w:szCs w:val="24"/>
            </w:rPr>
            <w:t xml:space="preserve"> </w:t>
          </w:r>
          <w:r>
            <w:rPr>
              <w:rFonts w:ascii="宋体" w:hAnsi="宋体" w:eastAsia="宋体" w:cs="宋体"/>
              <w:spacing w:val="-3"/>
              <w:sz w:val="24"/>
              <w:szCs w:val="24"/>
            </w:rPr>
            <w:t>1#可采区地质条件及评价</w:t>
          </w:r>
          <w:r>
            <w:rPr>
              <w:rFonts w:ascii="宋体" w:hAnsi="宋体" w:eastAsia="宋体" w:cs="宋体"/>
              <w:spacing w:val="-44"/>
              <w:sz w:val="24"/>
              <w:szCs w:val="24"/>
            </w:rPr>
            <w:t xml:space="preserve"> </w:t>
          </w:r>
          <w:r>
            <w:rPr>
              <w:rFonts w:ascii="宋体" w:hAnsi="宋体" w:eastAsia="宋体" w:cs="宋体"/>
              <w:sz w:val="24"/>
              <w:szCs w:val="24"/>
            </w:rPr>
            <w:tab/>
          </w:r>
          <w:r>
            <w:rPr>
              <w:rFonts w:ascii="宋体" w:hAnsi="宋体" w:eastAsia="宋体" w:cs="宋体"/>
              <w:spacing w:val="-30"/>
              <w:sz w:val="24"/>
              <w:szCs w:val="24"/>
            </w:rPr>
            <w:t xml:space="preserve"> </w:t>
          </w:r>
          <w:r>
            <w:rPr>
              <w:rFonts w:ascii="宋体" w:hAnsi="宋体" w:eastAsia="宋体" w:cs="宋体"/>
              <w:spacing w:val="-8"/>
              <w:sz w:val="24"/>
              <w:szCs w:val="24"/>
            </w:rPr>
            <w:t>58</w:t>
          </w:r>
          <w:r>
            <w:rPr>
              <w:rFonts w:ascii="宋体" w:hAnsi="宋体" w:eastAsia="宋体" w:cs="宋体"/>
              <w:spacing w:val="-8"/>
              <w:sz w:val="24"/>
              <w:szCs w:val="24"/>
            </w:rPr>
            <w:fldChar w:fldCharType="end"/>
          </w:r>
        </w:p>
        <w:p w14:paraId="31FE278B">
          <w:pPr>
            <w:tabs>
              <w:tab w:val="right" w:leader="dot" w:pos="8825"/>
            </w:tabs>
            <w:spacing w:before="73" w:line="184" w:lineRule="auto"/>
            <w:ind w:left="425"/>
            <w:rPr>
              <w:rFonts w:ascii="宋体" w:hAnsi="宋体" w:eastAsia="宋体" w:cs="宋体"/>
              <w:sz w:val="24"/>
              <w:szCs w:val="24"/>
            </w:rPr>
          </w:pPr>
          <w:bookmarkStart w:id="58" w:name="bookmark59"/>
          <w:bookmarkEnd w:id="58"/>
          <w:r>
            <w:fldChar w:fldCharType="begin"/>
          </w:r>
          <w:r>
            <w:instrText xml:space="preserve"> HYPERLINK \l "bookmark59" </w:instrText>
          </w:r>
          <w:r>
            <w:fldChar w:fldCharType="separate"/>
          </w:r>
          <w:r>
            <w:rPr>
              <w:rFonts w:ascii="宋体" w:hAnsi="宋体" w:eastAsia="宋体" w:cs="宋体"/>
              <w:spacing w:val="-2"/>
              <w:sz w:val="24"/>
              <w:szCs w:val="24"/>
            </w:rPr>
            <w:t>5.2.2</w:t>
          </w:r>
          <w:r>
            <w:rPr>
              <w:rFonts w:ascii="宋体" w:hAnsi="宋体" w:eastAsia="宋体" w:cs="宋体"/>
              <w:spacing w:val="-50"/>
              <w:sz w:val="24"/>
              <w:szCs w:val="24"/>
            </w:rPr>
            <w:t xml:space="preserve"> </w:t>
          </w:r>
          <w:r>
            <w:rPr>
              <w:rFonts w:ascii="宋体" w:hAnsi="宋体" w:eastAsia="宋体" w:cs="宋体"/>
              <w:spacing w:val="-2"/>
              <w:sz w:val="24"/>
              <w:szCs w:val="24"/>
            </w:rPr>
            <w:t>怒江</w:t>
          </w:r>
          <w:r>
            <w:rPr>
              <w:rFonts w:ascii="宋体" w:hAnsi="宋体" w:eastAsia="宋体" w:cs="宋体"/>
              <w:spacing w:val="-48"/>
              <w:sz w:val="24"/>
              <w:szCs w:val="24"/>
            </w:rPr>
            <w:t xml:space="preserve"> </w:t>
          </w:r>
          <w:r>
            <w:rPr>
              <w:rFonts w:ascii="宋体" w:hAnsi="宋体" w:eastAsia="宋体" w:cs="宋体"/>
              <w:spacing w:val="-2"/>
              <w:sz w:val="24"/>
              <w:szCs w:val="24"/>
            </w:rPr>
            <w:t>2#可采区地质条件及评价</w:t>
          </w:r>
          <w:r>
            <w:rPr>
              <w:rFonts w:ascii="宋体" w:hAnsi="宋体" w:eastAsia="宋体" w:cs="宋体"/>
              <w:spacing w:val="-44"/>
              <w:sz w:val="24"/>
              <w:szCs w:val="24"/>
            </w:rPr>
            <w:t xml:space="preserve"> </w:t>
          </w:r>
          <w:r>
            <w:rPr>
              <w:rFonts w:ascii="宋体" w:hAnsi="宋体" w:eastAsia="宋体" w:cs="宋体"/>
              <w:sz w:val="24"/>
              <w:szCs w:val="24"/>
            </w:rPr>
            <w:tab/>
          </w:r>
          <w:r>
            <w:rPr>
              <w:rFonts w:ascii="宋体" w:hAnsi="宋体" w:eastAsia="宋体" w:cs="宋体"/>
              <w:spacing w:val="-30"/>
              <w:sz w:val="24"/>
              <w:szCs w:val="24"/>
            </w:rPr>
            <w:t xml:space="preserve"> </w:t>
          </w:r>
          <w:r>
            <w:rPr>
              <w:rFonts w:ascii="宋体" w:hAnsi="宋体" w:eastAsia="宋体" w:cs="宋体"/>
              <w:spacing w:val="-8"/>
              <w:sz w:val="24"/>
              <w:szCs w:val="24"/>
            </w:rPr>
            <w:t>59</w:t>
          </w:r>
          <w:r>
            <w:rPr>
              <w:rFonts w:ascii="宋体" w:hAnsi="宋体" w:eastAsia="宋体" w:cs="宋体"/>
              <w:spacing w:val="-8"/>
              <w:sz w:val="24"/>
              <w:szCs w:val="24"/>
            </w:rPr>
            <w:fldChar w:fldCharType="end"/>
          </w:r>
        </w:p>
        <w:p w14:paraId="1A2ED52B">
          <w:pPr>
            <w:tabs>
              <w:tab w:val="right" w:leader="dot" w:pos="8825"/>
            </w:tabs>
            <w:spacing w:before="73" w:line="184" w:lineRule="auto"/>
            <w:ind w:left="425"/>
            <w:rPr>
              <w:rFonts w:ascii="宋体" w:hAnsi="宋体" w:eastAsia="宋体" w:cs="宋体"/>
              <w:sz w:val="24"/>
              <w:szCs w:val="24"/>
            </w:rPr>
          </w:pPr>
          <w:bookmarkStart w:id="59" w:name="bookmark60"/>
          <w:bookmarkEnd w:id="59"/>
          <w:r>
            <w:fldChar w:fldCharType="begin"/>
          </w:r>
          <w:r>
            <w:instrText xml:space="preserve"> HYPERLINK \l "bookmark60" </w:instrText>
          </w:r>
          <w:r>
            <w:fldChar w:fldCharType="separate"/>
          </w:r>
          <w:r>
            <w:rPr>
              <w:rFonts w:ascii="宋体" w:hAnsi="宋体" w:eastAsia="宋体" w:cs="宋体"/>
              <w:spacing w:val="-3"/>
              <w:sz w:val="24"/>
              <w:szCs w:val="24"/>
            </w:rPr>
            <w:t>5.2.3</w:t>
          </w:r>
          <w:r>
            <w:rPr>
              <w:rFonts w:ascii="宋体" w:hAnsi="宋体" w:eastAsia="宋体" w:cs="宋体"/>
              <w:spacing w:val="-33"/>
              <w:sz w:val="24"/>
              <w:szCs w:val="24"/>
            </w:rPr>
            <w:t xml:space="preserve"> </w:t>
          </w:r>
          <w:r>
            <w:rPr>
              <w:rFonts w:ascii="宋体" w:hAnsi="宋体" w:eastAsia="宋体" w:cs="宋体"/>
              <w:spacing w:val="-3"/>
              <w:sz w:val="24"/>
              <w:szCs w:val="24"/>
            </w:rPr>
            <w:t>怒江</w:t>
          </w:r>
          <w:r>
            <w:rPr>
              <w:rFonts w:ascii="宋体" w:hAnsi="宋体" w:eastAsia="宋体" w:cs="宋体"/>
              <w:spacing w:val="-46"/>
              <w:sz w:val="24"/>
              <w:szCs w:val="24"/>
            </w:rPr>
            <w:t xml:space="preserve"> </w:t>
          </w:r>
          <w:r>
            <w:rPr>
              <w:rFonts w:ascii="宋体" w:hAnsi="宋体" w:eastAsia="宋体" w:cs="宋体"/>
              <w:spacing w:val="-3"/>
              <w:sz w:val="24"/>
              <w:szCs w:val="24"/>
            </w:rPr>
            <w:t>3#可采区地质条件及评价</w:t>
          </w:r>
          <w:r>
            <w:rPr>
              <w:rFonts w:ascii="宋体" w:hAnsi="宋体" w:eastAsia="宋体" w:cs="宋体"/>
              <w:spacing w:val="-44"/>
              <w:sz w:val="24"/>
              <w:szCs w:val="24"/>
            </w:rPr>
            <w:t xml:space="preserve"> </w:t>
          </w:r>
          <w:r>
            <w:rPr>
              <w:rFonts w:ascii="宋体" w:hAnsi="宋体" w:eastAsia="宋体" w:cs="宋体"/>
              <w:sz w:val="24"/>
              <w:szCs w:val="24"/>
            </w:rPr>
            <w:tab/>
          </w:r>
          <w:r>
            <w:rPr>
              <w:rFonts w:ascii="宋体" w:hAnsi="宋体" w:eastAsia="宋体" w:cs="宋体"/>
              <w:spacing w:val="-34"/>
              <w:sz w:val="24"/>
              <w:szCs w:val="24"/>
            </w:rPr>
            <w:t xml:space="preserve"> </w:t>
          </w:r>
          <w:r>
            <w:rPr>
              <w:rFonts w:ascii="宋体" w:hAnsi="宋体" w:eastAsia="宋体" w:cs="宋体"/>
              <w:spacing w:val="-6"/>
              <w:sz w:val="24"/>
              <w:szCs w:val="24"/>
            </w:rPr>
            <w:t>60</w:t>
          </w:r>
          <w:r>
            <w:rPr>
              <w:rFonts w:ascii="宋体" w:hAnsi="宋体" w:eastAsia="宋体" w:cs="宋体"/>
              <w:spacing w:val="-6"/>
              <w:sz w:val="24"/>
              <w:szCs w:val="24"/>
            </w:rPr>
            <w:fldChar w:fldCharType="end"/>
          </w:r>
        </w:p>
        <w:p w14:paraId="2007348F">
          <w:pPr>
            <w:tabs>
              <w:tab w:val="right" w:leader="dot" w:pos="8825"/>
            </w:tabs>
            <w:spacing w:before="73" w:line="184" w:lineRule="auto"/>
            <w:ind w:left="425"/>
            <w:rPr>
              <w:rFonts w:ascii="宋体" w:hAnsi="宋体" w:eastAsia="宋体" w:cs="宋体"/>
              <w:sz w:val="24"/>
              <w:szCs w:val="24"/>
            </w:rPr>
          </w:pPr>
          <w:bookmarkStart w:id="60" w:name="bookmark61"/>
          <w:bookmarkEnd w:id="60"/>
          <w:r>
            <w:fldChar w:fldCharType="begin"/>
          </w:r>
          <w:r>
            <w:instrText xml:space="preserve"> HYPERLINK \l "bookmark61" </w:instrText>
          </w:r>
          <w:r>
            <w:fldChar w:fldCharType="separate"/>
          </w:r>
          <w:r>
            <w:rPr>
              <w:rFonts w:ascii="宋体" w:hAnsi="宋体" w:eastAsia="宋体" w:cs="宋体"/>
              <w:spacing w:val="-2"/>
              <w:sz w:val="24"/>
              <w:szCs w:val="24"/>
            </w:rPr>
            <w:t>5.2.4</w:t>
          </w:r>
          <w:r>
            <w:rPr>
              <w:rFonts w:ascii="宋体" w:hAnsi="宋体" w:eastAsia="宋体" w:cs="宋体"/>
              <w:spacing w:val="-46"/>
              <w:sz w:val="24"/>
              <w:szCs w:val="24"/>
            </w:rPr>
            <w:t xml:space="preserve"> </w:t>
          </w:r>
          <w:r>
            <w:rPr>
              <w:rFonts w:ascii="宋体" w:hAnsi="宋体" w:eastAsia="宋体" w:cs="宋体"/>
              <w:spacing w:val="-2"/>
              <w:sz w:val="24"/>
              <w:szCs w:val="24"/>
            </w:rPr>
            <w:t>怒江</w:t>
          </w:r>
          <w:r>
            <w:rPr>
              <w:rFonts w:ascii="宋体" w:hAnsi="宋体" w:eastAsia="宋体" w:cs="宋体"/>
              <w:spacing w:val="-52"/>
              <w:sz w:val="24"/>
              <w:szCs w:val="24"/>
            </w:rPr>
            <w:t xml:space="preserve"> </w:t>
          </w:r>
          <w:r>
            <w:rPr>
              <w:rFonts w:ascii="宋体" w:hAnsi="宋体" w:eastAsia="宋体" w:cs="宋体"/>
              <w:spacing w:val="-2"/>
              <w:sz w:val="24"/>
              <w:szCs w:val="24"/>
            </w:rPr>
            <w:t>4#可采区地质条件及评价</w:t>
          </w:r>
          <w:r>
            <w:rPr>
              <w:rFonts w:ascii="宋体" w:hAnsi="宋体" w:eastAsia="宋体" w:cs="宋体"/>
              <w:spacing w:val="-44"/>
              <w:sz w:val="24"/>
              <w:szCs w:val="24"/>
            </w:rPr>
            <w:t xml:space="preserve"> </w:t>
          </w:r>
          <w:r>
            <w:rPr>
              <w:rFonts w:ascii="宋体" w:hAnsi="宋体" w:eastAsia="宋体" w:cs="宋体"/>
              <w:sz w:val="24"/>
              <w:szCs w:val="24"/>
            </w:rPr>
            <w:tab/>
          </w:r>
          <w:r>
            <w:rPr>
              <w:rFonts w:ascii="宋体" w:hAnsi="宋体" w:eastAsia="宋体" w:cs="宋体"/>
              <w:spacing w:val="-34"/>
              <w:sz w:val="24"/>
              <w:szCs w:val="24"/>
            </w:rPr>
            <w:t xml:space="preserve"> </w:t>
          </w:r>
          <w:r>
            <w:rPr>
              <w:rFonts w:ascii="宋体" w:hAnsi="宋体" w:eastAsia="宋体" w:cs="宋体"/>
              <w:spacing w:val="-6"/>
              <w:sz w:val="24"/>
              <w:szCs w:val="24"/>
            </w:rPr>
            <w:t>61</w:t>
          </w:r>
          <w:r>
            <w:rPr>
              <w:rFonts w:ascii="宋体" w:hAnsi="宋体" w:eastAsia="宋体" w:cs="宋体"/>
              <w:spacing w:val="-6"/>
              <w:sz w:val="24"/>
              <w:szCs w:val="24"/>
            </w:rPr>
            <w:fldChar w:fldCharType="end"/>
          </w:r>
        </w:p>
        <w:p w14:paraId="104C3490">
          <w:pPr>
            <w:tabs>
              <w:tab w:val="right" w:leader="dot" w:pos="8825"/>
            </w:tabs>
            <w:spacing w:before="72" w:line="184" w:lineRule="auto"/>
            <w:ind w:left="425"/>
            <w:rPr>
              <w:rFonts w:ascii="宋体" w:hAnsi="宋体" w:eastAsia="宋体" w:cs="宋体"/>
              <w:sz w:val="24"/>
              <w:szCs w:val="24"/>
            </w:rPr>
          </w:pPr>
          <w:bookmarkStart w:id="61" w:name="bookmark62"/>
          <w:bookmarkEnd w:id="61"/>
          <w:r>
            <w:fldChar w:fldCharType="begin"/>
          </w:r>
          <w:r>
            <w:instrText xml:space="preserve"> HYPERLINK \l "bookmark62" </w:instrText>
          </w:r>
          <w:r>
            <w:fldChar w:fldCharType="separate"/>
          </w:r>
          <w:r>
            <w:rPr>
              <w:rFonts w:ascii="宋体" w:hAnsi="宋体" w:eastAsia="宋体" w:cs="宋体"/>
              <w:spacing w:val="-3"/>
              <w:sz w:val="24"/>
              <w:szCs w:val="24"/>
            </w:rPr>
            <w:t>5.2.5</w:t>
          </w:r>
          <w:r>
            <w:rPr>
              <w:rFonts w:ascii="宋体" w:hAnsi="宋体" w:eastAsia="宋体" w:cs="宋体"/>
              <w:spacing w:val="-33"/>
              <w:sz w:val="24"/>
              <w:szCs w:val="24"/>
            </w:rPr>
            <w:t xml:space="preserve"> </w:t>
          </w:r>
          <w:r>
            <w:rPr>
              <w:rFonts w:ascii="宋体" w:hAnsi="宋体" w:eastAsia="宋体" w:cs="宋体"/>
              <w:spacing w:val="-3"/>
              <w:sz w:val="24"/>
              <w:szCs w:val="24"/>
            </w:rPr>
            <w:t>怒江</w:t>
          </w:r>
          <w:r>
            <w:rPr>
              <w:rFonts w:ascii="宋体" w:hAnsi="宋体" w:eastAsia="宋体" w:cs="宋体"/>
              <w:spacing w:val="-46"/>
              <w:sz w:val="24"/>
              <w:szCs w:val="24"/>
            </w:rPr>
            <w:t xml:space="preserve"> </w:t>
          </w:r>
          <w:r>
            <w:rPr>
              <w:rFonts w:ascii="宋体" w:hAnsi="宋体" w:eastAsia="宋体" w:cs="宋体"/>
              <w:spacing w:val="-3"/>
              <w:sz w:val="24"/>
              <w:szCs w:val="24"/>
            </w:rPr>
            <w:t>5#可采区地质条件及评价</w:t>
          </w:r>
          <w:r>
            <w:rPr>
              <w:rFonts w:ascii="宋体" w:hAnsi="宋体" w:eastAsia="宋体" w:cs="宋体"/>
              <w:spacing w:val="-44"/>
              <w:sz w:val="24"/>
              <w:szCs w:val="24"/>
            </w:rPr>
            <w:t xml:space="preserve"> </w:t>
          </w:r>
          <w:r>
            <w:rPr>
              <w:rFonts w:ascii="宋体" w:hAnsi="宋体" w:eastAsia="宋体" w:cs="宋体"/>
              <w:sz w:val="24"/>
              <w:szCs w:val="24"/>
            </w:rPr>
            <w:tab/>
          </w:r>
          <w:r>
            <w:rPr>
              <w:rFonts w:ascii="宋体" w:hAnsi="宋体" w:eastAsia="宋体" w:cs="宋体"/>
              <w:spacing w:val="-34"/>
              <w:sz w:val="24"/>
              <w:szCs w:val="24"/>
            </w:rPr>
            <w:t xml:space="preserve"> </w:t>
          </w:r>
          <w:r>
            <w:rPr>
              <w:rFonts w:ascii="宋体" w:hAnsi="宋体" w:eastAsia="宋体" w:cs="宋体"/>
              <w:spacing w:val="-6"/>
              <w:sz w:val="24"/>
              <w:szCs w:val="24"/>
            </w:rPr>
            <w:t>62</w:t>
          </w:r>
          <w:r>
            <w:rPr>
              <w:rFonts w:ascii="宋体" w:hAnsi="宋体" w:eastAsia="宋体" w:cs="宋体"/>
              <w:spacing w:val="-6"/>
              <w:sz w:val="24"/>
              <w:szCs w:val="24"/>
            </w:rPr>
            <w:fldChar w:fldCharType="end"/>
          </w:r>
        </w:p>
        <w:p w14:paraId="7DD1D8AD">
          <w:pPr>
            <w:tabs>
              <w:tab w:val="right" w:leader="dot" w:pos="8825"/>
            </w:tabs>
            <w:spacing w:before="73" w:line="184" w:lineRule="auto"/>
            <w:ind w:left="425"/>
            <w:rPr>
              <w:rFonts w:ascii="宋体" w:hAnsi="宋体" w:eastAsia="宋体" w:cs="宋体"/>
              <w:sz w:val="24"/>
              <w:szCs w:val="24"/>
            </w:rPr>
          </w:pPr>
          <w:bookmarkStart w:id="62" w:name="bookmark63"/>
          <w:bookmarkEnd w:id="62"/>
          <w:r>
            <w:fldChar w:fldCharType="begin"/>
          </w:r>
          <w:r>
            <w:instrText xml:space="preserve"> HYPERLINK \l "bookmark63" </w:instrText>
          </w:r>
          <w:r>
            <w:fldChar w:fldCharType="separate"/>
          </w:r>
          <w:r>
            <w:rPr>
              <w:rFonts w:ascii="宋体" w:hAnsi="宋体" w:eastAsia="宋体" w:cs="宋体"/>
              <w:spacing w:val="-3"/>
              <w:sz w:val="24"/>
              <w:szCs w:val="24"/>
            </w:rPr>
            <w:t>5.2.6</w:t>
          </w:r>
          <w:r>
            <w:rPr>
              <w:rFonts w:ascii="宋体" w:hAnsi="宋体" w:eastAsia="宋体" w:cs="宋体"/>
              <w:spacing w:val="-43"/>
              <w:sz w:val="24"/>
              <w:szCs w:val="24"/>
            </w:rPr>
            <w:t xml:space="preserve"> </w:t>
          </w:r>
          <w:r>
            <w:rPr>
              <w:rFonts w:ascii="宋体" w:hAnsi="宋体" w:eastAsia="宋体" w:cs="宋体"/>
              <w:spacing w:val="-3"/>
              <w:sz w:val="24"/>
              <w:szCs w:val="24"/>
            </w:rPr>
            <w:t>马曲拥</w:t>
          </w:r>
          <w:r>
            <w:rPr>
              <w:rFonts w:ascii="宋体" w:hAnsi="宋体" w:eastAsia="宋体" w:cs="宋体"/>
              <w:spacing w:val="-33"/>
              <w:sz w:val="24"/>
              <w:szCs w:val="24"/>
            </w:rPr>
            <w:t xml:space="preserve"> </w:t>
          </w:r>
          <w:r>
            <w:rPr>
              <w:rFonts w:ascii="宋体" w:hAnsi="宋体" w:eastAsia="宋体" w:cs="宋体"/>
              <w:spacing w:val="-3"/>
              <w:sz w:val="24"/>
              <w:szCs w:val="24"/>
            </w:rPr>
            <w:t>1#可采区地质条件及评价</w:t>
          </w:r>
          <w:r>
            <w:rPr>
              <w:rFonts w:ascii="宋体" w:hAnsi="宋体" w:eastAsia="宋体" w:cs="宋体"/>
              <w:spacing w:val="-44"/>
              <w:sz w:val="24"/>
              <w:szCs w:val="24"/>
            </w:rPr>
            <w:t xml:space="preserve"> </w:t>
          </w:r>
          <w:r>
            <w:rPr>
              <w:rFonts w:ascii="宋体" w:hAnsi="宋体" w:eastAsia="宋体" w:cs="宋体"/>
              <w:sz w:val="24"/>
              <w:szCs w:val="24"/>
            </w:rPr>
            <w:tab/>
          </w:r>
          <w:r>
            <w:rPr>
              <w:rFonts w:ascii="宋体" w:hAnsi="宋体" w:eastAsia="宋体" w:cs="宋体"/>
              <w:spacing w:val="-34"/>
              <w:sz w:val="24"/>
              <w:szCs w:val="24"/>
            </w:rPr>
            <w:t xml:space="preserve"> </w:t>
          </w:r>
          <w:r>
            <w:rPr>
              <w:rFonts w:ascii="宋体" w:hAnsi="宋体" w:eastAsia="宋体" w:cs="宋体"/>
              <w:spacing w:val="-6"/>
              <w:sz w:val="24"/>
              <w:szCs w:val="24"/>
            </w:rPr>
            <w:t>63</w:t>
          </w:r>
          <w:r>
            <w:rPr>
              <w:rFonts w:ascii="宋体" w:hAnsi="宋体" w:eastAsia="宋体" w:cs="宋体"/>
              <w:spacing w:val="-6"/>
              <w:sz w:val="24"/>
              <w:szCs w:val="24"/>
            </w:rPr>
            <w:fldChar w:fldCharType="end"/>
          </w:r>
        </w:p>
        <w:p w14:paraId="43C00CF6">
          <w:pPr>
            <w:tabs>
              <w:tab w:val="right" w:leader="dot" w:pos="8825"/>
            </w:tabs>
            <w:spacing w:before="73" w:line="184" w:lineRule="auto"/>
            <w:ind w:left="425"/>
            <w:rPr>
              <w:rFonts w:ascii="宋体" w:hAnsi="宋体" w:eastAsia="宋体" w:cs="宋体"/>
              <w:sz w:val="24"/>
              <w:szCs w:val="24"/>
            </w:rPr>
          </w:pPr>
          <w:bookmarkStart w:id="63" w:name="bookmark64"/>
          <w:bookmarkEnd w:id="63"/>
          <w:r>
            <w:fldChar w:fldCharType="begin"/>
          </w:r>
          <w:r>
            <w:instrText xml:space="preserve"> HYPERLINK \l "bookmark64" </w:instrText>
          </w:r>
          <w:r>
            <w:fldChar w:fldCharType="separate"/>
          </w:r>
          <w:r>
            <w:rPr>
              <w:rFonts w:ascii="宋体" w:hAnsi="宋体" w:eastAsia="宋体" w:cs="宋体"/>
              <w:spacing w:val="-3"/>
              <w:sz w:val="24"/>
              <w:szCs w:val="24"/>
            </w:rPr>
            <w:t>5.2.7</w:t>
          </w:r>
          <w:r>
            <w:rPr>
              <w:rFonts w:ascii="宋体" w:hAnsi="宋体" w:eastAsia="宋体" w:cs="宋体"/>
              <w:spacing w:val="-43"/>
              <w:sz w:val="24"/>
              <w:szCs w:val="24"/>
            </w:rPr>
            <w:t xml:space="preserve"> </w:t>
          </w:r>
          <w:r>
            <w:rPr>
              <w:rFonts w:ascii="宋体" w:hAnsi="宋体" w:eastAsia="宋体" w:cs="宋体"/>
              <w:spacing w:val="-3"/>
              <w:sz w:val="24"/>
              <w:szCs w:val="24"/>
            </w:rPr>
            <w:t>荣过格</w:t>
          </w:r>
          <w:r>
            <w:rPr>
              <w:rFonts w:ascii="宋体" w:hAnsi="宋体" w:eastAsia="宋体" w:cs="宋体"/>
              <w:spacing w:val="-33"/>
              <w:sz w:val="24"/>
              <w:szCs w:val="24"/>
            </w:rPr>
            <w:t xml:space="preserve"> </w:t>
          </w:r>
          <w:r>
            <w:rPr>
              <w:rFonts w:ascii="宋体" w:hAnsi="宋体" w:eastAsia="宋体" w:cs="宋体"/>
              <w:spacing w:val="-3"/>
              <w:sz w:val="24"/>
              <w:szCs w:val="24"/>
            </w:rPr>
            <w:t>1#可采区地质条件及评价</w:t>
          </w:r>
          <w:r>
            <w:rPr>
              <w:rFonts w:ascii="宋体" w:hAnsi="宋体" w:eastAsia="宋体" w:cs="宋体"/>
              <w:spacing w:val="-44"/>
              <w:sz w:val="24"/>
              <w:szCs w:val="24"/>
            </w:rPr>
            <w:t xml:space="preserve"> </w:t>
          </w:r>
          <w:r>
            <w:rPr>
              <w:rFonts w:ascii="宋体" w:hAnsi="宋体" w:eastAsia="宋体" w:cs="宋体"/>
              <w:sz w:val="24"/>
              <w:szCs w:val="24"/>
            </w:rPr>
            <w:tab/>
          </w:r>
          <w:r>
            <w:rPr>
              <w:rFonts w:ascii="宋体" w:hAnsi="宋体" w:eastAsia="宋体" w:cs="宋体"/>
              <w:spacing w:val="-34"/>
              <w:sz w:val="24"/>
              <w:szCs w:val="24"/>
            </w:rPr>
            <w:t xml:space="preserve"> </w:t>
          </w:r>
          <w:r>
            <w:rPr>
              <w:rFonts w:ascii="宋体" w:hAnsi="宋体" w:eastAsia="宋体" w:cs="宋体"/>
              <w:spacing w:val="-6"/>
              <w:sz w:val="24"/>
              <w:szCs w:val="24"/>
            </w:rPr>
            <w:t>64</w:t>
          </w:r>
          <w:r>
            <w:rPr>
              <w:rFonts w:ascii="宋体" w:hAnsi="宋体" w:eastAsia="宋体" w:cs="宋体"/>
              <w:spacing w:val="-6"/>
              <w:sz w:val="24"/>
              <w:szCs w:val="24"/>
            </w:rPr>
            <w:fldChar w:fldCharType="end"/>
          </w:r>
        </w:p>
        <w:p w14:paraId="24301FF8">
          <w:pPr>
            <w:tabs>
              <w:tab w:val="right" w:leader="dot" w:pos="8825"/>
            </w:tabs>
            <w:spacing w:before="73" w:line="184" w:lineRule="auto"/>
            <w:ind w:left="425"/>
            <w:rPr>
              <w:rFonts w:ascii="宋体" w:hAnsi="宋体" w:eastAsia="宋体" w:cs="宋体"/>
              <w:sz w:val="24"/>
              <w:szCs w:val="24"/>
            </w:rPr>
          </w:pPr>
          <w:bookmarkStart w:id="64" w:name="bookmark65"/>
          <w:bookmarkEnd w:id="64"/>
          <w:r>
            <w:fldChar w:fldCharType="begin"/>
          </w:r>
          <w:r>
            <w:instrText xml:space="preserve"> HYPERLINK \l "bookmark65" </w:instrText>
          </w:r>
          <w:r>
            <w:fldChar w:fldCharType="separate"/>
          </w:r>
          <w:r>
            <w:rPr>
              <w:rFonts w:ascii="宋体" w:hAnsi="宋体" w:eastAsia="宋体" w:cs="宋体"/>
              <w:spacing w:val="-3"/>
              <w:sz w:val="24"/>
              <w:szCs w:val="24"/>
            </w:rPr>
            <w:t>5.2.8</w:t>
          </w:r>
          <w:r>
            <w:rPr>
              <w:rFonts w:ascii="宋体" w:hAnsi="宋体" w:eastAsia="宋体" w:cs="宋体"/>
              <w:spacing w:val="-40"/>
              <w:sz w:val="24"/>
              <w:szCs w:val="24"/>
            </w:rPr>
            <w:t xml:space="preserve"> </w:t>
          </w:r>
          <w:r>
            <w:rPr>
              <w:rFonts w:ascii="宋体" w:hAnsi="宋体" w:eastAsia="宋体" w:cs="宋体"/>
              <w:spacing w:val="-3"/>
              <w:sz w:val="24"/>
              <w:szCs w:val="24"/>
            </w:rPr>
            <w:t>谢喀拉咱</w:t>
          </w:r>
          <w:r>
            <w:rPr>
              <w:rFonts w:ascii="宋体" w:hAnsi="宋体" w:eastAsia="宋体" w:cs="宋体"/>
              <w:spacing w:val="-33"/>
              <w:sz w:val="24"/>
              <w:szCs w:val="24"/>
            </w:rPr>
            <w:t xml:space="preserve"> </w:t>
          </w:r>
          <w:r>
            <w:rPr>
              <w:rFonts w:ascii="宋体" w:hAnsi="宋体" w:eastAsia="宋体" w:cs="宋体"/>
              <w:spacing w:val="-3"/>
              <w:sz w:val="24"/>
              <w:szCs w:val="24"/>
            </w:rPr>
            <w:t>1#可采区地质条件及评价</w:t>
          </w:r>
          <w:r>
            <w:rPr>
              <w:rFonts w:ascii="宋体" w:hAnsi="宋体" w:eastAsia="宋体" w:cs="宋体"/>
              <w:spacing w:val="-44"/>
              <w:sz w:val="24"/>
              <w:szCs w:val="24"/>
            </w:rPr>
            <w:t xml:space="preserve"> </w:t>
          </w:r>
          <w:r>
            <w:rPr>
              <w:rFonts w:ascii="宋体" w:hAnsi="宋体" w:eastAsia="宋体" w:cs="宋体"/>
              <w:sz w:val="24"/>
              <w:szCs w:val="24"/>
            </w:rPr>
            <w:tab/>
          </w:r>
          <w:r>
            <w:rPr>
              <w:rFonts w:ascii="宋体" w:hAnsi="宋体" w:eastAsia="宋体" w:cs="宋体"/>
              <w:spacing w:val="-34"/>
              <w:sz w:val="24"/>
              <w:szCs w:val="24"/>
            </w:rPr>
            <w:t xml:space="preserve"> </w:t>
          </w:r>
          <w:r>
            <w:rPr>
              <w:rFonts w:ascii="宋体" w:hAnsi="宋体" w:eastAsia="宋体" w:cs="宋体"/>
              <w:spacing w:val="-6"/>
              <w:sz w:val="24"/>
              <w:szCs w:val="24"/>
            </w:rPr>
            <w:t>65</w:t>
          </w:r>
          <w:r>
            <w:rPr>
              <w:rFonts w:ascii="宋体" w:hAnsi="宋体" w:eastAsia="宋体" w:cs="宋体"/>
              <w:spacing w:val="-6"/>
              <w:sz w:val="24"/>
              <w:szCs w:val="24"/>
            </w:rPr>
            <w:fldChar w:fldCharType="end"/>
          </w:r>
        </w:p>
        <w:p w14:paraId="42C0C225">
          <w:pPr>
            <w:tabs>
              <w:tab w:val="right" w:leader="dot" w:pos="8825"/>
            </w:tabs>
            <w:spacing w:before="73" w:line="184" w:lineRule="auto"/>
            <w:ind w:left="425"/>
            <w:rPr>
              <w:rFonts w:ascii="宋体" w:hAnsi="宋体" w:eastAsia="宋体" w:cs="宋体"/>
              <w:sz w:val="24"/>
              <w:szCs w:val="24"/>
            </w:rPr>
          </w:pPr>
          <w:bookmarkStart w:id="65" w:name="bookmark66"/>
          <w:bookmarkEnd w:id="65"/>
          <w:r>
            <w:fldChar w:fldCharType="begin"/>
          </w:r>
          <w:r>
            <w:instrText xml:space="preserve"> HYPERLINK \l "bookmark66" </w:instrText>
          </w:r>
          <w:r>
            <w:fldChar w:fldCharType="separate"/>
          </w:r>
          <w:r>
            <w:rPr>
              <w:rFonts w:ascii="宋体" w:hAnsi="宋体" w:eastAsia="宋体" w:cs="宋体"/>
              <w:spacing w:val="-3"/>
              <w:sz w:val="24"/>
              <w:szCs w:val="24"/>
            </w:rPr>
            <w:t>5.2.9</w:t>
          </w:r>
          <w:r>
            <w:rPr>
              <w:rFonts w:ascii="宋体" w:hAnsi="宋体" w:eastAsia="宋体" w:cs="宋体"/>
              <w:spacing w:val="-37"/>
              <w:sz w:val="24"/>
              <w:szCs w:val="24"/>
            </w:rPr>
            <w:t xml:space="preserve"> </w:t>
          </w:r>
          <w:r>
            <w:rPr>
              <w:rFonts w:ascii="宋体" w:hAnsi="宋体" w:eastAsia="宋体" w:cs="宋体"/>
              <w:spacing w:val="-3"/>
              <w:sz w:val="24"/>
              <w:szCs w:val="24"/>
            </w:rPr>
            <w:t>卓玛郎错曲</w:t>
          </w:r>
          <w:r>
            <w:rPr>
              <w:rFonts w:ascii="宋体" w:hAnsi="宋体" w:eastAsia="宋体" w:cs="宋体"/>
              <w:spacing w:val="-33"/>
              <w:sz w:val="24"/>
              <w:szCs w:val="24"/>
            </w:rPr>
            <w:t xml:space="preserve"> </w:t>
          </w:r>
          <w:r>
            <w:rPr>
              <w:rFonts w:ascii="宋体" w:hAnsi="宋体" w:eastAsia="宋体" w:cs="宋体"/>
              <w:spacing w:val="-3"/>
              <w:sz w:val="24"/>
              <w:szCs w:val="24"/>
            </w:rPr>
            <w:t>1#可采区地质条件及评价</w:t>
          </w:r>
          <w:r>
            <w:rPr>
              <w:rFonts w:ascii="宋体" w:hAnsi="宋体" w:eastAsia="宋体" w:cs="宋体"/>
              <w:spacing w:val="-44"/>
              <w:sz w:val="24"/>
              <w:szCs w:val="24"/>
            </w:rPr>
            <w:t xml:space="preserve"> </w:t>
          </w:r>
          <w:r>
            <w:rPr>
              <w:rFonts w:ascii="宋体" w:hAnsi="宋体" w:eastAsia="宋体" w:cs="宋体"/>
              <w:sz w:val="24"/>
              <w:szCs w:val="24"/>
            </w:rPr>
            <w:tab/>
          </w:r>
          <w:r>
            <w:rPr>
              <w:rFonts w:ascii="宋体" w:hAnsi="宋体" w:eastAsia="宋体" w:cs="宋体"/>
              <w:spacing w:val="-34"/>
              <w:sz w:val="24"/>
              <w:szCs w:val="24"/>
            </w:rPr>
            <w:t xml:space="preserve"> </w:t>
          </w:r>
          <w:r>
            <w:rPr>
              <w:rFonts w:ascii="宋体" w:hAnsi="宋体" w:eastAsia="宋体" w:cs="宋体"/>
              <w:spacing w:val="-6"/>
              <w:sz w:val="24"/>
              <w:szCs w:val="24"/>
            </w:rPr>
            <w:t>67</w:t>
          </w:r>
          <w:r>
            <w:rPr>
              <w:rFonts w:ascii="宋体" w:hAnsi="宋体" w:eastAsia="宋体" w:cs="宋体"/>
              <w:spacing w:val="-6"/>
              <w:sz w:val="24"/>
              <w:szCs w:val="24"/>
            </w:rPr>
            <w:fldChar w:fldCharType="end"/>
          </w:r>
        </w:p>
        <w:p w14:paraId="2AF3AECC">
          <w:pPr>
            <w:tabs>
              <w:tab w:val="right" w:leader="dot" w:pos="8825"/>
            </w:tabs>
            <w:spacing w:before="72" w:line="184" w:lineRule="auto"/>
            <w:ind w:left="425"/>
            <w:rPr>
              <w:rFonts w:ascii="宋体" w:hAnsi="宋体" w:eastAsia="宋体" w:cs="宋体"/>
              <w:sz w:val="24"/>
              <w:szCs w:val="24"/>
            </w:rPr>
          </w:pPr>
          <w:bookmarkStart w:id="66" w:name="bookmark67"/>
          <w:bookmarkEnd w:id="66"/>
          <w:r>
            <w:fldChar w:fldCharType="begin"/>
          </w:r>
          <w:r>
            <w:instrText xml:space="preserve"> HYPERLINK \l "bookmark67" </w:instrText>
          </w:r>
          <w:r>
            <w:fldChar w:fldCharType="separate"/>
          </w:r>
          <w:r>
            <w:rPr>
              <w:rFonts w:ascii="宋体" w:hAnsi="宋体" w:eastAsia="宋体" w:cs="宋体"/>
              <w:spacing w:val="-3"/>
              <w:sz w:val="24"/>
              <w:szCs w:val="24"/>
            </w:rPr>
            <w:t>5.2.10</w:t>
          </w:r>
          <w:r>
            <w:rPr>
              <w:rFonts w:ascii="宋体" w:hAnsi="宋体" w:eastAsia="宋体" w:cs="宋体"/>
              <w:spacing w:val="-43"/>
              <w:sz w:val="24"/>
              <w:szCs w:val="24"/>
            </w:rPr>
            <w:t xml:space="preserve"> </w:t>
          </w:r>
          <w:r>
            <w:rPr>
              <w:rFonts w:ascii="宋体" w:hAnsi="宋体" w:eastAsia="宋体" w:cs="宋体"/>
              <w:spacing w:val="-3"/>
              <w:sz w:val="24"/>
              <w:szCs w:val="24"/>
            </w:rPr>
            <w:t>西曲</w:t>
          </w:r>
          <w:r>
            <w:rPr>
              <w:rFonts w:ascii="宋体" w:hAnsi="宋体" w:eastAsia="宋体" w:cs="宋体"/>
              <w:spacing w:val="-33"/>
              <w:sz w:val="24"/>
              <w:szCs w:val="24"/>
            </w:rPr>
            <w:t xml:space="preserve"> </w:t>
          </w:r>
          <w:r>
            <w:rPr>
              <w:rFonts w:ascii="宋体" w:hAnsi="宋体" w:eastAsia="宋体" w:cs="宋体"/>
              <w:spacing w:val="-3"/>
              <w:sz w:val="24"/>
              <w:szCs w:val="24"/>
            </w:rPr>
            <w:t>1#可采区地质条件及评价</w:t>
          </w:r>
          <w:r>
            <w:rPr>
              <w:rFonts w:ascii="宋体" w:hAnsi="宋体" w:eastAsia="宋体" w:cs="宋体"/>
              <w:spacing w:val="-44"/>
              <w:sz w:val="24"/>
              <w:szCs w:val="24"/>
            </w:rPr>
            <w:t xml:space="preserve"> </w:t>
          </w:r>
          <w:r>
            <w:rPr>
              <w:rFonts w:ascii="宋体" w:hAnsi="宋体" w:eastAsia="宋体" w:cs="宋体"/>
              <w:sz w:val="24"/>
              <w:szCs w:val="24"/>
            </w:rPr>
            <w:tab/>
          </w:r>
          <w:r>
            <w:rPr>
              <w:rFonts w:ascii="宋体" w:hAnsi="宋体" w:eastAsia="宋体" w:cs="宋体"/>
              <w:spacing w:val="-34"/>
              <w:sz w:val="24"/>
              <w:szCs w:val="24"/>
            </w:rPr>
            <w:t xml:space="preserve"> </w:t>
          </w:r>
          <w:r>
            <w:rPr>
              <w:rFonts w:ascii="宋体" w:hAnsi="宋体" w:eastAsia="宋体" w:cs="宋体"/>
              <w:spacing w:val="-6"/>
              <w:sz w:val="24"/>
              <w:szCs w:val="24"/>
            </w:rPr>
            <w:t>68</w:t>
          </w:r>
          <w:r>
            <w:rPr>
              <w:rFonts w:ascii="宋体" w:hAnsi="宋体" w:eastAsia="宋体" w:cs="宋体"/>
              <w:spacing w:val="-6"/>
              <w:sz w:val="24"/>
              <w:szCs w:val="24"/>
            </w:rPr>
            <w:fldChar w:fldCharType="end"/>
          </w:r>
        </w:p>
        <w:p w14:paraId="7D99DA97">
          <w:pPr>
            <w:tabs>
              <w:tab w:val="right" w:leader="dot" w:pos="8825"/>
            </w:tabs>
            <w:spacing w:before="73" w:line="184" w:lineRule="auto"/>
            <w:ind w:left="425"/>
            <w:rPr>
              <w:rFonts w:ascii="宋体" w:hAnsi="宋体" w:eastAsia="宋体" w:cs="宋体"/>
              <w:sz w:val="24"/>
              <w:szCs w:val="24"/>
            </w:rPr>
          </w:pPr>
          <w:bookmarkStart w:id="67" w:name="bookmark68"/>
          <w:bookmarkEnd w:id="67"/>
          <w:r>
            <w:fldChar w:fldCharType="begin"/>
          </w:r>
          <w:r>
            <w:instrText xml:space="preserve"> HYPERLINK \l "bookmark68" </w:instrText>
          </w:r>
          <w:r>
            <w:fldChar w:fldCharType="separate"/>
          </w:r>
          <w:r>
            <w:rPr>
              <w:rFonts w:ascii="宋体" w:hAnsi="宋体" w:eastAsia="宋体" w:cs="宋体"/>
              <w:spacing w:val="-3"/>
              <w:sz w:val="24"/>
              <w:szCs w:val="24"/>
            </w:rPr>
            <w:t>5.2.11</w:t>
          </w:r>
          <w:r>
            <w:rPr>
              <w:rFonts w:ascii="宋体" w:hAnsi="宋体" w:eastAsia="宋体" w:cs="宋体"/>
              <w:spacing w:val="-28"/>
              <w:sz w:val="24"/>
              <w:szCs w:val="24"/>
            </w:rPr>
            <w:t xml:space="preserve"> </w:t>
          </w:r>
          <w:r>
            <w:rPr>
              <w:rFonts w:ascii="宋体" w:hAnsi="宋体" w:eastAsia="宋体" w:cs="宋体"/>
              <w:spacing w:val="-3"/>
              <w:sz w:val="24"/>
              <w:szCs w:val="24"/>
            </w:rPr>
            <w:t>西曲</w:t>
          </w:r>
          <w:r>
            <w:rPr>
              <w:rFonts w:ascii="宋体" w:hAnsi="宋体" w:eastAsia="宋体" w:cs="宋体"/>
              <w:spacing w:val="-48"/>
              <w:sz w:val="24"/>
              <w:szCs w:val="24"/>
            </w:rPr>
            <w:t xml:space="preserve"> </w:t>
          </w:r>
          <w:r>
            <w:rPr>
              <w:rFonts w:ascii="宋体" w:hAnsi="宋体" w:eastAsia="宋体" w:cs="宋体"/>
              <w:spacing w:val="-3"/>
              <w:sz w:val="24"/>
              <w:szCs w:val="24"/>
            </w:rPr>
            <w:t>2#可采区地质条件及评价</w:t>
          </w:r>
          <w:r>
            <w:rPr>
              <w:rFonts w:ascii="宋体" w:hAnsi="宋体" w:eastAsia="宋体" w:cs="宋体"/>
              <w:spacing w:val="-44"/>
              <w:sz w:val="24"/>
              <w:szCs w:val="24"/>
            </w:rPr>
            <w:t xml:space="preserve"> </w:t>
          </w:r>
          <w:r>
            <w:rPr>
              <w:rFonts w:ascii="宋体" w:hAnsi="宋体" w:eastAsia="宋体" w:cs="宋体"/>
              <w:sz w:val="24"/>
              <w:szCs w:val="24"/>
            </w:rPr>
            <w:tab/>
          </w:r>
          <w:r>
            <w:rPr>
              <w:rFonts w:ascii="宋体" w:hAnsi="宋体" w:eastAsia="宋体" w:cs="宋体"/>
              <w:spacing w:val="-34"/>
              <w:sz w:val="24"/>
              <w:szCs w:val="24"/>
            </w:rPr>
            <w:t xml:space="preserve"> </w:t>
          </w:r>
          <w:r>
            <w:rPr>
              <w:rFonts w:ascii="宋体" w:hAnsi="宋体" w:eastAsia="宋体" w:cs="宋体"/>
              <w:spacing w:val="-6"/>
              <w:sz w:val="24"/>
              <w:szCs w:val="24"/>
            </w:rPr>
            <w:t>69</w:t>
          </w:r>
          <w:r>
            <w:rPr>
              <w:rFonts w:ascii="宋体" w:hAnsi="宋体" w:eastAsia="宋体" w:cs="宋体"/>
              <w:spacing w:val="-6"/>
              <w:sz w:val="24"/>
              <w:szCs w:val="24"/>
            </w:rPr>
            <w:fldChar w:fldCharType="end"/>
          </w:r>
        </w:p>
        <w:p w14:paraId="4F6D548F">
          <w:pPr>
            <w:tabs>
              <w:tab w:val="right" w:leader="dot" w:pos="8825"/>
            </w:tabs>
            <w:spacing w:before="73" w:line="184" w:lineRule="auto"/>
            <w:ind w:left="425"/>
            <w:rPr>
              <w:rFonts w:ascii="宋体" w:hAnsi="宋体" w:eastAsia="宋体" w:cs="宋体"/>
              <w:sz w:val="24"/>
              <w:szCs w:val="24"/>
            </w:rPr>
          </w:pPr>
          <w:bookmarkStart w:id="68" w:name="bookmark69"/>
          <w:bookmarkEnd w:id="68"/>
          <w:r>
            <w:fldChar w:fldCharType="begin"/>
          </w:r>
          <w:r>
            <w:instrText xml:space="preserve"> HYPERLINK \l "bookmark69" </w:instrText>
          </w:r>
          <w:r>
            <w:fldChar w:fldCharType="separate"/>
          </w:r>
          <w:r>
            <w:rPr>
              <w:rFonts w:ascii="宋体" w:hAnsi="宋体" w:eastAsia="宋体" w:cs="宋体"/>
              <w:spacing w:val="-3"/>
              <w:sz w:val="24"/>
              <w:szCs w:val="24"/>
            </w:rPr>
            <w:t>5.2.12</w:t>
          </w:r>
          <w:r>
            <w:rPr>
              <w:rFonts w:ascii="宋体" w:hAnsi="宋体" w:eastAsia="宋体" w:cs="宋体"/>
              <w:spacing w:val="-30"/>
              <w:sz w:val="24"/>
              <w:szCs w:val="24"/>
            </w:rPr>
            <w:t xml:space="preserve"> </w:t>
          </w:r>
          <w:r>
            <w:rPr>
              <w:rFonts w:ascii="宋体" w:hAnsi="宋体" w:eastAsia="宋体" w:cs="宋体"/>
              <w:spacing w:val="-3"/>
              <w:sz w:val="24"/>
              <w:szCs w:val="24"/>
            </w:rPr>
            <w:t>西曲</w:t>
          </w:r>
          <w:r>
            <w:rPr>
              <w:rFonts w:ascii="宋体" w:hAnsi="宋体" w:eastAsia="宋体" w:cs="宋体"/>
              <w:spacing w:val="-46"/>
              <w:sz w:val="24"/>
              <w:szCs w:val="24"/>
            </w:rPr>
            <w:t xml:space="preserve"> </w:t>
          </w:r>
          <w:r>
            <w:rPr>
              <w:rFonts w:ascii="宋体" w:hAnsi="宋体" w:eastAsia="宋体" w:cs="宋体"/>
              <w:spacing w:val="-3"/>
              <w:sz w:val="24"/>
              <w:szCs w:val="24"/>
            </w:rPr>
            <w:t>3#可采区地质条件及评价</w:t>
          </w:r>
          <w:r>
            <w:rPr>
              <w:rFonts w:ascii="宋体" w:hAnsi="宋体" w:eastAsia="宋体" w:cs="宋体"/>
              <w:spacing w:val="-44"/>
              <w:sz w:val="24"/>
              <w:szCs w:val="24"/>
            </w:rPr>
            <w:t xml:space="preserve"> </w:t>
          </w:r>
          <w:r>
            <w:rPr>
              <w:rFonts w:ascii="宋体" w:hAnsi="宋体" w:eastAsia="宋体" w:cs="宋体"/>
              <w:sz w:val="24"/>
              <w:szCs w:val="24"/>
            </w:rPr>
            <w:tab/>
          </w:r>
          <w:r>
            <w:rPr>
              <w:rFonts w:ascii="宋体" w:hAnsi="宋体" w:eastAsia="宋体" w:cs="宋体"/>
              <w:spacing w:val="-30"/>
              <w:sz w:val="24"/>
              <w:szCs w:val="24"/>
            </w:rPr>
            <w:t xml:space="preserve"> </w:t>
          </w:r>
          <w:r>
            <w:rPr>
              <w:rFonts w:ascii="宋体" w:hAnsi="宋体" w:eastAsia="宋体" w:cs="宋体"/>
              <w:spacing w:val="-8"/>
              <w:sz w:val="24"/>
              <w:szCs w:val="24"/>
            </w:rPr>
            <w:t>70</w:t>
          </w:r>
          <w:r>
            <w:rPr>
              <w:rFonts w:ascii="宋体" w:hAnsi="宋体" w:eastAsia="宋体" w:cs="宋体"/>
              <w:spacing w:val="-8"/>
              <w:sz w:val="24"/>
              <w:szCs w:val="24"/>
            </w:rPr>
            <w:fldChar w:fldCharType="end"/>
          </w:r>
        </w:p>
        <w:p w14:paraId="518E4DCB">
          <w:pPr>
            <w:tabs>
              <w:tab w:val="right" w:leader="dot" w:pos="8825"/>
            </w:tabs>
            <w:spacing w:before="73" w:line="184" w:lineRule="auto"/>
            <w:ind w:left="425"/>
            <w:rPr>
              <w:rFonts w:ascii="宋体" w:hAnsi="宋体" w:eastAsia="宋体" w:cs="宋体"/>
              <w:sz w:val="24"/>
              <w:szCs w:val="24"/>
            </w:rPr>
          </w:pPr>
          <w:bookmarkStart w:id="69" w:name="bookmark70"/>
          <w:bookmarkEnd w:id="69"/>
          <w:r>
            <w:fldChar w:fldCharType="begin"/>
          </w:r>
          <w:r>
            <w:instrText xml:space="preserve"> HYPERLINK \l "bookmark70" </w:instrText>
          </w:r>
          <w:r>
            <w:fldChar w:fldCharType="separate"/>
          </w:r>
          <w:r>
            <w:rPr>
              <w:rFonts w:ascii="宋体" w:hAnsi="宋体" w:eastAsia="宋体" w:cs="宋体"/>
              <w:spacing w:val="-3"/>
              <w:sz w:val="24"/>
              <w:szCs w:val="24"/>
            </w:rPr>
            <w:t>5.2.13</w:t>
          </w:r>
          <w:r>
            <w:rPr>
              <w:rFonts w:ascii="宋体" w:hAnsi="宋体" w:eastAsia="宋体" w:cs="宋体"/>
              <w:spacing w:val="-40"/>
              <w:sz w:val="24"/>
              <w:szCs w:val="24"/>
            </w:rPr>
            <w:t xml:space="preserve"> </w:t>
          </w:r>
          <w:r>
            <w:rPr>
              <w:rFonts w:ascii="宋体" w:hAnsi="宋体" w:eastAsia="宋体" w:cs="宋体"/>
              <w:spacing w:val="-3"/>
              <w:sz w:val="24"/>
              <w:szCs w:val="24"/>
            </w:rPr>
            <w:t>多则曲</w:t>
          </w:r>
          <w:r>
            <w:rPr>
              <w:rFonts w:ascii="宋体" w:hAnsi="宋体" w:eastAsia="宋体" w:cs="宋体"/>
              <w:spacing w:val="-33"/>
              <w:sz w:val="24"/>
              <w:szCs w:val="24"/>
            </w:rPr>
            <w:t xml:space="preserve"> </w:t>
          </w:r>
          <w:r>
            <w:rPr>
              <w:rFonts w:ascii="宋体" w:hAnsi="宋体" w:eastAsia="宋体" w:cs="宋体"/>
              <w:spacing w:val="-3"/>
              <w:sz w:val="24"/>
              <w:szCs w:val="24"/>
            </w:rPr>
            <w:t>1#可采区地质条件及评价</w:t>
          </w:r>
          <w:r>
            <w:rPr>
              <w:rFonts w:ascii="宋体" w:hAnsi="宋体" w:eastAsia="宋体" w:cs="宋体"/>
              <w:spacing w:val="-44"/>
              <w:sz w:val="24"/>
              <w:szCs w:val="24"/>
            </w:rPr>
            <w:t xml:space="preserve"> </w:t>
          </w:r>
          <w:r>
            <w:rPr>
              <w:rFonts w:ascii="宋体" w:hAnsi="宋体" w:eastAsia="宋体" w:cs="宋体"/>
              <w:sz w:val="24"/>
              <w:szCs w:val="24"/>
            </w:rPr>
            <w:tab/>
          </w:r>
          <w:r>
            <w:rPr>
              <w:rFonts w:ascii="宋体" w:hAnsi="宋体" w:eastAsia="宋体" w:cs="宋体"/>
              <w:spacing w:val="-30"/>
              <w:sz w:val="24"/>
              <w:szCs w:val="24"/>
            </w:rPr>
            <w:t xml:space="preserve"> </w:t>
          </w:r>
          <w:r>
            <w:rPr>
              <w:rFonts w:ascii="宋体" w:hAnsi="宋体" w:eastAsia="宋体" w:cs="宋体"/>
              <w:spacing w:val="-8"/>
              <w:sz w:val="24"/>
              <w:szCs w:val="24"/>
            </w:rPr>
            <w:t>71</w:t>
          </w:r>
          <w:r>
            <w:rPr>
              <w:rFonts w:ascii="宋体" w:hAnsi="宋体" w:eastAsia="宋体" w:cs="宋体"/>
              <w:spacing w:val="-8"/>
              <w:sz w:val="24"/>
              <w:szCs w:val="24"/>
            </w:rPr>
            <w:fldChar w:fldCharType="end"/>
          </w:r>
        </w:p>
        <w:p w14:paraId="798D3083">
          <w:pPr>
            <w:tabs>
              <w:tab w:val="right" w:leader="dot" w:pos="8825"/>
            </w:tabs>
            <w:spacing w:before="73" w:line="184" w:lineRule="auto"/>
            <w:ind w:left="425"/>
            <w:rPr>
              <w:rFonts w:ascii="宋体" w:hAnsi="宋体" w:eastAsia="宋体" w:cs="宋体"/>
              <w:sz w:val="24"/>
              <w:szCs w:val="24"/>
            </w:rPr>
          </w:pPr>
          <w:bookmarkStart w:id="70" w:name="bookmark71"/>
          <w:bookmarkEnd w:id="70"/>
          <w:r>
            <w:fldChar w:fldCharType="begin"/>
          </w:r>
          <w:r>
            <w:instrText xml:space="preserve"> HYPERLINK \l "bookmark71" </w:instrText>
          </w:r>
          <w:r>
            <w:fldChar w:fldCharType="separate"/>
          </w:r>
          <w:r>
            <w:rPr>
              <w:rFonts w:ascii="宋体" w:hAnsi="宋体" w:eastAsia="宋体" w:cs="宋体"/>
              <w:spacing w:val="-3"/>
              <w:sz w:val="24"/>
              <w:szCs w:val="24"/>
            </w:rPr>
            <w:t>5.2.14</w:t>
          </w:r>
          <w:r>
            <w:rPr>
              <w:rFonts w:ascii="宋体" w:hAnsi="宋体" w:eastAsia="宋体" w:cs="宋体"/>
              <w:spacing w:val="-40"/>
              <w:sz w:val="24"/>
              <w:szCs w:val="24"/>
            </w:rPr>
            <w:t xml:space="preserve"> </w:t>
          </w:r>
          <w:r>
            <w:rPr>
              <w:rFonts w:ascii="宋体" w:hAnsi="宋体" w:eastAsia="宋体" w:cs="宋体"/>
              <w:spacing w:val="-3"/>
              <w:sz w:val="24"/>
              <w:szCs w:val="24"/>
            </w:rPr>
            <w:t>冻错曲</w:t>
          </w:r>
          <w:r>
            <w:rPr>
              <w:rFonts w:ascii="宋体" w:hAnsi="宋体" w:eastAsia="宋体" w:cs="宋体"/>
              <w:spacing w:val="-33"/>
              <w:sz w:val="24"/>
              <w:szCs w:val="24"/>
            </w:rPr>
            <w:t xml:space="preserve"> </w:t>
          </w:r>
          <w:r>
            <w:rPr>
              <w:rFonts w:ascii="宋体" w:hAnsi="宋体" w:eastAsia="宋体" w:cs="宋体"/>
              <w:spacing w:val="-3"/>
              <w:sz w:val="24"/>
              <w:szCs w:val="24"/>
            </w:rPr>
            <w:t>1#可采区地质条件及评价</w:t>
          </w:r>
          <w:r>
            <w:rPr>
              <w:rFonts w:ascii="宋体" w:hAnsi="宋体" w:eastAsia="宋体" w:cs="宋体"/>
              <w:spacing w:val="-44"/>
              <w:sz w:val="24"/>
              <w:szCs w:val="24"/>
            </w:rPr>
            <w:t xml:space="preserve"> </w:t>
          </w:r>
          <w:r>
            <w:rPr>
              <w:rFonts w:ascii="宋体" w:hAnsi="宋体" w:eastAsia="宋体" w:cs="宋体"/>
              <w:sz w:val="24"/>
              <w:szCs w:val="24"/>
            </w:rPr>
            <w:tab/>
          </w:r>
          <w:r>
            <w:rPr>
              <w:rFonts w:ascii="宋体" w:hAnsi="宋体" w:eastAsia="宋体" w:cs="宋体"/>
              <w:spacing w:val="-30"/>
              <w:sz w:val="24"/>
              <w:szCs w:val="24"/>
            </w:rPr>
            <w:t xml:space="preserve"> </w:t>
          </w:r>
          <w:r>
            <w:rPr>
              <w:rFonts w:ascii="宋体" w:hAnsi="宋体" w:eastAsia="宋体" w:cs="宋体"/>
              <w:spacing w:val="-8"/>
              <w:sz w:val="24"/>
              <w:szCs w:val="24"/>
            </w:rPr>
            <w:t>72</w:t>
          </w:r>
          <w:r>
            <w:rPr>
              <w:rFonts w:ascii="宋体" w:hAnsi="宋体" w:eastAsia="宋体" w:cs="宋体"/>
              <w:spacing w:val="-8"/>
              <w:sz w:val="24"/>
              <w:szCs w:val="24"/>
            </w:rPr>
            <w:fldChar w:fldCharType="end"/>
          </w:r>
        </w:p>
        <w:p w14:paraId="44D9AC0B">
          <w:pPr>
            <w:tabs>
              <w:tab w:val="right" w:leader="dot" w:pos="8825"/>
            </w:tabs>
            <w:spacing w:before="72" w:line="184" w:lineRule="auto"/>
            <w:ind w:left="425"/>
            <w:rPr>
              <w:rFonts w:ascii="宋体" w:hAnsi="宋体" w:eastAsia="宋体" w:cs="宋体"/>
              <w:sz w:val="24"/>
              <w:szCs w:val="24"/>
            </w:rPr>
          </w:pPr>
          <w:bookmarkStart w:id="71" w:name="bookmark72"/>
          <w:bookmarkEnd w:id="71"/>
          <w:r>
            <w:fldChar w:fldCharType="begin"/>
          </w:r>
          <w:r>
            <w:instrText xml:space="preserve"> HYPERLINK \l "bookmark72" </w:instrText>
          </w:r>
          <w:r>
            <w:fldChar w:fldCharType="separate"/>
          </w:r>
          <w:r>
            <w:rPr>
              <w:rFonts w:ascii="宋体" w:hAnsi="宋体" w:eastAsia="宋体" w:cs="宋体"/>
              <w:spacing w:val="-4"/>
              <w:sz w:val="24"/>
              <w:szCs w:val="24"/>
            </w:rPr>
            <w:t>5.2.15</w:t>
          </w:r>
          <w:r>
            <w:rPr>
              <w:rFonts w:ascii="宋体" w:hAnsi="宋体" w:eastAsia="宋体" w:cs="宋体"/>
              <w:spacing w:val="-23"/>
              <w:sz w:val="24"/>
              <w:szCs w:val="24"/>
            </w:rPr>
            <w:t xml:space="preserve"> </w:t>
          </w:r>
          <w:r>
            <w:rPr>
              <w:rFonts w:ascii="宋体" w:hAnsi="宋体" w:eastAsia="宋体" w:cs="宋体"/>
              <w:spacing w:val="-4"/>
              <w:sz w:val="24"/>
              <w:szCs w:val="24"/>
            </w:rPr>
            <w:t>巴曲</w:t>
          </w:r>
          <w:r>
            <w:rPr>
              <w:rFonts w:ascii="宋体" w:hAnsi="宋体" w:eastAsia="宋体" w:cs="宋体"/>
              <w:spacing w:val="-33"/>
              <w:sz w:val="24"/>
              <w:szCs w:val="24"/>
            </w:rPr>
            <w:t xml:space="preserve"> </w:t>
          </w:r>
          <w:r>
            <w:rPr>
              <w:rFonts w:ascii="宋体" w:hAnsi="宋体" w:eastAsia="宋体" w:cs="宋体"/>
              <w:spacing w:val="-4"/>
              <w:sz w:val="24"/>
              <w:szCs w:val="24"/>
            </w:rPr>
            <w:t>1#可采区地质条件及评价</w:t>
          </w:r>
          <w:r>
            <w:rPr>
              <w:rFonts w:ascii="宋体" w:hAnsi="宋体" w:eastAsia="宋体" w:cs="宋体"/>
              <w:spacing w:val="-44"/>
              <w:sz w:val="24"/>
              <w:szCs w:val="24"/>
            </w:rPr>
            <w:t xml:space="preserve"> </w:t>
          </w:r>
          <w:r>
            <w:rPr>
              <w:rFonts w:ascii="宋体" w:hAnsi="宋体" w:eastAsia="宋体" w:cs="宋体"/>
              <w:sz w:val="24"/>
              <w:szCs w:val="24"/>
            </w:rPr>
            <w:tab/>
          </w:r>
          <w:r>
            <w:rPr>
              <w:rFonts w:ascii="宋体" w:hAnsi="宋体" w:eastAsia="宋体" w:cs="宋体"/>
              <w:spacing w:val="-30"/>
              <w:sz w:val="24"/>
              <w:szCs w:val="24"/>
            </w:rPr>
            <w:t xml:space="preserve"> </w:t>
          </w:r>
          <w:r>
            <w:rPr>
              <w:rFonts w:ascii="宋体" w:hAnsi="宋体" w:eastAsia="宋体" w:cs="宋体"/>
              <w:spacing w:val="-8"/>
              <w:sz w:val="24"/>
              <w:szCs w:val="24"/>
            </w:rPr>
            <w:t>73</w:t>
          </w:r>
          <w:r>
            <w:rPr>
              <w:rFonts w:ascii="宋体" w:hAnsi="宋体" w:eastAsia="宋体" w:cs="宋体"/>
              <w:spacing w:val="-8"/>
              <w:sz w:val="24"/>
              <w:szCs w:val="24"/>
            </w:rPr>
            <w:fldChar w:fldCharType="end"/>
          </w:r>
        </w:p>
        <w:p w14:paraId="631E808A">
          <w:pPr>
            <w:tabs>
              <w:tab w:val="right" w:leader="dot" w:pos="8825"/>
            </w:tabs>
            <w:spacing w:before="73" w:line="184" w:lineRule="auto"/>
            <w:ind w:left="425"/>
            <w:rPr>
              <w:rFonts w:ascii="宋体" w:hAnsi="宋体" w:eastAsia="宋体" w:cs="宋体"/>
              <w:sz w:val="24"/>
              <w:szCs w:val="24"/>
            </w:rPr>
          </w:pPr>
          <w:bookmarkStart w:id="72" w:name="bookmark73"/>
          <w:bookmarkEnd w:id="72"/>
          <w:r>
            <w:fldChar w:fldCharType="begin"/>
          </w:r>
          <w:r>
            <w:instrText xml:space="preserve"> HYPERLINK \l "bookmark73" </w:instrText>
          </w:r>
          <w:r>
            <w:fldChar w:fldCharType="separate"/>
          </w:r>
          <w:r>
            <w:rPr>
              <w:rFonts w:ascii="宋体" w:hAnsi="宋体" w:eastAsia="宋体" w:cs="宋体"/>
              <w:spacing w:val="-3"/>
              <w:sz w:val="24"/>
              <w:szCs w:val="24"/>
            </w:rPr>
            <w:t>5.2.16</w:t>
          </w:r>
          <w:r>
            <w:rPr>
              <w:rFonts w:ascii="宋体" w:hAnsi="宋体" w:eastAsia="宋体" w:cs="宋体"/>
              <w:spacing w:val="-40"/>
              <w:sz w:val="24"/>
              <w:szCs w:val="24"/>
            </w:rPr>
            <w:t xml:space="preserve"> </w:t>
          </w:r>
          <w:r>
            <w:rPr>
              <w:rFonts w:ascii="宋体" w:hAnsi="宋体" w:eastAsia="宋体" w:cs="宋体"/>
              <w:spacing w:val="-3"/>
              <w:sz w:val="24"/>
              <w:szCs w:val="24"/>
            </w:rPr>
            <w:t>康沙曲</w:t>
          </w:r>
          <w:r>
            <w:rPr>
              <w:rFonts w:ascii="宋体" w:hAnsi="宋体" w:eastAsia="宋体" w:cs="宋体"/>
              <w:spacing w:val="-33"/>
              <w:sz w:val="24"/>
              <w:szCs w:val="24"/>
            </w:rPr>
            <w:t xml:space="preserve"> </w:t>
          </w:r>
          <w:r>
            <w:rPr>
              <w:rFonts w:ascii="宋体" w:hAnsi="宋体" w:eastAsia="宋体" w:cs="宋体"/>
              <w:spacing w:val="-3"/>
              <w:sz w:val="24"/>
              <w:szCs w:val="24"/>
            </w:rPr>
            <w:t>1#可采区地质条件及评价</w:t>
          </w:r>
          <w:r>
            <w:rPr>
              <w:rFonts w:ascii="宋体" w:hAnsi="宋体" w:eastAsia="宋体" w:cs="宋体"/>
              <w:spacing w:val="-44"/>
              <w:sz w:val="24"/>
              <w:szCs w:val="24"/>
            </w:rPr>
            <w:t xml:space="preserve"> </w:t>
          </w:r>
          <w:r>
            <w:rPr>
              <w:rFonts w:ascii="宋体" w:hAnsi="宋体" w:eastAsia="宋体" w:cs="宋体"/>
              <w:sz w:val="24"/>
              <w:szCs w:val="24"/>
            </w:rPr>
            <w:tab/>
          </w:r>
          <w:r>
            <w:rPr>
              <w:rFonts w:ascii="宋体" w:hAnsi="宋体" w:eastAsia="宋体" w:cs="宋体"/>
              <w:spacing w:val="-30"/>
              <w:sz w:val="24"/>
              <w:szCs w:val="24"/>
            </w:rPr>
            <w:t xml:space="preserve"> </w:t>
          </w:r>
          <w:r>
            <w:rPr>
              <w:rFonts w:ascii="宋体" w:hAnsi="宋体" w:eastAsia="宋体" w:cs="宋体"/>
              <w:spacing w:val="-8"/>
              <w:sz w:val="24"/>
              <w:szCs w:val="24"/>
            </w:rPr>
            <w:t>74</w:t>
          </w:r>
          <w:r>
            <w:rPr>
              <w:rFonts w:ascii="宋体" w:hAnsi="宋体" w:eastAsia="宋体" w:cs="宋体"/>
              <w:spacing w:val="-8"/>
              <w:sz w:val="24"/>
              <w:szCs w:val="24"/>
            </w:rPr>
            <w:fldChar w:fldCharType="end"/>
          </w:r>
        </w:p>
        <w:p w14:paraId="5170A1AD">
          <w:pPr>
            <w:tabs>
              <w:tab w:val="right" w:leader="dot" w:pos="8825"/>
            </w:tabs>
            <w:spacing w:before="73" w:line="184" w:lineRule="auto"/>
            <w:ind w:left="425"/>
            <w:rPr>
              <w:rFonts w:ascii="宋体" w:hAnsi="宋体" w:eastAsia="宋体" w:cs="宋体"/>
              <w:sz w:val="24"/>
              <w:szCs w:val="24"/>
            </w:rPr>
          </w:pPr>
          <w:bookmarkStart w:id="73" w:name="bookmark74"/>
          <w:bookmarkEnd w:id="73"/>
          <w:r>
            <w:fldChar w:fldCharType="begin"/>
          </w:r>
          <w:r>
            <w:instrText xml:space="preserve"> HYPERLINK \l "bookmark74" </w:instrText>
          </w:r>
          <w:r>
            <w:fldChar w:fldCharType="separate"/>
          </w:r>
          <w:r>
            <w:rPr>
              <w:rFonts w:ascii="宋体" w:hAnsi="宋体" w:eastAsia="宋体" w:cs="宋体"/>
              <w:spacing w:val="-2"/>
              <w:sz w:val="24"/>
              <w:szCs w:val="24"/>
            </w:rPr>
            <w:t>5.2.17</w:t>
          </w:r>
          <w:r>
            <w:rPr>
              <w:rFonts w:ascii="宋体" w:hAnsi="宋体" w:eastAsia="宋体" w:cs="宋体"/>
              <w:spacing w:val="-46"/>
              <w:sz w:val="24"/>
              <w:szCs w:val="24"/>
            </w:rPr>
            <w:t xml:space="preserve"> </w:t>
          </w:r>
          <w:r>
            <w:rPr>
              <w:rFonts w:ascii="宋体" w:hAnsi="宋体" w:eastAsia="宋体" w:cs="宋体"/>
              <w:spacing w:val="-2"/>
              <w:sz w:val="24"/>
              <w:szCs w:val="24"/>
            </w:rPr>
            <w:t>砂石特征及开采条件</w:t>
          </w:r>
          <w:r>
            <w:rPr>
              <w:rFonts w:ascii="宋体" w:hAnsi="宋体" w:eastAsia="宋体" w:cs="宋体"/>
              <w:spacing w:val="-44"/>
              <w:sz w:val="24"/>
              <w:szCs w:val="24"/>
            </w:rPr>
            <w:t xml:space="preserve"> </w:t>
          </w:r>
          <w:r>
            <w:rPr>
              <w:rFonts w:ascii="宋体" w:hAnsi="宋体" w:eastAsia="宋体" w:cs="宋体"/>
              <w:sz w:val="24"/>
              <w:szCs w:val="24"/>
            </w:rPr>
            <w:tab/>
          </w:r>
          <w:r>
            <w:rPr>
              <w:rFonts w:ascii="宋体" w:hAnsi="宋体" w:eastAsia="宋体" w:cs="宋体"/>
              <w:spacing w:val="7"/>
              <w:sz w:val="24"/>
              <w:szCs w:val="24"/>
            </w:rPr>
            <w:t>75</w:t>
          </w:r>
          <w:r>
            <w:rPr>
              <w:rFonts w:ascii="宋体" w:hAnsi="宋体" w:eastAsia="宋体" w:cs="宋体"/>
              <w:spacing w:val="7"/>
              <w:sz w:val="24"/>
              <w:szCs w:val="24"/>
            </w:rPr>
            <w:fldChar w:fldCharType="end"/>
          </w:r>
        </w:p>
        <w:p w14:paraId="2C885B1C">
          <w:pPr>
            <w:tabs>
              <w:tab w:val="right" w:leader="dot" w:pos="8825"/>
            </w:tabs>
            <w:spacing w:before="152" w:line="219" w:lineRule="auto"/>
            <w:ind w:left="214"/>
            <w:rPr>
              <w:rFonts w:ascii="宋体" w:hAnsi="宋体" w:eastAsia="宋体" w:cs="宋体"/>
              <w:sz w:val="24"/>
              <w:szCs w:val="24"/>
            </w:rPr>
          </w:pPr>
          <w:bookmarkStart w:id="74" w:name="bookmark75"/>
          <w:bookmarkEnd w:id="74"/>
          <w:r>
            <w:fldChar w:fldCharType="begin"/>
          </w:r>
          <w:r>
            <w:instrText xml:space="preserve"> HYPERLINK \l "bookmark75" </w:instrText>
          </w:r>
          <w:r>
            <w:fldChar w:fldCharType="separate"/>
          </w:r>
          <w:r>
            <w:rPr>
              <w:rFonts w:ascii="宋体" w:hAnsi="宋体" w:eastAsia="宋体" w:cs="宋体"/>
              <w:b/>
              <w:bCs/>
              <w:spacing w:val="-3"/>
              <w:sz w:val="24"/>
              <w:szCs w:val="24"/>
            </w:rPr>
            <w:t>5.3</w:t>
          </w:r>
          <w:r>
            <w:rPr>
              <w:rFonts w:ascii="宋体" w:hAnsi="宋体" w:eastAsia="宋体" w:cs="宋体"/>
              <w:spacing w:val="-46"/>
              <w:sz w:val="24"/>
              <w:szCs w:val="24"/>
            </w:rPr>
            <w:t xml:space="preserve"> </w:t>
          </w:r>
          <w:r>
            <w:rPr>
              <w:rFonts w:ascii="宋体" w:hAnsi="宋体" w:eastAsia="宋体" w:cs="宋体"/>
              <w:b/>
              <w:bCs/>
              <w:spacing w:val="-3"/>
              <w:sz w:val="24"/>
              <w:szCs w:val="24"/>
            </w:rPr>
            <w:t>泥沙来源与砂石补给、可利用砂石总量分析</w:t>
          </w:r>
          <w:r>
            <w:rPr>
              <w:rFonts w:ascii="宋体" w:hAnsi="宋体" w:eastAsia="宋体" w:cs="宋体"/>
              <w:spacing w:val="-42"/>
              <w:sz w:val="24"/>
              <w:szCs w:val="24"/>
            </w:rPr>
            <w:t xml:space="preserve"> </w:t>
          </w:r>
          <w:r>
            <w:rPr>
              <w:rFonts w:ascii="宋体" w:hAnsi="宋体" w:eastAsia="宋体" w:cs="宋体"/>
              <w:sz w:val="24"/>
              <w:szCs w:val="24"/>
              <w14:textOutline w14:w="4358" w14:cap="flat" w14:cmpd="sng">
                <w14:solidFill>
                  <w14:srgbClr w14:val="000000"/>
                </w14:solidFill>
                <w14:prstDash w14:val="solid"/>
                <w14:miter w14:val="10"/>
              </w14:textOutline>
            </w:rPr>
            <w:tab/>
          </w:r>
          <w:r>
            <w:rPr>
              <w:rFonts w:ascii="宋体" w:hAnsi="宋体" w:eastAsia="宋体" w:cs="宋体"/>
              <w:spacing w:val="-24"/>
              <w:sz w:val="24"/>
              <w:szCs w:val="24"/>
            </w:rPr>
            <w:t xml:space="preserve"> </w:t>
          </w:r>
          <w:r>
            <w:rPr>
              <w:rFonts w:ascii="宋体" w:hAnsi="宋体" w:eastAsia="宋体" w:cs="宋体"/>
              <w:b/>
              <w:bCs/>
              <w:spacing w:val="-9"/>
              <w:sz w:val="24"/>
              <w:szCs w:val="24"/>
            </w:rPr>
            <w:t>77</w:t>
          </w:r>
          <w:r>
            <w:rPr>
              <w:rFonts w:ascii="宋体" w:hAnsi="宋体" w:eastAsia="宋体" w:cs="宋体"/>
              <w:b/>
              <w:bCs/>
              <w:spacing w:val="-9"/>
              <w:sz w:val="24"/>
              <w:szCs w:val="24"/>
            </w:rPr>
            <w:fldChar w:fldCharType="end"/>
          </w:r>
        </w:p>
      </w:sdtContent>
    </w:sdt>
    <w:p w14:paraId="445D1A2A">
      <w:pPr>
        <w:spacing w:line="219" w:lineRule="auto"/>
        <w:rPr>
          <w:rFonts w:ascii="宋体" w:hAnsi="宋体" w:eastAsia="宋体" w:cs="宋体"/>
          <w:sz w:val="24"/>
          <w:szCs w:val="24"/>
        </w:rPr>
        <w:sectPr>
          <w:footerReference r:id="rId7" w:type="default"/>
          <w:pgSz w:w="11906" w:h="16839"/>
          <w:pgMar w:top="1201" w:right="1540" w:bottom="1199" w:left="1539" w:header="0" w:footer="964" w:gutter="0"/>
          <w:cols w:space="720" w:num="1"/>
        </w:sectPr>
      </w:pPr>
    </w:p>
    <w:sdt>
      <w:sdtPr>
        <w:rPr>
          <w:rFonts w:ascii="宋体" w:hAnsi="宋体" w:eastAsia="宋体" w:cs="宋体"/>
          <w:sz w:val="24"/>
          <w:szCs w:val="24"/>
        </w:rPr>
        <w:id w:val="147483359"/>
        <w:docPartObj>
          <w:docPartGallery w:val="Table of Contents"/>
          <w:docPartUnique/>
        </w:docPartObj>
      </w:sdtPr>
      <w:sdtEndPr>
        <w:rPr>
          <w:rFonts w:ascii="宋体" w:hAnsi="宋体" w:eastAsia="宋体" w:cs="宋体"/>
          <w:sz w:val="24"/>
          <w:szCs w:val="24"/>
        </w:rPr>
      </w:sdtEndPr>
      <w:sdtContent>
        <w:p w14:paraId="242C164F">
          <w:pPr>
            <w:tabs>
              <w:tab w:val="right" w:leader="dot" w:pos="8824"/>
            </w:tabs>
            <w:spacing w:before="48" w:line="184" w:lineRule="auto"/>
            <w:ind w:left="423"/>
            <w:rPr>
              <w:rFonts w:ascii="宋体" w:hAnsi="宋体" w:eastAsia="宋体" w:cs="宋体"/>
              <w:sz w:val="24"/>
              <w:szCs w:val="24"/>
            </w:rPr>
          </w:pPr>
          <w:bookmarkStart w:id="75" w:name="bookmark76"/>
          <w:bookmarkEnd w:id="75"/>
          <w:r>
            <w:fldChar w:fldCharType="begin"/>
          </w:r>
          <w:r>
            <w:instrText xml:space="preserve"> HYPERLINK \l "bookmark76" </w:instrText>
          </w:r>
          <w:r>
            <w:fldChar w:fldCharType="separate"/>
          </w:r>
          <w:r>
            <w:rPr>
              <w:rFonts w:ascii="宋体" w:hAnsi="宋体" w:eastAsia="宋体" w:cs="宋体"/>
              <w:spacing w:val="-2"/>
              <w:sz w:val="24"/>
              <w:szCs w:val="24"/>
            </w:rPr>
            <w:t>5.3.1</w:t>
          </w:r>
          <w:r>
            <w:rPr>
              <w:rFonts w:ascii="宋体" w:hAnsi="宋体" w:eastAsia="宋体" w:cs="宋体"/>
              <w:spacing w:val="-48"/>
              <w:sz w:val="24"/>
              <w:szCs w:val="24"/>
            </w:rPr>
            <w:t xml:space="preserve"> </w:t>
          </w:r>
          <w:r>
            <w:rPr>
              <w:rFonts w:ascii="宋体" w:hAnsi="宋体" w:eastAsia="宋体" w:cs="宋体"/>
              <w:spacing w:val="-2"/>
              <w:sz w:val="24"/>
              <w:szCs w:val="24"/>
            </w:rPr>
            <w:t>泥沙来源与砂石补给</w:t>
          </w:r>
          <w:r>
            <w:rPr>
              <w:rFonts w:ascii="宋体" w:hAnsi="宋体" w:eastAsia="宋体" w:cs="宋体"/>
              <w:spacing w:val="-44"/>
              <w:sz w:val="24"/>
              <w:szCs w:val="24"/>
            </w:rPr>
            <w:t xml:space="preserve"> </w:t>
          </w:r>
          <w:r>
            <w:rPr>
              <w:rFonts w:ascii="宋体" w:hAnsi="宋体" w:eastAsia="宋体" w:cs="宋体"/>
              <w:sz w:val="24"/>
              <w:szCs w:val="24"/>
            </w:rPr>
            <w:tab/>
          </w:r>
          <w:r>
            <w:rPr>
              <w:rFonts w:ascii="宋体" w:hAnsi="宋体" w:eastAsia="宋体" w:cs="宋体"/>
              <w:spacing w:val="7"/>
              <w:sz w:val="24"/>
              <w:szCs w:val="24"/>
            </w:rPr>
            <w:t>77</w:t>
          </w:r>
          <w:r>
            <w:rPr>
              <w:rFonts w:ascii="宋体" w:hAnsi="宋体" w:eastAsia="宋体" w:cs="宋体"/>
              <w:spacing w:val="7"/>
              <w:sz w:val="24"/>
              <w:szCs w:val="24"/>
            </w:rPr>
            <w:fldChar w:fldCharType="end"/>
          </w:r>
        </w:p>
        <w:p w14:paraId="71891EE1">
          <w:pPr>
            <w:tabs>
              <w:tab w:val="right" w:leader="dot" w:pos="8824"/>
            </w:tabs>
            <w:spacing w:before="72" w:line="220" w:lineRule="auto"/>
            <w:ind w:left="423"/>
            <w:rPr>
              <w:rFonts w:ascii="宋体" w:hAnsi="宋体" w:eastAsia="宋体" w:cs="宋体"/>
              <w:sz w:val="24"/>
              <w:szCs w:val="24"/>
            </w:rPr>
          </w:pPr>
          <w:bookmarkStart w:id="76" w:name="bookmark77"/>
          <w:bookmarkEnd w:id="76"/>
          <w:r>
            <w:fldChar w:fldCharType="begin"/>
          </w:r>
          <w:r>
            <w:instrText xml:space="preserve"> HYPERLINK \l "bookmark77" </w:instrText>
          </w:r>
          <w:r>
            <w:fldChar w:fldCharType="separate"/>
          </w:r>
          <w:r>
            <w:rPr>
              <w:rFonts w:ascii="宋体" w:hAnsi="宋体" w:eastAsia="宋体" w:cs="宋体"/>
              <w:spacing w:val="-2"/>
              <w:sz w:val="24"/>
              <w:szCs w:val="24"/>
            </w:rPr>
            <w:t>5.3.2</w:t>
          </w:r>
          <w:r>
            <w:rPr>
              <w:rFonts w:ascii="宋体" w:hAnsi="宋体" w:eastAsia="宋体" w:cs="宋体"/>
              <w:spacing w:val="-48"/>
              <w:sz w:val="24"/>
              <w:szCs w:val="24"/>
            </w:rPr>
            <w:t xml:space="preserve"> </w:t>
          </w:r>
          <w:r>
            <w:rPr>
              <w:rFonts w:ascii="宋体" w:hAnsi="宋体" w:eastAsia="宋体" w:cs="宋体"/>
              <w:spacing w:val="-2"/>
              <w:sz w:val="24"/>
              <w:szCs w:val="24"/>
            </w:rPr>
            <w:t>可利用砂石总量分析</w:t>
          </w:r>
          <w:r>
            <w:rPr>
              <w:rFonts w:ascii="宋体" w:hAnsi="宋体" w:eastAsia="宋体" w:cs="宋体"/>
              <w:spacing w:val="-44"/>
              <w:sz w:val="24"/>
              <w:szCs w:val="24"/>
            </w:rPr>
            <w:t xml:space="preserve"> </w:t>
          </w:r>
          <w:r>
            <w:rPr>
              <w:rFonts w:ascii="宋体" w:hAnsi="宋体" w:eastAsia="宋体" w:cs="宋体"/>
              <w:sz w:val="24"/>
              <w:szCs w:val="24"/>
            </w:rPr>
            <w:tab/>
          </w:r>
          <w:r>
            <w:rPr>
              <w:rFonts w:ascii="宋体" w:hAnsi="宋体" w:eastAsia="宋体" w:cs="宋体"/>
              <w:spacing w:val="7"/>
              <w:sz w:val="24"/>
              <w:szCs w:val="24"/>
            </w:rPr>
            <w:t>77</w:t>
          </w:r>
          <w:r>
            <w:rPr>
              <w:rFonts w:ascii="宋体" w:hAnsi="宋体" w:eastAsia="宋体" w:cs="宋体"/>
              <w:spacing w:val="7"/>
              <w:sz w:val="24"/>
              <w:szCs w:val="24"/>
            </w:rPr>
            <w:fldChar w:fldCharType="end"/>
          </w:r>
        </w:p>
        <w:p w14:paraId="3A1B3DDC">
          <w:pPr>
            <w:tabs>
              <w:tab w:val="right" w:leader="dot" w:pos="8824"/>
            </w:tabs>
            <w:spacing w:before="145" w:line="219" w:lineRule="auto"/>
            <w:rPr>
              <w:rFonts w:ascii="宋体" w:hAnsi="宋体" w:eastAsia="宋体" w:cs="宋体"/>
              <w:sz w:val="24"/>
              <w:szCs w:val="24"/>
            </w:rPr>
          </w:pPr>
          <w:bookmarkStart w:id="77" w:name="bookmark78"/>
          <w:bookmarkEnd w:id="77"/>
          <w:r>
            <w:fldChar w:fldCharType="begin"/>
          </w:r>
          <w:r>
            <w:instrText xml:space="preserve"> HYPERLINK \l "bookmark78" </w:instrText>
          </w:r>
          <w:r>
            <w:fldChar w:fldCharType="separate"/>
          </w:r>
          <w:r>
            <w:rPr>
              <w:rFonts w:ascii="宋体" w:hAnsi="宋体" w:eastAsia="宋体" w:cs="宋体"/>
              <w:b/>
              <w:bCs/>
              <w:spacing w:val="-3"/>
              <w:sz w:val="24"/>
              <w:szCs w:val="24"/>
            </w:rPr>
            <w:t>6</w:t>
          </w:r>
          <w:r>
            <w:rPr>
              <w:rFonts w:ascii="宋体" w:hAnsi="宋体" w:eastAsia="宋体" w:cs="宋体"/>
              <w:spacing w:val="-3"/>
              <w:sz w:val="24"/>
              <w:szCs w:val="24"/>
            </w:rPr>
            <w:t xml:space="preserve">  </w:t>
          </w:r>
          <w:r>
            <w:rPr>
              <w:rFonts w:ascii="宋体" w:hAnsi="宋体" w:eastAsia="宋体" w:cs="宋体"/>
              <w:b/>
              <w:bCs/>
              <w:spacing w:val="-3"/>
              <w:sz w:val="24"/>
              <w:szCs w:val="24"/>
            </w:rPr>
            <w:t>采砂分区规划</w:t>
          </w:r>
          <w:r>
            <w:rPr>
              <w:rFonts w:ascii="宋体" w:hAnsi="宋体" w:eastAsia="宋体" w:cs="宋体"/>
              <w:spacing w:val="-40"/>
              <w:sz w:val="24"/>
              <w:szCs w:val="24"/>
            </w:rPr>
            <w:t xml:space="preserve"> </w:t>
          </w:r>
          <w:r>
            <w:rPr>
              <w:rFonts w:ascii="宋体" w:hAnsi="宋体" w:eastAsia="宋体" w:cs="宋体"/>
              <w:sz w:val="24"/>
              <w:szCs w:val="24"/>
              <w14:textOutline w14:w="4358" w14:cap="flat" w14:cmpd="sng">
                <w14:solidFill>
                  <w14:srgbClr w14:val="000000"/>
                </w14:solidFill>
                <w14:prstDash w14:val="solid"/>
                <w14:miter w14:val="10"/>
              </w14:textOutline>
            </w:rPr>
            <w:tab/>
          </w:r>
          <w:r>
            <w:rPr>
              <w:rFonts w:ascii="宋体" w:hAnsi="宋体" w:eastAsia="宋体" w:cs="宋体"/>
              <w:b/>
              <w:bCs/>
              <w:spacing w:val="1"/>
              <w:sz w:val="24"/>
              <w:szCs w:val="24"/>
            </w:rPr>
            <w:t>80</w:t>
          </w:r>
          <w:r>
            <w:rPr>
              <w:rFonts w:ascii="宋体" w:hAnsi="宋体" w:eastAsia="宋体" w:cs="宋体"/>
              <w:b/>
              <w:bCs/>
              <w:spacing w:val="1"/>
              <w:sz w:val="24"/>
              <w:szCs w:val="24"/>
            </w:rPr>
            <w:fldChar w:fldCharType="end"/>
          </w:r>
        </w:p>
        <w:p w14:paraId="5622F5E7">
          <w:pPr>
            <w:tabs>
              <w:tab w:val="right" w:leader="dot" w:pos="8824"/>
            </w:tabs>
            <w:spacing w:before="227" w:line="184" w:lineRule="auto"/>
            <w:ind w:left="209"/>
            <w:rPr>
              <w:rFonts w:ascii="宋体" w:hAnsi="宋体" w:eastAsia="宋体" w:cs="宋体"/>
              <w:sz w:val="24"/>
              <w:szCs w:val="24"/>
            </w:rPr>
          </w:pPr>
          <w:bookmarkStart w:id="78" w:name="bookmark79"/>
          <w:bookmarkEnd w:id="78"/>
          <w:r>
            <w:fldChar w:fldCharType="begin"/>
          </w:r>
          <w:r>
            <w:instrText xml:space="preserve"> HYPERLINK \l "bookmark79" </w:instrText>
          </w:r>
          <w:r>
            <w:fldChar w:fldCharType="separate"/>
          </w:r>
          <w:r>
            <w:rPr>
              <w:rFonts w:ascii="宋体" w:hAnsi="宋体" w:eastAsia="宋体" w:cs="宋体"/>
              <w:b/>
              <w:bCs/>
              <w:spacing w:val="-5"/>
              <w:sz w:val="24"/>
              <w:szCs w:val="24"/>
            </w:rPr>
            <w:t>6.1</w:t>
          </w:r>
          <w:r>
            <w:rPr>
              <w:rFonts w:ascii="宋体" w:hAnsi="宋体" w:eastAsia="宋体" w:cs="宋体"/>
              <w:spacing w:val="-46"/>
              <w:sz w:val="24"/>
              <w:szCs w:val="24"/>
            </w:rPr>
            <w:t xml:space="preserve"> </w:t>
          </w:r>
          <w:r>
            <w:rPr>
              <w:rFonts w:ascii="宋体" w:hAnsi="宋体" w:eastAsia="宋体" w:cs="宋体"/>
              <w:b/>
              <w:bCs/>
              <w:spacing w:val="-5"/>
              <w:sz w:val="24"/>
              <w:szCs w:val="24"/>
            </w:rPr>
            <w:t>禁采区划定</w:t>
          </w:r>
          <w:r>
            <w:rPr>
              <w:rFonts w:ascii="宋体" w:hAnsi="宋体" w:eastAsia="宋体" w:cs="宋体"/>
              <w:spacing w:val="-44"/>
              <w:sz w:val="24"/>
              <w:szCs w:val="24"/>
            </w:rPr>
            <w:t xml:space="preserve"> </w:t>
          </w:r>
          <w:r>
            <w:rPr>
              <w:rFonts w:ascii="宋体" w:hAnsi="宋体" w:eastAsia="宋体" w:cs="宋体"/>
              <w:sz w:val="24"/>
              <w:szCs w:val="24"/>
              <w14:textOutline w14:w="4358" w14:cap="flat" w14:cmpd="sng">
                <w14:solidFill>
                  <w14:srgbClr w14:val="000000"/>
                </w14:solidFill>
                <w14:prstDash w14:val="solid"/>
                <w14:miter w14:val="10"/>
              </w14:textOutline>
            </w:rPr>
            <w:tab/>
          </w:r>
          <w:r>
            <w:rPr>
              <w:rFonts w:ascii="宋体" w:hAnsi="宋体" w:eastAsia="宋体" w:cs="宋体"/>
              <w:spacing w:val="-13"/>
              <w:sz w:val="24"/>
              <w:szCs w:val="24"/>
            </w:rPr>
            <w:t xml:space="preserve"> </w:t>
          </w:r>
          <w:r>
            <w:rPr>
              <w:rFonts w:ascii="宋体" w:hAnsi="宋体" w:eastAsia="宋体" w:cs="宋体"/>
              <w:b/>
              <w:bCs/>
              <w:spacing w:val="-7"/>
              <w:sz w:val="24"/>
              <w:szCs w:val="24"/>
            </w:rPr>
            <w:t>80</w:t>
          </w:r>
          <w:r>
            <w:rPr>
              <w:rFonts w:ascii="宋体" w:hAnsi="宋体" w:eastAsia="宋体" w:cs="宋体"/>
              <w:b/>
              <w:bCs/>
              <w:spacing w:val="-7"/>
              <w:sz w:val="24"/>
              <w:szCs w:val="24"/>
            </w:rPr>
            <w:fldChar w:fldCharType="end"/>
          </w:r>
        </w:p>
        <w:p w14:paraId="4D7CE2A2">
          <w:pPr>
            <w:tabs>
              <w:tab w:val="right" w:leader="dot" w:pos="8824"/>
            </w:tabs>
            <w:spacing w:before="149" w:line="184" w:lineRule="auto"/>
            <w:ind w:left="420"/>
            <w:rPr>
              <w:rFonts w:ascii="宋体" w:hAnsi="宋体" w:eastAsia="宋体" w:cs="宋体"/>
              <w:sz w:val="24"/>
              <w:szCs w:val="24"/>
            </w:rPr>
          </w:pPr>
          <w:bookmarkStart w:id="79" w:name="bookmark80"/>
          <w:bookmarkEnd w:id="79"/>
          <w:r>
            <w:fldChar w:fldCharType="begin"/>
          </w:r>
          <w:r>
            <w:instrText xml:space="preserve"> HYPERLINK \l "bookmark80" </w:instrText>
          </w:r>
          <w:r>
            <w:fldChar w:fldCharType="separate"/>
          </w:r>
          <w:r>
            <w:rPr>
              <w:rFonts w:ascii="宋体" w:hAnsi="宋体" w:eastAsia="宋体" w:cs="宋体"/>
              <w:spacing w:val="-2"/>
              <w:sz w:val="24"/>
              <w:szCs w:val="24"/>
            </w:rPr>
            <w:t>6.1.1</w:t>
          </w:r>
          <w:r>
            <w:rPr>
              <w:rFonts w:ascii="宋体" w:hAnsi="宋体" w:eastAsia="宋体" w:cs="宋体"/>
              <w:spacing w:val="-49"/>
              <w:sz w:val="24"/>
              <w:szCs w:val="24"/>
            </w:rPr>
            <w:t xml:space="preserve"> </w:t>
          </w:r>
          <w:r>
            <w:rPr>
              <w:rFonts w:ascii="宋体" w:hAnsi="宋体" w:eastAsia="宋体" w:cs="宋体"/>
              <w:spacing w:val="-2"/>
              <w:sz w:val="24"/>
              <w:szCs w:val="24"/>
            </w:rPr>
            <w:t>禁采区划定原则</w:t>
          </w:r>
          <w:r>
            <w:rPr>
              <w:rFonts w:ascii="宋体" w:hAnsi="宋体" w:eastAsia="宋体" w:cs="宋体"/>
              <w:spacing w:val="-44"/>
              <w:sz w:val="24"/>
              <w:szCs w:val="24"/>
            </w:rPr>
            <w:t xml:space="preserve"> </w:t>
          </w:r>
          <w:r>
            <w:rPr>
              <w:rFonts w:ascii="宋体" w:hAnsi="宋体" w:eastAsia="宋体" w:cs="宋体"/>
              <w:sz w:val="24"/>
              <w:szCs w:val="24"/>
            </w:rPr>
            <w:tab/>
          </w:r>
          <w:r>
            <w:rPr>
              <w:rFonts w:ascii="宋体" w:hAnsi="宋体" w:eastAsia="宋体" w:cs="宋体"/>
              <w:spacing w:val="7"/>
              <w:sz w:val="24"/>
              <w:szCs w:val="24"/>
            </w:rPr>
            <w:t>80</w:t>
          </w:r>
          <w:r>
            <w:rPr>
              <w:rFonts w:ascii="宋体" w:hAnsi="宋体" w:eastAsia="宋体" w:cs="宋体"/>
              <w:spacing w:val="7"/>
              <w:sz w:val="24"/>
              <w:szCs w:val="24"/>
            </w:rPr>
            <w:fldChar w:fldCharType="end"/>
          </w:r>
        </w:p>
        <w:p w14:paraId="6008C5C0">
          <w:pPr>
            <w:tabs>
              <w:tab w:val="right" w:leader="dot" w:pos="8824"/>
            </w:tabs>
            <w:spacing w:before="73" w:line="184" w:lineRule="auto"/>
            <w:ind w:left="420"/>
            <w:rPr>
              <w:rFonts w:ascii="宋体" w:hAnsi="宋体" w:eastAsia="宋体" w:cs="宋体"/>
              <w:sz w:val="24"/>
              <w:szCs w:val="24"/>
            </w:rPr>
          </w:pPr>
          <w:bookmarkStart w:id="80" w:name="bookmark81"/>
          <w:bookmarkEnd w:id="80"/>
          <w:r>
            <w:fldChar w:fldCharType="begin"/>
          </w:r>
          <w:r>
            <w:instrText xml:space="preserve"> HYPERLINK \l "bookmark81" </w:instrText>
          </w:r>
          <w:r>
            <w:fldChar w:fldCharType="separate"/>
          </w:r>
          <w:r>
            <w:rPr>
              <w:rFonts w:ascii="宋体" w:hAnsi="宋体" w:eastAsia="宋体" w:cs="宋体"/>
              <w:spacing w:val="-3"/>
              <w:sz w:val="24"/>
              <w:szCs w:val="24"/>
            </w:rPr>
            <w:t>6.1.2</w:t>
          </w:r>
          <w:r>
            <w:rPr>
              <w:rFonts w:ascii="宋体" w:hAnsi="宋体" w:eastAsia="宋体" w:cs="宋体"/>
              <w:spacing w:val="-46"/>
              <w:sz w:val="24"/>
              <w:szCs w:val="24"/>
            </w:rPr>
            <w:t xml:space="preserve"> </w:t>
          </w:r>
          <w:r>
            <w:rPr>
              <w:rFonts w:ascii="宋体" w:hAnsi="宋体" w:eastAsia="宋体" w:cs="宋体"/>
              <w:spacing w:val="-3"/>
              <w:sz w:val="24"/>
              <w:szCs w:val="24"/>
            </w:rPr>
            <w:t>禁采依据</w:t>
          </w:r>
          <w:r>
            <w:rPr>
              <w:rFonts w:ascii="宋体" w:hAnsi="宋体" w:eastAsia="宋体" w:cs="宋体"/>
              <w:spacing w:val="-44"/>
              <w:sz w:val="24"/>
              <w:szCs w:val="24"/>
            </w:rPr>
            <w:t xml:space="preserve"> </w:t>
          </w:r>
          <w:r>
            <w:rPr>
              <w:rFonts w:ascii="宋体" w:hAnsi="宋体" w:eastAsia="宋体" w:cs="宋体"/>
              <w:sz w:val="24"/>
              <w:szCs w:val="24"/>
            </w:rPr>
            <w:tab/>
          </w:r>
          <w:r>
            <w:rPr>
              <w:rFonts w:ascii="宋体" w:hAnsi="宋体" w:eastAsia="宋体" w:cs="宋体"/>
              <w:spacing w:val="7"/>
              <w:sz w:val="24"/>
              <w:szCs w:val="24"/>
            </w:rPr>
            <w:t>81</w:t>
          </w:r>
          <w:r>
            <w:rPr>
              <w:rFonts w:ascii="宋体" w:hAnsi="宋体" w:eastAsia="宋体" w:cs="宋体"/>
              <w:spacing w:val="7"/>
              <w:sz w:val="24"/>
              <w:szCs w:val="24"/>
            </w:rPr>
            <w:fldChar w:fldCharType="end"/>
          </w:r>
        </w:p>
        <w:p w14:paraId="135C524B">
          <w:pPr>
            <w:tabs>
              <w:tab w:val="right" w:leader="dot" w:pos="8824"/>
            </w:tabs>
            <w:spacing w:before="73" w:line="184" w:lineRule="auto"/>
            <w:ind w:left="420"/>
            <w:rPr>
              <w:rFonts w:ascii="宋体" w:hAnsi="宋体" w:eastAsia="宋体" w:cs="宋体"/>
              <w:sz w:val="24"/>
              <w:szCs w:val="24"/>
            </w:rPr>
          </w:pPr>
          <w:bookmarkStart w:id="81" w:name="bookmark82"/>
          <w:bookmarkEnd w:id="81"/>
          <w:r>
            <w:fldChar w:fldCharType="begin"/>
          </w:r>
          <w:r>
            <w:instrText xml:space="preserve"> HYPERLINK \l "bookmark82" </w:instrText>
          </w:r>
          <w:r>
            <w:fldChar w:fldCharType="separate"/>
          </w:r>
          <w:r>
            <w:rPr>
              <w:rFonts w:ascii="宋体" w:hAnsi="宋体" w:eastAsia="宋体" w:cs="宋体"/>
              <w:spacing w:val="-2"/>
              <w:sz w:val="24"/>
              <w:szCs w:val="24"/>
            </w:rPr>
            <w:t>6.1.3 禁采区划分</w:t>
          </w:r>
          <w:r>
            <w:rPr>
              <w:rFonts w:ascii="宋体" w:hAnsi="宋体" w:eastAsia="宋体" w:cs="宋体"/>
              <w:spacing w:val="-35"/>
              <w:sz w:val="24"/>
              <w:szCs w:val="24"/>
            </w:rPr>
            <w:t xml:space="preserve"> </w:t>
          </w:r>
          <w:r>
            <w:rPr>
              <w:rFonts w:ascii="宋体" w:hAnsi="宋体" w:eastAsia="宋体" w:cs="宋体"/>
              <w:sz w:val="24"/>
              <w:szCs w:val="24"/>
            </w:rPr>
            <w:tab/>
          </w:r>
          <w:r>
            <w:rPr>
              <w:rFonts w:ascii="宋体" w:hAnsi="宋体" w:eastAsia="宋体" w:cs="宋体"/>
              <w:spacing w:val="-34"/>
              <w:sz w:val="24"/>
              <w:szCs w:val="24"/>
            </w:rPr>
            <w:t xml:space="preserve"> </w:t>
          </w:r>
          <w:r>
            <w:rPr>
              <w:rFonts w:ascii="宋体" w:hAnsi="宋体" w:eastAsia="宋体" w:cs="宋体"/>
              <w:spacing w:val="-6"/>
              <w:sz w:val="24"/>
              <w:szCs w:val="24"/>
            </w:rPr>
            <w:t>82</w:t>
          </w:r>
          <w:r>
            <w:rPr>
              <w:rFonts w:ascii="宋体" w:hAnsi="宋体" w:eastAsia="宋体" w:cs="宋体"/>
              <w:spacing w:val="-6"/>
              <w:sz w:val="24"/>
              <w:szCs w:val="24"/>
            </w:rPr>
            <w:fldChar w:fldCharType="end"/>
          </w:r>
        </w:p>
        <w:p w14:paraId="05DB33F9">
          <w:pPr>
            <w:tabs>
              <w:tab w:val="right" w:leader="dot" w:pos="8824"/>
            </w:tabs>
            <w:spacing w:before="152" w:line="184" w:lineRule="auto"/>
            <w:ind w:left="209"/>
            <w:rPr>
              <w:rFonts w:ascii="宋体" w:hAnsi="宋体" w:eastAsia="宋体" w:cs="宋体"/>
              <w:sz w:val="24"/>
              <w:szCs w:val="24"/>
            </w:rPr>
          </w:pPr>
          <w:bookmarkStart w:id="82" w:name="bookmark83"/>
          <w:bookmarkEnd w:id="82"/>
          <w:r>
            <w:fldChar w:fldCharType="begin"/>
          </w:r>
          <w:r>
            <w:instrText xml:space="preserve"> HYPERLINK \l "bookmark83" </w:instrText>
          </w:r>
          <w:r>
            <w:fldChar w:fldCharType="separate"/>
          </w:r>
          <w:r>
            <w:rPr>
              <w:rFonts w:ascii="宋体" w:hAnsi="宋体" w:eastAsia="宋体" w:cs="宋体"/>
              <w:b/>
              <w:bCs/>
              <w:spacing w:val="-5"/>
              <w:sz w:val="24"/>
              <w:szCs w:val="24"/>
            </w:rPr>
            <w:t>6.2</w:t>
          </w:r>
          <w:r>
            <w:rPr>
              <w:rFonts w:ascii="宋体" w:hAnsi="宋体" w:eastAsia="宋体" w:cs="宋体"/>
              <w:spacing w:val="-46"/>
              <w:sz w:val="24"/>
              <w:szCs w:val="24"/>
            </w:rPr>
            <w:t xml:space="preserve"> </w:t>
          </w:r>
          <w:r>
            <w:rPr>
              <w:rFonts w:ascii="宋体" w:hAnsi="宋体" w:eastAsia="宋体" w:cs="宋体"/>
              <w:b/>
              <w:bCs/>
              <w:spacing w:val="-5"/>
              <w:sz w:val="24"/>
              <w:szCs w:val="24"/>
            </w:rPr>
            <w:t>可采区规划</w:t>
          </w:r>
          <w:r>
            <w:rPr>
              <w:rFonts w:ascii="宋体" w:hAnsi="宋体" w:eastAsia="宋体" w:cs="宋体"/>
              <w:spacing w:val="-44"/>
              <w:sz w:val="24"/>
              <w:szCs w:val="24"/>
            </w:rPr>
            <w:t xml:space="preserve"> </w:t>
          </w:r>
          <w:r>
            <w:rPr>
              <w:rFonts w:ascii="宋体" w:hAnsi="宋体" w:eastAsia="宋体" w:cs="宋体"/>
              <w:sz w:val="24"/>
              <w:szCs w:val="24"/>
              <w14:textOutline w14:w="4358" w14:cap="flat" w14:cmpd="sng">
                <w14:solidFill>
                  <w14:srgbClr w14:val="000000"/>
                </w14:solidFill>
                <w14:prstDash w14:val="solid"/>
                <w14:miter w14:val="10"/>
              </w14:textOutline>
            </w:rPr>
            <w:tab/>
          </w:r>
          <w:r>
            <w:rPr>
              <w:rFonts w:ascii="宋体" w:hAnsi="宋体" w:eastAsia="宋体" w:cs="宋体"/>
              <w:spacing w:val="-13"/>
              <w:sz w:val="24"/>
              <w:szCs w:val="24"/>
            </w:rPr>
            <w:t xml:space="preserve"> </w:t>
          </w:r>
          <w:r>
            <w:rPr>
              <w:rFonts w:ascii="宋体" w:hAnsi="宋体" w:eastAsia="宋体" w:cs="宋体"/>
              <w:b/>
              <w:bCs/>
              <w:spacing w:val="-7"/>
              <w:sz w:val="24"/>
              <w:szCs w:val="24"/>
            </w:rPr>
            <w:t>88</w:t>
          </w:r>
          <w:r>
            <w:rPr>
              <w:rFonts w:ascii="宋体" w:hAnsi="宋体" w:eastAsia="宋体" w:cs="宋体"/>
              <w:b/>
              <w:bCs/>
              <w:spacing w:val="-7"/>
              <w:sz w:val="24"/>
              <w:szCs w:val="24"/>
            </w:rPr>
            <w:fldChar w:fldCharType="end"/>
          </w:r>
        </w:p>
        <w:p w14:paraId="483755F8">
          <w:pPr>
            <w:tabs>
              <w:tab w:val="right" w:leader="dot" w:pos="8824"/>
            </w:tabs>
            <w:spacing w:before="149" w:line="184" w:lineRule="auto"/>
            <w:ind w:left="420"/>
            <w:rPr>
              <w:rFonts w:ascii="宋体" w:hAnsi="宋体" w:eastAsia="宋体" w:cs="宋体"/>
              <w:sz w:val="24"/>
              <w:szCs w:val="24"/>
            </w:rPr>
          </w:pPr>
          <w:bookmarkStart w:id="83" w:name="bookmark84"/>
          <w:bookmarkEnd w:id="83"/>
          <w:r>
            <w:fldChar w:fldCharType="begin"/>
          </w:r>
          <w:r>
            <w:instrText xml:space="preserve"> HYPERLINK \l "bookmark84" </w:instrText>
          </w:r>
          <w:r>
            <w:fldChar w:fldCharType="separate"/>
          </w:r>
          <w:r>
            <w:rPr>
              <w:rFonts w:ascii="宋体" w:hAnsi="宋体" w:eastAsia="宋体" w:cs="宋体"/>
              <w:spacing w:val="-2"/>
              <w:sz w:val="24"/>
              <w:szCs w:val="24"/>
            </w:rPr>
            <w:t>6.2.1</w:t>
          </w:r>
          <w:r>
            <w:rPr>
              <w:rFonts w:ascii="宋体" w:hAnsi="宋体" w:eastAsia="宋体" w:cs="宋体"/>
              <w:spacing w:val="-49"/>
              <w:sz w:val="24"/>
              <w:szCs w:val="24"/>
            </w:rPr>
            <w:t xml:space="preserve"> </w:t>
          </w:r>
          <w:r>
            <w:rPr>
              <w:rFonts w:ascii="宋体" w:hAnsi="宋体" w:eastAsia="宋体" w:cs="宋体"/>
              <w:spacing w:val="-2"/>
              <w:sz w:val="24"/>
              <w:szCs w:val="24"/>
            </w:rPr>
            <w:t>可采区规划原则</w:t>
          </w:r>
          <w:r>
            <w:rPr>
              <w:rFonts w:ascii="宋体" w:hAnsi="宋体" w:eastAsia="宋体" w:cs="宋体"/>
              <w:spacing w:val="-44"/>
              <w:sz w:val="24"/>
              <w:szCs w:val="24"/>
            </w:rPr>
            <w:t xml:space="preserve"> </w:t>
          </w:r>
          <w:r>
            <w:rPr>
              <w:rFonts w:ascii="宋体" w:hAnsi="宋体" w:eastAsia="宋体" w:cs="宋体"/>
              <w:sz w:val="24"/>
              <w:szCs w:val="24"/>
            </w:rPr>
            <w:tab/>
          </w:r>
          <w:r>
            <w:rPr>
              <w:rFonts w:ascii="宋体" w:hAnsi="宋体" w:eastAsia="宋体" w:cs="宋体"/>
              <w:spacing w:val="7"/>
              <w:sz w:val="24"/>
              <w:szCs w:val="24"/>
            </w:rPr>
            <w:t>88</w:t>
          </w:r>
          <w:r>
            <w:rPr>
              <w:rFonts w:ascii="宋体" w:hAnsi="宋体" w:eastAsia="宋体" w:cs="宋体"/>
              <w:spacing w:val="7"/>
              <w:sz w:val="24"/>
              <w:szCs w:val="24"/>
            </w:rPr>
            <w:fldChar w:fldCharType="end"/>
          </w:r>
        </w:p>
        <w:p w14:paraId="1CA4C6C3">
          <w:pPr>
            <w:tabs>
              <w:tab w:val="right" w:leader="dot" w:pos="8824"/>
            </w:tabs>
            <w:spacing w:before="73" w:line="184" w:lineRule="auto"/>
            <w:ind w:left="420"/>
            <w:rPr>
              <w:rFonts w:ascii="宋体" w:hAnsi="宋体" w:eastAsia="宋体" w:cs="宋体"/>
              <w:sz w:val="24"/>
              <w:szCs w:val="24"/>
            </w:rPr>
          </w:pPr>
          <w:bookmarkStart w:id="84" w:name="bookmark85"/>
          <w:bookmarkEnd w:id="84"/>
          <w:r>
            <w:fldChar w:fldCharType="begin"/>
          </w:r>
          <w:r>
            <w:instrText xml:space="preserve"> HYPERLINK \l "bookmark85" </w:instrText>
          </w:r>
          <w:r>
            <w:fldChar w:fldCharType="separate"/>
          </w:r>
          <w:r>
            <w:rPr>
              <w:rFonts w:ascii="宋体" w:hAnsi="宋体" w:eastAsia="宋体" w:cs="宋体"/>
              <w:spacing w:val="-2"/>
              <w:sz w:val="24"/>
              <w:szCs w:val="24"/>
            </w:rPr>
            <w:t>6.2.2</w:t>
          </w:r>
          <w:r>
            <w:rPr>
              <w:rFonts w:ascii="宋体" w:hAnsi="宋体" w:eastAsia="宋体" w:cs="宋体"/>
              <w:spacing w:val="-49"/>
              <w:sz w:val="24"/>
              <w:szCs w:val="24"/>
            </w:rPr>
            <w:t xml:space="preserve"> </w:t>
          </w:r>
          <w:r>
            <w:rPr>
              <w:rFonts w:ascii="宋体" w:hAnsi="宋体" w:eastAsia="宋体" w:cs="宋体"/>
              <w:spacing w:val="-2"/>
              <w:sz w:val="24"/>
              <w:szCs w:val="24"/>
            </w:rPr>
            <w:t>可采区规划方案</w:t>
          </w:r>
          <w:r>
            <w:rPr>
              <w:rFonts w:ascii="宋体" w:hAnsi="宋体" w:eastAsia="宋体" w:cs="宋体"/>
              <w:spacing w:val="-44"/>
              <w:sz w:val="24"/>
              <w:szCs w:val="24"/>
            </w:rPr>
            <w:t xml:space="preserve"> </w:t>
          </w:r>
          <w:r>
            <w:rPr>
              <w:rFonts w:ascii="宋体" w:hAnsi="宋体" w:eastAsia="宋体" w:cs="宋体"/>
              <w:sz w:val="24"/>
              <w:szCs w:val="24"/>
            </w:rPr>
            <w:tab/>
          </w:r>
          <w:r>
            <w:rPr>
              <w:rFonts w:ascii="宋体" w:hAnsi="宋体" w:eastAsia="宋体" w:cs="宋体"/>
              <w:spacing w:val="7"/>
              <w:sz w:val="24"/>
              <w:szCs w:val="24"/>
            </w:rPr>
            <w:t>88</w:t>
          </w:r>
          <w:r>
            <w:rPr>
              <w:rFonts w:ascii="宋体" w:hAnsi="宋体" w:eastAsia="宋体" w:cs="宋体"/>
              <w:spacing w:val="7"/>
              <w:sz w:val="24"/>
              <w:szCs w:val="24"/>
            </w:rPr>
            <w:fldChar w:fldCharType="end"/>
          </w:r>
        </w:p>
        <w:p w14:paraId="11E4238D">
          <w:pPr>
            <w:tabs>
              <w:tab w:val="right" w:leader="dot" w:pos="8824"/>
            </w:tabs>
            <w:spacing w:before="73" w:line="184" w:lineRule="auto"/>
            <w:ind w:left="420"/>
            <w:rPr>
              <w:rFonts w:ascii="宋体" w:hAnsi="宋体" w:eastAsia="宋体" w:cs="宋体"/>
              <w:sz w:val="24"/>
              <w:szCs w:val="24"/>
            </w:rPr>
          </w:pPr>
          <w:bookmarkStart w:id="85" w:name="bookmark86"/>
          <w:bookmarkEnd w:id="85"/>
          <w:r>
            <w:fldChar w:fldCharType="begin"/>
          </w:r>
          <w:r>
            <w:instrText xml:space="preserve"> HYPERLINK \l "bookmark86" </w:instrText>
          </w:r>
          <w:r>
            <w:fldChar w:fldCharType="separate"/>
          </w:r>
          <w:r>
            <w:rPr>
              <w:rFonts w:ascii="宋体" w:hAnsi="宋体" w:eastAsia="宋体" w:cs="宋体"/>
              <w:spacing w:val="-2"/>
              <w:sz w:val="24"/>
              <w:szCs w:val="24"/>
            </w:rPr>
            <w:t>6.2.3</w:t>
          </w:r>
          <w:r>
            <w:rPr>
              <w:rFonts w:ascii="宋体" w:hAnsi="宋体" w:eastAsia="宋体" w:cs="宋体"/>
              <w:spacing w:val="-37"/>
              <w:sz w:val="24"/>
              <w:szCs w:val="24"/>
            </w:rPr>
            <w:t xml:space="preserve"> </w:t>
          </w:r>
          <w:r>
            <w:rPr>
              <w:rFonts w:ascii="宋体" w:hAnsi="宋体" w:eastAsia="宋体" w:cs="宋体"/>
              <w:spacing w:val="-2"/>
              <w:sz w:val="24"/>
              <w:szCs w:val="24"/>
            </w:rPr>
            <w:t>控制开采高程和控制开采总量</w:t>
          </w:r>
          <w:r>
            <w:rPr>
              <w:rFonts w:ascii="宋体" w:hAnsi="宋体" w:eastAsia="宋体" w:cs="宋体"/>
              <w:spacing w:val="-44"/>
              <w:sz w:val="24"/>
              <w:szCs w:val="24"/>
            </w:rPr>
            <w:t xml:space="preserve"> </w:t>
          </w:r>
          <w:r>
            <w:rPr>
              <w:rFonts w:ascii="宋体" w:hAnsi="宋体" w:eastAsia="宋体" w:cs="宋体"/>
              <w:sz w:val="24"/>
              <w:szCs w:val="24"/>
            </w:rPr>
            <w:tab/>
          </w:r>
          <w:r>
            <w:rPr>
              <w:rFonts w:ascii="宋体" w:hAnsi="宋体" w:eastAsia="宋体" w:cs="宋体"/>
              <w:spacing w:val="7"/>
              <w:sz w:val="24"/>
              <w:szCs w:val="24"/>
            </w:rPr>
            <w:t>90</w:t>
          </w:r>
          <w:r>
            <w:rPr>
              <w:rFonts w:ascii="宋体" w:hAnsi="宋体" w:eastAsia="宋体" w:cs="宋体"/>
              <w:spacing w:val="7"/>
              <w:sz w:val="24"/>
              <w:szCs w:val="24"/>
            </w:rPr>
            <w:fldChar w:fldCharType="end"/>
          </w:r>
        </w:p>
        <w:p w14:paraId="1E12D79C">
          <w:pPr>
            <w:tabs>
              <w:tab w:val="right" w:leader="dot" w:pos="8824"/>
            </w:tabs>
            <w:spacing w:before="73" w:line="184" w:lineRule="auto"/>
            <w:ind w:left="420"/>
            <w:rPr>
              <w:rFonts w:ascii="宋体" w:hAnsi="宋体" w:eastAsia="宋体" w:cs="宋体"/>
              <w:sz w:val="24"/>
              <w:szCs w:val="24"/>
            </w:rPr>
          </w:pPr>
          <w:bookmarkStart w:id="86" w:name="bookmark87"/>
          <w:bookmarkEnd w:id="86"/>
          <w:r>
            <w:fldChar w:fldCharType="begin"/>
          </w:r>
          <w:r>
            <w:instrText xml:space="preserve"> HYPERLINK \l "bookmark87" </w:instrText>
          </w:r>
          <w:r>
            <w:fldChar w:fldCharType="separate"/>
          </w:r>
          <w:r>
            <w:rPr>
              <w:rFonts w:ascii="宋体" w:hAnsi="宋体" w:eastAsia="宋体" w:cs="宋体"/>
              <w:spacing w:val="-2"/>
              <w:sz w:val="24"/>
              <w:szCs w:val="24"/>
            </w:rPr>
            <w:t>6.2.4</w:t>
          </w:r>
          <w:r>
            <w:rPr>
              <w:rFonts w:ascii="宋体" w:hAnsi="宋体" w:eastAsia="宋体" w:cs="宋体"/>
              <w:spacing w:val="-43"/>
              <w:sz w:val="24"/>
              <w:szCs w:val="24"/>
            </w:rPr>
            <w:t xml:space="preserve"> </w:t>
          </w:r>
          <w:r>
            <w:rPr>
              <w:rFonts w:ascii="宋体" w:hAnsi="宋体" w:eastAsia="宋体" w:cs="宋体"/>
              <w:spacing w:val="-2"/>
              <w:sz w:val="24"/>
              <w:szCs w:val="24"/>
            </w:rPr>
            <w:t>规划河道采砂控制总量</w:t>
          </w:r>
          <w:r>
            <w:rPr>
              <w:rFonts w:ascii="宋体" w:hAnsi="宋体" w:eastAsia="宋体" w:cs="宋体"/>
              <w:spacing w:val="-44"/>
              <w:sz w:val="24"/>
              <w:szCs w:val="24"/>
            </w:rPr>
            <w:t xml:space="preserve"> </w:t>
          </w:r>
          <w:r>
            <w:rPr>
              <w:rFonts w:ascii="宋体" w:hAnsi="宋体" w:eastAsia="宋体" w:cs="宋体"/>
              <w:sz w:val="24"/>
              <w:szCs w:val="24"/>
            </w:rPr>
            <w:tab/>
          </w:r>
          <w:r>
            <w:rPr>
              <w:rFonts w:ascii="宋体" w:hAnsi="宋体" w:eastAsia="宋体" w:cs="宋体"/>
              <w:spacing w:val="7"/>
              <w:sz w:val="24"/>
              <w:szCs w:val="24"/>
            </w:rPr>
            <w:t>91</w:t>
          </w:r>
          <w:r>
            <w:rPr>
              <w:rFonts w:ascii="宋体" w:hAnsi="宋体" w:eastAsia="宋体" w:cs="宋体"/>
              <w:spacing w:val="7"/>
              <w:sz w:val="24"/>
              <w:szCs w:val="24"/>
            </w:rPr>
            <w:fldChar w:fldCharType="end"/>
          </w:r>
        </w:p>
        <w:p w14:paraId="2AD0B972">
          <w:pPr>
            <w:tabs>
              <w:tab w:val="right" w:leader="dot" w:pos="8824"/>
            </w:tabs>
            <w:spacing w:before="72" w:line="184" w:lineRule="auto"/>
            <w:ind w:left="420"/>
            <w:rPr>
              <w:rFonts w:ascii="宋体" w:hAnsi="宋体" w:eastAsia="宋体" w:cs="宋体"/>
              <w:sz w:val="24"/>
              <w:szCs w:val="24"/>
            </w:rPr>
          </w:pPr>
          <w:bookmarkStart w:id="87" w:name="bookmark88"/>
          <w:bookmarkEnd w:id="87"/>
          <w:r>
            <w:fldChar w:fldCharType="begin"/>
          </w:r>
          <w:r>
            <w:instrText xml:space="preserve"> HYPERLINK \l "bookmark88" </w:instrText>
          </w:r>
          <w:r>
            <w:fldChar w:fldCharType="separate"/>
          </w:r>
          <w:r>
            <w:rPr>
              <w:rFonts w:ascii="宋体" w:hAnsi="宋体" w:eastAsia="宋体" w:cs="宋体"/>
              <w:spacing w:val="-2"/>
              <w:sz w:val="24"/>
              <w:szCs w:val="24"/>
            </w:rPr>
            <w:t>6.2.5</w:t>
          </w:r>
          <w:r>
            <w:rPr>
              <w:rFonts w:ascii="宋体" w:hAnsi="宋体" w:eastAsia="宋体" w:cs="宋体"/>
              <w:spacing w:val="-45"/>
              <w:sz w:val="24"/>
              <w:szCs w:val="24"/>
            </w:rPr>
            <w:t xml:space="preserve"> </w:t>
          </w:r>
          <w:r>
            <w:rPr>
              <w:rFonts w:ascii="宋体" w:hAnsi="宋体" w:eastAsia="宋体" w:cs="宋体"/>
              <w:spacing w:val="-2"/>
              <w:sz w:val="24"/>
              <w:szCs w:val="24"/>
            </w:rPr>
            <w:t>可采区开采控制条件</w:t>
          </w:r>
          <w:r>
            <w:rPr>
              <w:rFonts w:ascii="宋体" w:hAnsi="宋体" w:eastAsia="宋体" w:cs="宋体"/>
              <w:spacing w:val="-44"/>
              <w:sz w:val="24"/>
              <w:szCs w:val="24"/>
            </w:rPr>
            <w:t xml:space="preserve"> </w:t>
          </w:r>
          <w:r>
            <w:rPr>
              <w:rFonts w:ascii="宋体" w:hAnsi="宋体" w:eastAsia="宋体" w:cs="宋体"/>
              <w:sz w:val="24"/>
              <w:szCs w:val="24"/>
            </w:rPr>
            <w:tab/>
          </w:r>
          <w:r>
            <w:rPr>
              <w:rFonts w:ascii="宋体" w:hAnsi="宋体" w:eastAsia="宋体" w:cs="宋体"/>
              <w:spacing w:val="7"/>
              <w:sz w:val="24"/>
              <w:szCs w:val="24"/>
            </w:rPr>
            <w:t>95</w:t>
          </w:r>
          <w:r>
            <w:rPr>
              <w:rFonts w:ascii="宋体" w:hAnsi="宋体" w:eastAsia="宋体" w:cs="宋体"/>
              <w:spacing w:val="7"/>
              <w:sz w:val="24"/>
              <w:szCs w:val="24"/>
            </w:rPr>
            <w:fldChar w:fldCharType="end"/>
          </w:r>
        </w:p>
        <w:p w14:paraId="3E50A2EF">
          <w:pPr>
            <w:tabs>
              <w:tab w:val="right" w:leader="dot" w:pos="8824"/>
            </w:tabs>
            <w:spacing w:before="73" w:line="184" w:lineRule="auto"/>
            <w:ind w:left="420"/>
            <w:rPr>
              <w:rFonts w:ascii="宋体" w:hAnsi="宋体" w:eastAsia="宋体" w:cs="宋体"/>
              <w:sz w:val="24"/>
              <w:szCs w:val="24"/>
            </w:rPr>
          </w:pPr>
          <w:bookmarkStart w:id="88" w:name="bookmark89"/>
          <w:bookmarkEnd w:id="88"/>
          <w:r>
            <w:fldChar w:fldCharType="begin"/>
          </w:r>
          <w:r>
            <w:instrText xml:space="preserve"> HYPERLINK \l "bookmark89" </w:instrText>
          </w:r>
          <w:r>
            <w:fldChar w:fldCharType="separate"/>
          </w:r>
          <w:r>
            <w:rPr>
              <w:rFonts w:ascii="宋体" w:hAnsi="宋体" w:eastAsia="宋体" w:cs="宋体"/>
              <w:spacing w:val="-3"/>
              <w:sz w:val="24"/>
              <w:szCs w:val="24"/>
            </w:rPr>
            <w:t>6.2.6</w:t>
          </w:r>
          <w:r>
            <w:rPr>
              <w:rFonts w:ascii="宋体" w:hAnsi="宋体" w:eastAsia="宋体" w:cs="宋体"/>
              <w:spacing w:val="-49"/>
              <w:sz w:val="24"/>
              <w:szCs w:val="24"/>
            </w:rPr>
            <w:t xml:space="preserve"> </w:t>
          </w:r>
          <w:r>
            <w:rPr>
              <w:rFonts w:ascii="宋体" w:hAnsi="宋体" w:eastAsia="宋体" w:cs="宋体"/>
              <w:spacing w:val="-3"/>
              <w:sz w:val="24"/>
              <w:szCs w:val="24"/>
            </w:rPr>
            <w:t>禁采期</w:t>
          </w:r>
          <w:r>
            <w:rPr>
              <w:rFonts w:ascii="宋体" w:hAnsi="宋体" w:eastAsia="宋体" w:cs="宋体"/>
              <w:spacing w:val="-44"/>
              <w:sz w:val="24"/>
              <w:szCs w:val="24"/>
            </w:rPr>
            <w:t xml:space="preserve"> </w:t>
          </w:r>
          <w:r>
            <w:rPr>
              <w:rFonts w:ascii="宋体" w:hAnsi="宋体" w:eastAsia="宋体" w:cs="宋体"/>
              <w:sz w:val="24"/>
              <w:szCs w:val="24"/>
            </w:rPr>
            <w:tab/>
          </w:r>
          <w:r>
            <w:rPr>
              <w:rFonts w:ascii="宋体" w:hAnsi="宋体" w:eastAsia="宋体" w:cs="宋体"/>
              <w:spacing w:val="7"/>
              <w:sz w:val="24"/>
              <w:szCs w:val="24"/>
            </w:rPr>
            <w:t>97</w:t>
          </w:r>
          <w:r>
            <w:rPr>
              <w:rFonts w:ascii="宋体" w:hAnsi="宋体" w:eastAsia="宋体" w:cs="宋体"/>
              <w:spacing w:val="7"/>
              <w:sz w:val="24"/>
              <w:szCs w:val="24"/>
            </w:rPr>
            <w:fldChar w:fldCharType="end"/>
          </w:r>
        </w:p>
        <w:p w14:paraId="423C6928">
          <w:pPr>
            <w:tabs>
              <w:tab w:val="right" w:leader="dot" w:pos="8824"/>
            </w:tabs>
            <w:spacing w:before="73" w:line="184" w:lineRule="auto"/>
            <w:ind w:left="420"/>
            <w:rPr>
              <w:rFonts w:ascii="宋体" w:hAnsi="宋体" w:eastAsia="宋体" w:cs="宋体"/>
              <w:sz w:val="24"/>
              <w:szCs w:val="24"/>
            </w:rPr>
          </w:pPr>
          <w:bookmarkStart w:id="89" w:name="bookmark90"/>
          <w:bookmarkEnd w:id="89"/>
          <w:r>
            <w:fldChar w:fldCharType="begin"/>
          </w:r>
          <w:r>
            <w:instrText xml:space="preserve"> HYPERLINK \l "bookmark90" </w:instrText>
          </w:r>
          <w:r>
            <w:fldChar w:fldCharType="separate"/>
          </w:r>
          <w:r>
            <w:rPr>
              <w:rFonts w:ascii="宋体" w:hAnsi="宋体" w:eastAsia="宋体" w:cs="宋体"/>
              <w:spacing w:val="-3"/>
              <w:sz w:val="24"/>
              <w:szCs w:val="24"/>
            </w:rPr>
            <w:t>6.2.7</w:t>
          </w:r>
          <w:r>
            <w:rPr>
              <w:rFonts w:ascii="宋体" w:hAnsi="宋体" w:eastAsia="宋体" w:cs="宋体"/>
              <w:spacing w:val="-46"/>
              <w:sz w:val="24"/>
              <w:szCs w:val="24"/>
            </w:rPr>
            <w:t xml:space="preserve"> </w:t>
          </w:r>
          <w:r>
            <w:rPr>
              <w:rFonts w:ascii="宋体" w:hAnsi="宋体" w:eastAsia="宋体" w:cs="宋体"/>
              <w:spacing w:val="-3"/>
              <w:sz w:val="24"/>
              <w:szCs w:val="24"/>
            </w:rPr>
            <w:t>采砂机具</w:t>
          </w:r>
          <w:r>
            <w:rPr>
              <w:rFonts w:ascii="宋体" w:hAnsi="宋体" w:eastAsia="宋体" w:cs="宋体"/>
              <w:spacing w:val="-44"/>
              <w:sz w:val="24"/>
              <w:szCs w:val="24"/>
            </w:rPr>
            <w:t xml:space="preserve"> </w:t>
          </w:r>
          <w:r>
            <w:rPr>
              <w:rFonts w:ascii="宋体" w:hAnsi="宋体" w:eastAsia="宋体" w:cs="宋体"/>
              <w:sz w:val="24"/>
              <w:szCs w:val="24"/>
            </w:rPr>
            <w:tab/>
          </w:r>
          <w:r>
            <w:rPr>
              <w:rFonts w:ascii="宋体" w:hAnsi="宋体" w:eastAsia="宋体" w:cs="宋体"/>
              <w:spacing w:val="7"/>
              <w:sz w:val="24"/>
              <w:szCs w:val="24"/>
            </w:rPr>
            <w:t>97</w:t>
          </w:r>
          <w:r>
            <w:rPr>
              <w:rFonts w:ascii="宋体" w:hAnsi="宋体" w:eastAsia="宋体" w:cs="宋体"/>
              <w:spacing w:val="7"/>
              <w:sz w:val="24"/>
              <w:szCs w:val="24"/>
            </w:rPr>
            <w:fldChar w:fldCharType="end"/>
          </w:r>
        </w:p>
        <w:p w14:paraId="5F50626E">
          <w:pPr>
            <w:tabs>
              <w:tab w:val="right" w:leader="dot" w:pos="8824"/>
            </w:tabs>
            <w:spacing w:before="73" w:line="184" w:lineRule="auto"/>
            <w:ind w:left="420"/>
            <w:rPr>
              <w:rFonts w:ascii="宋体" w:hAnsi="宋体" w:eastAsia="宋体" w:cs="宋体"/>
              <w:sz w:val="24"/>
              <w:szCs w:val="24"/>
            </w:rPr>
          </w:pPr>
          <w:bookmarkStart w:id="90" w:name="bookmark91"/>
          <w:bookmarkEnd w:id="90"/>
          <w:r>
            <w:fldChar w:fldCharType="begin"/>
          </w:r>
          <w:r>
            <w:instrText xml:space="preserve"> HYPERLINK \l "bookmark91" </w:instrText>
          </w:r>
          <w:r>
            <w:fldChar w:fldCharType="separate"/>
          </w:r>
          <w:r>
            <w:rPr>
              <w:rFonts w:ascii="宋体" w:hAnsi="宋体" w:eastAsia="宋体" w:cs="宋体"/>
              <w:spacing w:val="-2"/>
              <w:sz w:val="24"/>
              <w:szCs w:val="24"/>
            </w:rPr>
            <w:t>6.2.8</w:t>
          </w:r>
          <w:r>
            <w:rPr>
              <w:rFonts w:ascii="宋体" w:hAnsi="宋体" w:eastAsia="宋体" w:cs="宋体"/>
              <w:spacing w:val="-43"/>
              <w:sz w:val="24"/>
              <w:szCs w:val="24"/>
            </w:rPr>
            <w:t xml:space="preserve"> </w:t>
          </w:r>
          <w:r>
            <w:rPr>
              <w:rFonts w:ascii="宋体" w:hAnsi="宋体" w:eastAsia="宋体" w:cs="宋体"/>
              <w:spacing w:val="-2"/>
              <w:sz w:val="24"/>
              <w:szCs w:val="24"/>
            </w:rPr>
            <w:t>堆砂场设置及弃料处理</w:t>
          </w:r>
          <w:r>
            <w:rPr>
              <w:rFonts w:ascii="宋体" w:hAnsi="宋体" w:eastAsia="宋体" w:cs="宋体"/>
              <w:spacing w:val="-44"/>
              <w:sz w:val="24"/>
              <w:szCs w:val="24"/>
            </w:rPr>
            <w:t xml:space="preserve"> </w:t>
          </w:r>
          <w:r>
            <w:rPr>
              <w:rFonts w:ascii="宋体" w:hAnsi="宋体" w:eastAsia="宋体" w:cs="宋体"/>
              <w:sz w:val="24"/>
              <w:szCs w:val="24"/>
            </w:rPr>
            <w:tab/>
          </w:r>
          <w:r>
            <w:rPr>
              <w:rFonts w:ascii="宋体" w:hAnsi="宋体" w:eastAsia="宋体" w:cs="宋体"/>
              <w:spacing w:val="7"/>
              <w:sz w:val="24"/>
              <w:szCs w:val="24"/>
            </w:rPr>
            <w:t>98</w:t>
          </w:r>
          <w:r>
            <w:rPr>
              <w:rFonts w:ascii="宋体" w:hAnsi="宋体" w:eastAsia="宋体" w:cs="宋体"/>
              <w:spacing w:val="7"/>
              <w:sz w:val="24"/>
              <w:szCs w:val="24"/>
            </w:rPr>
            <w:fldChar w:fldCharType="end"/>
          </w:r>
        </w:p>
        <w:p w14:paraId="44A50356">
          <w:pPr>
            <w:tabs>
              <w:tab w:val="right" w:leader="dot" w:pos="8824"/>
            </w:tabs>
            <w:spacing w:before="73" w:line="184" w:lineRule="auto"/>
            <w:ind w:left="420"/>
            <w:rPr>
              <w:rFonts w:ascii="宋体" w:hAnsi="宋体" w:eastAsia="宋体" w:cs="宋体"/>
              <w:sz w:val="24"/>
              <w:szCs w:val="24"/>
            </w:rPr>
          </w:pPr>
          <w:bookmarkStart w:id="91" w:name="bookmark92"/>
          <w:bookmarkEnd w:id="91"/>
          <w:r>
            <w:fldChar w:fldCharType="begin"/>
          </w:r>
          <w:r>
            <w:instrText xml:space="preserve"> HYPERLINK \l "bookmark92" </w:instrText>
          </w:r>
          <w:r>
            <w:fldChar w:fldCharType="separate"/>
          </w:r>
          <w:r>
            <w:rPr>
              <w:rFonts w:ascii="宋体" w:hAnsi="宋体" w:eastAsia="宋体" w:cs="宋体"/>
              <w:spacing w:val="-2"/>
              <w:sz w:val="24"/>
              <w:szCs w:val="24"/>
            </w:rPr>
            <w:t>6.2.9</w:t>
          </w:r>
          <w:r>
            <w:rPr>
              <w:rFonts w:ascii="宋体" w:hAnsi="宋体" w:eastAsia="宋体" w:cs="宋体"/>
              <w:spacing w:val="-37"/>
              <w:sz w:val="24"/>
              <w:szCs w:val="24"/>
            </w:rPr>
            <w:t xml:space="preserve"> </w:t>
          </w:r>
          <w:r>
            <w:rPr>
              <w:rFonts w:ascii="宋体" w:hAnsi="宋体" w:eastAsia="宋体" w:cs="宋体"/>
              <w:spacing w:val="-2"/>
              <w:sz w:val="24"/>
              <w:szCs w:val="24"/>
            </w:rPr>
            <w:t>砂场运行及安全生产责任制度</w:t>
          </w:r>
          <w:r>
            <w:rPr>
              <w:rFonts w:ascii="宋体" w:hAnsi="宋体" w:eastAsia="宋体" w:cs="宋体"/>
              <w:spacing w:val="-44"/>
              <w:sz w:val="24"/>
              <w:szCs w:val="24"/>
            </w:rPr>
            <w:t xml:space="preserve"> </w:t>
          </w:r>
          <w:r>
            <w:rPr>
              <w:rFonts w:ascii="宋体" w:hAnsi="宋体" w:eastAsia="宋体" w:cs="宋体"/>
              <w:sz w:val="24"/>
              <w:szCs w:val="24"/>
            </w:rPr>
            <w:tab/>
          </w:r>
          <w:r>
            <w:rPr>
              <w:rFonts w:ascii="宋体" w:hAnsi="宋体" w:eastAsia="宋体" w:cs="宋体"/>
              <w:spacing w:val="7"/>
              <w:sz w:val="24"/>
              <w:szCs w:val="24"/>
            </w:rPr>
            <w:t>99</w:t>
          </w:r>
          <w:r>
            <w:rPr>
              <w:rFonts w:ascii="宋体" w:hAnsi="宋体" w:eastAsia="宋体" w:cs="宋体"/>
              <w:spacing w:val="7"/>
              <w:sz w:val="24"/>
              <w:szCs w:val="24"/>
            </w:rPr>
            <w:fldChar w:fldCharType="end"/>
          </w:r>
        </w:p>
        <w:p w14:paraId="340D2B0E">
          <w:pPr>
            <w:tabs>
              <w:tab w:val="right" w:leader="dot" w:pos="8824"/>
            </w:tabs>
            <w:spacing w:before="72" w:line="184" w:lineRule="auto"/>
            <w:ind w:left="420"/>
            <w:rPr>
              <w:rFonts w:ascii="宋体" w:hAnsi="宋体" w:eastAsia="宋体" w:cs="宋体"/>
              <w:sz w:val="24"/>
              <w:szCs w:val="24"/>
            </w:rPr>
          </w:pPr>
          <w:bookmarkStart w:id="92" w:name="bookmark93"/>
          <w:bookmarkEnd w:id="92"/>
          <w:r>
            <w:fldChar w:fldCharType="begin"/>
          </w:r>
          <w:r>
            <w:instrText xml:space="preserve"> HYPERLINK \l "bookmark93" </w:instrText>
          </w:r>
          <w:r>
            <w:fldChar w:fldCharType="separate"/>
          </w:r>
          <w:r>
            <w:rPr>
              <w:rFonts w:ascii="宋体" w:hAnsi="宋体" w:eastAsia="宋体" w:cs="宋体"/>
              <w:spacing w:val="-2"/>
              <w:sz w:val="24"/>
              <w:szCs w:val="24"/>
            </w:rPr>
            <w:t>6.2.10</w:t>
          </w:r>
          <w:r>
            <w:rPr>
              <w:rFonts w:ascii="宋体" w:hAnsi="宋体" w:eastAsia="宋体" w:cs="宋体"/>
              <w:spacing w:val="-29"/>
              <w:sz w:val="24"/>
              <w:szCs w:val="24"/>
            </w:rPr>
            <w:t xml:space="preserve"> </w:t>
          </w:r>
          <w:r>
            <w:rPr>
              <w:rFonts w:ascii="宋体" w:hAnsi="宋体" w:eastAsia="宋体" w:cs="宋体"/>
              <w:spacing w:val="-2"/>
              <w:sz w:val="24"/>
              <w:szCs w:val="24"/>
            </w:rPr>
            <w:t>企业安全生产事故应急抢险救援预案</w:t>
          </w:r>
          <w:r>
            <w:rPr>
              <w:rFonts w:ascii="宋体" w:hAnsi="宋体" w:eastAsia="宋体" w:cs="宋体"/>
              <w:spacing w:val="-44"/>
              <w:sz w:val="24"/>
              <w:szCs w:val="24"/>
            </w:rPr>
            <w:t xml:space="preserve"> </w:t>
          </w:r>
          <w:r>
            <w:rPr>
              <w:rFonts w:ascii="宋体" w:hAnsi="宋体" w:eastAsia="宋体" w:cs="宋体"/>
              <w:sz w:val="24"/>
              <w:szCs w:val="24"/>
            </w:rPr>
            <w:tab/>
          </w:r>
          <w:r>
            <w:rPr>
              <w:rFonts w:ascii="宋体" w:hAnsi="宋体" w:eastAsia="宋体" w:cs="宋体"/>
              <w:spacing w:val="5"/>
              <w:sz w:val="24"/>
              <w:szCs w:val="24"/>
            </w:rPr>
            <w:t>105</w:t>
          </w:r>
          <w:r>
            <w:rPr>
              <w:rFonts w:ascii="宋体" w:hAnsi="宋体" w:eastAsia="宋体" w:cs="宋体"/>
              <w:spacing w:val="5"/>
              <w:sz w:val="24"/>
              <w:szCs w:val="24"/>
            </w:rPr>
            <w:fldChar w:fldCharType="end"/>
          </w:r>
        </w:p>
        <w:p w14:paraId="7DBC55B1">
          <w:pPr>
            <w:tabs>
              <w:tab w:val="right" w:leader="dot" w:pos="8820"/>
            </w:tabs>
            <w:spacing w:before="152" w:line="184" w:lineRule="auto"/>
            <w:ind w:left="209"/>
            <w:rPr>
              <w:rFonts w:ascii="宋体" w:hAnsi="宋体" w:eastAsia="宋体" w:cs="宋体"/>
              <w:sz w:val="24"/>
              <w:szCs w:val="24"/>
            </w:rPr>
          </w:pPr>
          <w:bookmarkStart w:id="93" w:name="bookmark94"/>
          <w:bookmarkEnd w:id="93"/>
          <w:r>
            <w:fldChar w:fldCharType="begin"/>
          </w:r>
          <w:r>
            <w:instrText xml:space="preserve"> HYPERLINK \l "bookmark94" </w:instrText>
          </w:r>
          <w:r>
            <w:fldChar w:fldCharType="separate"/>
          </w:r>
          <w:r>
            <w:rPr>
              <w:rFonts w:ascii="宋体" w:hAnsi="宋体" w:eastAsia="宋体" w:cs="宋体"/>
              <w:b/>
              <w:bCs/>
              <w:spacing w:val="-5"/>
              <w:sz w:val="24"/>
              <w:szCs w:val="24"/>
            </w:rPr>
            <w:t>6.3</w:t>
          </w:r>
          <w:r>
            <w:rPr>
              <w:rFonts w:ascii="宋体" w:hAnsi="宋体" w:eastAsia="宋体" w:cs="宋体"/>
              <w:spacing w:val="-46"/>
              <w:sz w:val="24"/>
              <w:szCs w:val="24"/>
            </w:rPr>
            <w:t xml:space="preserve"> </w:t>
          </w:r>
          <w:r>
            <w:rPr>
              <w:rFonts w:ascii="宋体" w:hAnsi="宋体" w:eastAsia="宋体" w:cs="宋体"/>
              <w:b/>
              <w:bCs/>
              <w:spacing w:val="-5"/>
              <w:sz w:val="24"/>
              <w:szCs w:val="24"/>
            </w:rPr>
            <w:t>保留区规划</w:t>
          </w:r>
          <w:r>
            <w:rPr>
              <w:rFonts w:ascii="宋体" w:hAnsi="宋体" w:eastAsia="宋体" w:cs="宋体"/>
              <w:spacing w:val="-44"/>
              <w:sz w:val="24"/>
              <w:szCs w:val="24"/>
            </w:rPr>
            <w:t xml:space="preserve"> </w:t>
          </w:r>
          <w:r>
            <w:rPr>
              <w:rFonts w:ascii="宋体" w:hAnsi="宋体" w:eastAsia="宋体" w:cs="宋体"/>
              <w:sz w:val="24"/>
              <w:szCs w:val="24"/>
              <w14:textOutline w14:w="4358" w14:cap="flat" w14:cmpd="sng">
                <w14:solidFill>
                  <w14:srgbClr w14:val="000000"/>
                </w14:solidFill>
                <w14:prstDash w14:val="solid"/>
                <w14:miter w14:val="10"/>
              </w14:textOutline>
            </w:rPr>
            <w:tab/>
          </w:r>
          <w:r>
            <w:rPr>
              <w:rFonts w:ascii="宋体" w:hAnsi="宋体" w:eastAsia="宋体" w:cs="宋体"/>
              <w:spacing w:val="1"/>
              <w:sz w:val="24"/>
              <w:szCs w:val="24"/>
            </w:rPr>
            <w:t xml:space="preserve"> </w:t>
          </w:r>
          <w:r>
            <w:rPr>
              <w:rFonts w:ascii="宋体" w:hAnsi="宋体" w:eastAsia="宋体" w:cs="宋体"/>
              <w:b/>
              <w:bCs/>
              <w:spacing w:val="-11"/>
              <w:sz w:val="24"/>
              <w:szCs w:val="24"/>
            </w:rPr>
            <w:t>106</w:t>
          </w:r>
          <w:r>
            <w:rPr>
              <w:rFonts w:ascii="宋体" w:hAnsi="宋体" w:eastAsia="宋体" w:cs="宋体"/>
              <w:b/>
              <w:bCs/>
              <w:spacing w:val="-11"/>
              <w:sz w:val="24"/>
              <w:szCs w:val="24"/>
            </w:rPr>
            <w:fldChar w:fldCharType="end"/>
          </w:r>
        </w:p>
        <w:p w14:paraId="36A33263">
          <w:pPr>
            <w:tabs>
              <w:tab w:val="right" w:leader="dot" w:pos="8824"/>
            </w:tabs>
            <w:spacing w:before="150" w:line="184" w:lineRule="auto"/>
            <w:ind w:left="420"/>
            <w:rPr>
              <w:rFonts w:ascii="宋体" w:hAnsi="宋体" w:eastAsia="宋体" w:cs="宋体"/>
              <w:sz w:val="24"/>
              <w:szCs w:val="24"/>
            </w:rPr>
          </w:pPr>
          <w:bookmarkStart w:id="94" w:name="bookmark95"/>
          <w:bookmarkEnd w:id="94"/>
          <w:r>
            <w:fldChar w:fldCharType="begin"/>
          </w:r>
          <w:r>
            <w:instrText xml:space="preserve"> HYPERLINK \l "bookmark95" </w:instrText>
          </w:r>
          <w:r>
            <w:fldChar w:fldCharType="separate"/>
          </w:r>
          <w:r>
            <w:rPr>
              <w:rFonts w:ascii="宋体" w:hAnsi="宋体" w:eastAsia="宋体" w:cs="宋体"/>
              <w:spacing w:val="-2"/>
              <w:sz w:val="24"/>
              <w:szCs w:val="24"/>
            </w:rPr>
            <w:t>6.3.1</w:t>
          </w:r>
          <w:r>
            <w:rPr>
              <w:rFonts w:ascii="宋体" w:hAnsi="宋体" w:eastAsia="宋体" w:cs="宋体"/>
              <w:spacing w:val="-49"/>
              <w:sz w:val="24"/>
              <w:szCs w:val="24"/>
            </w:rPr>
            <w:t xml:space="preserve"> </w:t>
          </w:r>
          <w:r>
            <w:rPr>
              <w:rFonts w:ascii="宋体" w:hAnsi="宋体" w:eastAsia="宋体" w:cs="宋体"/>
              <w:spacing w:val="-2"/>
              <w:sz w:val="24"/>
              <w:szCs w:val="24"/>
            </w:rPr>
            <w:t>保留区规划原则</w:t>
          </w:r>
          <w:r>
            <w:rPr>
              <w:rFonts w:ascii="宋体" w:hAnsi="宋体" w:eastAsia="宋体" w:cs="宋体"/>
              <w:spacing w:val="-44"/>
              <w:sz w:val="24"/>
              <w:szCs w:val="24"/>
            </w:rPr>
            <w:t xml:space="preserve"> </w:t>
          </w:r>
          <w:r>
            <w:rPr>
              <w:rFonts w:ascii="宋体" w:hAnsi="宋体" w:eastAsia="宋体" w:cs="宋体"/>
              <w:sz w:val="24"/>
              <w:szCs w:val="24"/>
            </w:rPr>
            <w:tab/>
          </w:r>
          <w:r>
            <w:rPr>
              <w:rFonts w:ascii="宋体" w:hAnsi="宋体" w:eastAsia="宋体" w:cs="宋体"/>
              <w:spacing w:val="5"/>
              <w:sz w:val="24"/>
              <w:szCs w:val="24"/>
            </w:rPr>
            <w:t>106</w:t>
          </w:r>
          <w:r>
            <w:rPr>
              <w:rFonts w:ascii="宋体" w:hAnsi="宋体" w:eastAsia="宋体" w:cs="宋体"/>
              <w:spacing w:val="5"/>
              <w:sz w:val="24"/>
              <w:szCs w:val="24"/>
            </w:rPr>
            <w:fldChar w:fldCharType="end"/>
          </w:r>
        </w:p>
        <w:p w14:paraId="01886B67">
          <w:pPr>
            <w:tabs>
              <w:tab w:val="right" w:leader="dot" w:pos="8824"/>
            </w:tabs>
            <w:spacing w:before="73" w:line="184" w:lineRule="auto"/>
            <w:ind w:left="420"/>
            <w:rPr>
              <w:rFonts w:ascii="宋体" w:hAnsi="宋体" w:eastAsia="宋体" w:cs="宋体"/>
              <w:sz w:val="24"/>
              <w:szCs w:val="24"/>
            </w:rPr>
          </w:pPr>
          <w:bookmarkStart w:id="95" w:name="bookmark96"/>
          <w:bookmarkEnd w:id="95"/>
          <w:r>
            <w:fldChar w:fldCharType="begin"/>
          </w:r>
          <w:r>
            <w:instrText xml:space="preserve"> HYPERLINK \l "bookmark96" </w:instrText>
          </w:r>
          <w:r>
            <w:fldChar w:fldCharType="separate"/>
          </w:r>
          <w:r>
            <w:rPr>
              <w:rFonts w:ascii="宋体" w:hAnsi="宋体" w:eastAsia="宋体" w:cs="宋体"/>
              <w:spacing w:val="-3"/>
              <w:sz w:val="24"/>
              <w:szCs w:val="24"/>
            </w:rPr>
            <w:t>6.3.2</w:t>
          </w:r>
          <w:r>
            <w:rPr>
              <w:rFonts w:ascii="宋体" w:hAnsi="宋体" w:eastAsia="宋体" w:cs="宋体"/>
              <w:spacing w:val="-43"/>
              <w:sz w:val="24"/>
              <w:szCs w:val="24"/>
            </w:rPr>
            <w:t xml:space="preserve"> </w:t>
          </w:r>
          <w:r>
            <w:rPr>
              <w:rFonts w:ascii="宋体" w:hAnsi="宋体" w:eastAsia="宋体" w:cs="宋体"/>
              <w:spacing w:val="-3"/>
              <w:sz w:val="24"/>
              <w:szCs w:val="24"/>
            </w:rPr>
            <w:t>保留区范围</w:t>
          </w:r>
          <w:r>
            <w:rPr>
              <w:rFonts w:ascii="宋体" w:hAnsi="宋体" w:eastAsia="宋体" w:cs="宋体"/>
              <w:spacing w:val="-44"/>
              <w:sz w:val="24"/>
              <w:szCs w:val="24"/>
            </w:rPr>
            <w:t xml:space="preserve"> </w:t>
          </w:r>
          <w:r>
            <w:rPr>
              <w:rFonts w:ascii="宋体" w:hAnsi="宋体" w:eastAsia="宋体" w:cs="宋体"/>
              <w:sz w:val="24"/>
              <w:szCs w:val="24"/>
            </w:rPr>
            <w:tab/>
          </w:r>
          <w:r>
            <w:rPr>
              <w:rFonts w:ascii="宋体" w:hAnsi="宋体" w:eastAsia="宋体" w:cs="宋体"/>
              <w:spacing w:val="5"/>
              <w:sz w:val="24"/>
              <w:szCs w:val="24"/>
            </w:rPr>
            <w:t>106</w:t>
          </w:r>
          <w:r>
            <w:rPr>
              <w:rFonts w:ascii="宋体" w:hAnsi="宋体" w:eastAsia="宋体" w:cs="宋体"/>
              <w:spacing w:val="5"/>
              <w:sz w:val="24"/>
              <w:szCs w:val="24"/>
            </w:rPr>
            <w:fldChar w:fldCharType="end"/>
          </w:r>
        </w:p>
        <w:p w14:paraId="2B17BC38">
          <w:pPr>
            <w:tabs>
              <w:tab w:val="right" w:leader="dot" w:pos="8824"/>
            </w:tabs>
            <w:spacing w:before="73" w:line="184" w:lineRule="auto"/>
            <w:ind w:left="420"/>
            <w:rPr>
              <w:rFonts w:ascii="宋体" w:hAnsi="宋体" w:eastAsia="宋体" w:cs="宋体"/>
              <w:sz w:val="24"/>
              <w:szCs w:val="24"/>
            </w:rPr>
          </w:pPr>
          <w:bookmarkStart w:id="96" w:name="bookmark97"/>
          <w:bookmarkEnd w:id="96"/>
          <w:r>
            <w:fldChar w:fldCharType="begin"/>
          </w:r>
          <w:r>
            <w:instrText xml:space="preserve"> HYPERLINK \l "bookmark97" </w:instrText>
          </w:r>
          <w:r>
            <w:fldChar w:fldCharType="separate"/>
          </w:r>
          <w:r>
            <w:rPr>
              <w:rFonts w:ascii="宋体" w:hAnsi="宋体" w:eastAsia="宋体" w:cs="宋体"/>
              <w:spacing w:val="-2"/>
              <w:sz w:val="24"/>
              <w:szCs w:val="24"/>
            </w:rPr>
            <w:t>6.3.3</w:t>
          </w:r>
          <w:r>
            <w:rPr>
              <w:rFonts w:ascii="宋体" w:hAnsi="宋体" w:eastAsia="宋体" w:cs="宋体"/>
              <w:spacing w:val="-47"/>
              <w:sz w:val="24"/>
              <w:szCs w:val="24"/>
            </w:rPr>
            <w:t xml:space="preserve"> </w:t>
          </w:r>
          <w:r>
            <w:rPr>
              <w:rFonts w:ascii="宋体" w:hAnsi="宋体" w:eastAsia="宋体" w:cs="宋体"/>
              <w:spacing w:val="-2"/>
              <w:sz w:val="24"/>
              <w:szCs w:val="24"/>
            </w:rPr>
            <w:t>保留区控制性指标</w:t>
          </w:r>
          <w:r>
            <w:rPr>
              <w:rFonts w:ascii="宋体" w:hAnsi="宋体" w:eastAsia="宋体" w:cs="宋体"/>
              <w:spacing w:val="-44"/>
              <w:sz w:val="24"/>
              <w:szCs w:val="24"/>
            </w:rPr>
            <w:t xml:space="preserve"> </w:t>
          </w:r>
          <w:r>
            <w:rPr>
              <w:rFonts w:ascii="宋体" w:hAnsi="宋体" w:eastAsia="宋体" w:cs="宋体"/>
              <w:sz w:val="24"/>
              <w:szCs w:val="24"/>
            </w:rPr>
            <w:tab/>
          </w:r>
          <w:r>
            <w:rPr>
              <w:rFonts w:ascii="宋体" w:hAnsi="宋体" w:eastAsia="宋体" w:cs="宋体"/>
              <w:spacing w:val="5"/>
              <w:sz w:val="24"/>
              <w:szCs w:val="24"/>
            </w:rPr>
            <w:t>107</w:t>
          </w:r>
          <w:r>
            <w:rPr>
              <w:rFonts w:ascii="宋体" w:hAnsi="宋体" w:eastAsia="宋体" w:cs="宋体"/>
              <w:spacing w:val="5"/>
              <w:sz w:val="24"/>
              <w:szCs w:val="24"/>
            </w:rPr>
            <w:fldChar w:fldCharType="end"/>
          </w:r>
        </w:p>
        <w:p w14:paraId="4396B2EA">
          <w:pPr>
            <w:tabs>
              <w:tab w:val="right" w:leader="dot" w:pos="8824"/>
            </w:tabs>
            <w:spacing w:before="72" w:line="220" w:lineRule="auto"/>
            <w:ind w:left="420"/>
            <w:rPr>
              <w:rFonts w:ascii="宋体" w:hAnsi="宋体" w:eastAsia="宋体" w:cs="宋体"/>
              <w:sz w:val="24"/>
              <w:szCs w:val="24"/>
            </w:rPr>
          </w:pPr>
          <w:bookmarkStart w:id="97" w:name="bookmark98"/>
          <w:bookmarkEnd w:id="97"/>
          <w:r>
            <w:fldChar w:fldCharType="begin"/>
          </w:r>
          <w:r>
            <w:instrText xml:space="preserve"> HYPERLINK \l "bookmark98" </w:instrText>
          </w:r>
          <w:r>
            <w:fldChar w:fldCharType="separate"/>
          </w:r>
          <w:r>
            <w:rPr>
              <w:rFonts w:ascii="宋体" w:hAnsi="宋体" w:eastAsia="宋体" w:cs="宋体"/>
              <w:spacing w:val="-2"/>
              <w:sz w:val="24"/>
              <w:szCs w:val="24"/>
            </w:rPr>
            <w:t>6.3.4</w:t>
          </w:r>
          <w:r>
            <w:rPr>
              <w:rFonts w:ascii="宋体" w:hAnsi="宋体" w:eastAsia="宋体" w:cs="宋体"/>
              <w:spacing w:val="-41"/>
              <w:sz w:val="24"/>
              <w:szCs w:val="24"/>
            </w:rPr>
            <w:t xml:space="preserve"> </w:t>
          </w:r>
          <w:r>
            <w:rPr>
              <w:rFonts w:ascii="宋体" w:hAnsi="宋体" w:eastAsia="宋体" w:cs="宋体"/>
              <w:spacing w:val="-2"/>
              <w:sz w:val="24"/>
              <w:szCs w:val="24"/>
            </w:rPr>
            <w:t>保留区启用的原则和要求</w:t>
          </w:r>
          <w:r>
            <w:rPr>
              <w:rFonts w:ascii="宋体" w:hAnsi="宋体" w:eastAsia="宋体" w:cs="宋体"/>
              <w:spacing w:val="-44"/>
              <w:sz w:val="24"/>
              <w:szCs w:val="24"/>
            </w:rPr>
            <w:t xml:space="preserve"> </w:t>
          </w:r>
          <w:r>
            <w:rPr>
              <w:rFonts w:ascii="宋体" w:hAnsi="宋体" w:eastAsia="宋体" w:cs="宋体"/>
              <w:sz w:val="24"/>
              <w:szCs w:val="24"/>
            </w:rPr>
            <w:tab/>
          </w:r>
          <w:r>
            <w:rPr>
              <w:rFonts w:ascii="宋体" w:hAnsi="宋体" w:eastAsia="宋体" w:cs="宋体"/>
              <w:spacing w:val="5"/>
              <w:sz w:val="24"/>
              <w:szCs w:val="24"/>
            </w:rPr>
            <w:t>108</w:t>
          </w:r>
          <w:r>
            <w:rPr>
              <w:rFonts w:ascii="宋体" w:hAnsi="宋体" w:eastAsia="宋体" w:cs="宋体"/>
              <w:spacing w:val="5"/>
              <w:sz w:val="24"/>
              <w:szCs w:val="24"/>
            </w:rPr>
            <w:fldChar w:fldCharType="end"/>
          </w:r>
        </w:p>
        <w:p w14:paraId="6A11248C">
          <w:pPr>
            <w:tabs>
              <w:tab w:val="right" w:leader="dot" w:pos="8820"/>
            </w:tabs>
            <w:spacing w:before="145" w:line="219" w:lineRule="auto"/>
            <w:ind w:left="4"/>
            <w:rPr>
              <w:rFonts w:ascii="宋体" w:hAnsi="宋体" w:eastAsia="宋体" w:cs="宋体"/>
              <w:sz w:val="24"/>
              <w:szCs w:val="24"/>
            </w:rPr>
          </w:pPr>
          <w:bookmarkStart w:id="98" w:name="bookmark99"/>
          <w:bookmarkEnd w:id="98"/>
          <w:r>
            <w:fldChar w:fldCharType="begin"/>
          </w:r>
          <w:r>
            <w:instrText xml:space="preserve"> HYPERLINK \l "bookmark99" </w:instrText>
          </w:r>
          <w:r>
            <w:fldChar w:fldCharType="separate"/>
          </w:r>
          <w:r>
            <w:rPr>
              <w:rFonts w:ascii="宋体" w:hAnsi="宋体" w:eastAsia="宋体" w:cs="宋体"/>
              <w:b/>
              <w:bCs/>
              <w:spacing w:val="-4"/>
              <w:sz w:val="24"/>
              <w:szCs w:val="24"/>
            </w:rPr>
            <w:t>7</w:t>
          </w:r>
          <w:r>
            <w:rPr>
              <w:rFonts w:ascii="宋体" w:hAnsi="宋体" w:eastAsia="宋体" w:cs="宋体"/>
              <w:spacing w:val="-4"/>
              <w:sz w:val="24"/>
              <w:szCs w:val="24"/>
            </w:rPr>
            <w:t xml:space="preserve">  </w:t>
          </w:r>
          <w:r>
            <w:rPr>
              <w:rFonts w:ascii="宋体" w:hAnsi="宋体" w:eastAsia="宋体" w:cs="宋体"/>
              <w:b/>
              <w:bCs/>
              <w:spacing w:val="-4"/>
              <w:sz w:val="24"/>
              <w:szCs w:val="24"/>
            </w:rPr>
            <w:t>采砂影响分析</w:t>
          </w:r>
          <w:r>
            <w:rPr>
              <w:rFonts w:ascii="宋体" w:hAnsi="宋体" w:eastAsia="宋体" w:cs="宋体"/>
              <w:spacing w:val="-35"/>
              <w:sz w:val="24"/>
              <w:szCs w:val="24"/>
            </w:rPr>
            <w:t xml:space="preserve"> </w:t>
          </w:r>
          <w:r>
            <w:rPr>
              <w:rFonts w:ascii="宋体" w:hAnsi="宋体" w:eastAsia="宋体" w:cs="宋体"/>
              <w:sz w:val="24"/>
              <w:szCs w:val="24"/>
              <w14:textOutline w14:w="4358" w14:cap="flat" w14:cmpd="sng">
                <w14:solidFill>
                  <w14:srgbClr w14:val="000000"/>
                </w14:solidFill>
                <w14:prstDash w14:val="solid"/>
                <w14:miter w14:val="10"/>
              </w14:textOutline>
            </w:rPr>
            <w:tab/>
          </w:r>
          <w:r>
            <w:rPr>
              <w:rFonts w:ascii="宋体" w:hAnsi="宋体" w:eastAsia="宋体" w:cs="宋体"/>
              <w:b/>
              <w:bCs/>
              <w:spacing w:val="-1"/>
              <w:sz w:val="24"/>
              <w:szCs w:val="24"/>
            </w:rPr>
            <w:t>109</w:t>
          </w:r>
          <w:r>
            <w:rPr>
              <w:rFonts w:ascii="宋体" w:hAnsi="宋体" w:eastAsia="宋体" w:cs="宋体"/>
              <w:b/>
              <w:bCs/>
              <w:spacing w:val="-1"/>
              <w:sz w:val="24"/>
              <w:szCs w:val="24"/>
            </w:rPr>
            <w:fldChar w:fldCharType="end"/>
          </w:r>
        </w:p>
        <w:p w14:paraId="4BB1671D">
          <w:pPr>
            <w:tabs>
              <w:tab w:val="right" w:leader="dot" w:pos="8820"/>
            </w:tabs>
            <w:spacing w:before="228" w:line="184" w:lineRule="auto"/>
            <w:ind w:left="213"/>
            <w:rPr>
              <w:rFonts w:ascii="宋体" w:hAnsi="宋体" w:eastAsia="宋体" w:cs="宋体"/>
              <w:sz w:val="24"/>
              <w:szCs w:val="24"/>
            </w:rPr>
          </w:pPr>
          <w:bookmarkStart w:id="99" w:name="bookmark100"/>
          <w:bookmarkEnd w:id="99"/>
          <w:r>
            <w:fldChar w:fldCharType="begin"/>
          </w:r>
          <w:r>
            <w:instrText xml:space="preserve"> HYPERLINK \l "bookmark100" </w:instrText>
          </w:r>
          <w:r>
            <w:fldChar w:fldCharType="separate"/>
          </w:r>
          <w:r>
            <w:rPr>
              <w:rFonts w:ascii="宋体" w:hAnsi="宋体" w:eastAsia="宋体" w:cs="宋体"/>
              <w:b/>
              <w:bCs/>
              <w:spacing w:val="-4"/>
              <w:sz w:val="24"/>
              <w:szCs w:val="24"/>
            </w:rPr>
            <w:t>7.1</w:t>
          </w:r>
          <w:r>
            <w:rPr>
              <w:rFonts w:ascii="宋体" w:hAnsi="宋体" w:eastAsia="宋体" w:cs="宋体"/>
              <w:spacing w:val="-4"/>
              <w:sz w:val="24"/>
              <w:szCs w:val="24"/>
            </w:rPr>
            <w:t xml:space="preserve"> </w:t>
          </w:r>
          <w:r>
            <w:rPr>
              <w:rFonts w:ascii="宋体" w:hAnsi="宋体" w:eastAsia="宋体" w:cs="宋体"/>
              <w:b/>
              <w:bCs/>
              <w:spacing w:val="-4"/>
              <w:sz w:val="24"/>
              <w:szCs w:val="24"/>
            </w:rPr>
            <w:t>采砂对河势稳定的影响分析</w:t>
          </w:r>
          <w:r>
            <w:rPr>
              <w:rFonts w:ascii="宋体" w:hAnsi="宋体" w:eastAsia="宋体" w:cs="宋体"/>
              <w:spacing w:val="-44"/>
              <w:sz w:val="24"/>
              <w:szCs w:val="24"/>
            </w:rPr>
            <w:t xml:space="preserve"> </w:t>
          </w:r>
          <w:r>
            <w:rPr>
              <w:rFonts w:ascii="宋体" w:hAnsi="宋体" w:eastAsia="宋体" w:cs="宋体"/>
              <w:sz w:val="24"/>
              <w:szCs w:val="24"/>
              <w14:textOutline w14:w="4358" w14:cap="flat" w14:cmpd="sng">
                <w14:solidFill>
                  <w14:srgbClr w14:val="000000"/>
                </w14:solidFill>
                <w14:prstDash w14:val="solid"/>
                <w14:miter w14:val="10"/>
              </w14:textOutline>
            </w:rPr>
            <w:tab/>
          </w:r>
          <w:r>
            <w:rPr>
              <w:rFonts w:ascii="宋体" w:hAnsi="宋体" w:eastAsia="宋体" w:cs="宋体"/>
              <w:spacing w:val="-42"/>
              <w:sz w:val="24"/>
              <w:szCs w:val="24"/>
            </w:rPr>
            <w:t xml:space="preserve"> </w:t>
          </w:r>
          <w:r>
            <w:rPr>
              <w:rFonts w:ascii="宋体" w:hAnsi="宋体" w:eastAsia="宋体" w:cs="宋体"/>
              <w:b/>
              <w:bCs/>
              <w:spacing w:val="-11"/>
              <w:sz w:val="24"/>
              <w:szCs w:val="24"/>
            </w:rPr>
            <w:t>109</w:t>
          </w:r>
          <w:r>
            <w:rPr>
              <w:rFonts w:ascii="宋体" w:hAnsi="宋体" w:eastAsia="宋体" w:cs="宋体"/>
              <w:b/>
              <w:bCs/>
              <w:spacing w:val="-11"/>
              <w:sz w:val="24"/>
              <w:szCs w:val="24"/>
            </w:rPr>
            <w:fldChar w:fldCharType="end"/>
          </w:r>
        </w:p>
        <w:p w14:paraId="12F90635">
          <w:pPr>
            <w:tabs>
              <w:tab w:val="right" w:leader="dot" w:pos="8820"/>
            </w:tabs>
            <w:spacing w:before="229" w:line="184" w:lineRule="auto"/>
            <w:ind w:left="213"/>
            <w:rPr>
              <w:rFonts w:ascii="宋体" w:hAnsi="宋体" w:eastAsia="宋体" w:cs="宋体"/>
              <w:sz w:val="24"/>
              <w:szCs w:val="24"/>
            </w:rPr>
          </w:pPr>
          <w:bookmarkStart w:id="100" w:name="bookmark101"/>
          <w:bookmarkEnd w:id="100"/>
          <w:r>
            <w:fldChar w:fldCharType="begin"/>
          </w:r>
          <w:r>
            <w:instrText xml:space="preserve"> HYPERLINK \l "bookmark101" </w:instrText>
          </w:r>
          <w:r>
            <w:fldChar w:fldCharType="separate"/>
          </w:r>
          <w:r>
            <w:rPr>
              <w:rFonts w:ascii="宋体" w:hAnsi="宋体" w:eastAsia="宋体" w:cs="宋体"/>
              <w:b/>
              <w:bCs/>
              <w:spacing w:val="-4"/>
              <w:sz w:val="24"/>
              <w:szCs w:val="24"/>
            </w:rPr>
            <w:t>7.2</w:t>
          </w:r>
          <w:r>
            <w:rPr>
              <w:rFonts w:ascii="宋体" w:hAnsi="宋体" w:eastAsia="宋体" w:cs="宋体"/>
              <w:spacing w:val="-4"/>
              <w:sz w:val="24"/>
              <w:szCs w:val="24"/>
            </w:rPr>
            <w:t xml:space="preserve"> </w:t>
          </w:r>
          <w:r>
            <w:rPr>
              <w:rFonts w:ascii="宋体" w:hAnsi="宋体" w:eastAsia="宋体" w:cs="宋体"/>
              <w:b/>
              <w:bCs/>
              <w:spacing w:val="-4"/>
              <w:sz w:val="24"/>
              <w:szCs w:val="24"/>
            </w:rPr>
            <w:t>采砂对防洪安全的影响分析</w:t>
          </w:r>
          <w:r>
            <w:rPr>
              <w:rFonts w:ascii="宋体" w:hAnsi="宋体" w:eastAsia="宋体" w:cs="宋体"/>
              <w:spacing w:val="-44"/>
              <w:sz w:val="24"/>
              <w:szCs w:val="24"/>
            </w:rPr>
            <w:t xml:space="preserve"> </w:t>
          </w:r>
          <w:r>
            <w:rPr>
              <w:rFonts w:ascii="宋体" w:hAnsi="宋体" w:eastAsia="宋体" w:cs="宋体"/>
              <w:sz w:val="24"/>
              <w:szCs w:val="24"/>
              <w14:textOutline w14:w="4358" w14:cap="flat" w14:cmpd="sng">
                <w14:solidFill>
                  <w14:srgbClr w14:val="000000"/>
                </w14:solidFill>
                <w14:prstDash w14:val="solid"/>
                <w14:miter w14:val="10"/>
              </w14:textOutline>
            </w:rPr>
            <w:tab/>
          </w:r>
          <w:r>
            <w:rPr>
              <w:rFonts w:ascii="宋体" w:hAnsi="宋体" w:eastAsia="宋体" w:cs="宋体"/>
              <w:spacing w:val="-42"/>
              <w:sz w:val="24"/>
              <w:szCs w:val="24"/>
            </w:rPr>
            <w:t xml:space="preserve"> </w:t>
          </w:r>
          <w:r>
            <w:rPr>
              <w:rFonts w:ascii="宋体" w:hAnsi="宋体" w:eastAsia="宋体" w:cs="宋体"/>
              <w:b/>
              <w:bCs/>
              <w:spacing w:val="-11"/>
              <w:sz w:val="24"/>
              <w:szCs w:val="24"/>
            </w:rPr>
            <w:t>109</w:t>
          </w:r>
          <w:r>
            <w:rPr>
              <w:rFonts w:ascii="宋体" w:hAnsi="宋体" w:eastAsia="宋体" w:cs="宋体"/>
              <w:b/>
              <w:bCs/>
              <w:spacing w:val="-11"/>
              <w:sz w:val="24"/>
              <w:szCs w:val="24"/>
            </w:rPr>
            <w:fldChar w:fldCharType="end"/>
          </w:r>
        </w:p>
        <w:p w14:paraId="0A06222C">
          <w:pPr>
            <w:tabs>
              <w:tab w:val="right" w:leader="dot" w:pos="8820"/>
            </w:tabs>
            <w:spacing w:before="228" w:line="184" w:lineRule="auto"/>
            <w:ind w:left="213"/>
            <w:rPr>
              <w:rFonts w:ascii="宋体" w:hAnsi="宋体" w:eastAsia="宋体" w:cs="宋体"/>
              <w:sz w:val="24"/>
              <w:szCs w:val="24"/>
            </w:rPr>
          </w:pPr>
          <w:bookmarkStart w:id="101" w:name="bookmark102"/>
          <w:bookmarkEnd w:id="101"/>
          <w:r>
            <w:fldChar w:fldCharType="begin"/>
          </w:r>
          <w:r>
            <w:instrText xml:space="preserve"> HYPERLINK \l "bookmark102" </w:instrText>
          </w:r>
          <w:r>
            <w:fldChar w:fldCharType="separate"/>
          </w:r>
          <w:r>
            <w:rPr>
              <w:rFonts w:ascii="宋体" w:hAnsi="宋体" w:eastAsia="宋体" w:cs="宋体"/>
              <w:b/>
              <w:bCs/>
              <w:spacing w:val="-4"/>
              <w:sz w:val="24"/>
              <w:szCs w:val="24"/>
            </w:rPr>
            <w:t>7.3</w:t>
          </w:r>
          <w:r>
            <w:rPr>
              <w:rFonts w:ascii="宋体" w:hAnsi="宋体" w:eastAsia="宋体" w:cs="宋体"/>
              <w:spacing w:val="-4"/>
              <w:sz w:val="24"/>
              <w:szCs w:val="24"/>
            </w:rPr>
            <w:t xml:space="preserve"> </w:t>
          </w:r>
          <w:r>
            <w:rPr>
              <w:rFonts w:ascii="宋体" w:hAnsi="宋体" w:eastAsia="宋体" w:cs="宋体"/>
              <w:b/>
              <w:bCs/>
              <w:spacing w:val="-4"/>
              <w:sz w:val="24"/>
              <w:szCs w:val="24"/>
            </w:rPr>
            <w:t>采砂对供水安全的影响分析</w:t>
          </w:r>
          <w:r>
            <w:rPr>
              <w:rFonts w:ascii="宋体" w:hAnsi="宋体" w:eastAsia="宋体" w:cs="宋体"/>
              <w:spacing w:val="-44"/>
              <w:sz w:val="24"/>
              <w:szCs w:val="24"/>
            </w:rPr>
            <w:t xml:space="preserve"> </w:t>
          </w:r>
          <w:r>
            <w:rPr>
              <w:rFonts w:ascii="宋体" w:hAnsi="宋体" w:eastAsia="宋体" w:cs="宋体"/>
              <w:sz w:val="24"/>
              <w:szCs w:val="24"/>
              <w14:textOutline w14:w="4358" w14:cap="flat" w14:cmpd="sng">
                <w14:solidFill>
                  <w14:srgbClr w14:val="000000"/>
                </w14:solidFill>
                <w14:prstDash w14:val="solid"/>
                <w14:miter w14:val="10"/>
              </w14:textOutline>
            </w:rPr>
            <w:tab/>
          </w:r>
          <w:r>
            <w:rPr>
              <w:rFonts w:ascii="宋体" w:hAnsi="宋体" w:eastAsia="宋体" w:cs="宋体"/>
              <w:spacing w:val="-42"/>
              <w:sz w:val="24"/>
              <w:szCs w:val="24"/>
            </w:rPr>
            <w:t xml:space="preserve"> </w:t>
          </w:r>
          <w:r>
            <w:rPr>
              <w:rFonts w:ascii="宋体" w:hAnsi="宋体" w:eastAsia="宋体" w:cs="宋体"/>
              <w:b/>
              <w:bCs/>
              <w:spacing w:val="-11"/>
              <w:sz w:val="24"/>
              <w:szCs w:val="24"/>
            </w:rPr>
            <w:t>109</w:t>
          </w:r>
          <w:r>
            <w:rPr>
              <w:rFonts w:ascii="宋体" w:hAnsi="宋体" w:eastAsia="宋体" w:cs="宋体"/>
              <w:b/>
              <w:bCs/>
              <w:spacing w:val="-11"/>
              <w:sz w:val="24"/>
              <w:szCs w:val="24"/>
            </w:rPr>
            <w:fldChar w:fldCharType="end"/>
          </w:r>
        </w:p>
        <w:p w14:paraId="426CDBD1">
          <w:pPr>
            <w:tabs>
              <w:tab w:val="right" w:leader="dot" w:pos="8820"/>
            </w:tabs>
            <w:spacing w:before="229" w:line="184" w:lineRule="auto"/>
            <w:ind w:left="213"/>
            <w:rPr>
              <w:rFonts w:ascii="宋体" w:hAnsi="宋体" w:eastAsia="宋体" w:cs="宋体"/>
              <w:sz w:val="24"/>
              <w:szCs w:val="24"/>
            </w:rPr>
          </w:pPr>
          <w:bookmarkStart w:id="102" w:name="bookmark103"/>
          <w:bookmarkEnd w:id="102"/>
          <w:r>
            <w:fldChar w:fldCharType="begin"/>
          </w:r>
          <w:r>
            <w:instrText xml:space="preserve"> HYPERLINK \l "bookmark103" </w:instrText>
          </w:r>
          <w:r>
            <w:fldChar w:fldCharType="separate"/>
          </w:r>
          <w:r>
            <w:rPr>
              <w:rFonts w:ascii="宋体" w:hAnsi="宋体" w:eastAsia="宋体" w:cs="宋体"/>
              <w:b/>
              <w:bCs/>
              <w:spacing w:val="-4"/>
              <w:sz w:val="24"/>
              <w:szCs w:val="24"/>
            </w:rPr>
            <w:t>7.4</w:t>
          </w:r>
          <w:r>
            <w:rPr>
              <w:rFonts w:ascii="宋体" w:hAnsi="宋体" w:eastAsia="宋体" w:cs="宋体"/>
              <w:spacing w:val="-4"/>
              <w:sz w:val="24"/>
              <w:szCs w:val="24"/>
            </w:rPr>
            <w:t xml:space="preserve"> </w:t>
          </w:r>
          <w:r>
            <w:rPr>
              <w:rFonts w:ascii="宋体" w:hAnsi="宋体" w:eastAsia="宋体" w:cs="宋体"/>
              <w:b/>
              <w:bCs/>
              <w:spacing w:val="-4"/>
              <w:sz w:val="24"/>
              <w:szCs w:val="24"/>
            </w:rPr>
            <w:t>采砂对通航安全的影响分析</w:t>
          </w:r>
          <w:r>
            <w:rPr>
              <w:rFonts w:ascii="宋体" w:hAnsi="宋体" w:eastAsia="宋体" w:cs="宋体"/>
              <w:spacing w:val="-44"/>
              <w:sz w:val="24"/>
              <w:szCs w:val="24"/>
            </w:rPr>
            <w:t xml:space="preserve"> </w:t>
          </w:r>
          <w:r>
            <w:rPr>
              <w:rFonts w:ascii="宋体" w:hAnsi="宋体" w:eastAsia="宋体" w:cs="宋体"/>
              <w:sz w:val="24"/>
              <w:szCs w:val="24"/>
              <w14:textOutline w14:w="4358" w14:cap="flat" w14:cmpd="sng">
                <w14:solidFill>
                  <w14:srgbClr w14:val="000000"/>
                </w14:solidFill>
                <w14:prstDash w14:val="solid"/>
                <w14:miter w14:val="10"/>
              </w14:textOutline>
            </w:rPr>
            <w:tab/>
          </w:r>
          <w:r>
            <w:rPr>
              <w:rFonts w:ascii="宋体" w:hAnsi="宋体" w:eastAsia="宋体" w:cs="宋体"/>
              <w:spacing w:val="-42"/>
              <w:sz w:val="24"/>
              <w:szCs w:val="24"/>
            </w:rPr>
            <w:t xml:space="preserve"> </w:t>
          </w:r>
          <w:r>
            <w:rPr>
              <w:rFonts w:ascii="宋体" w:hAnsi="宋体" w:eastAsia="宋体" w:cs="宋体"/>
              <w:b/>
              <w:bCs/>
              <w:spacing w:val="-11"/>
              <w:sz w:val="24"/>
              <w:szCs w:val="24"/>
            </w:rPr>
            <w:t>110</w:t>
          </w:r>
          <w:r>
            <w:rPr>
              <w:rFonts w:ascii="宋体" w:hAnsi="宋体" w:eastAsia="宋体" w:cs="宋体"/>
              <w:b/>
              <w:bCs/>
              <w:spacing w:val="-11"/>
              <w:sz w:val="24"/>
              <w:szCs w:val="24"/>
            </w:rPr>
            <w:fldChar w:fldCharType="end"/>
          </w:r>
        </w:p>
        <w:p w14:paraId="3CE84F6A">
          <w:pPr>
            <w:tabs>
              <w:tab w:val="right" w:leader="dot" w:pos="8820"/>
            </w:tabs>
            <w:spacing w:before="229" w:line="184" w:lineRule="auto"/>
            <w:ind w:left="213"/>
            <w:rPr>
              <w:rFonts w:ascii="宋体" w:hAnsi="宋体" w:eastAsia="宋体" w:cs="宋体"/>
              <w:sz w:val="24"/>
              <w:szCs w:val="24"/>
            </w:rPr>
          </w:pPr>
          <w:bookmarkStart w:id="103" w:name="bookmark104"/>
          <w:bookmarkEnd w:id="103"/>
          <w:r>
            <w:fldChar w:fldCharType="begin"/>
          </w:r>
          <w:r>
            <w:instrText xml:space="preserve"> HYPERLINK \l "bookmark104" </w:instrText>
          </w:r>
          <w:r>
            <w:fldChar w:fldCharType="separate"/>
          </w:r>
          <w:r>
            <w:rPr>
              <w:rFonts w:ascii="宋体" w:hAnsi="宋体" w:eastAsia="宋体" w:cs="宋体"/>
              <w:b/>
              <w:bCs/>
              <w:spacing w:val="-4"/>
              <w:sz w:val="24"/>
              <w:szCs w:val="24"/>
            </w:rPr>
            <w:t>7.5</w:t>
          </w:r>
          <w:r>
            <w:rPr>
              <w:rFonts w:ascii="宋体" w:hAnsi="宋体" w:eastAsia="宋体" w:cs="宋体"/>
              <w:spacing w:val="-4"/>
              <w:sz w:val="24"/>
              <w:szCs w:val="24"/>
            </w:rPr>
            <w:t xml:space="preserve"> </w:t>
          </w:r>
          <w:r>
            <w:rPr>
              <w:rFonts w:ascii="宋体" w:hAnsi="宋体" w:eastAsia="宋体" w:cs="宋体"/>
              <w:b/>
              <w:bCs/>
              <w:spacing w:val="-4"/>
              <w:sz w:val="24"/>
              <w:szCs w:val="24"/>
            </w:rPr>
            <w:t>采砂对生态与环境的影响分析</w:t>
          </w:r>
          <w:r>
            <w:rPr>
              <w:rFonts w:ascii="宋体" w:hAnsi="宋体" w:eastAsia="宋体" w:cs="宋体"/>
              <w:spacing w:val="-40"/>
              <w:sz w:val="24"/>
              <w:szCs w:val="24"/>
            </w:rPr>
            <w:t xml:space="preserve"> </w:t>
          </w:r>
          <w:r>
            <w:rPr>
              <w:rFonts w:ascii="宋体" w:hAnsi="宋体" w:eastAsia="宋体" w:cs="宋体"/>
              <w:sz w:val="24"/>
              <w:szCs w:val="24"/>
              <w14:textOutline w14:w="4358" w14:cap="flat" w14:cmpd="sng">
                <w14:solidFill>
                  <w14:srgbClr w14:val="000000"/>
                </w14:solidFill>
                <w14:prstDash w14:val="solid"/>
                <w14:miter w14:val="10"/>
              </w14:textOutline>
            </w:rPr>
            <w:tab/>
          </w:r>
          <w:r>
            <w:rPr>
              <w:rFonts w:ascii="宋体" w:hAnsi="宋体" w:eastAsia="宋体" w:cs="宋体"/>
              <w:spacing w:val="-45"/>
              <w:sz w:val="24"/>
              <w:szCs w:val="24"/>
            </w:rPr>
            <w:t xml:space="preserve"> </w:t>
          </w:r>
          <w:r>
            <w:rPr>
              <w:rFonts w:ascii="宋体" w:hAnsi="宋体" w:eastAsia="宋体" w:cs="宋体"/>
              <w:b/>
              <w:bCs/>
              <w:spacing w:val="-11"/>
              <w:sz w:val="24"/>
              <w:szCs w:val="24"/>
            </w:rPr>
            <w:t>110</w:t>
          </w:r>
          <w:r>
            <w:rPr>
              <w:rFonts w:ascii="宋体" w:hAnsi="宋体" w:eastAsia="宋体" w:cs="宋体"/>
              <w:b/>
              <w:bCs/>
              <w:spacing w:val="-11"/>
              <w:sz w:val="24"/>
              <w:szCs w:val="24"/>
            </w:rPr>
            <w:fldChar w:fldCharType="end"/>
          </w:r>
        </w:p>
        <w:p w14:paraId="16681D2E">
          <w:pPr>
            <w:tabs>
              <w:tab w:val="right" w:leader="dot" w:pos="8824"/>
            </w:tabs>
            <w:spacing w:before="150" w:line="184" w:lineRule="auto"/>
            <w:ind w:left="424"/>
            <w:rPr>
              <w:rFonts w:ascii="宋体" w:hAnsi="宋体" w:eastAsia="宋体" w:cs="宋体"/>
              <w:sz w:val="24"/>
              <w:szCs w:val="24"/>
            </w:rPr>
          </w:pPr>
          <w:bookmarkStart w:id="104" w:name="bookmark105"/>
          <w:bookmarkEnd w:id="104"/>
          <w:r>
            <w:fldChar w:fldCharType="begin"/>
          </w:r>
          <w:r>
            <w:instrText xml:space="preserve"> HYPERLINK \l "bookmark105" </w:instrText>
          </w:r>
          <w:r>
            <w:fldChar w:fldCharType="separate"/>
          </w:r>
          <w:r>
            <w:rPr>
              <w:rFonts w:ascii="宋体" w:hAnsi="宋体" w:eastAsia="宋体" w:cs="宋体"/>
              <w:spacing w:val="-2"/>
              <w:sz w:val="24"/>
              <w:szCs w:val="24"/>
            </w:rPr>
            <w:t>7.5.1 影响分析</w:t>
          </w:r>
          <w:r>
            <w:rPr>
              <w:rFonts w:ascii="宋体" w:hAnsi="宋体" w:eastAsia="宋体" w:cs="宋体"/>
              <w:spacing w:val="-41"/>
              <w:sz w:val="24"/>
              <w:szCs w:val="24"/>
            </w:rPr>
            <w:t xml:space="preserve"> </w:t>
          </w:r>
          <w:r>
            <w:rPr>
              <w:rFonts w:ascii="宋体" w:hAnsi="宋体" w:eastAsia="宋体" w:cs="宋体"/>
              <w:sz w:val="24"/>
              <w:szCs w:val="24"/>
            </w:rPr>
            <w:tab/>
          </w:r>
          <w:r>
            <w:rPr>
              <w:rFonts w:ascii="宋体" w:hAnsi="宋体" w:eastAsia="宋体" w:cs="宋体"/>
              <w:spacing w:val="-16"/>
              <w:sz w:val="24"/>
              <w:szCs w:val="24"/>
            </w:rPr>
            <w:t xml:space="preserve"> </w:t>
          </w:r>
          <w:r>
            <w:rPr>
              <w:rFonts w:ascii="宋体" w:hAnsi="宋体" w:eastAsia="宋体" w:cs="宋体"/>
              <w:spacing w:val="-10"/>
              <w:sz w:val="24"/>
              <w:szCs w:val="24"/>
            </w:rPr>
            <w:t>110</w:t>
          </w:r>
          <w:r>
            <w:rPr>
              <w:rFonts w:ascii="宋体" w:hAnsi="宋体" w:eastAsia="宋体" w:cs="宋体"/>
              <w:spacing w:val="-10"/>
              <w:sz w:val="24"/>
              <w:szCs w:val="24"/>
            </w:rPr>
            <w:fldChar w:fldCharType="end"/>
          </w:r>
        </w:p>
        <w:p w14:paraId="6FD45A25">
          <w:pPr>
            <w:tabs>
              <w:tab w:val="right" w:leader="dot" w:pos="8824"/>
            </w:tabs>
            <w:spacing w:before="72" w:line="184" w:lineRule="auto"/>
            <w:ind w:left="424"/>
            <w:rPr>
              <w:rFonts w:ascii="宋体" w:hAnsi="宋体" w:eastAsia="宋体" w:cs="宋体"/>
              <w:sz w:val="24"/>
              <w:szCs w:val="24"/>
            </w:rPr>
          </w:pPr>
          <w:bookmarkStart w:id="105" w:name="bookmark106"/>
          <w:bookmarkEnd w:id="105"/>
          <w:r>
            <w:fldChar w:fldCharType="begin"/>
          </w:r>
          <w:r>
            <w:instrText xml:space="preserve"> HYPERLINK \l "bookmark106" </w:instrText>
          </w:r>
          <w:r>
            <w:fldChar w:fldCharType="separate"/>
          </w:r>
          <w:r>
            <w:rPr>
              <w:rFonts w:ascii="宋体" w:hAnsi="宋体" w:eastAsia="宋体" w:cs="宋体"/>
              <w:spacing w:val="-2"/>
              <w:sz w:val="24"/>
              <w:szCs w:val="24"/>
            </w:rPr>
            <w:t>7.5.2 对策措施</w:t>
          </w:r>
          <w:r>
            <w:rPr>
              <w:rFonts w:ascii="宋体" w:hAnsi="宋体" w:eastAsia="宋体" w:cs="宋体"/>
              <w:spacing w:val="-41"/>
              <w:sz w:val="24"/>
              <w:szCs w:val="24"/>
            </w:rPr>
            <w:t xml:space="preserve"> </w:t>
          </w:r>
          <w:r>
            <w:rPr>
              <w:rFonts w:ascii="宋体" w:hAnsi="宋体" w:eastAsia="宋体" w:cs="宋体"/>
              <w:sz w:val="24"/>
              <w:szCs w:val="24"/>
            </w:rPr>
            <w:tab/>
          </w:r>
          <w:r>
            <w:rPr>
              <w:rFonts w:ascii="宋体" w:hAnsi="宋体" w:eastAsia="宋体" w:cs="宋体"/>
              <w:spacing w:val="-16"/>
              <w:sz w:val="24"/>
              <w:szCs w:val="24"/>
            </w:rPr>
            <w:t xml:space="preserve"> </w:t>
          </w:r>
          <w:r>
            <w:rPr>
              <w:rFonts w:ascii="宋体" w:hAnsi="宋体" w:eastAsia="宋体" w:cs="宋体"/>
              <w:spacing w:val="-10"/>
              <w:sz w:val="24"/>
              <w:szCs w:val="24"/>
            </w:rPr>
            <w:t>112</w:t>
          </w:r>
          <w:r>
            <w:rPr>
              <w:rFonts w:ascii="宋体" w:hAnsi="宋体" w:eastAsia="宋体" w:cs="宋体"/>
              <w:spacing w:val="-10"/>
              <w:sz w:val="24"/>
              <w:szCs w:val="24"/>
            </w:rPr>
            <w:fldChar w:fldCharType="end"/>
          </w:r>
        </w:p>
        <w:p w14:paraId="4D3838FF">
          <w:pPr>
            <w:tabs>
              <w:tab w:val="right" w:leader="dot" w:pos="8820"/>
            </w:tabs>
            <w:spacing w:before="152" w:line="184" w:lineRule="auto"/>
            <w:ind w:left="213"/>
            <w:rPr>
              <w:rFonts w:ascii="宋体" w:hAnsi="宋体" w:eastAsia="宋体" w:cs="宋体"/>
              <w:sz w:val="24"/>
              <w:szCs w:val="24"/>
            </w:rPr>
          </w:pPr>
          <w:bookmarkStart w:id="106" w:name="bookmark107"/>
          <w:bookmarkEnd w:id="106"/>
          <w:r>
            <w:fldChar w:fldCharType="begin"/>
          </w:r>
          <w:r>
            <w:instrText xml:space="preserve"> HYPERLINK \l "bookmark107" </w:instrText>
          </w:r>
          <w:r>
            <w:fldChar w:fldCharType="separate"/>
          </w:r>
          <w:r>
            <w:rPr>
              <w:rFonts w:ascii="宋体" w:hAnsi="宋体" w:eastAsia="宋体" w:cs="宋体"/>
              <w:b/>
              <w:bCs/>
              <w:spacing w:val="-3"/>
              <w:sz w:val="24"/>
              <w:szCs w:val="24"/>
            </w:rPr>
            <w:t>7.6</w:t>
          </w:r>
          <w:r>
            <w:rPr>
              <w:rFonts w:ascii="宋体" w:hAnsi="宋体" w:eastAsia="宋体" w:cs="宋体"/>
              <w:spacing w:val="-51"/>
              <w:sz w:val="24"/>
              <w:szCs w:val="24"/>
            </w:rPr>
            <w:t xml:space="preserve"> </w:t>
          </w:r>
          <w:r>
            <w:rPr>
              <w:rFonts w:ascii="宋体" w:hAnsi="宋体" w:eastAsia="宋体" w:cs="宋体"/>
              <w:b/>
              <w:bCs/>
              <w:spacing w:val="-3"/>
              <w:sz w:val="24"/>
              <w:szCs w:val="24"/>
            </w:rPr>
            <w:t>采砂对基础设施正常运行的影响分析</w:t>
          </w:r>
          <w:r>
            <w:rPr>
              <w:rFonts w:ascii="宋体" w:hAnsi="宋体" w:eastAsia="宋体" w:cs="宋体"/>
              <w:spacing w:val="-44"/>
              <w:sz w:val="24"/>
              <w:szCs w:val="24"/>
            </w:rPr>
            <w:t xml:space="preserve"> </w:t>
          </w:r>
          <w:r>
            <w:rPr>
              <w:rFonts w:ascii="宋体" w:hAnsi="宋体" w:eastAsia="宋体" w:cs="宋体"/>
              <w:sz w:val="24"/>
              <w:szCs w:val="24"/>
              <w14:textOutline w14:w="4358" w14:cap="flat" w14:cmpd="sng">
                <w14:solidFill>
                  <w14:srgbClr w14:val="000000"/>
                </w14:solidFill>
                <w14:prstDash w14:val="solid"/>
                <w14:miter w14:val="10"/>
              </w14:textOutline>
            </w:rPr>
            <w:tab/>
          </w:r>
          <w:r>
            <w:rPr>
              <w:rFonts w:ascii="宋体" w:hAnsi="宋体" w:eastAsia="宋体" w:cs="宋体"/>
              <w:spacing w:val="-9"/>
              <w:sz w:val="24"/>
              <w:szCs w:val="24"/>
            </w:rPr>
            <w:t xml:space="preserve"> </w:t>
          </w:r>
          <w:r>
            <w:rPr>
              <w:rFonts w:ascii="宋体" w:hAnsi="宋体" w:eastAsia="宋体" w:cs="宋体"/>
              <w:b/>
              <w:bCs/>
              <w:spacing w:val="-11"/>
              <w:sz w:val="24"/>
              <w:szCs w:val="24"/>
            </w:rPr>
            <w:t>113</w:t>
          </w:r>
          <w:r>
            <w:rPr>
              <w:rFonts w:ascii="宋体" w:hAnsi="宋体" w:eastAsia="宋体" w:cs="宋体"/>
              <w:b/>
              <w:bCs/>
              <w:spacing w:val="-11"/>
              <w:sz w:val="24"/>
              <w:szCs w:val="24"/>
            </w:rPr>
            <w:fldChar w:fldCharType="end"/>
          </w:r>
        </w:p>
        <w:p w14:paraId="252D5F55">
          <w:pPr>
            <w:tabs>
              <w:tab w:val="right" w:leader="dot" w:pos="8820"/>
            </w:tabs>
            <w:spacing w:before="229" w:line="218" w:lineRule="auto"/>
            <w:ind w:left="213"/>
            <w:rPr>
              <w:rFonts w:ascii="宋体" w:hAnsi="宋体" w:eastAsia="宋体" w:cs="宋体"/>
              <w:sz w:val="24"/>
              <w:szCs w:val="24"/>
            </w:rPr>
          </w:pPr>
          <w:bookmarkStart w:id="107" w:name="bookmark108"/>
          <w:bookmarkEnd w:id="107"/>
          <w:r>
            <w:fldChar w:fldCharType="begin"/>
          </w:r>
          <w:r>
            <w:instrText xml:space="preserve"> HYPERLINK \l "bookmark108" </w:instrText>
          </w:r>
          <w:r>
            <w:fldChar w:fldCharType="separate"/>
          </w:r>
          <w:r>
            <w:rPr>
              <w:rFonts w:ascii="宋体" w:hAnsi="宋体" w:eastAsia="宋体" w:cs="宋体"/>
              <w:b/>
              <w:bCs/>
              <w:spacing w:val="-4"/>
              <w:sz w:val="24"/>
              <w:szCs w:val="24"/>
            </w:rPr>
            <w:t>7.7</w:t>
          </w:r>
          <w:r>
            <w:rPr>
              <w:rFonts w:ascii="宋体" w:hAnsi="宋体" w:eastAsia="宋体" w:cs="宋体"/>
              <w:spacing w:val="-37"/>
              <w:sz w:val="24"/>
              <w:szCs w:val="24"/>
            </w:rPr>
            <w:t xml:space="preserve"> </w:t>
          </w:r>
          <w:r>
            <w:rPr>
              <w:rFonts w:ascii="宋体" w:hAnsi="宋体" w:eastAsia="宋体" w:cs="宋体"/>
              <w:b/>
              <w:bCs/>
              <w:spacing w:val="-4"/>
              <w:sz w:val="24"/>
              <w:szCs w:val="24"/>
            </w:rPr>
            <w:t>采砂规划与相关规划符合性评价</w:t>
          </w:r>
          <w:r>
            <w:rPr>
              <w:rFonts w:ascii="宋体" w:hAnsi="宋体" w:eastAsia="宋体" w:cs="宋体"/>
              <w:spacing w:val="-42"/>
              <w:sz w:val="24"/>
              <w:szCs w:val="24"/>
            </w:rPr>
            <w:t xml:space="preserve"> </w:t>
          </w:r>
          <w:r>
            <w:rPr>
              <w:rFonts w:ascii="宋体" w:hAnsi="宋体" w:eastAsia="宋体" w:cs="宋体"/>
              <w:sz w:val="24"/>
              <w:szCs w:val="24"/>
              <w14:textOutline w14:w="4358" w14:cap="flat" w14:cmpd="sng">
                <w14:solidFill>
                  <w14:srgbClr w14:val="000000"/>
                </w14:solidFill>
                <w14:prstDash w14:val="solid"/>
                <w14:miter w14:val="10"/>
              </w14:textOutline>
            </w:rPr>
            <w:tab/>
          </w:r>
          <w:r>
            <w:rPr>
              <w:rFonts w:ascii="宋体" w:hAnsi="宋体" w:eastAsia="宋体" w:cs="宋体"/>
              <w:spacing w:val="-9"/>
              <w:sz w:val="24"/>
              <w:szCs w:val="24"/>
            </w:rPr>
            <w:t xml:space="preserve"> </w:t>
          </w:r>
          <w:r>
            <w:rPr>
              <w:rFonts w:ascii="宋体" w:hAnsi="宋体" w:eastAsia="宋体" w:cs="宋体"/>
              <w:b/>
              <w:bCs/>
              <w:spacing w:val="-11"/>
              <w:sz w:val="24"/>
              <w:szCs w:val="24"/>
            </w:rPr>
            <w:t>113</w:t>
          </w:r>
          <w:r>
            <w:rPr>
              <w:rFonts w:ascii="宋体" w:hAnsi="宋体" w:eastAsia="宋体" w:cs="宋体"/>
              <w:b/>
              <w:bCs/>
              <w:spacing w:val="-11"/>
              <w:sz w:val="24"/>
              <w:szCs w:val="24"/>
            </w:rPr>
            <w:fldChar w:fldCharType="end"/>
          </w:r>
        </w:p>
        <w:p w14:paraId="36167C1B">
          <w:pPr>
            <w:tabs>
              <w:tab w:val="right" w:leader="dot" w:pos="8820"/>
            </w:tabs>
            <w:spacing w:before="225" w:line="219" w:lineRule="auto"/>
            <w:rPr>
              <w:rFonts w:ascii="宋体" w:hAnsi="宋体" w:eastAsia="宋体" w:cs="宋体"/>
              <w:sz w:val="24"/>
              <w:szCs w:val="24"/>
            </w:rPr>
          </w:pPr>
          <w:bookmarkStart w:id="108" w:name="bookmark109"/>
          <w:bookmarkEnd w:id="108"/>
          <w:r>
            <w:fldChar w:fldCharType="begin"/>
          </w:r>
          <w:r>
            <w:instrText xml:space="preserve"> HYPERLINK \l "bookmark109" </w:instrText>
          </w:r>
          <w:r>
            <w:fldChar w:fldCharType="separate"/>
          </w:r>
          <w:r>
            <w:rPr>
              <w:rFonts w:ascii="宋体" w:hAnsi="宋体" w:eastAsia="宋体" w:cs="宋体"/>
              <w:b/>
              <w:bCs/>
              <w:spacing w:val="-3"/>
              <w:sz w:val="24"/>
              <w:szCs w:val="24"/>
            </w:rPr>
            <w:t>8</w:t>
          </w:r>
          <w:r>
            <w:rPr>
              <w:rFonts w:ascii="宋体" w:hAnsi="宋体" w:eastAsia="宋体" w:cs="宋体"/>
              <w:spacing w:val="-3"/>
              <w:sz w:val="24"/>
              <w:szCs w:val="24"/>
            </w:rPr>
            <w:t xml:space="preserve">  </w:t>
          </w:r>
          <w:r>
            <w:rPr>
              <w:rFonts w:ascii="宋体" w:hAnsi="宋体" w:eastAsia="宋体" w:cs="宋体"/>
              <w:b/>
              <w:bCs/>
              <w:spacing w:val="-3"/>
              <w:sz w:val="24"/>
              <w:szCs w:val="24"/>
            </w:rPr>
            <w:t>规划的实施管理</w:t>
          </w:r>
          <w:r>
            <w:rPr>
              <w:rFonts w:ascii="宋体" w:hAnsi="宋体" w:eastAsia="宋体" w:cs="宋体"/>
              <w:spacing w:val="-39"/>
              <w:sz w:val="24"/>
              <w:szCs w:val="24"/>
            </w:rPr>
            <w:t xml:space="preserve"> </w:t>
          </w:r>
          <w:r>
            <w:rPr>
              <w:rFonts w:ascii="宋体" w:hAnsi="宋体" w:eastAsia="宋体" w:cs="宋体"/>
              <w:sz w:val="24"/>
              <w:szCs w:val="24"/>
              <w14:textOutline w14:w="4358" w14:cap="flat" w14:cmpd="sng">
                <w14:solidFill>
                  <w14:srgbClr w14:val="000000"/>
                </w14:solidFill>
                <w14:prstDash w14:val="solid"/>
                <w14:miter w14:val="10"/>
              </w14:textOutline>
            </w:rPr>
            <w:tab/>
          </w:r>
          <w:r>
            <w:rPr>
              <w:rFonts w:ascii="宋体" w:hAnsi="宋体" w:eastAsia="宋体" w:cs="宋体"/>
              <w:b/>
              <w:bCs/>
              <w:spacing w:val="-1"/>
              <w:sz w:val="24"/>
              <w:szCs w:val="24"/>
            </w:rPr>
            <w:t>114</w:t>
          </w:r>
          <w:r>
            <w:rPr>
              <w:rFonts w:ascii="宋体" w:hAnsi="宋体" w:eastAsia="宋体" w:cs="宋体"/>
              <w:b/>
              <w:bCs/>
              <w:spacing w:val="-1"/>
              <w:sz w:val="24"/>
              <w:szCs w:val="24"/>
            </w:rPr>
            <w:fldChar w:fldCharType="end"/>
          </w:r>
        </w:p>
        <w:p w14:paraId="131C79C3">
          <w:pPr>
            <w:tabs>
              <w:tab w:val="right" w:leader="dot" w:pos="8824"/>
            </w:tabs>
            <w:spacing w:before="227" w:line="184" w:lineRule="auto"/>
            <w:ind w:left="208"/>
            <w:rPr>
              <w:rFonts w:ascii="宋体" w:hAnsi="宋体" w:eastAsia="宋体" w:cs="宋体"/>
              <w:sz w:val="24"/>
              <w:szCs w:val="24"/>
            </w:rPr>
          </w:pPr>
          <w:bookmarkStart w:id="109" w:name="bookmark110"/>
          <w:bookmarkEnd w:id="109"/>
          <w:r>
            <w:fldChar w:fldCharType="begin"/>
          </w:r>
          <w:r>
            <w:instrText xml:space="preserve"> HYPERLINK \l "bookmark110" </w:instrText>
          </w:r>
          <w:r>
            <w:fldChar w:fldCharType="separate"/>
          </w:r>
          <w:r>
            <w:rPr>
              <w:rFonts w:ascii="宋体" w:hAnsi="宋体" w:eastAsia="宋体" w:cs="宋体"/>
              <w:b/>
              <w:bCs/>
              <w:spacing w:val="-4"/>
              <w:sz w:val="24"/>
              <w:szCs w:val="24"/>
            </w:rPr>
            <w:t>8.1</w:t>
          </w:r>
          <w:r>
            <w:rPr>
              <w:rFonts w:ascii="宋体" w:hAnsi="宋体" w:eastAsia="宋体" w:cs="宋体"/>
              <w:spacing w:val="-39"/>
              <w:sz w:val="24"/>
              <w:szCs w:val="24"/>
            </w:rPr>
            <w:t xml:space="preserve"> </w:t>
          </w:r>
          <w:r>
            <w:rPr>
              <w:rFonts w:ascii="宋体" w:hAnsi="宋体" w:eastAsia="宋体" w:cs="宋体"/>
              <w:b/>
              <w:bCs/>
              <w:spacing w:val="-4"/>
              <w:sz w:val="24"/>
              <w:szCs w:val="24"/>
            </w:rPr>
            <w:t>规划实施要求与管理要求</w:t>
          </w:r>
          <w:r>
            <w:rPr>
              <w:rFonts w:ascii="宋体" w:hAnsi="宋体" w:eastAsia="宋体" w:cs="宋体"/>
              <w:spacing w:val="-42"/>
              <w:sz w:val="24"/>
              <w:szCs w:val="24"/>
            </w:rPr>
            <w:t xml:space="preserve"> </w:t>
          </w:r>
          <w:r>
            <w:rPr>
              <w:rFonts w:ascii="宋体" w:hAnsi="宋体" w:eastAsia="宋体" w:cs="宋体"/>
              <w:sz w:val="24"/>
              <w:szCs w:val="24"/>
              <w14:textOutline w14:w="4358" w14:cap="flat" w14:cmpd="sng">
                <w14:solidFill>
                  <w14:srgbClr w14:val="000000"/>
                </w14:solidFill>
                <w14:prstDash w14:val="solid"/>
                <w14:miter w14:val="10"/>
              </w14:textOutline>
            </w:rPr>
            <w:tab/>
          </w:r>
          <w:r>
            <w:rPr>
              <w:rFonts w:ascii="宋体" w:hAnsi="宋体" w:eastAsia="宋体" w:cs="宋体"/>
              <w:spacing w:val="-4"/>
              <w:sz w:val="24"/>
              <w:szCs w:val="24"/>
            </w:rPr>
            <w:t xml:space="preserve"> </w:t>
          </w:r>
          <w:r>
            <w:rPr>
              <w:rFonts w:ascii="宋体" w:hAnsi="宋体" w:eastAsia="宋体" w:cs="宋体"/>
              <w:b/>
              <w:bCs/>
              <w:spacing w:val="-12"/>
              <w:sz w:val="24"/>
              <w:szCs w:val="24"/>
            </w:rPr>
            <w:t>11</w:t>
          </w:r>
          <w:r>
            <w:rPr>
              <w:rFonts w:ascii="宋体" w:hAnsi="宋体" w:eastAsia="宋体" w:cs="宋体"/>
              <w:b/>
              <w:bCs/>
              <w:spacing w:val="-9"/>
              <w:sz w:val="24"/>
              <w:szCs w:val="24"/>
            </w:rPr>
            <w:t>4</w:t>
          </w:r>
          <w:r>
            <w:rPr>
              <w:rFonts w:ascii="宋体" w:hAnsi="宋体" w:eastAsia="宋体" w:cs="宋体"/>
              <w:b/>
              <w:bCs/>
              <w:spacing w:val="-9"/>
              <w:sz w:val="24"/>
              <w:szCs w:val="24"/>
            </w:rPr>
            <w:fldChar w:fldCharType="end"/>
          </w:r>
        </w:p>
        <w:p w14:paraId="6565B61F">
          <w:pPr>
            <w:tabs>
              <w:tab w:val="right" w:leader="dot" w:pos="8824"/>
            </w:tabs>
            <w:spacing w:before="150" w:line="184" w:lineRule="auto"/>
            <w:ind w:left="420"/>
            <w:rPr>
              <w:rFonts w:ascii="宋体" w:hAnsi="宋体" w:eastAsia="宋体" w:cs="宋体"/>
              <w:sz w:val="24"/>
              <w:szCs w:val="24"/>
            </w:rPr>
          </w:pPr>
          <w:bookmarkStart w:id="110" w:name="bookmark111"/>
          <w:bookmarkEnd w:id="110"/>
          <w:r>
            <w:fldChar w:fldCharType="begin"/>
          </w:r>
          <w:r>
            <w:instrText xml:space="preserve"> HYPERLINK \l "bookmark111" </w:instrText>
          </w:r>
          <w:r>
            <w:fldChar w:fldCharType="separate"/>
          </w:r>
          <w:r>
            <w:rPr>
              <w:rFonts w:ascii="宋体" w:hAnsi="宋体" w:eastAsia="宋体" w:cs="宋体"/>
              <w:spacing w:val="-3"/>
              <w:sz w:val="24"/>
              <w:szCs w:val="24"/>
            </w:rPr>
            <w:t>8.1.1</w:t>
          </w:r>
          <w:r>
            <w:rPr>
              <w:rFonts w:ascii="宋体" w:hAnsi="宋体" w:eastAsia="宋体" w:cs="宋体"/>
              <w:spacing w:val="-45"/>
              <w:sz w:val="24"/>
              <w:szCs w:val="24"/>
            </w:rPr>
            <w:t xml:space="preserve"> </w:t>
          </w:r>
          <w:r>
            <w:rPr>
              <w:rFonts w:ascii="宋体" w:hAnsi="宋体" w:eastAsia="宋体" w:cs="宋体"/>
              <w:spacing w:val="-3"/>
              <w:sz w:val="24"/>
              <w:szCs w:val="24"/>
            </w:rPr>
            <w:t>实施要求</w:t>
          </w:r>
          <w:r>
            <w:rPr>
              <w:rFonts w:ascii="宋体" w:hAnsi="宋体" w:eastAsia="宋体" w:cs="宋体"/>
              <w:spacing w:val="-44"/>
              <w:sz w:val="24"/>
              <w:szCs w:val="24"/>
            </w:rPr>
            <w:t xml:space="preserve"> </w:t>
          </w:r>
          <w:r>
            <w:rPr>
              <w:rFonts w:ascii="宋体" w:hAnsi="宋体" w:eastAsia="宋体" w:cs="宋体"/>
              <w:sz w:val="24"/>
              <w:szCs w:val="24"/>
            </w:rPr>
            <w:tab/>
          </w:r>
          <w:r>
            <w:rPr>
              <w:rFonts w:ascii="宋体" w:hAnsi="宋体" w:eastAsia="宋体" w:cs="宋体"/>
              <w:spacing w:val="5"/>
              <w:sz w:val="24"/>
              <w:szCs w:val="24"/>
            </w:rPr>
            <w:t>114</w:t>
          </w:r>
          <w:r>
            <w:rPr>
              <w:rFonts w:ascii="宋体" w:hAnsi="宋体" w:eastAsia="宋体" w:cs="宋体"/>
              <w:spacing w:val="5"/>
              <w:sz w:val="24"/>
              <w:szCs w:val="24"/>
            </w:rPr>
            <w:fldChar w:fldCharType="end"/>
          </w:r>
        </w:p>
        <w:p w14:paraId="301C68E5">
          <w:pPr>
            <w:tabs>
              <w:tab w:val="right" w:leader="dot" w:pos="8824"/>
            </w:tabs>
            <w:spacing w:before="73" w:line="184" w:lineRule="auto"/>
            <w:ind w:left="420"/>
            <w:rPr>
              <w:rFonts w:ascii="宋体" w:hAnsi="宋体" w:eastAsia="宋体" w:cs="宋体"/>
              <w:sz w:val="24"/>
              <w:szCs w:val="24"/>
            </w:rPr>
          </w:pPr>
          <w:bookmarkStart w:id="111" w:name="bookmark112"/>
          <w:bookmarkEnd w:id="111"/>
          <w:r>
            <w:fldChar w:fldCharType="begin"/>
          </w:r>
          <w:r>
            <w:instrText xml:space="preserve"> HYPERLINK \l "bookmark112" </w:instrText>
          </w:r>
          <w:r>
            <w:fldChar w:fldCharType="separate"/>
          </w:r>
          <w:r>
            <w:rPr>
              <w:rFonts w:ascii="宋体" w:hAnsi="宋体" w:eastAsia="宋体" w:cs="宋体"/>
              <w:spacing w:val="-2"/>
              <w:sz w:val="24"/>
              <w:szCs w:val="24"/>
            </w:rPr>
            <w:t>8.1.2</w:t>
          </w:r>
          <w:r>
            <w:rPr>
              <w:rFonts w:ascii="宋体" w:hAnsi="宋体" w:eastAsia="宋体" w:cs="宋体"/>
              <w:spacing w:val="-46"/>
              <w:sz w:val="24"/>
              <w:szCs w:val="24"/>
            </w:rPr>
            <w:t xml:space="preserve"> </w:t>
          </w:r>
          <w:r>
            <w:rPr>
              <w:rFonts w:ascii="宋体" w:hAnsi="宋体" w:eastAsia="宋体" w:cs="宋体"/>
              <w:spacing w:val="-2"/>
              <w:sz w:val="24"/>
              <w:szCs w:val="24"/>
            </w:rPr>
            <w:t>规划实施管理要求</w:t>
          </w:r>
          <w:r>
            <w:rPr>
              <w:rFonts w:ascii="宋体" w:hAnsi="宋体" w:eastAsia="宋体" w:cs="宋体"/>
              <w:spacing w:val="-44"/>
              <w:sz w:val="24"/>
              <w:szCs w:val="24"/>
            </w:rPr>
            <w:t xml:space="preserve"> </w:t>
          </w:r>
          <w:r>
            <w:rPr>
              <w:rFonts w:ascii="宋体" w:hAnsi="宋体" w:eastAsia="宋体" w:cs="宋体"/>
              <w:sz w:val="24"/>
              <w:szCs w:val="24"/>
            </w:rPr>
            <w:tab/>
          </w:r>
          <w:r>
            <w:rPr>
              <w:rFonts w:ascii="宋体" w:hAnsi="宋体" w:eastAsia="宋体" w:cs="宋体"/>
              <w:spacing w:val="5"/>
              <w:sz w:val="24"/>
              <w:szCs w:val="24"/>
            </w:rPr>
            <w:t>116</w:t>
          </w:r>
          <w:r>
            <w:rPr>
              <w:rFonts w:ascii="宋体" w:hAnsi="宋体" w:eastAsia="宋体" w:cs="宋体"/>
              <w:spacing w:val="5"/>
              <w:sz w:val="24"/>
              <w:szCs w:val="24"/>
            </w:rPr>
            <w:fldChar w:fldCharType="end"/>
          </w:r>
        </w:p>
        <w:p w14:paraId="36004012">
          <w:pPr>
            <w:tabs>
              <w:tab w:val="right" w:leader="dot" w:pos="8820"/>
            </w:tabs>
            <w:spacing w:before="151" w:line="219" w:lineRule="auto"/>
            <w:ind w:left="208"/>
            <w:rPr>
              <w:rFonts w:ascii="宋体" w:hAnsi="宋体" w:eastAsia="宋体" w:cs="宋体"/>
              <w:sz w:val="24"/>
              <w:szCs w:val="24"/>
            </w:rPr>
          </w:pPr>
          <w:bookmarkStart w:id="112" w:name="bookmark113"/>
          <w:bookmarkEnd w:id="112"/>
          <w:r>
            <w:fldChar w:fldCharType="begin"/>
          </w:r>
          <w:r>
            <w:instrText xml:space="preserve"> HYPERLINK \l "bookmark113" </w:instrText>
          </w:r>
          <w:r>
            <w:fldChar w:fldCharType="separate"/>
          </w:r>
          <w:r>
            <w:rPr>
              <w:rFonts w:ascii="宋体" w:hAnsi="宋体" w:eastAsia="宋体" w:cs="宋体"/>
              <w:b/>
              <w:bCs/>
              <w:spacing w:val="-5"/>
              <w:sz w:val="24"/>
              <w:szCs w:val="24"/>
            </w:rPr>
            <w:t>8.2</w:t>
          </w:r>
          <w:r>
            <w:rPr>
              <w:rFonts w:ascii="宋体" w:hAnsi="宋体" w:eastAsia="宋体" w:cs="宋体"/>
              <w:spacing w:val="-5"/>
              <w:sz w:val="24"/>
              <w:szCs w:val="24"/>
            </w:rPr>
            <w:t xml:space="preserve"> </w:t>
          </w:r>
          <w:r>
            <w:rPr>
              <w:rFonts w:ascii="宋体" w:hAnsi="宋体" w:eastAsia="宋体" w:cs="宋体"/>
              <w:b/>
              <w:bCs/>
              <w:spacing w:val="-5"/>
              <w:sz w:val="24"/>
              <w:szCs w:val="24"/>
            </w:rPr>
            <w:t>管理管理能力建设</w:t>
          </w:r>
          <w:r>
            <w:rPr>
              <w:rFonts w:ascii="宋体" w:hAnsi="宋体" w:eastAsia="宋体" w:cs="宋体"/>
              <w:spacing w:val="-36"/>
              <w:sz w:val="24"/>
              <w:szCs w:val="24"/>
            </w:rPr>
            <w:t xml:space="preserve"> </w:t>
          </w:r>
          <w:r>
            <w:rPr>
              <w:rFonts w:ascii="宋体" w:hAnsi="宋体" w:eastAsia="宋体" w:cs="宋体"/>
              <w:sz w:val="24"/>
              <w:szCs w:val="24"/>
              <w14:textOutline w14:w="4358" w14:cap="flat" w14:cmpd="sng">
                <w14:solidFill>
                  <w14:srgbClr w14:val="000000"/>
                </w14:solidFill>
                <w14:prstDash w14:val="solid"/>
                <w14:miter w14:val="10"/>
              </w14:textOutline>
            </w:rPr>
            <w:tab/>
          </w:r>
          <w:r>
            <w:rPr>
              <w:rFonts w:ascii="宋体" w:hAnsi="宋体" w:eastAsia="宋体" w:cs="宋体"/>
              <w:spacing w:val="-40"/>
              <w:sz w:val="24"/>
              <w:szCs w:val="24"/>
            </w:rPr>
            <w:t xml:space="preserve"> </w:t>
          </w:r>
          <w:r>
            <w:rPr>
              <w:rFonts w:ascii="宋体" w:hAnsi="宋体" w:eastAsia="宋体" w:cs="宋体"/>
              <w:b/>
              <w:bCs/>
              <w:spacing w:val="-11"/>
              <w:sz w:val="24"/>
              <w:szCs w:val="24"/>
            </w:rPr>
            <w:t>117</w:t>
          </w:r>
          <w:r>
            <w:rPr>
              <w:rFonts w:ascii="宋体" w:hAnsi="宋体" w:eastAsia="宋体" w:cs="宋体"/>
              <w:b/>
              <w:bCs/>
              <w:spacing w:val="-11"/>
              <w:sz w:val="24"/>
              <w:szCs w:val="24"/>
            </w:rPr>
            <w:fldChar w:fldCharType="end"/>
          </w:r>
        </w:p>
      </w:sdtContent>
    </w:sdt>
    <w:p w14:paraId="2B6F3B2C">
      <w:pPr>
        <w:spacing w:line="219" w:lineRule="auto"/>
        <w:rPr>
          <w:rFonts w:ascii="宋体" w:hAnsi="宋体" w:eastAsia="宋体" w:cs="宋体"/>
          <w:sz w:val="24"/>
          <w:szCs w:val="24"/>
        </w:rPr>
        <w:sectPr>
          <w:footerReference r:id="rId8" w:type="default"/>
          <w:pgSz w:w="11906" w:h="16839"/>
          <w:pgMar w:top="1122" w:right="1540" w:bottom="1199" w:left="1541" w:header="0" w:footer="964" w:gutter="0"/>
          <w:cols w:space="720" w:num="1"/>
        </w:sectPr>
      </w:pPr>
    </w:p>
    <w:sdt>
      <w:sdtPr>
        <w:rPr>
          <w:rFonts w:ascii="宋体" w:hAnsi="宋体" w:eastAsia="宋体" w:cs="宋体"/>
          <w:sz w:val="24"/>
          <w:szCs w:val="24"/>
        </w:rPr>
        <w:id w:val="147473929"/>
        <w:docPartObj>
          <w:docPartGallery w:val="Table of Contents"/>
          <w:docPartUnique/>
        </w:docPartObj>
      </w:sdtPr>
      <w:sdtEndPr>
        <w:rPr>
          <w:rFonts w:ascii="宋体" w:hAnsi="宋体" w:eastAsia="宋体" w:cs="宋体"/>
          <w:sz w:val="24"/>
          <w:szCs w:val="24"/>
        </w:rPr>
      </w:sdtEndPr>
      <w:sdtContent>
        <w:p w14:paraId="3EDA5E65">
          <w:pPr>
            <w:tabs>
              <w:tab w:val="right" w:leader="dot" w:pos="8824"/>
            </w:tabs>
            <w:spacing w:before="48" w:line="184" w:lineRule="auto"/>
            <w:ind w:left="420"/>
            <w:rPr>
              <w:rFonts w:ascii="宋体" w:hAnsi="宋体" w:eastAsia="宋体" w:cs="宋体"/>
              <w:sz w:val="24"/>
              <w:szCs w:val="24"/>
            </w:rPr>
          </w:pPr>
          <w:bookmarkStart w:id="113" w:name="bookmark114"/>
          <w:bookmarkEnd w:id="113"/>
          <w:r>
            <w:fldChar w:fldCharType="begin"/>
          </w:r>
          <w:r>
            <w:instrText xml:space="preserve"> HYPERLINK \l "bookmark114" </w:instrText>
          </w:r>
          <w:r>
            <w:fldChar w:fldCharType="separate"/>
          </w:r>
          <w:r>
            <w:rPr>
              <w:rFonts w:ascii="宋体" w:hAnsi="宋体" w:eastAsia="宋体" w:cs="宋体"/>
              <w:spacing w:val="-3"/>
              <w:sz w:val="24"/>
              <w:szCs w:val="24"/>
            </w:rPr>
            <w:t>8.2.1</w:t>
          </w:r>
          <w:r>
            <w:rPr>
              <w:rFonts w:ascii="宋体" w:hAnsi="宋体" w:eastAsia="宋体" w:cs="宋体"/>
              <w:spacing w:val="-39"/>
              <w:sz w:val="24"/>
              <w:szCs w:val="24"/>
            </w:rPr>
            <w:t xml:space="preserve"> </w:t>
          </w:r>
          <w:r>
            <w:rPr>
              <w:rFonts w:ascii="宋体" w:hAnsi="宋体" w:eastAsia="宋体" w:cs="宋体"/>
              <w:spacing w:val="-3"/>
              <w:sz w:val="24"/>
              <w:szCs w:val="24"/>
            </w:rPr>
            <w:t>管理机构设置</w:t>
          </w:r>
          <w:r>
            <w:rPr>
              <w:rFonts w:ascii="宋体" w:hAnsi="宋体" w:eastAsia="宋体" w:cs="宋体"/>
              <w:spacing w:val="-44"/>
              <w:sz w:val="24"/>
              <w:szCs w:val="24"/>
            </w:rPr>
            <w:t xml:space="preserve"> </w:t>
          </w:r>
          <w:r>
            <w:rPr>
              <w:rFonts w:ascii="宋体" w:hAnsi="宋体" w:eastAsia="宋体" w:cs="宋体"/>
              <w:sz w:val="24"/>
              <w:szCs w:val="24"/>
            </w:rPr>
            <w:tab/>
          </w:r>
          <w:r>
            <w:rPr>
              <w:rFonts w:ascii="宋体" w:hAnsi="宋体" w:eastAsia="宋体" w:cs="宋体"/>
              <w:spacing w:val="5"/>
              <w:sz w:val="24"/>
              <w:szCs w:val="24"/>
            </w:rPr>
            <w:t>117</w:t>
          </w:r>
          <w:r>
            <w:rPr>
              <w:rFonts w:ascii="宋体" w:hAnsi="宋体" w:eastAsia="宋体" w:cs="宋体"/>
              <w:spacing w:val="5"/>
              <w:sz w:val="24"/>
              <w:szCs w:val="24"/>
            </w:rPr>
            <w:fldChar w:fldCharType="end"/>
          </w:r>
        </w:p>
        <w:p w14:paraId="1E1D09D2">
          <w:pPr>
            <w:tabs>
              <w:tab w:val="right" w:leader="dot" w:pos="8824"/>
            </w:tabs>
            <w:spacing w:before="72" w:line="184" w:lineRule="auto"/>
            <w:ind w:left="420"/>
            <w:rPr>
              <w:rFonts w:ascii="宋体" w:hAnsi="宋体" w:eastAsia="宋体" w:cs="宋体"/>
              <w:sz w:val="24"/>
              <w:szCs w:val="24"/>
            </w:rPr>
          </w:pPr>
          <w:bookmarkStart w:id="114" w:name="bookmark115"/>
          <w:bookmarkEnd w:id="114"/>
          <w:r>
            <w:fldChar w:fldCharType="begin"/>
          </w:r>
          <w:r>
            <w:instrText xml:space="preserve"> HYPERLINK \l "bookmark115" </w:instrText>
          </w:r>
          <w:r>
            <w:fldChar w:fldCharType="separate"/>
          </w:r>
          <w:r>
            <w:rPr>
              <w:rFonts w:ascii="宋体" w:hAnsi="宋体" w:eastAsia="宋体" w:cs="宋体"/>
              <w:spacing w:val="-2"/>
              <w:sz w:val="24"/>
              <w:szCs w:val="24"/>
            </w:rPr>
            <w:t>8.2.2 人员编制</w:t>
          </w:r>
          <w:r>
            <w:rPr>
              <w:rFonts w:ascii="宋体" w:hAnsi="宋体" w:eastAsia="宋体" w:cs="宋体"/>
              <w:spacing w:val="-36"/>
              <w:sz w:val="24"/>
              <w:szCs w:val="24"/>
            </w:rPr>
            <w:t xml:space="preserve"> </w:t>
          </w:r>
          <w:r>
            <w:rPr>
              <w:rFonts w:ascii="宋体" w:hAnsi="宋体" w:eastAsia="宋体" w:cs="宋体"/>
              <w:sz w:val="24"/>
              <w:szCs w:val="24"/>
            </w:rPr>
            <w:tab/>
          </w:r>
          <w:r>
            <w:rPr>
              <w:rFonts w:ascii="宋体" w:hAnsi="宋体" w:eastAsia="宋体" w:cs="宋体"/>
              <w:spacing w:val="-16"/>
              <w:sz w:val="24"/>
              <w:szCs w:val="24"/>
            </w:rPr>
            <w:t xml:space="preserve"> </w:t>
          </w:r>
          <w:r>
            <w:rPr>
              <w:rFonts w:ascii="宋体" w:hAnsi="宋体" w:eastAsia="宋体" w:cs="宋体"/>
              <w:spacing w:val="-10"/>
              <w:sz w:val="24"/>
              <w:szCs w:val="24"/>
            </w:rPr>
            <w:t>117</w:t>
          </w:r>
          <w:r>
            <w:rPr>
              <w:rFonts w:ascii="宋体" w:hAnsi="宋体" w:eastAsia="宋体" w:cs="宋体"/>
              <w:spacing w:val="-10"/>
              <w:sz w:val="24"/>
              <w:szCs w:val="24"/>
            </w:rPr>
            <w:fldChar w:fldCharType="end"/>
          </w:r>
        </w:p>
        <w:p w14:paraId="4FB71DE3">
          <w:pPr>
            <w:tabs>
              <w:tab w:val="right" w:leader="dot" w:pos="8824"/>
            </w:tabs>
            <w:spacing w:before="72" w:line="184" w:lineRule="auto"/>
            <w:ind w:left="420"/>
            <w:rPr>
              <w:rFonts w:ascii="宋体" w:hAnsi="宋体" w:eastAsia="宋体" w:cs="宋体"/>
              <w:sz w:val="24"/>
              <w:szCs w:val="24"/>
            </w:rPr>
          </w:pPr>
          <w:bookmarkStart w:id="115" w:name="bookmark116"/>
          <w:bookmarkEnd w:id="115"/>
          <w:r>
            <w:fldChar w:fldCharType="begin"/>
          </w:r>
          <w:r>
            <w:instrText xml:space="preserve"> HYPERLINK \l "bookmark116" </w:instrText>
          </w:r>
          <w:r>
            <w:fldChar w:fldCharType="separate"/>
          </w:r>
          <w:r>
            <w:rPr>
              <w:rFonts w:ascii="宋体" w:hAnsi="宋体" w:eastAsia="宋体" w:cs="宋体"/>
              <w:spacing w:val="-1"/>
              <w:sz w:val="24"/>
              <w:szCs w:val="24"/>
            </w:rPr>
            <w:t>8.2.3 管理机构的任务及职责</w:t>
          </w:r>
          <w:r>
            <w:rPr>
              <w:rFonts w:ascii="宋体" w:hAnsi="宋体" w:eastAsia="宋体" w:cs="宋体"/>
              <w:spacing w:val="-40"/>
              <w:sz w:val="24"/>
              <w:szCs w:val="24"/>
            </w:rPr>
            <w:t xml:space="preserve"> </w:t>
          </w:r>
          <w:r>
            <w:rPr>
              <w:rFonts w:ascii="宋体" w:hAnsi="宋体" w:eastAsia="宋体" w:cs="宋体"/>
              <w:sz w:val="24"/>
              <w:szCs w:val="24"/>
            </w:rPr>
            <w:tab/>
          </w:r>
          <w:r>
            <w:rPr>
              <w:rFonts w:ascii="宋体" w:hAnsi="宋体" w:eastAsia="宋体" w:cs="宋体"/>
              <w:spacing w:val="-16"/>
              <w:sz w:val="24"/>
              <w:szCs w:val="24"/>
            </w:rPr>
            <w:t xml:space="preserve"> </w:t>
          </w:r>
          <w:r>
            <w:rPr>
              <w:rFonts w:ascii="宋体" w:hAnsi="宋体" w:eastAsia="宋体" w:cs="宋体"/>
              <w:spacing w:val="-10"/>
              <w:sz w:val="24"/>
              <w:szCs w:val="24"/>
            </w:rPr>
            <w:t>118</w:t>
          </w:r>
          <w:r>
            <w:rPr>
              <w:rFonts w:ascii="宋体" w:hAnsi="宋体" w:eastAsia="宋体" w:cs="宋体"/>
              <w:spacing w:val="-10"/>
              <w:sz w:val="24"/>
              <w:szCs w:val="24"/>
            </w:rPr>
            <w:fldChar w:fldCharType="end"/>
          </w:r>
        </w:p>
        <w:p w14:paraId="53E52FAD">
          <w:pPr>
            <w:tabs>
              <w:tab w:val="right" w:leader="dot" w:pos="8820"/>
            </w:tabs>
            <w:spacing w:before="152" w:line="184" w:lineRule="auto"/>
            <w:ind w:left="208"/>
            <w:rPr>
              <w:rFonts w:ascii="宋体" w:hAnsi="宋体" w:eastAsia="宋体" w:cs="宋体"/>
              <w:sz w:val="24"/>
              <w:szCs w:val="24"/>
            </w:rPr>
          </w:pPr>
          <w:bookmarkStart w:id="116" w:name="bookmark117"/>
          <w:bookmarkEnd w:id="116"/>
          <w:r>
            <w:fldChar w:fldCharType="begin"/>
          </w:r>
          <w:r>
            <w:instrText xml:space="preserve"> HYPERLINK \l "bookmark117" </w:instrText>
          </w:r>
          <w:r>
            <w:fldChar w:fldCharType="separate"/>
          </w:r>
          <w:r>
            <w:rPr>
              <w:rFonts w:ascii="宋体" w:hAnsi="宋体" w:eastAsia="宋体" w:cs="宋体"/>
              <w:b/>
              <w:bCs/>
              <w:spacing w:val="-6"/>
              <w:sz w:val="24"/>
              <w:szCs w:val="24"/>
            </w:rPr>
            <w:t>8.3</w:t>
          </w:r>
          <w:r>
            <w:rPr>
              <w:rFonts w:ascii="宋体" w:hAnsi="宋体" w:eastAsia="宋体" w:cs="宋体"/>
              <w:spacing w:val="92"/>
              <w:sz w:val="24"/>
              <w:szCs w:val="24"/>
            </w:rPr>
            <w:t xml:space="preserve"> </w:t>
          </w:r>
          <w:r>
            <w:rPr>
              <w:rFonts w:ascii="宋体" w:hAnsi="宋体" w:eastAsia="宋体" w:cs="宋体"/>
              <w:b/>
              <w:bCs/>
              <w:spacing w:val="-6"/>
              <w:sz w:val="24"/>
              <w:szCs w:val="24"/>
            </w:rPr>
            <w:t>管理设施</w:t>
          </w:r>
          <w:r>
            <w:rPr>
              <w:rFonts w:ascii="宋体" w:hAnsi="宋体" w:eastAsia="宋体" w:cs="宋体"/>
              <w:spacing w:val="-44"/>
              <w:sz w:val="24"/>
              <w:szCs w:val="24"/>
            </w:rPr>
            <w:t xml:space="preserve"> </w:t>
          </w:r>
          <w:r>
            <w:rPr>
              <w:rFonts w:ascii="宋体" w:hAnsi="宋体" w:eastAsia="宋体" w:cs="宋体"/>
              <w:sz w:val="24"/>
              <w:szCs w:val="24"/>
              <w14:textOutline w14:w="4358" w14:cap="flat" w14:cmpd="sng">
                <w14:solidFill>
                  <w14:srgbClr w14:val="000000"/>
                </w14:solidFill>
                <w14:prstDash w14:val="solid"/>
                <w14:miter w14:val="10"/>
              </w14:textOutline>
            </w:rPr>
            <w:tab/>
          </w:r>
          <w:r>
            <w:rPr>
              <w:rFonts w:ascii="宋体" w:hAnsi="宋体" w:eastAsia="宋体" w:cs="宋体"/>
              <w:spacing w:val="-11"/>
              <w:sz w:val="24"/>
              <w:szCs w:val="24"/>
            </w:rPr>
            <w:t xml:space="preserve"> </w:t>
          </w:r>
          <w:r>
            <w:rPr>
              <w:rFonts w:ascii="宋体" w:hAnsi="宋体" w:eastAsia="宋体" w:cs="宋体"/>
              <w:b/>
              <w:bCs/>
              <w:spacing w:val="-11"/>
              <w:sz w:val="24"/>
              <w:szCs w:val="24"/>
            </w:rPr>
            <w:t>118</w:t>
          </w:r>
          <w:r>
            <w:rPr>
              <w:rFonts w:ascii="宋体" w:hAnsi="宋体" w:eastAsia="宋体" w:cs="宋体"/>
              <w:b/>
              <w:bCs/>
              <w:spacing w:val="-11"/>
              <w:sz w:val="24"/>
              <w:szCs w:val="24"/>
            </w:rPr>
            <w:fldChar w:fldCharType="end"/>
          </w:r>
        </w:p>
        <w:p w14:paraId="691EB741">
          <w:pPr>
            <w:tabs>
              <w:tab w:val="right" w:leader="dot" w:pos="8824"/>
            </w:tabs>
            <w:spacing w:before="149" w:line="184" w:lineRule="auto"/>
            <w:ind w:left="420"/>
            <w:rPr>
              <w:rFonts w:ascii="宋体" w:hAnsi="宋体" w:eastAsia="宋体" w:cs="宋体"/>
              <w:sz w:val="24"/>
              <w:szCs w:val="24"/>
            </w:rPr>
          </w:pPr>
          <w:bookmarkStart w:id="117" w:name="bookmark118"/>
          <w:bookmarkEnd w:id="117"/>
          <w:r>
            <w:fldChar w:fldCharType="begin"/>
          </w:r>
          <w:r>
            <w:instrText xml:space="preserve"> HYPERLINK \l "bookmark118" </w:instrText>
          </w:r>
          <w:r>
            <w:fldChar w:fldCharType="separate"/>
          </w:r>
          <w:r>
            <w:rPr>
              <w:rFonts w:ascii="宋体" w:hAnsi="宋体" w:eastAsia="宋体" w:cs="宋体"/>
              <w:spacing w:val="-3"/>
              <w:sz w:val="24"/>
              <w:szCs w:val="24"/>
            </w:rPr>
            <w:t>8.3.1</w:t>
          </w:r>
          <w:r>
            <w:rPr>
              <w:rFonts w:ascii="宋体" w:hAnsi="宋体" w:eastAsia="宋体" w:cs="宋体"/>
              <w:spacing w:val="15"/>
              <w:sz w:val="24"/>
              <w:szCs w:val="24"/>
            </w:rPr>
            <w:t xml:space="preserve"> </w:t>
          </w:r>
          <w:r>
            <w:rPr>
              <w:rFonts w:ascii="宋体" w:hAnsi="宋体" w:eastAsia="宋体" w:cs="宋体"/>
              <w:spacing w:val="-3"/>
              <w:sz w:val="24"/>
              <w:szCs w:val="24"/>
            </w:rPr>
            <w:t>管理设施</w:t>
          </w:r>
          <w:r>
            <w:rPr>
              <w:rFonts w:ascii="宋体" w:hAnsi="宋体" w:eastAsia="宋体" w:cs="宋体"/>
              <w:spacing w:val="-44"/>
              <w:sz w:val="24"/>
              <w:szCs w:val="24"/>
            </w:rPr>
            <w:t xml:space="preserve"> </w:t>
          </w:r>
          <w:r>
            <w:rPr>
              <w:rFonts w:ascii="宋体" w:hAnsi="宋体" w:eastAsia="宋体" w:cs="宋体"/>
              <w:sz w:val="24"/>
              <w:szCs w:val="24"/>
            </w:rPr>
            <w:tab/>
          </w:r>
          <w:r>
            <w:rPr>
              <w:rFonts w:ascii="宋体" w:hAnsi="宋体" w:eastAsia="宋体" w:cs="宋体"/>
              <w:spacing w:val="-16"/>
              <w:sz w:val="24"/>
              <w:szCs w:val="24"/>
            </w:rPr>
            <w:t xml:space="preserve"> </w:t>
          </w:r>
          <w:r>
            <w:rPr>
              <w:rFonts w:ascii="宋体" w:hAnsi="宋体" w:eastAsia="宋体" w:cs="宋体"/>
              <w:spacing w:val="-10"/>
              <w:sz w:val="24"/>
              <w:szCs w:val="24"/>
            </w:rPr>
            <w:t>118</w:t>
          </w:r>
          <w:r>
            <w:rPr>
              <w:rFonts w:ascii="宋体" w:hAnsi="宋体" w:eastAsia="宋体" w:cs="宋体"/>
              <w:spacing w:val="-10"/>
              <w:sz w:val="24"/>
              <w:szCs w:val="24"/>
            </w:rPr>
            <w:fldChar w:fldCharType="end"/>
          </w:r>
        </w:p>
        <w:p w14:paraId="3A2EDE54">
          <w:pPr>
            <w:tabs>
              <w:tab w:val="right" w:leader="dot" w:pos="8820"/>
            </w:tabs>
            <w:spacing w:before="152" w:line="184" w:lineRule="auto"/>
            <w:ind w:left="208"/>
            <w:rPr>
              <w:rFonts w:ascii="宋体" w:hAnsi="宋体" w:eastAsia="宋体" w:cs="宋体"/>
              <w:sz w:val="24"/>
              <w:szCs w:val="24"/>
            </w:rPr>
          </w:pPr>
          <w:bookmarkStart w:id="118" w:name="bookmark119"/>
          <w:bookmarkEnd w:id="118"/>
          <w:r>
            <w:fldChar w:fldCharType="begin"/>
          </w:r>
          <w:r>
            <w:instrText xml:space="preserve"> HYPERLINK \l "bookmark119" </w:instrText>
          </w:r>
          <w:r>
            <w:fldChar w:fldCharType="separate"/>
          </w:r>
          <w:r>
            <w:rPr>
              <w:rFonts w:ascii="宋体" w:hAnsi="宋体" w:eastAsia="宋体" w:cs="宋体"/>
              <w:b/>
              <w:bCs/>
              <w:spacing w:val="-5"/>
              <w:sz w:val="24"/>
              <w:szCs w:val="24"/>
            </w:rPr>
            <w:t>8.4</w:t>
          </w:r>
          <w:r>
            <w:rPr>
              <w:rFonts w:ascii="宋体" w:hAnsi="宋体" w:eastAsia="宋体" w:cs="宋体"/>
              <w:spacing w:val="-5"/>
              <w:sz w:val="24"/>
              <w:szCs w:val="24"/>
            </w:rPr>
            <w:t xml:space="preserve"> </w:t>
          </w:r>
          <w:r>
            <w:rPr>
              <w:rFonts w:ascii="宋体" w:hAnsi="宋体" w:eastAsia="宋体" w:cs="宋体"/>
              <w:b/>
              <w:bCs/>
              <w:spacing w:val="-5"/>
              <w:sz w:val="24"/>
              <w:szCs w:val="24"/>
            </w:rPr>
            <w:t>工程管理费及来源</w:t>
          </w:r>
          <w:r>
            <w:rPr>
              <w:rFonts w:ascii="宋体" w:hAnsi="宋体" w:eastAsia="宋体" w:cs="宋体"/>
              <w:spacing w:val="-36"/>
              <w:sz w:val="24"/>
              <w:szCs w:val="24"/>
            </w:rPr>
            <w:t xml:space="preserve"> </w:t>
          </w:r>
          <w:r>
            <w:rPr>
              <w:rFonts w:ascii="宋体" w:hAnsi="宋体" w:eastAsia="宋体" w:cs="宋体"/>
              <w:sz w:val="24"/>
              <w:szCs w:val="24"/>
              <w14:textOutline w14:w="4358" w14:cap="flat" w14:cmpd="sng">
                <w14:solidFill>
                  <w14:srgbClr w14:val="000000"/>
                </w14:solidFill>
                <w14:prstDash w14:val="solid"/>
                <w14:miter w14:val="10"/>
              </w14:textOutline>
            </w:rPr>
            <w:tab/>
          </w:r>
          <w:r>
            <w:rPr>
              <w:rFonts w:ascii="宋体" w:hAnsi="宋体" w:eastAsia="宋体" w:cs="宋体"/>
              <w:spacing w:val="-40"/>
              <w:sz w:val="24"/>
              <w:szCs w:val="24"/>
            </w:rPr>
            <w:t xml:space="preserve"> </w:t>
          </w:r>
          <w:r>
            <w:rPr>
              <w:rFonts w:ascii="宋体" w:hAnsi="宋体" w:eastAsia="宋体" w:cs="宋体"/>
              <w:b/>
              <w:bCs/>
              <w:spacing w:val="-11"/>
              <w:sz w:val="24"/>
              <w:szCs w:val="24"/>
            </w:rPr>
            <w:t>119</w:t>
          </w:r>
          <w:r>
            <w:rPr>
              <w:rFonts w:ascii="宋体" w:hAnsi="宋体" w:eastAsia="宋体" w:cs="宋体"/>
              <w:b/>
              <w:bCs/>
              <w:spacing w:val="-11"/>
              <w:sz w:val="24"/>
              <w:szCs w:val="24"/>
            </w:rPr>
            <w:fldChar w:fldCharType="end"/>
          </w:r>
        </w:p>
        <w:p w14:paraId="693576DC">
          <w:pPr>
            <w:tabs>
              <w:tab w:val="right" w:leader="dot" w:pos="8824"/>
            </w:tabs>
            <w:spacing w:before="150" w:line="184" w:lineRule="auto"/>
            <w:ind w:left="420"/>
            <w:rPr>
              <w:rFonts w:ascii="宋体" w:hAnsi="宋体" w:eastAsia="宋体" w:cs="宋体"/>
              <w:sz w:val="24"/>
              <w:szCs w:val="24"/>
            </w:rPr>
          </w:pPr>
          <w:bookmarkStart w:id="119" w:name="bookmark120"/>
          <w:bookmarkEnd w:id="119"/>
          <w:r>
            <w:fldChar w:fldCharType="begin"/>
          </w:r>
          <w:r>
            <w:instrText xml:space="preserve"> HYPERLINK \l "bookmark120" </w:instrText>
          </w:r>
          <w:r>
            <w:fldChar w:fldCharType="separate"/>
          </w:r>
          <w:r>
            <w:rPr>
              <w:rFonts w:ascii="宋体" w:hAnsi="宋体" w:eastAsia="宋体" w:cs="宋体"/>
              <w:spacing w:val="-1"/>
              <w:sz w:val="24"/>
              <w:szCs w:val="24"/>
            </w:rPr>
            <w:t>8.4.1 工程管理费</w:t>
          </w:r>
          <w:r>
            <w:rPr>
              <w:rFonts w:ascii="宋体" w:hAnsi="宋体" w:eastAsia="宋体" w:cs="宋体"/>
              <w:spacing w:val="-45"/>
              <w:sz w:val="24"/>
              <w:szCs w:val="24"/>
            </w:rPr>
            <w:t xml:space="preserve"> </w:t>
          </w:r>
          <w:r>
            <w:rPr>
              <w:rFonts w:ascii="宋体" w:hAnsi="宋体" w:eastAsia="宋体" w:cs="宋体"/>
              <w:sz w:val="24"/>
              <w:szCs w:val="24"/>
            </w:rPr>
            <w:tab/>
          </w:r>
          <w:r>
            <w:rPr>
              <w:rFonts w:ascii="宋体" w:hAnsi="宋体" w:eastAsia="宋体" w:cs="宋体"/>
              <w:spacing w:val="-16"/>
              <w:sz w:val="24"/>
              <w:szCs w:val="24"/>
            </w:rPr>
            <w:t xml:space="preserve"> </w:t>
          </w:r>
          <w:r>
            <w:rPr>
              <w:rFonts w:ascii="宋体" w:hAnsi="宋体" w:eastAsia="宋体" w:cs="宋体"/>
              <w:spacing w:val="-10"/>
              <w:sz w:val="24"/>
              <w:szCs w:val="24"/>
            </w:rPr>
            <w:t>119</w:t>
          </w:r>
          <w:r>
            <w:rPr>
              <w:rFonts w:ascii="宋体" w:hAnsi="宋体" w:eastAsia="宋体" w:cs="宋体"/>
              <w:spacing w:val="-10"/>
              <w:sz w:val="24"/>
              <w:szCs w:val="24"/>
            </w:rPr>
            <w:fldChar w:fldCharType="end"/>
          </w:r>
        </w:p>
        <w:p w14:paraId="11CC8DA9">
          <w:pPr>
            <w:tabs>
              <w:tab w:val="right" w:leader="dot" w:pos="8824"/>
            </w:tabs>
            <w:spacing w:before="73" w:line="184" w:lineRule="auto"/>
            <w:ind w:left="420"/>
            <w:rPr>
              <w:rFonts w:ascii="宋体" w:hAnsi="宋体" w:eastAsia="宋体" w:cs="宋体"/>
              <w:sz w:val="24"/>
              <w:szCs w:val="24"/>
            </w:rPr>
          </w:pPr>
          <w:bookmarkStart w:id="120" w:name="bookmark121"/>
          <w:bookmarkEnd w:id="120"/>
          <w:r>
            <w:fldChar w:fldCharType="begin"/>
          </w:r>
          <w:r>
            <w:instrText xml:space="preserve"> HYPERLINK \l "bookmark121" </w:instrText>
          </w:r>
          <w:r>
            <w:fldChar w:fldCharType="separate"/>
          </w:r>
          <w:r>
            <w:rPr>
              <w:rFonts w:ascii="宋体" w:hAnsi="宋体" w:eastAsia="宋体" w:cs="宋体"/>
              <w:spacing w:val="-4"/>
              <w:sz w:val="24"/>
              <w:szCs w:val="24"/>
            </w:rPr>
            <w:t>8.4.2</w:t>
          </w:r>
          <w:r>
            <w:rPr>
              <w:rFonts w:ascii="宋体" w:hAnsi="宋体" w:eastAsia="宋体" w:cs="宋体"/>
              <w:spacing w:val="24"/>
              <w:sz w:val="24"/>
              <w:szCs w:val="24"/>
            </w:rPr>
            <w:t xml:space="preserve"> </w:t>
          </w:r>
          <w:r>
            <w:rPr>
              <w:rFonts w:ascii="宋体" w:hAnsi="宋体" w:eastAsia="宋体" w:cs="宋体"/>
              <w:spacing w:val="-4"/>
              <w:sz w:val="24"/>
              <w:szCs w:val="24"/>
            </w:rPr>
            <w:t>资金来源</w:t>
          </w:r>
          <w:r>
            <w:rPr>
              <w:rFonts w:ascii="宋体" w:hAnsi="宋体" w:eastAsia="宋体" w:cs="宋体"/>
              <w:spacing w:val="-44"/>
              <w:sz w:val="24"/>
              <w:szCs w:val="24"/>
            </w:rPr>
            <w:t xml:space="preserve"> </w:t>
          </w:r>
          <w:r>
            <w:rPr>
              <w:rFonts w:ascii="宋体" w:hAnsi="宋体" w:eastAsia="宋体" w:cs="宋体"/>
              <w:sz w:val="24"/>
              <w:szCs w:val="24"/>
            </w:rPr>
            <w:tab/>
          </w:r>
          <w:r>
            <w:rPr>
              <w:rFonts w:ascii="宋体" w:hAnsi="宋体" w:eastAsia="宋体" w:cs="宋体"/>
              <w:spacing w:val="-16"/>
              <w:sz w:val="24"/>
              <w:szCs w:val="24"/>
            </w:rPr>
            <w:t xml:space="preserve"> </w:t>
          </w:r>
          <w:r>
            <w:rPr>
              <w:rFonts w:ascii="宋体" w:hAnsi="宋体" w:eastAsia="宋体" w:cs="宋体"/>
              <w:spacing w:val="-10"/>
              <w:sz w:val="24"/>
              <w:szCs w:val="24"/>
            </w:rPr>
            <w:t>119</w:t>
          </w:r>
          <w:r>
            <w:rPr>
              <w:rFonts w:ascii="宋体" w:hAnsi="宋体" w:eastAsia="宋体" w:cs="宋体"/>
              <w:spacing w:val="-10"/>
              <w:sz w:val="24"/>
              <w:szCs w:val="24"/>
            </w:rPr>
            <w:fldChar w:fldCharType="end"/>
          </w:r>
        </w:p>
        <w:p w14:paraId="7795B102">
          <w:pPr>
            <w:tabs>
              <w:tab w:val="right" w:leader="dot" w:pos="8824"/>
            </w:tabs>
            <w:spacing w:before="152" w:line="184" w:lineRule="auto"/>
            <w:ind w:left="208"/>
            <w:rPr>
              <w:rFonts w:ascii="宋体" w:hAnsi="宋体" w:eastAsia="宋体" w:cs="宋体"/>
              <w:sz w:val="24"/>
              <w:szCs w:val="24"/>
            </w:rPr>
          </w:pPr>
          <w:bookmarkStart w:id="121" w:name="bookmark122"/>
          <w:bookmarkEnd w:id="121"/>
          <w:r>
            <w:fldChar w:fldCharType="begin"/>
          </w:r>
          <w:r>
            <w:instrText xml:space="preserve"> HYPERLINK \l "bookmark122" </w:instrText>
          </w:r>
          <w:r>
            <w:fldChar w:fldCharType="separate"/>
          </w:r>
          <w:r>
            <w:rPr>
              <w:rFonts w:ascii="宋体" w:hAnsi="宋体" w:eastAsia="宋体" w:cs="宋体"/>
              <w:b/>
              <w:bCs/>
              <w:spacing w:val="-6"/>
              <w:sz w:val="24"/>
              <w:szCs w:val="24"/>
            </w:rPr>
            <w:t>8.5</w:t>
          </w:r>
          <w:r>
            <w:rPr>
              <w:rFonts w:ascii="宋体" w:hAnsi="宋体" w:eastAsia="宋体" w:cs="宋体"/>
              <w:spacing w:val="-6"/>
              <w:sz w:val="24"/>
              <w:szCs w:val="24"/>
            </w:rPr>
            <w:t xml:space="preserve"> </w:t>
          </w:r>
          <w:r>
            <w:rPr>
              <w:rFonts w:ascii="宋体" w:hAnsi="宋体" w:eastAsia="宋体" w:cs="宋体"/>
              <w:b/>
              <w:bCs/>
              <w:spacing w:val="-6"/>
              <w:sz w:val="24"/>
              <w:szCs w:val="24"/>
            </w:rPr>
            <w:t>管理制度</w:t>
          </w:r>
          <w:r>
            <w:rPr>
              <w:rFonts w:ascii="宋体" w:hAnsi="宋体" w:eastAsia="宋体" w:cs="宋体"/>
              <w:spacing w:val="-42"/>
              <w:sz w:val="24"/>
              <w:szCs w:val="24"/>
            </w:rPr>
            <w:t xml:space="preserve"> </w:t>
          </w:r>
          <w:r>
            <w:rPr>
              <w:rFonts w:ascii="宋体" w:hAnsi="宋体" w:eastAsia="宋体" w:cs="宋体"/>
              <w:sz w:val="24"/>
              <w:szCs w:val="24"/>
              <w14:textOutline w14:w="4358" w14:cap="flat" w14:cmpd="sng">
                <w14:solidFill>
                  <w14:srgbClr w14:val="000000"/>
                </w14:solidFill>
                <w14:prstDash w14:val="solid"/>
                <w14:miter w14:val="10"/>
              </w14:textOutline>
            </w:rPr>
            <w:tab/>
          </w:r>
          <w:r>
            <w:rPr>
              <w:rFonts w:ascii="宋体" w:hAnsi="宋体" w:eastAsia="宋体" w:cs="宋体"/>
              <w:spacing w:val="-33"/>
              <w:sz w:val="24"/>
              <w:szCs w:val="24"/>
            </w:rPr>
            <w:t xml:space="preserve"> </w:t>
          </w:r>
          <w:r>
            <w:rPr>
              <w:rFonts w:ascii="宋体" w:hAnsi="宋体" w:eastAsia="宋体" w:cs="宋体"/>
              <w:b/>
              <w:bCs/>
              <w:spacing w:val="-11"/>
              <w:sz w:val="24"/>
              <w:szCs w:val="24"/>
            </w:rPr>
            <w:t>119</w:t>
          </w:r>
          <w:r>
            <w:rPr>
              <w:rFonts w:ascii="宋体" w:hAnsi="宋体" w:eastAsia="宋体" w:cs="宋体"/>
              <w:b/>
              <w:bCs/>
              <w:spacing w:val="-11"/>
              <w:sz w:val="24"/>
              <w:szCs w:val="24"/>
            </w:rPr>
            <w:fldChar w:fldCharType="end"/>
          </w:r>
        </w:p>
        <w:p w14:paraId="6933C76E">
          <w:pPr>
            <w:tabs>
              <w:tab w:val="right" w:leader="dot" w:pos="8824"/>
            </w:tabs>
            <w:spacing w:before="149" w:line="184" w:lineRule="auto"/>
            <w:ind w:left="420"/>
            <w:rPr>
              <w:rFonts w:ascii="宋体" w:hAnsi="宋体" w:eastAsia="宋体" w:cs="宋体"/>
              <w:sz w:val="24"/>
              <w:szCs w:val="24"/>
            </w:rPr>
          </w:pPr>
          <w:bookmarkStart w:id="122" w:name="bookmark123"/>
          <w:bookmarkEnd w:id="122"/>
          <w:r>
            <w:fldChar w:fldCharType="begin"/>
          </w:r>
          <w:r>
            <w:instrText xml:space="preserve"> HYPERLINK \l "bookmark123" </w:instrText>
          </w:r>
          <w:r>
            <w:fldChar w:fldCharType="separate"/>
          </w:r>
          <w:r>
            <w:rPr>
              <w:rFonts w:ascii="宋体" w:hAnsi="宋体" w:eastAsia="宋体" w:cs="宋体"/>
              <w:spacing w:val="-1"/>
              <w:sz w:val="24"/>
              <w:szCs w:val="24"/>
            </w:rPr>
            <w:t>8.5.1 实行“河湖长+检察长+警长”负责制</w:t>
          </w:r>
          <w:r>
            <w:rPr>
              <w:rFonts w:ascii="宋体" w:hAnsi="宋体" w:eastAsia="宋体" w:cs="宋体"/>
              <w:spacing w:val="-33"/>
              <w:sz w:val="24"/>
              <w:szCs w:val="24"/>
            </w:rPr>
            <w:t xml:space="preserve"> </w:t>
          </w:r>
          <w:r>
            <w:rPr>
              <w:rFonts w:ascii="宋体" w:hAnsi="宋体" w:eastAsia="宋体" w:cs="宋体"/>
              <w:sz w:val="24"/>
              <w:szCs w:val="24"/>
            </w:rPr>
            <w:tab/>
          </w:r>
          <w:r>
            <w:rPr>
              <w:rFonts w:ascii="宋体" w:hAnsi="宋体" w:eastAsia="宋体" w:cs="宋体"/>
              <w:spacing w:val="-16"/>
              <w:sz w:val="24"/>
              <w:szCs w:val="24"/>
            </w:rPr>
            <w:t xml:space="preserve"> </w:t>
          </w:r>
          <w:r>
            <w:rPr>
              <w:rFonts w:ascii="宋体" w:hAnsi="宋体" w:eastAsia="宋体" w:cs="宋体"/>
              <w:spacing w:val="-10"/>
              <w:sz w:val="24"/>
              <w:szCs w:val="24"/>
            </w:rPr>
            <w:t>119</w:t>
          </w:r>
          <w:r>
            <w:rPr>
              <w:rFonts w:ascii="宋体" w:hAnsi="宋体" w:eastAsia="宋体" w:cs="宋体"/>
              <w:spacing w:val="-10"/>
              <w:sz w:val="24"/>
              <w:szCs w:val="24"/>
            </w:rPr>
            <w:fldChar w:fldCharType="end"/>
          </w:r>
        </w:p>
        <w:p w14:paraId="34212565">
          <w:pPr>
            <w:tabs>
              <w:tab w:val="right" w:leader="dot" w:pos="8824"/>
            </w:tabs>
            <w:spacing w:before="73" w:line="184" w:lineRule="auto"/>
            <w:ind w:left="420"/>
            <w:rPr>
              <w:rFonts w:ascii="宋体" w:hAnsi="宋体" w:eastAsia="宋体" w:cs="宋体"/>
              <w:sz w:val="24"/>
              <w:szCs w:val="24"/>
            </w:rPr>
          </w:pPr>
          <w:bookmarkStart w:id="123" w:name="bookmark124"/>
          <w:bookmarkEnd w:id="123"/>
          <w:r>
            <w:fldChar w:fldCharType="begin"/>
          </w:r>
          <w:r>
            <w:instrText xml:space="preserve"> HYPERLINK \l "bookmark124" </w:instrText>
          </w:r>
          <w:r>
            <w:fldChar w:fldCharType="separate"/>
          </w:r>
          <w:r>
            <w:rPr>
              <w:rFonts w:ascii="宋体" w:hAnsi="宋体" w:eastAsia="宋体" w:cs="宋体"/>
              <w:spacing w:val="-1"/>
              <w:sz w:val="24"/>
              <w:szCs w:val="24"/>
            </w:rPr>
            <w:t>8.5.2 实施河道采砂许可制度</w:t>
          </w:r>
          <w:r>
            <w:rPr>
              <w:rFonts w:ascii="宋体" w:hAnsi="宋体" w:eastAsia="宋体" w:cs="宋体"/>
              <w:spacing w:val="-40"/>
              <w:sz w:val="24"/>
              <w:szCs w:val="24"/>
            </w:rPr>
            <w:t xml:space="preserve"> </w:t>
          </w:r>
          <w:r>
            <w:rPr>
              <w:rFonts w:ascii="宋体" w:hAnsi="宋体" w:eastAsia="宋体" w:cs="宋体"/>
              <w:sz w:val="24"/>
              <w:szCs w:val="24"/>
            </w:rPr>
            <w:tab/>
          </w:r>
          <w:r>
            <w:rPr>
              <w:rFonts w:ascii="宋体" w:hAnsi="宋体" w:eastAsia="宋体" w:cs="宋体"/>
              <w:spacing w:val="-16"/>
              <w:sz w:val="24"/>
              <w:szCs w:val="24"/>
            </w:rPr>
            <w:t xml:space="preserve"> </w:t>
          </w:r>
          <w:r>
            <w:rPr>
              <w:rFonts w:ascii="宋体" w:hAnsi="宋体" w:eastAsia="宋体" w:cs="宋体"/>
              <w:spacing w:val="-10"/>
              <w:sz w:val="24"/>
              <w:szCs w:val="24"/>
            </w:rPr>
            <w:t>120</w:t>
          </w:r>
          <w:r>
            <w:rPr>
              <w:rFonts w:ascii="宋体" w:hAnsi="宋体" w:eastAsia="宋体" w:cs="宋体"/>
              <w:spacing w:val="-10"/>
              <w:sz w:val="24"/>
              <w:szCs w:val="24"/>
            </w:rPr>
            <w:fldChar w:fldCharType="end"/>
          </w:r>
        </w:p>
        <w:p w14:paraId="607B3CDE">
          <w:pPr>
            <w:tabs>
              <w:tab w:val="right" w:leader="dot" w:pos="8824"/>
            </w:tabs>
            <w:spacing w:before="73" w:line="184" w:lineRule="auto"/>
            <w:ind w:left="420"/>
            <w:rPr>
              <w:rFonts w:ascii="宋体" w:hAnsi="宋体" w:eastAsia="宋体" w:cs="宋体"/>
              <w:sz w:val="24"/>
              <w:szCs w:val="24"/>
            </w:rPr>
          </w:pPr>
          <w:bookmarkStart w:id="124" w:name="bookmark125"/>
          <w:bookmarkEnd w:id="124"/>
          <w:r>
            <w:fldChar w:fldCharType="begin"/>
          </w:r>
          <w:r>
            <w:instrText xml:space="preserve"> HYPERLINK \l "bookmark125" </w:instrText>
          </w:r>
          <w:r>
            <w:fldChar w:fldCharType="separate"/>
          </w:r>
          <w:r>
            <w:rPr>
              <w:rFonts w:ascii="宋体" w:hAnsi="宋体" w:eastAsia="宋体" w:cs="宋体"/>
              <w:spacing w:val="-1"/>
              <w:sz w:val="24"/>
              <w:szCs w:val="24"/>
            </w:rPr>
            <w:t>8.5.3 建立河道采砂责任书制度</w:t>
          </w:r>
          <w:r>
            <w:rPr>
              <w:rFonts w:ascii="宋体" w:hAnsi="宋体" w:eastAsia="宋体" w:cs="宋体"/>
              <w:spacing w:val="-39"/>
              <w:sz w:val="24"/>
              <w:szCs w:val="24"/>
            </w:rPr>
            <w:t xml:space="preserve"> </w:t>
          </w:r>
          <w:r>
            <w:rPr>
              <w:rFonts w:ascii="宋体" w:hAnsi="宋体" w:eastAsia="宋体" w:cs="宋体"/>
              <w:sz w:val="24"/>
              <w:szCs w:val="24"/>
            </w:rPr>
            <w:tab/>
          </w:r>
          <w:r>
            <w:rPr>
              <w:rFonts w:ascii="宋体" w:hAnsi="宋体" w:eastAsia="宋体" w:cs="宋体"/>
              <w:spacing w:val="-16"/>
              <w:sz w:val="24"/>
              <w:szCs w:val="24"/>
            </w:rPr>
            <w:t xml:space="preserve"> </w:t>
          </w:r>
          <w:r>
            <w:rPr>
              <w:rFonts w:ascii="宋体" w:hAnsi="宋体" w:eastAsia="宋体" w:cs="宋体"/>
              <w:spacing w:val="-10"/>
              <w:sz w:val="24"/>
              <w:szCs w:val="24"/>
            </w:rPr>
            <w:t>120</w:t>
          </w:r>
          <w:r>
            <w:rPr>
              <w:rFonts w:ascii="宋体" w:hAnsi="宋体" w:eastAsia="宋体" w:cs="宋体"/>
              <w:spacing w:val="-10"/>
              <w:sz w:val="24"/>
              <w:szCs w:val="24"/>
            </w:rPr>
            <w:fldChar w:fldCharType="end"/>
          </w:r>
        </w:p>
        <w:p w14:paraId="49D3D1FB">
          <w:pPr>
            <w:tabs>
              <w:tab w:val="right" w:leader="dot" w:pos="8824"/>
            </w:tabs>
            <w:spacing w:before="73" w:line="184" w:lineRule="auto"/>
            <w:ind w:left="420"/>
            <w:rPr>
              <w:rFonts w:ascii="宋体" w:hAnsi="宋体" w:eastAsia="宋体" w:cs="宋体"/>
              <w:sz w:val="24"/>
              <w:szCs w:val="24"/>
            </w:rPr>
          </w:pPr>
          <w:bookmarkStart w:id="125" w:name="bookmark126"/>
          <w:bookmarkEnd w:id="125"/>
          <w:r>
            <w:fldChar w:fldCharType="begin"/>
          </w:r>
          <w:r>
            <w:instrText xml:space="preserve"> HYPERLINK \l "bookmark126" </w:instrText>
          </w:r>
          <w:r>
            <w:fldChar w:fldCharType="separate"/>
          </w:r>
          <w:r>
            <w:rPr>
              <w:rFonts w:ascii="宋体" w:hAnsi="宋体" w:eastAsia="宋体" w:cs="宋体"/>
              <w:spacing w:val="-1"/>
              <w:sz w:val="24"/>
              <w:szCs w:val="24"/>
            </w:rPr>
            <w:t>8.5.4 建立河道禁采公告制度</w:t>
          </w:r>
          <w:r>
            <w:rPr>
              <w:rFonts w:ascii="宋体" w:hAnsi="宋体" w:eastAsia="宋体" w:cs="宋体"/>
              <w:spacing w:val="-40"/>
              <w:sz w:val="24"/>
              <w:szCs w:val="24"/>
            </w:rPr>
            <w:t xml:space="preserve"> </w:t>
          </w:r>
          <w:r>
            <w:rPr>
              <w:rFonts w:ascii="宋体" w:hAnsi="宋体" w:eastAsia="宋体" w:cs="宋体"/>
              <w:sz w:val="24"/>
              <w:szCs w:val="24"/>
            </w:rPr>
            <w:tab/>
          </w:r>
          <w:r>
            <w:rPr>
              <w:rFonts w:ascii="宋体" w:hAnsi="宋体" w:eastAsia="宋体" w:cs="宋体"/>
              <w:spacing w:val="-16"/>
              <w:sz w:val="24"/>
              <w:szCs w:val="24"/>
            </w:rPr>
            <w:t xml:space="preserve"> </w:t>
          </w:r>
          <w:r>
            <w:rPr>
              <w:rFonts w:ascii="宋体" w:hAnsi="宋体" w:eastAsia="宋体" w:cs="宋体"/>
              <w:spacing w:val="-10"/>
              <w:sz w:val="24"/>
              <w:szCs w:val="24"/>
            </w:rPr>
            <w:t>121</w:t>
          </w:r>
          <w:r>
            <w:rPr>
              <w:rFonts w:ascii="宋体" w:hAnsi="宋体" w:eastAsia="宋体" w:cs="宋体"/>
              <w:spacing w:val="-10"/>
              <w:sz w:val="24"/>
              <w:szCs w:val="24"/>
            </w:rPr>
            <w:fldChar w:fldCharType="end"/>
          </w:r>
        </w:p>
        <w:p w14:paraId="76B3A18E">
          <w:pPr>
            <w:tabs>
              <w:tab w:val="right" w:leader="dot" w:pos="8824"/>
            </w:tabs>
            <w:spacing w:before="72" w:line="184" w:lineRule="auto"/>
            <w:ind w:left="420"/>
            <w:rPr>
              <w:rFonts w:ascii="宋体" w:hAnsi="宋体" w:eastAsia="宋体" w:cs="宋体"/>
              <w:sz w:val="24"/>
              <w:szCs w:val="24"/>
            </w:rPr>
          </w:pPr>
          <w:bookmarkStart w:id="126" w:name="bookmark127"/>
          <w:bookmarkEnd w:id="126"/>
          <w:r>
            <w:fldChar w:fldCharType="begin"/>
          </w:r>
          <w:r>
            <w:instrText xml:space="preserve"> HYPERLINK \l "bookmark127" </w:instrText>
          </w:r>
          <w:r>
            <w:fldChar w:fldCharType="separate"/>
          </w:r>
          <w:r>
            <w:rPr>
              <w:rFonts w:ascii="宋体" w:hAnsi="宋体" w:eastAsia="宋体" w:cs="宋体"/>
              <w:spacing w:val="-1"/>
              <w:sz w:val="24"/>
              <w:szCs w:val="24"/>
            </w:rPr>
            <w:t>8.5.5 建立日常监督管理机制</w:t>
          </w:r>
          <w:r>
            <w:rPr>
              <w:rFonts w:ascii="宋体" w:hAnsi="宋体" w:eastAsia="宋体" w:cs="宋体"/>
              <w:spacing w:val="-40"/>
              <w:sz w:val="24"/>
              <w:szCs w:val="24"/>
            </w:rPr>
            <w:t xml:space="preserve"> </w:t>
          </w:r>
          <w:r>
            <w:rPr>
              <w:rFonts w:ascii="宋体" w:hAnsi="宋体" w:eastAsia="宋体" w:cs="宋体"/>
              <w:sz w:val="24"/>
              <w:szCs w:val="24"/>
            </w:rPr>
            <w:tab/>
          </w:r>
          <w:r>
            <w:rPr>
              <w:rFonts w:ascii="宋体" w:hAnsi="宋体" w:eastAsia="宋体" w:cs="宋体"/>
              <w:spacing w:val="-16"/>
              <w:sz w:val="24"/>
              <w:szCs w:val="24"/>
            </w:rPr>
            <w:t xml:space="preserve"> </w:t>
          </w:r>
          <w:r>
            <w:rPr>
              <w:rFonts w:ascii="宋体" w:hAnsi="宋体" w:eastAsia="宋体" w:cs="宋体"/>
              <w:spacing w:val="-10"/>
              <w:sz w:val="24"/>
              <w:szCs w:val="24"/>
            </w:rPr>
            <w:t>122</w:t>
          </w:r>
          <w:r>
            <w:rPr>
              <w:rFonts w:ascii="宋体" w:hAnsi="宋体" w:eastAsia="宋体" w:cs="宋体"/>
              <w:spacing w:val="-10"/>
              <w:sz w:val="24"/>
              <w:szCs w:val="24"/>
            </w:rPr>
            <w:fldChar w:fldCharType="end"/>
          </w:r>
        </w:p>
        <w:p w14:paraId="501D7CE3">
          <w:pPr>
            <w:tabs>
              <w:tab w:val="right" w:leader="dot" w:pos="8820"/>
            </w:tabs>
            <w:spacing w:before="152" w:line="184" w:lineRule="auto"/>
            <w:ind w:left="208"/>
            <w:rPr>
              <w:rFonts w:ascii="宋体" w:hAnsi="宋体" w:eastAsia="宋体" w:cs="宋体"/>
              <w:sz w:val="24"/>
              <w:szCs w:val="24"/>
            </w:rPr>
          </w:pPr>
          <w:bookmarkStart w:id="127" w:name="bookmark128"/>
          <w:bookmarkEnd w:id="127"/>
          <w:r>
            <w:fldChar w:fldCharType="begin"/>
          </w:r>
          <w:r>
            <w:instrText xml:space="preserve"> HYPERLINK \l "bookmark128" </w:instrText>
          </w:r>
          <w:r>
            <w:fldChar w:fldCharType="separate"/>
          </w:r>
          <w:r>
            <w:rPr>
              <w:rFonts w:ascii="宋体" w:hAnsi="宋体" w:eastAsia="宋体" w:cs="宋体"/>
              <w:b/>
              <w:bCs/>
              <w:spacing w:val="-4"/>
              <w:sz w:val="24"/>
              <w:szCs w:val="24"/>
            </w:rPr>
            <w:t>8.6</w:t>
          </w:r>
          <w:r>
            <w:rPr>
              <w:rFonts w:ascii="宋体" w:hAnsi="宋体" w:eastAsia="宋体" w:cs="宋体"/>
              <w:spacing w:val="-46"/>
              <w:sz w:val="24"/>
              <w:szCs w:val="24"/>
            </w:rPr>
            <w:t xml:space="preserve"> </w:t>
          </w:r>
          <w:r>
            <w:rPr>
              <w:rFonts w:ascii="宋体" w:hAnsi="宋体" w:eastAsia="宋体" w:cs="宋体"/>
              <w:b/>
              <w:bCs/>
              <w:spacing w:val="-4"/>
              <w:sz w:val="24"/>
              <w:szCs w:val="24"/>
            </w:rPr>
            <w:t>砂场生态修复措施</w:t>
          </w:r>
          <w:r>
            <w:rPr>
              <w:rFonts w:ascii="宋体" w:hAnsi="宋体" w:eastAsia="宋体" w:cs="宋体"/>
              <w:spacing w:val="-42"/>
              <w:sz w:val="24"/>
              <w:szCs w:val="24"/>
            </w:rPr>
            <w:t xml:space="preserve"> </w:t>
          </w:r>
          <w:r>
            <w:rPr>
              <w:rFonts w:ascii="宋体" w:hAnsi="宋体" w:eastAsia="宋体" w:cs="宋体"/>
              <w:sz w:val="24"/>
              <w:szCs w:val="24"/>
              <w14:textOutline w14:w="4358" w14:cap="flat" w14:cmpd="sng">
                <w14:solidFill>
                  <w14:srgbClr w14:val="000000"/>
                </w14:solidFill>
                <w14:prstDash w14:val="solid"/>
                <w14:miter w14:val="10"/>
              </w14:textOutline>
            </w:rPr>
            <w:tab/>
          </w:r>
          <w:r>
            <w:rPr>
              <w:rFonts w:ascii="宋体" w:hAnsi="宋体" w:eastAsia="宋体" w:cs="宋体"/>
              <w:spacing w:val="-4"/>
              <w:sz w:val="24"/>
              <w:szCs w:val="24"/>
            </w:rPr>
            <w:t xml:space="preserve"> </w:t>
          </w:r>
          <w:r>
            <w:rPr>
              <w:rFonts w:ascii="宋体" w:hAnsi="宋体" w:eastAsia="宋体" w:cs="宋体"/>
              <w:b/>
              <w:bCs/>
              <w:spacing w:val="-11"/>
              <w:sz w:val="24"/>
              <w:szCs w:val="24"/>
            </w:rPr>
            <w:t>122</w:t>
          </w:r>
          <w:r>
            <w:rPr>
              <w:rFonts w:ascii="宋体" w:hAnsi="宋体" w:eastAsia="宋体" w:cs="宋体"/>
              <w:b/>
              <w:bCs/>
              <w:spacing w:val="-11"/>
              <w:sz w:val="24"/>
              <w:szCs w:val="24"/>
            </w:rPr>
            <w:fldChar w:fldCharType="end"/>
          </w:r>
        </w:p>
        <w:p w14:paraId="1880CADC">
          <w:pPr>
            <w:tabs>
              <w:tab w:val="right" w:leader="dot" w:pos="8824"/>
            </w:tabs>
            <w:spacing w:before="150" w:line="184" w:lineRule="auto"/>
            <w:ind w:left="420"/>
            <w:rPr>
              <w:rFonts w:ascii="宋体" w:hAnsi="宋体" w:eastAsia="宋体" w:cs="宋体"/>
              <w:sz w:val="24"/>
              <w:szCs w:val="24"/>
            </w:rPr>
          </w:pPr>
          <w:bookmarkStart w:id="128" w:name="bookmark129"/>
          <w:bookmarkEnd w:id="128"/>
          <w:r>
            <w:fldChar w:fldCharType="begin"/>
          </w:r>
          <w:r>
            <w:instrText xml:space="preserve"> HYPERLINK \l "bookmark129" </w:instrText>
          </w:r>
          <w:r>
            <w:fldChar w:fldCharType="separate"/>
          </w:r>
          <w:r>
            <w:rPr>
              <w:rFonts w:ascii="宋体" w:hAnsi="宋体" w:eastAsia="宋体" w:cs="宋体"/>
              <w:spacing w:val="-1"/>
              <w:sz w:val="24"/>
              <w:szCs w:val="24"/>
            </w:rPr>
            <w:t>8.6.1 预防控制和复垦措施</w:t>
          </w:r>
          <w:r>
            <w:rPr>
              <w:rFonts w:ascii="宋体" w:hAnsi="宋体" w:eastAsia="宋体" w:cs="宋体"/>
              <w:spacing w:val="-41"/>
              <w:sz w:val="24"/>
              <w:szCs w:val="24"/>
            </w:rPr>
            <w:t xml:space="preserve"> </w:t>
          </w:r>
          <w:r>
            <w:rPr>
              <w:rFonts w:ascii="宋体" w:hAnsi="宋体" w:eastAsia="宋体" w:cs="宋体"/>
              <w:sz w:val="24"/>
              <w:szCs w:val="24"/>
            </w:rPr>
            <w:tab/>
          </w:r>
          <w:r>
            <w:rPr>
              <w:rFonts w:ascii="宋体" w:hAnsi="宋体" w:eastAsia="宋体" w:cs="宋体"/>
              <w:spacing w:val="-16"/>
              <w:sz w:val="24"/>
              <w:szCs w:val="24"/>
            </w:rPr>
            <w:t xml:space="preserve"> </w:t>
          </w:r>
          <w:r>
            <w:rPr>
              <w:rFonts w:ascii="宋体" w:hAnsi="宋体" w:eastAsia="宋体" w:cs="宋体"/>
              <w:spacing w:val="-10"/>
              <w:sz w:val="24"/>
              <w:szCs w:val="24"/>
            </w:rPr>
            <w:t>122</w:t>
          </w:r>
          <w:r>
            <w:rPr>
              <w:rFonts w:ascii="宋体" w:hAnsi="宋体" w:eastAsia="宋体" w:cs="宋体"/>
              <w:spacing w:val="-10"/>
              <w:sz w:val="24"/>
              <w:szCs w:val="24"/>
            </w:rPr>
            <w:fldChar w:fldCharType="end"/>
          </w:r>
        </w:p>
        <w:p w14:paraId="69DA5DBD">
          <w:pPr>
            <w:tabs>
              <w:tab w:val="right" w:leader="dot" w:pos="8824"/>
            </w:tabs>
            <w:spacing w:before="73" w:line="184" w:lineRule="auto"/>
            <w:ind w:left="420"/>
            <w:rPr>
              <w:rFonts w:ascii="宋体" w:hAnsi="宋体" w:eastAsia="宋体" w:cs="宋体"/>
              <w:sz w:val="24"/>
              <w:szCs w:val="24"/>
            </w:rPr>
          </w:pPr>
          <w:bookmarkStart w:id="129" w:name="bookmark130"/>
          <w:bookmarkEnd w:id="129"/>
          <w:r>
            <w:fldChar w:fldCharType="begin"/>
          </w:r>
          <w:r>
            <w:instrText xml:space="preserve"> HYPERLINK \l "bookmark130" </w:instrText>
          </w:r>
          <w:r>
            <w:fldChar w:fldCharType="separate"/>
          </w:r>
          <w:r>
            <w:rPr>
              <w:rFonts w:ascii="宋体" w:hAnsi="宋体" w:eastAsia="宋体" w:cs="宋体"/>
              <w:spacing w:val="-3"/>
              <w:sz w:val="24"/>
              <w:szCs w:val="24"/>
            </w:rPr>
            <w:t>8.6.3</w:t>
          </w:r>
          <w:r>
            <w:rPr>
              <w:rFonts w:ascii="宋体" w:hAnsi="宋体" w:eastAsia="宋体" w:cs="宋体"/>
              <w:spacing w:val="15"/>
              <w:sz w:val="24"/>
              <w:szCs w:val="24"/>
            </w:rPr>
            <w:t xml:space="preserve"> </w:t>
          </w:r>
          <w:r>
            <w:rPr>
              <w:rFonts w:ascii="宋体" w:hAnsi="宋体" w:eastAsia="宋体" w:cs="宋体"/>
              <w:spacing w:val="-3"/>
              <w:sz w:val="24"/>
              <w:szCs w:val="24"/>
            </w:rPr>
            <w:t>复垦标准</w:t>
          </w:r>
          <w:r>
            <w:rPr>
              <w:rFonts w:ascii="宋体" w:hAnsi="宋体" w:eastAsia="宋体" w:cs="宋体"/>
              <w:spacing w:val="-44"/>
              <w:sz w:val="24"/>
              <w:szCs w:val="24"/>
            </w:rPr>
            <w:t xml:space="preserve"> </w:t>
          </w:r>
          <w:r>
            <w:rPr>
              <w:rFonts w:ascii="宋体" w:hAnsi="宋体" w:eastAsia="宋体" w:cs="宋体"/>
              <w:sz w:val="24"/>
              <w:szCs w:val="24"/>
            </w:rPr>
            <w:tab/>
          </w:r>
          <w:r>
            <w:rPr>
              <w:rFonts w:ascii="宋体" w:hAnsi="宋体" w:eastAsia="宋体" w:cs="宋体"/>
              <w:spacing w:val="-16"/>
              <w:sz w:val="24"/>
              <w:szCs w:val="24"/>
            </w:rPr>
            <w:t xml:space="preserve"> </w:t>
          </w:r>
          <w:r>
            <w:rPr>
              <w:rFonts w:ascii="宋体" w:hAnsi="宋体" w:eastAsia="宋体" w:cs="宋体"/>
              <w:spacing w:val="-10"/>
              <w:sz w:val="24"/>
              <w:szCs w:val="24"/>
            </w:rPr>
            <w:t>123</w:t>
          </w:r>
          <w:r>
            <w:rPr>
              <w:rFonts w:ascii="宋体" w:hAnsi="宋体" w:eastAsia="宋体" w:cs="宋体"/>
              <w:spacing w:val="-10"/>
              <w:sz w:val="24"/>
              <w:szCs w:val="24"/>
            </w:rPr>
            <w:fldChar w:fldCharType="end"/>
          </w:r>
        </w:p>
        <w:p w14:paraId="27829E86">
          <w:pPr>
            <w:tabs>
              <w:tab w:val="right" w:leader="dot" w:pos="8824"/>
            </w:tabs>
            <w:spacing w:before="73" w:line="184" w:lineRule="auto"/>
            <w:ind w:left="420"/>
            <w:rPr>
              <w:rFonts w:ascii="宋体" w:hAnsi="宋体" w:eastAsia="宋体" w:cs="宋体"/>
              <w:sz w:val="24"/>
              <w:szCs w:val="24"/>
            </w:rPr>
          </w:pPr>
          <w:bookmarkStart w:id="130" w:name="bookmark131"/>
          <w:bookmarkEnd w:id="130"/>
          <w:r>
            <w:fldChar w:fldCharType="begin"/>
          </w:r>
          <w:r>
            <w:instrText xml:space="preserve"> HYPERLINK \l "bookmark131" </w:instrText>
          </w:r>
          <w:r>
            <w:fldChar w:fldCharType="separate"/>
          </w:r>
          <w:r>
            <w:rPr>
              <w:rFonts w:ascii="宋体" w:hAnsi="宋体" w:eastAsia="宋体" w:cs="宋体"/>
              <w:spacing w:val="-1"/>
              <w:sz w:val="24"/>
              <w:szCs w:val="24"/>
            </w:rPr>
            <w:t>8.6.4 预防控制措施</w:t>
          </w:r>
          <w:r>
            <w:rPr>
              <w:rFonts w:ascii="宋体" w:hAnsi="宋体" w:eastAsia="宋体" w:cs="宋体"/>
              <w:spacing w:val="-44"/>
              <w:sz w:val="24"/>
              <w:szCs w:val="24"/>
            </w:rPr>
            <w:t xml:space="preserve"> </w:t>
          </w:r>
          <w:r>
            <w:rPr>
              <w:rFonts w:ascii="宋体" w:hAnsi="宋体" w:eastAsia="宋体" w:cs="宋体"/>
              <w:sz w:val="24"/>
              <w:szCs w:val="24"/>
            </w:rPr>
            <w:tab/>
          </w:r>
          <w:r>
            <w:rPr>
              <w:rFonts w:ascii="宋体" w:hAnsi="宋体" w:eastAsia="宋体" w:cs="宋体"/>
              <w:spacing w:val="-16"/>
              <w:sz w:val="24"/>
              <w:szCs w:val="24"/>
            </w:rPr>
            <w:t xml:space="preserve"> </w:t>
          </w:r>
          <w:r>
            <w:rPr>
              <w:rFonts w:ascii="宋体" w:hAnsi="宋体" w:eastAsia="宋体" w:cs="宋体"/>
              <w:spacing w:val="-10"/>
              <w:sz w:val="24"/>
              <w:szCs w:val="24"/>
            </w:rPr>
            <w:t>126</w:t>
          </w:r>
          <w:r>
            <w:rPr>
              <w:rFonts w:ascii="宋体" w:hAnsi="宋体" w:eastAsia="宋体" w:cs="宋体"/>
              <w:spacing w:val="-10"/>
              <w:sz w:val="24"/>
              <w:szCs w:val="24"/>
            </w:rPr>
            <w:fldChar w:fldCharType="end"/>
          </w:r>
        </w:p>
        <w:p w14:paraId="68E670A1">
          <w:pPr>
            <w:tabs>
              <w:tab w:val="right" w:leader="dot" w:pos="8824"/>
            </w:tabs>
            <w:spacing w:before="72" w:line="184" w:lineRule="auto"/>
            <w:ind w:left="420"/>
            <w:rPr>
              <w:rFonts w:ascii="宋体" w:hAnsi="宋体" w:eastAsia="宋体" w:cs="宋体"/>
              <w:sz w:val="24"/>
              <w:szCs w:val="24"/>
            </w:rPr>
          </w:pPr>
          <w:bookmarkStart w:id="131" w:name="bookmark132"/>
          <w:bookmarkEnd w:id="131"/>
          <w:r>
            <w:fldChar w:fldCharType="begin"/>
          </w:r>
          <w:r>
            <w:instrText xml:space="preserve"> HYPERLINK \l "bookmark132" </w:instrText>
          </w:r>
          <w:r>
            <w:fldChar w:fldCharType="separate"/>
          </w:r>
          <w:r>
            <w:rPr>
              <w:rFonts w:ascii="宋体" w:hAnsi="宋体" w:eastAsia="宋体" w:cs="宋体"/>
              <w:spacing w:val="-3"/>
              <w:sz w:val="24"/>
              <w:szCs w:val="24"/>
            </w:rPr>
            <w:t>8.6.5</w:t>
          </w:r>
          <w:r>
            <w:rPr>
              <w:rFonts w:ascii="宋体" w:hAnsi="宋体" w:eastAsia="宋体" w:cs="宋体"/>
              <w:spacing w:val="-39"/>
              <w:sz w:val="24"/>
              <w:szCs w:val="24"/>
            </w:rPr>
            <w:t xml:space="preserve"> </w:t>
          </w:r>
          <w:r>
            <w:rPr>
              <w:rFonts w:ascii="宋体" w:hAnsi="宋体" w:eastAsia="宋体" w:cs="宋体"/>
              <w:spacing w:val="-3"/>
              <w:sz w:val="24"/>
              <w:szCs w:val="24"/>
            </w:rPr>
            <w:t>工程技术措施</w:t>
          </w:r>
          <w:r>
            <w:rPr>
              <w:rFonts w:ascii="宋体" w:hAnsi="宋体" w:eastAsia="宋体" w:cs="宋体"/>
              <w:spacing w:val="-44"/>
              <w:sz w:val="24"/>
              <w:szCs w:val="24"/>
            </w:rPr>
            <w:t xml:space="preserve"> </w:t>
          </w:r>
          <w:r>
            <w:rPr>
              <w:rFonts w:ascii="宋体" w:hAnsi="宋体" w:eastAsia="宋体" w:cs="宋体"/>
              <w:sz w:val="24"/>
              <w:szCs w:val="24"/>
            </w:rPr>
            <w:tab/>
          </w:r>
          <w:r>
            <w:rPr>
              <w:rFonts w:ascii="宋体" w:hAnsi="宋体" w:eastAsia="宋体" w:cs="宋体"/>
              <w:spacing w:val="5"/>
              <w:sz w:val="24"/>
              <w:szCs w:val="24"/>
            </w:rPr>
            <w:t>127</w:t>
          </w:r>
          <w:r>
            <w:rPr>
              <w:rFonts w:ascii="宋体" w:hAnsi="宋体" w:eastAsia="宋体" w:cs="宋体"/>
              <w:spacing w:val="5"/>
              <w:sz w:val="24"/>
              <w:szCs w:val="24"/>
            </w:rPr>
            <w:fldChar w:fldCharType="end"/>
          </w:r>
        </w:p>
        <w:p w14:paraId="00A7EB9E">
          <w:pPr>
            <w:tabs>
              <w:tab w:val="right" w:leader="dot" w:pos="8824"/>
            </w:tabs>
            <w:spacing w:before="73" w:line="184" w:lineRule="auto"/>
            <w:ind w:left="420"/>
            <w:rPr>
              <w:rFonts w:ascii="宋体" w:hAnsi="宋体" w:eastAsia="宋体" w:cs="宋体"/>
              <w:sz w:val="24"/>
              <w:szCs w:val="24"/>
            </w:rPr>
          </w:pPr>
          <w:bookmarkStart w:id="132" w:name="bookmark133"/>
          <w:bookmarkEnd w:id="132"/>
          <w:r>
            <w:fldChar w:fldCharType="begin"/>
          </w:r>
          <w:r>
            <w:instrText xml:space="preserve"> HYPERLINK \l "bookmark133" </w:instrText>
          </w:r>
          <w:r>
            <w:fldChar w:fldCharType="separate"/>
          </w:r>
          <w:r>
            <w:rPr>
              <w:rFonts w:ascii="宋体" w:hAnsi="宋体" w:eastAsia="宋体" w:cs="宋体"/>
              <w:spacing w:val="-1"/>
              <w:sz w:val="24"/>
              <w:szCs w:val="24"/>
            </w:rPr>
            <w:t>8.6.6 生物化学措施</w:t>
          </w:r>
          <w:r>
            <w:rPr>
              <w:rFonts w:ascii="宋体" w:hAnsi="宋体" w:eastAsia="宋体" w:cs="宋体"/>
              <w:spacing w:val="-44"/>
              <w:sz w:val="24"/>
              <w:szCs w:val="24"/>
            </w:rPr>
            <w:t xml:space="preserve"> </w:t>
          </w:r>
          <w:r>
            <w:rPr>
              <w:rFonts w:ascii="宋体" w:hAnsi="宋体" w:eastAsia="宋体" w:cs="宋体"/>
              <w:sz w:val="24"/>
              <w:szCs w:val="24"/>
            </w:rPr>
            <w:tab/>
          </w:r>
          <w:r>
            <w:rPr>
              <w:rFonts w:ascii="宋体" w:hAnsi="宋体" w:eastAsia="宋体" w:cs="宋体"/>
              <w:spacing w:val="-16"/>
              <w:sz w:val="24"/>
              <w:szCs w:val="24"/>
            </w:rPr>
            <w:t xml:space="preserve"> </w:t>
          </w:r>
          <w:r>
            <w:rPr>
              <w:rFonts w:ascii="宋体" w:hAnsi="宋体" w:eastAsia="宋体" w:cs="宋体"/>
              <w:spacing w:val="-10"/>
              <w:sz w:val="24"/>
              <w:szCs w:val="24"/>
            </w:rPr>
            <w:t>127</w:t>
          </w:r>
          <w:r>
            <w:rPr>
              <w:rFonts w:ascii="宋体" w:hAnsi="宋体" w:eastAsia="宋体" w:cs="宋体"/>
              <w:spacing w:val="-10"/>
              <w:sz w:val="24"/>
              <w:szCs w:val="24"/>
            </w:rPr>
            <w:fldChar w:fldCharType="end"/>
          </w:r>
        </w:p>
        <w:p w14:paraId="71B8BEB7">
          <w:pPr>
            <w:tabs>
              <w:tab w:val="right" w:leader="dot" w:pos="8824"/>
            </w:tabs>
            <w:spacing w:before="152" w:line="220" w:lineRule="auto"/>
            <w:ind w:left="208"/>
            <w:rPr>
              <w:rFonts w:ascii="宋体" w:hAnsi="宋体" w:eastAsia="宋体" w:cs="宋体"/>
              <w:sz w:val="24"/>
              <w:szCs w:val="24"/>
            </w:rPr>
          </w:pPr>
          <w:bookmarkStart w:id="133" w:name="bookmark134"/>
          <w:bookmarkEnd w:id="133"/>
          <w:r>
            <w:fldChar w:fldCharType="begin"/>
          </w:r>
          <w:r>
            <w:instrText xml:space="preserve"> HYPERLINK \l "bookmark134" </w:instrText>
          </w:r>
          <w:r>
            <w:fldChar w:fldCharType="separate"/>
          </w:r>
          <w:r>
            <w:rPr>
              <w:rFonts w:ascii="宋体" w:hAnsi="宋体" w:eastAsia="宋体" w:cs="宋体"/>
              <w:b/>
              <w:bCs/>
              <w:spacing w:val="-6"/>
              <w:sz w:val="24"/>
              <w:szCs w:val="24"/>
            </w:rPr>
            <w:t>8.7</w:t>
          </w:r>
          <w:r>
            <w:rPr>
              <w:rFonts w:ascii="宋体" w:hAnsi="宋体" w:eastAsia="宋体" w:cs="宋体"/>
              <w:spacing w:val="-6"/>
              <w:sz w:val="24"/>
              <w:szCs w:val="24"/>
            </w:rPr>
            <w:t xml:space="preserve"> </w:t>
          </w:r>
          <w:r>
            <w:rPr>
              <w:rFonts w:ascii="宋体" w:hAnsi="宋体" w:eastAsia="宋体" w:cs="宋体"/>
              <w:b/>
              <w:bCs/>
              <w:spacing w:val="-6"/>
              <w:sz w:val="24"/>
              <w:szCs w:val="24"/>
            </w:rPr>
            <w:t>度汛方案</w:t>
          </w:r>
          <w:r>
            <w:rPr>
              <w:rFonts w:ascii="宋体" w:hAnsi="宋体" w:eastAsia="宋体" w:cs="宋体"/>
              <w:spacing w:val="-42"/>
              <w:sz w:val="24"/>
              <w:szCs w:val="24"/>
            </w:rPr>
            <w:t xml:space="preserve"> </w:t>
          </w:r>
          <w:r>
            <w:rPr>
              <w:rFonts w:ascii="宋体" w:hAnsi="宋体" w:eastAsia="宋体" w:cs="宋体"/>
              <w:sz w:val="24"/>
              <w:szCs w:val="24"/>
              <w14:textOutline w14:w="4358" w14:cap="flat" w14:cmpd="sng">
                <w14:solidFill>
                  <w14:srgbClr w14:val="000000"/>
                </w14:solidFill>
                <w14:prstDash w14:val="solid"/>
                <w14:miter w14:val="10"/>
              </w14:textOutline>
            </w:rPr>
            <w:tab/>
          </w:r>
          <w:r>
            <w:rPr>
              <w:rFonts w:ascii="宋体" w:hAnsi="宋体" w:eastAsia="宋体" w:cs="宋体"/>
              <w:spacing w:val="-33"/>
              <w:sz w:val="24"/>
              <w:szCs w:val="24"/>
            </w:rPr>
            <w:t xml:space="preserve"> </w:t>
          </w:r>
          <w:r>
            <w:rPr>
              <w:rFonts w:ascii="宋体" w:hAnsi="宋体" w:eastAsia="宋体" w:cs="宋体"/>
              <w:b/>
              <w:bCs/>
              <w:spacing w:val="-11"/>
              <w:sz w:val="24"/>
              <w:szCs w:val="24"/>
            </w:rPr>
            <w:t>128</w:t>
          </w:r>
          <w:r>
            <w:rPr>
              <w:rFonts w:ascii="宋体" w:hAnsi="宋体" w:eastAsia="宋体" w:cs="宋体"/>
              <w:b/>
              <w:bCs/>
              <w:spacing w:val="-11"/>
              <w:sz w:val="24"/>
              <w:szCs w:val="24"/>
            </w:rPr>
            <w:fldChar w:fldCharType="end"/>
          </w:r>
        </w:p>
        <w:p w14:paraId="51F1CC24">
          <w:pPr>
            <w:tabs>
              <w:tab w:val="right" w:leader="dot" w:pos="8820"/>
            </w:tabs>
            <w:spacing w:before="223" w:line="220" w:lineRule="auto"/>
            <w:rPr>
              <w:rFonts w:ascii="宋体" w:hAnsi="宋体" w:eastAsia="宋体" w:cs="宋体"/>
              <w:sz w:val="24"/>
              <w:szCs w:val="24"/>
            </w:rPr>
          </w:pPr>
          <w:bookmarkStart w:id="134" w:name="bookmark135"/>
          <w:bookmarkEnd w:id="134"/>
          <w:r>
            <w:fldChar w:fldCharType="begin"/>
          </w:r>
          <w:r>
            <w:instrText xml:space="preserve"> HYPERLINK \l "bookmark135" </w:instrText>
          </w:r>
          <w:r>
            <w:fldChar w:fldCharType="separate"/>
          </w:r>
          <w:r>
            <w:rPr>
              <w:rFonts w:ascii="宋体" w:hAnsi="宋体" w:eastAsia="宋体" w:cs="宋体"/>
              <w:b/>
              <w:bCs/>
              <w:spacing w:val="-6"/>
              <w:sz w:val="24"/>
              <w:szCs w:val="24"/>
            </w:rPr>
            <w:t>9</w:t>
          </w:r>
          <w:r>
            <w:rPr>
              <w:rFonts w:ascii="宋体" w:hAnsi="宋体" w:eastAsia="宋体" w:cs="宋体"/>
              <w:spacing w:val="7"/>
              <w:sz w:val="24"/>
              <w:szCs w:val="24"/>
            </w:rPr>
            <w:t xml:space="preserve">  </w:t>
          </w:r>
          <w:r>
            <w:rPr>
              <w:rFonts w:ascii="宋体" w:hAnsi="宋体" w:eastAsia="宋体" w:cs="宋体"/>
              <w:b/>
              <w:bCs/>
              <w:spacing w:val="-6"/>
              <w:sz w:val="24"/>
              <w:szCs w:val="24"/>
            </w:rPr>
            <w:t>结论与建议</w:t>
          </w:r>
          <w:r>
            <w:rPr>
              <w:rFonts w:ascii="宋体" w:hAnsi="宋体" w:eastAsia="宋体" w:cs="宋体"/>
              <w:spacing w:val="-44"/>
              <w:sz w:val="24"/>
              <w:szCs w:val="24"/>
            </w:rPr>
            <w:t xml:space="preserve"> </w:t>
          </w:r>
          <w:r>
            <w:rPr>
              <w:rFonts w:ascii="宋体" w:hAnsi="宋体" w:eastAsia="宋体" w:cs="宋体"/>
              <w:sz w:val="24"/>
              <w:szCs w:val="24"/>
              <w14:textOutline w14:w="4358" w14:cap="flat" w14:cmpd="sng">
                <w14:solidFill>
                  <w14:srgbClr w14:val="000000"/>
                </w14:solidFill>
                <w14:prstDash w14:val="solid"/>
                <w14:miter w14:val="10"/>
              </w14:textOutline>
            </w:rPr>
            <w:tab/>
          </w:r>
          <w:r>
            <w:rPr>
              <w:rFonts w:ascii="宋体" w:hAnsi="宋体" w:eastAsia="宋体" w:cs="宋体"/>
              <w:b/>
              <w:bCs/>
              <w:sz w:val="24"/>
              <w:szCs w:val="24"/>
            </w:rPr>
            <w:t>129</w:t>
          </w:r>
          <w:r>
            <w:rPr>
              <w:rFonts w:ascii="宋体" w:hAnsi="宋体" w:eastAsia="宋体" w:cs="宋体"/>
              <w:b/>
              <w:bCs/>
              <w:sz w:val="24"/>
              <w:szCs w:val="24"/>
            </w:rPr>
            <w:fldChar w:fldCharType="end"/>
          </w:r>
        </w:p>
        <w:p w14:paraId="61F97137">
          <w:pPr>
            <w:tabs>
              <w:tab w:val="right" w:leader="dot" w:pos="8824"/>
            </w:tabs>
            <w:spacing w:before="225" w:line="184" w:lineRule="auto"/>
            <w:ind w:left="208"/>
            <w:rPr>
              <w:rFonts w:ascii="宋体" w:hAnsi="宋体" w:eastAsia="宋体" w:cs="宋体"/>
              <w:sz w:val="24"/>
              <w:szCs w:val="24"/>
            </w:rPr>
          </w:pPr>
          <w:bookmarkStart w:id="135" w:name="bookmark136"/>
          <w:bookmarkEnd w:id="135"/>
          <w:r>
            <w:fldChar w:fldCharType="begin"/>
          </w:r>
          <w:r>
            <w:instrText xml:space="preserve"> HYPERLINK \l "bookmark136" </w:instrText>
          </w:r>
          <w:r>
            <w:fldChar w:fldCharType="separate"/>
          </w:r>
          <w:r>
            <w:rPr>
              <w:rFonts w:ascii="宋体" w:hAnsi="宋体" w:eastAsia="宋体" w:cs="宋体"/>
              <w:b/>
              <w:bCs/>
              <w:spacing w:val="-8"/>
              <w:sz w:val="24"/>
              <w:szCs w:val="24"/>
            </w:rPr>
            <w:t>9.1</w:t>
          </w:r>
          <w:r>
            <w:rPr>
              <w:rFonts w:ascii="宋体" w:hAnsi="宋体" w:eastAsia="宋体" w:cs="宋体"/>
              <w:spacing w:val="-8"/>
              <w:sz w:val="24"/>
              <w:szCs w:val="24"/>
            </w:rPr>
            <w:t xml:space="preserve"> </w:t>
          </w:r>
          <w:r>
            <w:rPr>
              <w:rFonts w:ascii="宋体" w:hAnsi="宋体" w:eastAsia="宋体" w:cs="宋体"/>
              <w:b/>
              <w:bCs/>
              <w:spacing w:val="-8"/>
              <w:sz w:val="24"/>
              <w:szCs w:val="24"/>
            </w:rPr>
            <w:t>结论</w:t>
          </w:r>
          <w:r>
            <w:rPr>
              <w:rFonts w:ascii="宋体" w:hAnsi="宋体" w:eastAsia="宋体" w:cs="宋体"/>
              <w:spacing w:val="-40"/>
              <w:sz w:val="24"/>
              <w:szCs w:val="24"/>
            </w:rPr>
            <w:t xml:space="preserve"> </w:t>
          </w:r>
          <w:r>
            <w:rPr>
              <w:rFonts w:ascii="宋体" w:hAnsi="宋体" w:eastAsia="宋体" w:cs="宋体"/>
              <w:sz w:val="24"/>
              <w:szCs w:val="24"/>
              <w14:textOutline w14:w="4358" w14:cap="flat" w14:cmpd="sng">
                <w14:solidFill>
                  <w14:srgbClr w14:val="000000"/>
                </w14:solidFill>
                <w14:prstDash w14:val="solid"/>
                <w14:miter w14:val="10"/>
              </w14:textOutline>
            </w:rPr>
            <w:tab/>
          </w:r>
          <w:r>
            <w:rPr>
              <w:rFonts w:ascii="宋体" w:hAnsi="宋体" w:eastAsia="宋体" w:cs="宋体"/>
              <w:spacing w:val="-31"/>
              <w:sz w:val="24"/>
              <w:szCs w:val="24"/>
            </w:rPr>
            <w:t xml:space="preserve"> </w:t>
          </w:r>
          <w:r>
            <w:rPr>
              <w:rFonts w:ascii="宋体" w:hAnsi="宋体" w:eastAsia="宋体" w:cs="宋体"/>
              <w:b/>
              <w:bCs/>
              <w:spacing w:val="-11"/>
              <w:sz w:val="24"/>
              <w:szCs w:val="24"/>
            </w:rPr>
            <w:t>129</w:t>
          </w:r>
          <w:r>
            <w:rPr>
              <w:rFonts w:ascii="宋体" w:hAnsi="宋体" w:eastAsia="宋体" w:cs="宋体"/>
              <w:b/>
              <w:bCs/>
              <w:spacing w:val="-11"/>
              <w:sz w:val="24"/>
              <w:szCs w:val="24"/>
            </w:rPr>
            <w:fldChar w:fldCharType="end"/>
          </w:r>
        </w:p>
        <w:p w14:paraId="7F09070B">
          <w:pPr>
            <w:tabs>
              <w:tab w:val="right" w:leader="dot" w:pos="8824"/>
            </w:tabs>
            <w:spacing w:before="229" w:line="220" w:lineRule="auto"/>
            <w:ind w:left="208"/>
            <w:rPr>
              <w:rFonts w:ascii="宋体" w:hAnsi="宋体" w:eastAsia="宋体" w:cs="宋体"/>
              <w:sz w:val="24"/>
              <w:szCs w:val="24"/>
            </w:rPr>
          </w:pPr>
          <w:bookmarkStart w:id="136" w:name="bookmark137"/>
          <w:bookmarkEnd w:id="136"/>
          <w:r>
            <w:fldChar w:fldCharType="begin"/>
          </w:r>
          <w:r>
            <w:instrText xml:space="preserve"> HYPERLINK \l "bookmark137" </w:instrText>
          </w:r>
          <w:r>
            <w:fldChar w:fldCharType="separate"/>
          </w:r>
          <w:r>
            <w:rPr>
              <w:rFonts w:ascii="宋体" w:hAnsi="宋体" w:eastAsia="宋体" w:cs="宋体"/>
              <w:b/>
              <w:bCs/>
              <w:spacing w:val="-8"/>
              <w:sz w:val="24"/>
              <w:szCs w:val="24"/>
            </w:rPr>
            <w:t>9.2</w:t>
          </w:r>
          <w:r>
            <w:rPr>
              <w:rFonts w:ascii="宋体" w:hAnsi="宋体" w:eastAsia="宋体" w:cs="宋体"/>
              <w:spacing w:val="-8"/>
              <w:sz w:val="24"/>
              <w:szCs w:val="24"/>
            </w:rPr>
            <w:t xml:space="preserve"> </w:t>
          </w:r>
          <w:r>
            <w:rPr>
              <w:rFonts w:ascii="宋体" w:hAnsi="宋体" w:eastAsia="宋体" w:cs="宋体"/>
              <w:b/>
              <w:bCs/>
              <w:spacing w:val="-8"/>
              <w:sz w:val="24"/>
              <w:szCs w:val="24"/>
            </w:rPr>
            <w:t>建议</w:t>
          </w:r>
          <w:r>
            <w:rPr>
              <w:rFonts w:ascii="宋体" w:hAnsi="宋体" w:eastAsia="宋体" w:cs="宋体"/>
              <w:spacing w:val="-40"/>
              <w:sz w:val="24"/>
              <w:szCs w:val="24"/>
            </w:rPr>
            <w:t xml:space="preserve"> </w:t>
          </w:r>
          <w:r>
            <w:rPr>
              <w:rFonts w:ascii="宋体" w:hAnsi="宋体" w:eastAsia="宋体" w:cs="宋体"/>
              <w:sz w:val="24"/>
              <w:szCs w:val="24"/>
              <w14:textOutline w14:w="4358" w14:cap="flat" w14:cmpd="sng">
                <w14:solidFill>
                  <w14:srgbClr w14:val="000000"/>
                </w14:solidFill>
                <w14:prstDash w14:val="solid"/>
                <w14:miter w14:val="10"/>
              </w14:textOutline>
            </w:rPr>
            <w:tab/>
          </w:r>
          <w:r>
            <w:rPr>
              <w:rFonts w:ascii="宋体" w:hAnsi="宋体" w:eastAsia="宋体" w:cs="宋体"/>
              <w:spacing w:val="-31"/>
              <w:sz w:val="24"/>
              <w:szCs w:val="24"/>
            </w:rPr>
            <w:t xml:space="preserve"> </w:t>
          </w:r>
          <w:r>
            <w:rPr>
              <w:rFonts w:ascii="宋体" w:hAnsi="宋体" w:eastAsia="宋体" w:cs="宋体"/>
              <w:b/>
              <w:bCs/>
              <w:spacing w:val="-11"/>
              <w:sz w:val="24"/>
              <w:szCs w:val="24"/>
            </w:rPr>
            <w:t>131</w:t>
          </w:r>
          <w:r>
            <w:rPr>
              <w:rFonts w:ascii="宋体" w:hAnsi="宋体" w:eastAsia="宋体" w:cs="宋体"/>
              <w:b/>
              <w:bCs/>
              <w:spacing w:val="-11"/>
              <w:sz w:val="24"/>
              <w:szCs w:val="24"/>
            </w:rPr>
            <w:fldChar w:fldCharType="end"/>
          </w:r>
        </w:p>
        <w:p w14:paraId="5D4FF2C4">
          <w:pPr>
            <w:tabs>
              <w:tab w:val="right" w:leader="dot" w:pos="8820"/>
            </w:tabs>
            <w:spacing w:before="222" w:line="219" w:lineRule="auto"/>
            <w:ind w:left="16"/>
            <w:rPr>
              <w:rFonts w:ascii="宋体" w:hAnsi="宋体" w:eastAsia="宋体" w:cs="宋体"/>
              <w:sz w:val="24"/>
              <w:szCs w:val="24"/>
            </w:rPr>
          </w:pPr>
          <w:bookmarkStart w:id="137" w:name="bookmark138"/>
          <w:bookmarkEnd w:id="137"/>
          <w:r>
            <w:fldChar w:fldCharType="begin"/>
          </w:r>
          <w:r>
            <w:instrText xml:space="preserve"> HYPERLINK \l "bookmark138" </w:instrText>
          </w:r>
          <w:r>
            <w:fldChar w:fldCharType="separate"/>
          </w:r>
          <w:r>
            <w:rPr>
              <w:rFonts w:ascii="宋体" w:hAnsi="宋体" w:eastAsia="宋体" w:cs="宋体"/>
              <w:b/>
              <w:bCs/>
              <w:spacing w:val="-8"/>
              <w:sz w:val="24"/>
              <w:szCs w:val="24"/>
            </w:rPr>
            <w:t>10</w:t>
          </w:r>
          <w:r>
            <w:rPr>
              <w:rFonts w:ascii="宋体" w:hAnsi="宋体" w:eastAsia="宋体" w:cs="宋体"/>
              <w:spacing w:val="18"/>
              <w:sz w:val="24"/>
              <w:szCs w:val="24"/>
            </w:rPr>
            <w:t xml:space="preserve">  </w:t>
          </w:r>
          <w:r>
            <w:rPr>
              <w:rFonts w:ascii="宋体" w:hAnsi="宋体" w:eastAsia="宋体" w:cs="宋体"/>
              <w:b/>
              <w:bCs/>
              <w:spacing w:val="-8"/>
              <w:sz w:val="24"/>
              <w:szCs w:val="24"/>
            </w:rPr>
            <w:t>附表、附件、附图</w:t>
          </w:r>
          <w:r>
            <w:rPr>
              <w:rFonts w:ascii="宋体" w:hAnsi="宋体" w:eastAsia="宋体" w:cs="宋体"/>
              <w:spacing w:val="-44"/>
              <w:sz w:val="24"/>
              <w:szCs w:val="24"/>
            </w:rPr>
            <w:t xml:space="preserve"> </w:t>
          </w:r>
          <w:r>
            <w:rPr>
              <w:rFonts w:ascii="宋体" w:hAnsi="宋体" w:eastAsia="宋体" w:cs="宋体"/>
              <w:sz w:val="24"/>
              <w:szCs w:val="24"/>
              <w14:textOutline w14:w="4358" w14:cap="flat" w14:cmpd="sng">
                <w14:solidFill>
                  <w14:srgbClr w14:val="000000"/>
                </w14:solidFill>
                <w14:prstDash w14:val="solid"/>
                <w14:miter w14:val="10"/>
              </w14:textOutline>
            </w:rPr>
            <w:tab/>
          </w:r>
          <w:r>
            <w:rPr>
              <w:rFonts w:ascii="宋体" w:hAnsi="宋体" w:eastAsia="宋体" w:cs="宋体"/>
              <w:b/>
              <w:bCs/>
              <w:spacing w:val="-2"/>
              <w:sz w:val="24"/>
              <w:szCs w:val="24"/>
            </w:rPr>
            <w:t>133</w:t>
          </w:r>
          <w:r>
            <w:rPr>
              <w:rFonts w:ascii="宋体" w:hAnsi="宋体" w:eastAsia="宋体" w:cs="宋体"/>
              <w:b/>
              <w:bCs/>
              <w:spacing w:val="-2"/>
              <w:sz w:val="24"/>
              <w:szCs w:val="24"/>
            </w:rPr>
            <w:fldChar w:fldCharType="end"/>
          </w:r>
        </w:p>
        <w:p w14:paraId="41DF60E5">
          <w:pPr>
            <w:tabs>
              <w:tab w:val="right" w:leader="dot" w:pos="8824"/>
            </w:tabs>
            <w:spacing w:before="227" w:line="184" w:lineRule="auto"/>
            <w:ind w:left="225"/>
            <w:rPr>
              <w:rFonts w:ascii="宋体" w:hAnsi="宋体" w:eastAsia="宋体" w:cs="宋体"/>
              <w:sz w:val="24"/>
              <w:szCs w:val="24"/>
            </w:rPr>
          </w:pPr>
          <w:bookmarkStart w:id="138" w:name="bookmark139"/>
          <w:bookmarkEnd w:id="138"/>
          <w:r>
            <w:fldChar w:fldCharType="begin"/>
          </w:r>
          <w:r>
            <w:instrText xml:space="preserve"> HYPERLINK \l "bookmark139" </w:instrText>
          </w:r>
          <w:r>
            <w:fldChar w:fldCharType="separate"/>
          </w:r>
          <w:r>
            <w:rPr>
              <w:rFonts w:ascii="宋体" w:hAnsi="宋体" w:eastAsia="宋体" w:cs="宋体"/>
              <w:b/>
              <w:bCs/>
              <w:spacing w:val="-11"/>
              <w:sz w:val="24"/>
              <w:szCs w:val="24"/>
            </w:rPr>
            <w:t>10.1</w:t>
          </w:r>
          <w:r>
            <w:rPr>
              <w:rFonts w:ascii="宋体" w:hAnsi="宋体" w:eastAsia="宋体" w:cs="宋体"/>
              <w:spacing w:val="4"/>
              <w:sz w:val="24"/>
              <w:szCs w:val="24"/>
            </w:rPr>
            <w:t xml:space="preserve"> </w:t>
          </w:r>
          <w:r>
            <w:rPr>
              <w:rFonts w:ascii="宋体" w:hAnsi="宋体" w:eastAsia="宋体" w:cs="宋体"/>
              <w:b/>
              <w:bCs/>
              <w:spacing w:val="-11"/>
              <w:sz w:val="24"/>
              <w:szCs w:val="24"/>
            </w:rPr>
            <w:t>附表</w:t>
          </w:r>
          <w:r>
            <w:rPr>
              <w:rFonts w:ascii="宋体" w:hAnsi="宋体" w:eastAsia="宋体" w:cs="宋体"/>
              <w:spacing w:val="-42"/>
              <w:sz w:val="24"/>
              <w:szCs w:val="24"/>
            </w:rPr>
            <w:t xml:space="preserve"> </w:t>
          </w:r>
          <w:r>
            <w:rPr>
              <w:rFonts w:ascii="宋体" w:hAnsi="宋体" w:eastAsia="宋体" w:cs="宋体"/>
              <w:sz w:val="24"/>
              <w:szCs w:val="24"/>
              <w14:textOutline w14:w="4358" w14:cap="flat" w14:cmpd="sng">
                <w14:solidFill>
                  <w14:srgbClr w14:val="000000"/>
                </w14:solidFill>
                <w14:prstDash w14:val="solid"/>
                <w14:miter w14:val="10"/>
              </w14:textOutline>
            </w:rPr>
            <w:tab/>
          </w:r>
          <w:r>
            <w:rPr>
              <w:rFonts w:ascii="宋体" w:hAnsi="宋体" w:eastAsia="宋体" w:cs="宋体"/>
              <w:spacing w:val="-33"/>
              <w:sz w:val="24"/>
              <w:szCs w:val="24"/>
            </w:rPr>
            <w:t xml:space="preserve"> </w:t>
          </w:r>
          <w:r>
            <w:rPr>
              <w:rFonts w:ascii="宋体" w:hAnsi="宋体" w:eastAsia="宋体" w:cs="宋体"/>
              <w:b/>
              <w:bCs/>
              <w:spacing w:val="-11"/>
              <w:sz w:val="24"/>
              <w:szCs w:val="24"/>
            </w:rPr>
            <w:t>133</w:t>
          </w:r>
          <w:r>
            <w:rPr>
              <w:rFonts w:ascii="宋体" w:hAnsi="宋体" w:eastAsia="宋体" w:cs="宋体"/>
              <w:b/>
              <w:bCs/>
              <w:spacing w:val="-11"/>
              <w:sz w:val="24"/>
              <w:szCs w:val="24"/>
            </w:rPr>
            <w:fldChar w:fldCharType="end"/>
          </w:r>
        </w:p>
        <w:p w14:paraId="554B75C1">
          <w:pPr>
            <w:tabs>
              <w:tab w:val="right" w:leader="dot" w:pos="8824"/>
            </w:tabs>
            <w:spacing w:before="150" w:line="184" w:lineRule="auto"/>
            <w:ind w:left="436"/>
            <w:rPr>
              <w:rFonts w:ascii="宋体" w:hAnsi="宋体" w:eastAsia="宋体" w:cs="宋体"/>
              <w:sz w:val="24"/>
              <w:szCs w:val="24"/>
            </w:rPr>
          </w:pPr>
          <w:bookmarkStart w:id="139" w:name="bookmark140"/>
          <w:bookmarkEnd w:id="139"/>
          <w:r>
            <w:fldChar w:fldCharType="begin"/>
          </w:r>
          <w:r>
            <w:instrText xml:space="preserve"> HYPERLINK \l "bookmark140" </w:instrText>
          </w:r>
          <w:r>
            <w:fldChar w:fldCharType="separate"/>
          </w:r>
          <w:r>
            <w:rPr>
              <w:rFonts w:ascii="宋体" w:hAnsi="宋体" w:eastAsia="宋体" w:cs="宋体"/>
              <w:spacing w:val="-3"/>
              <w:sz w:val="24"/>
              <w:szCs w:val="24"/>
            </w:rPr>
            <w:t>10.1.1</w:t>
          </w:r>
          <w:r>
            <w:rPr>
              <w:rFonts w:ascii="宋体" w:hAnsi="宋体" w:eastAsia="宋体" w:cs="宋体"/>
              <w:spacing w:val="-47"/>
              <w:sz w:val="24"/>
              <w:szCs w:val="24"/>
            </w:rPr>
            <w:t xml:space="preserve"> </w:t>
          </w:r>
          <w:r>
            <w:rPr>
              <w:rFonts w:ascii="宋体" w:hAnsi="宋体" w:eastAsia="宋体" w:cs="宋体"/>
              <w:spacing w:val="-3"/>
              <w:sz w:val="24"/>
              <w:szCs w:val="24"/>
            </w:rPr>
            <w:t>规划可采区统计表</w:t>
          </w:r>
          <w:r>
            <w:rPr>
              <w:rFonts w:ascii="宋体" w:hAnsi="宋体" w:eastAsia="宋体" w:cs="宋体"/>
              <w:spacing w:val="-44"/>
              <w:sz w:val="24"/>
              <w:szCs w:val="24"/>
            </w:rPr>
            <w:t xml:space="preserve"> </w:t>
          </w:r>
          <w:r>
            <w:rPr>
              <w:rFonts w:ascii="宋体" w:hAnsi="宋体" w:eastAsia="宋体" w:cs="宋体"/>
              <w:sz w:val="24"/>
              <w:szCs w:val="24"/>
            </w:rPr>
            <w:tab/>
          </w:r>
          <w:r>
            <w:rPr>
              <w:rFonts w:ascii="宋体" w:hAnsi="宋体" w:eastAsia="宋体" w:cs="宋体"/>
              <w:spacing w:val="5"/>
              <w:sz w:val="24"/>
              <w:szCs w:val="24"/>
            </w:rPr>
            <w:t>133</w:t>
          </w:r>
          <w:r>
            <w:rPr>
              <w:rFonts w:ascii="宋体" w:hAnsi="宋体" w:eastAsia="宋体" w:cs="宋体"/>
              <w:spacing w:val="5"/>
              <w:sz w:val="24"/>
              <w:szCs w:val="24"/>
            </w:rPr>
            <w:fldChar w:fldCharType="end"/>
          </w:r>
        </w:p>
        <w:p w14:paraId="3B49EA32">
          <w:pPr>
            <w:tabs>
              <w:tab w:val="right" w:leader="dot" w:pos="8824"/>
            </w:tabs>
            <w:spacing w:before="73" w:line="184" w:lineRule="auto"/>
            <w:ind w:left="436"/>
            <w:rPr>
              <w:rFonts w:ascii="宋体" w:hAnsi="宋体" w:eastAsia="宋体" w:cs="宋体"/>
              <w:sz w:val="24"/>
              <w:szCs w:val="24"/>
            </w:rPr>
          </w:pPr>
          <w:bookmarkStart w:id="140" w:name="bookmark141"/>
          <w:bookmarkEnd w:id="140"/>
          <w:r>
            <w:fldChar w:fldCharType="begin"/>
          </w:r>
          <w:r>
            <w:instrText xml:space="preserve"> HYPERLINK \l "bookmark141" </w:instrText>
          </w:r>
          <w:r>
            <w:fldChar w:fldCharType="separate"/>
          </w:r>
          <w:r>
            <w:rPr>
              <w:rFonts w:ascii="宋体" w:hAnsi="宋体" w:eastAsia="宋体" w:cs="宋体"/>
              <w:spacing w:val="-3"/>
              <w:sz w:val="24"/>
              <w:szCs w:val="24"/>
            </w:rPr>
            <w:t>10.1.2</w:t>
          </w:r>
          <w:r>
            <w:rPr>
              <w:rFonts w:ascii="宋体" w:hAnsi="宋体" w:eastAsia="宋体" w:cs="宋体"/>
              <w:spacing w:val="-47"/>
              <w:sz w:val="24"/>
              <w:szCs w:val="24"/>
            </w:rPr>
            <w:t xml:space="preserve"> </w:t>
          </w:r>
          <w:r>
            <w:rPr>
              <w:rFonts w:ascii="宋体" w:hAnsi="宋体" w:eastAsia="宋体" w:cs="宋体"/>
              <w:spacing w:val="-3"/>
              <w:sz w:val="24"/>
              <w:szCs w:val="24"/>
            </w:rPr>
            <w:t>规划禁采区统计表</w:t>
          </w:r>
          <w:r>
            <w:rPr>
              <w:rFonts w:ascii="宋体" w:hAnsi="宋体" w:eastAsia="宋体" w:cs="宋体"/>
              <w:spacing w:val="-44"/>
              <w:sz w:val="24"/>
              <w:szCs w:val="24"/>
            </w:rPr>
            <w:t xml:space="preserve"> </w:t>
          </w:r>
          <w:r>
            <w:rPr>
              <w:rFonts w:ascii="宋体" w:hAnsi="宋体" w:eastAsia="宋体" w:cs="宋体"/>
              <w:sz w:val="24"/>
              <w:szCs w:val="24"/>
            </w:rPr>
            <w:tab/>
          </w:r>
          <w:r>
            <w:rPr>
              <w:rFonts w:ascii="宋体" w:hAnsi="宋体" w:eastAsia="宋体" w:cs="宋体"/>
              <w:spacing w:val="5"/>
              <w:sz w:val="24"/>
              <w:szCs w:val="24"/>
            </w:rPr>
            <w:t>145</w:t>
          </w:r>
          <w:r>
            <w:rPr>
              <w:rFonts w:ascii="宋体" w:hAnsi="宋体" w:eastAsia="宋体" w:cs="宋体"/>
              <w:spacing w:val="5"/>
              <w:sz w:val="24"/>
              <w:szCs w:val="24"/>
            </w:rPr>
            <w:fldChar w:fldCharType="end"/>
          </w:r>
        </w:p>
        <w:p w14:paraId="6DAD7CB8">
          <w:pPr>
            <w:tabs>
              <w:tab w:val="right" w:leader="dot" w:pos="8824"/>
            </w:tabs>
            <w:spacing w:before="73" w:line="184" w:lineRule="auto"/>
            <w:ind w:left="436"/>
            <w:rPr>
              <w:rFonts w:ascii="宋体" w:hAnsi="宋体" w:eastAsia="宋体" w:cs="宋体"/>
              <w:sz w:val="24"/>
              <w:szCs w:val="24"/>
            </w:rPr>
          </w:pPr>
          <w:bookmarkStart w:id="141" w:name="bookmark142"/>
          <w:bookmarkEnd w:id="141"/>
          <w:r>
            <w:fldChar w:fldCharType="begin"/>
          </w:r>
          <w:r>
            <w:instrText xml:space="preserve"> HYPERLINK \l "bookmark142" </w:instrText>
          </w:r>
          <w:r>
            <w:fldChar w:fldCharType="separate"/>
          </w:r>
          <w:r>
            <w:rPr>
              <w:rFonts w:ascii="宋体" w:hAnsi="宋体" w:eastAsia="宋体" w:cs="宋体"/>
              <w:spacing w:val="-3"/>
              <w:sz w:val="24"/>
              <w:szCs w:val="24"/>
            </w:rPr>
            <w:t>10.1.3</w:t>
          </w:r>
          <w:r>
            <w:rPr>
              <w:rFonts w:ascii="宋体" w:hAnsi="宋体" w:eastAsia="宋体" w:cs="宋体"/>
              <w:spacing w:val="-47"/>
              <w:sz w:val="24"/>
              <w:szCs w:val="24"/>
            </w:rPr>
            <w:t xml:space="preserve"> </w:t>
          </w:r>
          <w:r>
            <w:rPr>
              <w:rFonts w:ascii="宋体" w:hAnsi="宋体" w:eastAsia="宋体" w:cs="宋体"/>
              <w:spacing w:val="-3"/>
              <w:sz w:val="24"/>
              <w:szCs w:val="24"/>
            </w:rPr>
            <w:t>规划保留区统计表</w:t>
          </w:r>
          <w:r>
            <w:rPr>
              <w:rFonts w:ascii="宋体" w:hAnsi="宋体" w:eastAsia="宋体" w:cs="宋体"/>
              <w:spacing w:val="-44"/>
              <w:sz w:val="24"/>
              <w:szCs w:val="24"/>
            </w:rPr>
            <w:t xml:space="preserve"> </w:t>
          </w:r>
          <w:r>
            <w:rPr>
              <w:rFonts w:ascii="宋体" w:hAnsi="宋体" w:eastAsia="宋体" w:cs="宋体"/>
              <w:sz w:val="24"/>
              <w:szCs w:val="24"/>
            </w:rPr>
            <w:tab/>
          </w:r>
          <w:r>
            <w:rPr>
              <w:rFonts w:ascii="宋体" w:hAnsi="宋体" w:eastAsia="宋体" w:cs="宋体"/>
              <w:spacing w:val="5"/>
              <w:sz w:val="24"/>
              <w:szCs w:val="24"/>
            </w:rPr>
            <w:t>148</w:t>
          </w:r>
          <w:r>
            <w:rPr>
              <w:rFonts w:ascii="宋体" w:hAnsi="宋体" w:eastAsia="宋体" w:cs="宋体"/>
              <w:spacing w:val="5"/>
              <w:sz w:val="24"/>
              <w:szCs w:val="24"/>
            </w:rPr>
            <w:fldChar w:fldCharType="end"/>
          </w:r>
        </w:p>
        <w:p w14:paraId="677F0A5E">
          <w:pPr>
            <w:tabs>
              <w:tab w:val="right" w:leader="dot" w:pos="8824"/>
            </w:tabs>
            <w:spacing w:before="152" w:line="184" w:lineRule="auto"/>
            <w:ind w:left="225"/>
            <w:rPr>
              <w:rFonts w:ascii="宋体" w:hAnsi="宋体" w:eastAsia="宋体" w:cs="宋体"/>
              <w:sz w:val="24"/>
              <w:szCs w:val="24"/>
            </w:rPr>
          </w:pPr>
          <w:bookmarkStart w:id="142" w:name="bookmark143"/>
          <w:bookmarkEnd w:id="142"/>
          <w:r>
            <w:fldChar w:fldCharType="begin"/>
          </w:r>
          <w:r>
            <w:instrText xml:space="preserve"> HYPERLINK \l "bookmark143" </w:instrText>
          </w:r>
          <w:r>
            <w:fldChar w:fldCharType="separate"/>
          </w:r>
          <w:r>
            <w:rPr>
              <w:rFonts w:ascii="宋体" w:hAnsi="宋体" w:eastAsia="宋体" w:cs="宋体"/>
              <w:b/>
              <w:bCs/>
              <w:spacing w:val="-11"/>
              <w:sz w:val="24"/>
              <w:szCs w:val="24"/>
            </w:rPr>
            <w:t>10.2</w:t>
          </w:r>
          <w:r>
            <w:rPr>
              <w:rFonts w:ascii="宋体" w:hAnsi="宋体" w:eastAsia="宋体" w:cs="宋体"/>
              <w:spacing w:val="4"/>
              <w:sz w:val="24"/>
              <w:szCs w:val="24"/>
            </w:rPr>
            <w:t xml:space="preserve"> </w:t>
          </w:r>
          <w:r>
            <w:rPr>
              <w:rFonts w:ascii="宋体" w:hAnsi="宋体" w:eastAsia="宋体" w:cs="宋体"/>
              <w:b/>
              <w:bCs/>
              <w:spacing w:val="-11"/>
              <w:sz w:val="24"/>
              <w:szCs w:val="24"/>
            </w:rPr>
            <w:t>附件</w:t>
          </w:r>
          <w:r>
            <w:rPr>
              <w:rFonts w:ascii="宋体" w:hAnsi="宋体" w:eastAsia="宋体" w:cs="宋体"/>
              <w:spacing w:val="-42"/>
              <w:sz w:val="24"/>
              <w:szCs w:val="24"/>
            </w:rPr>
            <w:t xml:space="preserve"> </w:t>
          </w:r>
          <w:r>
            <w:rPr>
              <w:rFonts w:ascii="宋体" w:hAnsi="宋体" w:eastAsia="宋体" w:cs="宋体"/>
              <w:sz w:val="24"/>
              <w:szCs w:val="24"/>
              <w14:textOutline w14:w="4358" w14:cap="flat" w14:cmpd="sng">
                <w14:solidFill>
                  <w14:srgbClr w14:val="000000"/>
                </w14:solidFill>
                <w14:prstDash w14:val="solid"/>
                <w14:miter w14:val="10"/>
              </w14:textOutline>
            </w:rPr>
            <w:tab/>
          </w:r>
          <w:r>
            <w:rPr>
              <w:rFonts w:ascii="宋体" w:hAnsi="宋体" w:eastAsia="宋体" w:cs="宋体"/>
              <w:spacing w:val="-33"/>
              <w:sz w:val="24"/>
              <w:szCs w:val="24"/>
            </w:rPr>
            <w:t xml:space="preserve"> </w:t>
          </w:r>
          <w:r>
            <w:rPr>
              <w:rFonts w:ascii="宋体" w:hAnsi="宋体" w:eastAsia="宋体" w:cs="宋体"/>
              <w:b/>
              <w:bCs/>
              <w:spacing w:val="-11"/>
              <w:sz w:val="24"/>
              <w:szCs w:val="24"/>
            </w:rPr>
            <w:t>149</w:t>
          </w:r>
          <w:r>
            <w:rPr>
              <w:rFonts w:ascii="宋体" w:hAnsi="宋体" w:eastAsia="宋体" w:cs="宋体"/>
              <w:b/>
              <w:bCs/>
              <w:spacing w:val="-11"/>
              <w:sz w:val="24"/>
              <w:szCs w:val="24"/>
            </w:rPr>
            <w:fldChar w:fldCharType="end"/>
          </w:r>
        </w:p>
        <w:p w14:paraId="48182D5B">
          <w:pPr>
            <w:tabs>
              <w:tab w:val="right" w:leader="dot" w:pos="8824"/>
            </w:tabs>
            <w:spacing w:before="149" w:line="184" w:lineRule="auto"/>
            <w:ind w:left="436"/>
            <w:rPr>
              <w:rFonts w:ascii="宋体" w:hAnsi="宋体" w:eastAsia="宋体" w:cs="宋体"/>
              <w:sz w:val="24"/>
              <w:szCs w:val="24"/>
            </w:rPr>
          </w:pPr>
          <w:bookmarkStart w:id="143" w:name="bookmark144"/>
          <w:bookmarkEnd w:id="143"/>
          <w:r>
            <w:fldChar w:fldCharType="begin"/>
          </w:r>
          <w:r>
            <w:instrText xml:space="preserve"> HYPERLINK \l "bookmark144" </w:instrText>
          </w:r>
          <w:r>
            <w:fldChar w:fldCharType="separate"/>
          </w:r>
          <w:r>
            <w:rPr>
              <w:rFonts w:ascii="宋体" w:hAnsi="宋体" w:eastAsia="宋体" w:cs="宋体"/>
              <w:spacing w:val="-4"/>
              <w:sz w:val="24"/>
              <w:szCs w:val="24"/>
            </w:rPr>
            <w:t>10.2.1</w:t>
          </w:r>
          <w:r>
            <w:rPr>
              <w:rFonts w:ascii="宋体" w:hAnsi="宋体" w:eastAsia="宋体" w:cs="宋体"/>
              <w:spacing w:val="-52"/>
              <w:sz w:val="24"/>
              <w:szCs w:val="24"/>
            </w:rPr>
            <w:t xml:space="preserve"> </w:t>
          </w:r>
          <w:r>
            <w:rPr>
              <w:rFonts w:ascii="宋体" w:hAnsi="宋体" w:eastAsia="宋体" w:cs="宋体"/>
              <w:spacing w:val="-4"/>
              <w:sz w:val="24"/>
              <w:szCs w:val="24"/>
            </w:rPr>
            <w:t>委托书</w:t>
          </w:r>
          <w:r>
            <w:rPr>
              <w:rFonts w:ascii="宋体" w:hAnsi="宋体" w:eastAsia="宋体" w:cs="宋体"/>
              <w:spacing w:val="-45"/>
              <w:sz w:val="24"/>
              <w:szCs w:val="24"/>
            </w:rPr>
            <w:t xml:space="preserve"> </w:t>
          </w:r>
          <w:r>
            <w:rPr>
              <w:rFonts w:ascii="宋体" w:hAnsi="宋体" w:eastAsia="宋体" w:cs="宋体"/>
              <w:sz w:val="24"/>
              <w:szCs w:val="24"/>
            </w:rPr>
            <w:tab/>
          </w:r>
          <w:r>
            <w:rPr>
              <w:rFonts w:ascii="宋体" w:hAnsi="宋体" w:eastAsia="宋体" w:cs="宋体"/>
              <w:spacing w:val="5"/>
              <w:sz w:val="24"/>
              <w:szCs w:val="24"/>
            </w:rPr>
            <w:t>149</w:t>
          </w:r>
          <w:r>
            <w:rPr>
              <w:rFonts w:ascii="宋体" w:hAnsi="宋体" w:eastAsia="宋体" w:cs="宋体"/>
              <w:spacing w:val="5"/>
              <w:sz w:val="24"/>
              <w:szCs w:val="24"/>
            </w:rPr>
            <w:fldChar w:fldCharType="end"/>
          </w:r>
        </w:p>
        <w:p w14:paraId="5F34E230">
          <w:pPr>
            <w:tabs>
              <w:tab w:val="right" w:leader="dot" w:pos="8824"/>
            </w:tabs>
            <w:spacing w:before="73" w:line="184" w:lineRule="auto"/>
            <w:ind w:left="436"/>
            <w:rPr>
              <w:rFonts w:ascii="宋体" w:hAnsi="宋体" w:eastAsia="宋体" w:cs="宋体"/>
              <w:sz w:val="24"/>
              <w:szCs w:val="24"/>
            </w:rPr>
          </w:pPr>
          <w:bookmarkStart w:id="144" w:name="bookmark145"/>
          <w:bookmarkEnd w:id="144"/>
          <w:r>
            <w:fldChar w:fldCharType="begin"/>
          </w:r>
          <w:r>
            <w:instrText xml:space="preserve"> HYPERLINK \l "bookmark145" </w:instrText>
          </w:r>
          <w:r>
            <w:fldChar w:fldCharType="separate"/>
          </w:r>
          <w:r>
            <w:rPr>
              <w:rFonts w:ascii="宋体" w:hAnsi="宋体" w:eastAsia="宋体" w:cs="宋体"/>
              <w:spacing w:val="-2"/>
              <w:sz w:val="24"/>
              <w:szCs w:val="24"/>
            </w:rPr>
            <w:t>10.2.2</w:t>
          </w:r>
          <w:r>
            <w:rPr>
              <w:rFonts w:ascii="宋体" w:hAnsi="宋体" w:eastAsia="宋体" w:cs="宋体"/>
              <w:spacing w:val="-49"/>
              <w:sz w:val="24"/>
              <w:szCs w:val="24"/>
            </w:rPr>
            <w:t xml:space="preserve"> </w:t>
          </w:r>
          <w:r>
            <w:rPr>
              <w:rFonts w:ascii="宋体" w:hAnsi="宋体" w:eastAsia="宋体" w:cs="宋体"/>
              <w:spacing w:val="-2"/>
              <w:sz w:val="24"/>
              <w:szCs w:val="24"/>
            </w:rPr>
            <w:t>洛隆县相关单位征求意见及建议</w:t>
          </w:r>
          <w:r>
            <w:rPr>
              <w:rFonts w:ascii="宋体" w:hAnsi="宋体" w:eastAsia="宋体" w:cs="宋体"/>
              <w:spacing w:val="-44"/>
              <w:sz w:val="24"/>
              <w:szCs w:val="24"/>
            </w:rPr>
            <w:t xml:space="preserve"> </w:t>
          </w:r>
          <w:r>
            <w:rPr>
              <w:rFonts w:ascii="宋体" w:hAnsi="宋体" w:eastAsia="宋体" w:cs="宋体"/>
              <w:sz w:val="24"/>
              <w:szCs w:val="24"/>
            </w:rPr>
            <w:tab/>
          </w:r>
          <w:r>
            <w:rPr>
              <w:rFonts w:ascii="宋体" w:hAnsi="宋体" w:eastAsia="宋体" w:cs="宋体"/>
              <w:spacing w:val="5"/>
              <w:sz w:val="24"/>
              <w:szCs w:val="24"/>
            </w:rPr>
            <w:t>150</w:t>
          </w:r>
          <w:r>
            <w:rPr>
              <w:rFonts w:ascii="宋体" w:hAnsi="宋体" w:eastAsia="宋体" w:cs="宋体"/>
              <w:spacing w:val="5"/>
              <w:sz w:val="24"/>
              <w:szCs w:val="24"/>
            </w:rPr>
            <w:fldChar w:fldCharType="end"/>
          </w:r>
        </w:p>
        <w:p w14:paraId="55981E36">
          <w:pPr>
            <w:tabs>
              <w:tab w:val="right" w:leader="dot" w:pos="8824"/>
            </w:tabs>
            <w:spacing w:before="152" w:line="184" w:lineRule="auto"/>
            <w:ind w:left="225"/>
            <w:rPr>
              <w:rFonts w:ascii="宋体" w:hAnsi="宋体" w:eastAsia="宋体" w:cs="宋体"/>
              <w:sz w:val="24"/>
              <w:szCs w:val="24"/>
            </w:rPr>
          </w:pPr>
          <w:bookmarkStart w:id="145" w:name="bookmark146"/>
          <w:bookmarkEnd w:id="145"/>
          <w:r>
            <w:fldChar w:fldCharType="begin"/>
          </w:r>
          <w:r>
            <w:instrText xml:space="preserve"> HYPERLINK \l "bookmark146" </w:instrText>
          </w:r>
          <w:r>
            <w:fldChar w:fldCharType="separate"/>
          </w:r>
          <w:r>
            <w:rPr>
              <w:rFonts w:ascii="宋体" w:hAnsi="宋体" w:eastAsia="宋体" w:cs="宋体"/>
              <w:b/>
              <w:bCs/>
              <w:spacing w:val="-11"/>
              <w:sz w:val="24"/>
              <w:szCs w:val="24"/>
            </w:rPr>
            <w:t>10.3</w:t>
          </w:r>
          <w:r>
            <w:rPr>
              <w:rFonts w:ascii="宋体" w:hAnsi="宋体" w:eastAsia="宋体" w:cs="宋体"/>
              <w:spacing w:val="4"/>
              <w:sz w:val="24"/>
              <w:szCs w:val="24"/>
            </w:rPr>
            <w:t xml:space="preserve"> </w:t>
          </w:r>
          <w:r>
            <w:rPr>
              <w:rFonts w:ascii="宋体" w:hAnsi="宋体" w:eastAsia="宋体" w:cs="宋体"/>
              <w:b/>
              <w:bCs/>
              <w:spacing w:val="-11"/>
              <w:sz w:val="24"/>
              <w:szCs w:val="24"/>
            </w:rPr>
            <w:t>附图</w:t>
          </w:r>
          <w:r>
            <w:rPr>
              <w:rFonts w:ascii="宋体" w:hAnsi="宋体" w:eastAsia="宋体" w:cs="宋体"/>
              <w:spacing w:val="-42"/>
              <w:sz w:val="24"/>
              <w:szCs w:val="24"/>
            </w:rPr>
            <w:t xml:space="preserve"> </w:t>
          </w:r>
          <w:r>
            <w:rPr>
              <w:rFonts w:ascii="宋体" w:hAnsi="宋体" w:eastAsia="宋体" w:cs="宋体"/>
              <w:sz w:val="24"/>
              <w:szCs w:val="24"/>
              <w14:textOutline w14:w="4358" w14:cap="flat" w14:cmpd="sng">
                <w14:solidFill>
                  <w14:srgbClr w14:val="000000"/>
                </w14:solidFill>
                <w14:prstDash w14:val="solid"/>
                <w14:miter w14:val="10"/>
              </w14:textOutline>
            </w:rPr>
            <w:tab/>
          </w:r>
          <w:r>
            <w:rPr>
              <w:rFonts w:ascii="宋体" w:hAnsi="宋体" w:eastAsia="宋体" w:cs="宋体"/>
              <w:spacing w:val="-33"/>
              <w:sz w:val="24"/>
              <w:szCs w:val="24"/>
            </w:rPr>
            <w:t xml:space="preserve"> </w:t>
          </w:r>
          <w:r>
            <w:rPr>
              <w:rFonts w:ascii="宋体" w:hAnsi="宋体" w:eastAsia="宋体" w:cs="宋体"/>
              <w:b/>
              <w:bCs/>
              <w:spacing w:val="-11"/>
              <w:sz w:val="24"/>
              <w:szCs w:val="24"/>
            </w:rPr>
            <w:t>177</w:t>
          </w:r>
          <w:r>
            <w:rPr>
              <w:rFonts w:ascii="宋体" w:hAnsi="宋体" w:eastAsia="宋体" w:cs="宋体"/>
              <w:b/>
              <w:bCs/>
              <w:spacing w:val="-11"/>
              <w:sz w:val="24"/>
              <w:szCs w:val="24"/>
            </w:rPr>
            <w:fldChar w:fldCharType="end"/>
          </w:r>
        </w:p>
        <w:p w14:paraId="40EE27C9">
          <w:pPr>
            <w:tabs>
              <w:tab w:val="right" w:leader="dot" w:pos="8824"/>
            </w:tabs>
            <w:spacing w:before="150" w:line="184" w:lineRule="auto"/>
            <w:ind w:left="436"/>
            <w:rPr>
              <w:rFonts w:ascii="宋体" w:hAnsi="宋体" w:eastAsia="宋体" w:cs="宋体"/>
              <w:sz w:val="24"/>
              <w:szCs w:val="24"/>
            </w:rPr>
          </w:pPr>
          <w:bookmarkStart w:id="146" w:name="bookmark147"/>
          <w:bookmarkEnd w:id="146"/>
          <w:r>
            <w:fldChar w:fldCharType="begin"/>
          </w:r>
          <w:r>
            <w:instrText xml:space="preserve"> HYPERLINK \l "bookmark147" </w:instrText>
          </w:r>
          <w:r>
            <w:fldChar w:fldCharType="separate"/>
          </w:r>
          <w:r>
            <w:rPr>
              <w:rFonts w:ascii="宋体" w:hAnsi="宋体" w:eastAsia="宋体" w:cs="宋体"/>
              <w:spacing w:val="-4"/>
              <w:sz w:val="24"/>
              <w:szCs w:val="24"/>
            </w:rPr>
            <w:t>10.3.1</w:t>
          </w:r>
          <w:r>
            <w:rPr>
              <w:rFonts w:ascii="宋体" w:hAnsi="宋体" w:eastAsia="宋体" w:cs="宋体"/>
              <w:spacing w:val="-45"/>
              <w:sz w:val="24"/>
              <w:szCs w:val="24"/>
            </w:rPr>
            <w:t xml:space="preserve"> </w:t>
          </w:r>
          <w:r>
            <w:rPr>
              <w:rFonts w:ascii="宋体" w:hAnsi="宋体" w:eastAsia="宋体" w:cs="宋体"/>
              <w:spacing w:val="-4"/>
              <w:sz w:val="24"/>
              <w:szCs w:val="24"/>
            </w:rPr>
            <w:t>河道水系图</w:t>
          </w:r>
          <w:r>
            <w:rPr>
              <w:rFonts w:ascii="宋体" w:hAnsi="宋体" w:eastAsia="宋体" w:cs="宋体"/>
              <w:spacing w:val="-44"/>
              <w:sz w:val="24"/>
              <w:szCs w:val="24"/>
            </w:rPr>
            <w:t xml:space="preserve"> </w:t>
          </w:r>
          <w:r>
            <w:rPr>
              <w:rFonts w:ascii="宋体" w:hAnsi="宋体" w:eastAsia="宋体" w:cs="宋体"/>
              <w:sz w:val="24"/>
              <w:szCs w:val="24"/>
            </w:rPr>
            <w:tab/>
          </w:r>
          <w:r>
            <w:rPr>
              <w:rFonts w:ascii="宋体" w:hAnsi="宋体" w:eastAsia="宋体" w:cs="宋体"/>
              <w:spacing w:val="5"/>
              <w:sz w:val="24"/>
              <w:szCs w:val="24"/>
            </w:rPr>
            <w:t>177</w:t>
          </w:r>
          <w:r>
            <w:rPr>
              <w:rFonts w:ascii="宋体" w:hAnsi="宋体" w:eastAsia="宋体" w:cs="宋体"/>
              <w:spacing w:val="5"/>
              <w:sz w:val="24"/>
              <w:szCs w:val="24"/>
            </w:rPr>
            <w:fldChar w:fldCharType="end"/>
          </w:r>
        </w:p>
        <w:p w14:paraId="5D642A27">
          <w:pPr>
            <w:tabs>
              <w:tab w:val="right" w:leader="dot" w:pos="8824"/>
            </w:tabs>
            <w:spacing w:before="72" w:line="184" w:lineRule="auto"/>
            <w:ind w:left="436"/>
            <w:rPr>
              <w:rFonts w:ascii="宋体" w:hAnsi="宋体" w:eastAsia="宋体" w:cs="宋体"/>
              <w:sz w:val="24"/>
              <w:szCs w:val="24"/>
            </w:rPr>
          </w:pPr>
          <w:bookmarkStart w:id="147" w:name="bookmark148"/>
          <w:bookmarkEnd w:id="147"/>
          <w:r>
            <w:fldChar w:fldCharType="begin"/>
          </w:r>
          <w:r>
            <w:instrText xml:space="preserve"> HYPERLINK \l "bookmark148" </w:instrText>
          </w:r>
          <w:r>
            <w:fldChar w:fldCharType="separate"/>
          </w:r>
          <w:r>
            <w:rPr>
              <w:rFonts w:ascii="宋体" w:hAnsi="宋体" w:eastAsia="宋体" w:cs="宋体"/>
              <w:spacing w:val="-5"/>
              <w:sz w:val="24"/>
              <w:szCs w:val="24"/>
            </w:rPr>
            <w:t>10.3.2</w:t>
          </w:r>
          <w:r>
            <w:rPr>
              <w:rFonts w:ascii="宋体" w:hAnsi="宋体" w:eastAsia="宋体" w:cs="宋体"/>
              <w:spacing w:val="-33"/>
              <w:sz w:val="24"/>
              <w:szCs w:val="24"/>
            </w:rPr>
            <w:t xml:space="preserve"> </w:t>
          </w:r>
          <w:r>
            <w:rPr>
              <w:rFonts w:ascii="宋体" w:hAnsi="宋体" w:eastAsia="宋体" w:cs="宋体"/>
              <w:spacing w:val="-5"/>
              <w:sz w:val="24"/>
              <w:szCs w:val="24"/>
            </w:rPr>
            <w:t>区域地质图</w:t>
          </w:r>
          <w:r>
            <w:rPr>
              <w:rFonts w:ascii="宋体" w:hAnsi="宋体" w:eastAsia="宋体" w:cs="宋体"/>
              <w:spacing w:val="-45"/>
              <w:sz w:val="24"/>
              <w:szCs w:val="24"/>
            </w:rPr>
            <w:t xml:space="preserve"> </w:t>
          </w:r>
          <w:r>
            <w:rPr>
              <w:rFonts w:ascii="宋体" w:hAnsi="宋体" w:eastAsia="宋体" w:cs="宋体"/>
              <w:sz w:val="24"/>
              <w:szCs w:val="24"/>
            </w:rPr>
            <w:tab/>
          </w:r>
          <w:r>
            <w:rPr>
              <w:rFonts w:ascii="宋体" w:hAnsi="宋体" w:eastAsia="宋体" w:cs="宋体"/>
              <w:spacing w:val="5"/>
              <w:sz w:val="24"/>
              <w:szCs w:val="24"/>
            </w:rPr>
            <w:t>185</w:t>
          </w:r>
          <w:r>
            <w:rPr>
              <w:rFonts w:ascii="宋体" w:hAnsi="宋体" w:eastAsia="宋体" w:cs="宋体"/>
              <w:spacing w:val="5"/>
              <w:sz w:val="24"/>
              <w:szCs w:val="24"/>
            </w:rPr>
            <w:fldChar w:fldCharType="end"/>
          </w:r>
        </w:p>
        <w:p w14:paraId="68913FCB">
          <w:pPr>
            <w:tabs>
              <w:tab w:val="right" w:leader="dot" w:pos="8824"/>
            </w:tabs>
            <w:spacing w:before="73" w:line="184" w:lineRule="auto"/>
            <w:ind w:left="436"/>
            <w:rPr>
              <w:rFonts w:ascii="宋体" w:hAnsi="宋体" w:eastAsia="宋体" w:cs="宋体"/>
              <w:sz w:val="24"/>
              <w:szCs w:val="24"/>
            </w:rPr>
          </w:pPr>
          <w:bookmarkStart w:id="148" w:name="bookmark149"/>
          <w:bookmarkEnd w:id="148"/>
          <w:r>
            <w:fldChar w:fldCharType="begin"/>
          </w:r>
          <w:r>
            <w:instrText xml:space="preserve"> HYPERLINK \l "bookmark149" </w:instrText>
          </w:r>
          <w:r>
            <w:fldChar w:fldCharType="separate"/>
          </w:r>
          <w:r>
            <w:rPr>
              <w:rFonts w:ascii="宋体" w:hAnsi="宋体" w:eastAsia="宋体" w:cs="宋体"/>
              <w:spacing w:val="-3"/>
              <w:sz w:val="24"/>
              <w:szCs w:val="24"/>
            </w:rPr>
            <w:t>10.3.3</w:t>
          </w:r>
          <w:r>
            <w:rPr>
              <w:rFonts w:ascii="宋体" w:hAnsi="宋体" w:eastAsia="宋体" w:cs="宋体"/>
              <w:spacing w:val="-44"/>
              <w:sz w:val="24"/>
              <w:szCs w:val="24"/>
            </w:rPr>
            <w:t xml:space="preserve"> </w:t>
          </w:r>
          <w:r>
            <w:rPr>
              <w:rFonts w:ascii="宋体" w:hAnsi="宋体" w:eastAsia="宋体" w:cs="宋体"/>
              <w:spacing w:val="-3"/>
              <w:sz w:val="24"/>
              <w:szCs w:val="24"/>
            </w:rPr>
            <w:t>规划“三区”划分图</w:t>
          </w:r>
          <w:r>
            <w:rPr>
              <w:rFonts w:ascii="宋体" w:hAnsi="宋体" w:eastAsia="宋体" w:cs="宋体"/>
              <w:spacing w:val="-44"/>
              <w:sz w:val="24"/>
              <w:szCs w:val="24"/>
            </w:rPr>
            <w:t xml:space="preserve"> </w:t>
          </w:r>
          <w:r>
            <w:rPr>
              <w:rFonts w:ascii="宋体" w:hAnsi="宋体" w:eastAsia="宋体" w:cs="宋体"/>
              <w:sz w:val="24"/>
              <w:szCs w:val="24"/>
            </w:rPr>
            <w:tab/>
          </w:r>
          <w:r>
            <w:rPr>
              <w:rFonts w:ascii="宋体" w:hAnsi="宋体" w:eastAsia="宋体" w:cs="宋体"/>
              <w:spacing w:val="5"/>
              <w:sz w:val="24"/>
              <w:szCs w:val="24"/>
            </w:rPr>
            <w:t>186</w:t>
          </w:r>
          <w:r>
            <w:rPr>
              <w:rFonts w:ascii="宋体" w:hAnsi="宋体" w:eastAsia="宋体" w:cs="宋体"/>
              <w:spacing w:val="5"/>
              <w:sz w:val="24"/>
              <w:szCs w:val="24"/>
            </w:rPr>
            <w:fldChar w:fldCharType="end"/>
          </w:r>
        </w:p>
        <w:p w14:paraId="1BBFE837">
          <w:pPr>
            <w:tabs>
              <w:tab w:val="right" w:leader="dot" w:pos="8824"/>
            </w:tabs>
            <w:spacing w:before="72" w:line="219" w:lineRule="auto"/>
            <w:ind w:left="436"/>
            <w:rPr>
              <w:rFonts w:ascii="宋体" w:hAnsi="宋体" w:eastAsia="宋体" w:cs="宋体"/>
              <w:sz w:val="24"/>
              <w:szCs w:val="24"/>
            </w:rPr>
          </w:pPr>
          <w:bookmarkStart w:id="149" w:name="bookmark150"/>
          <w:bookmarkEnd w:id="149"/>
          <w:r>
            <w:fldChar w:fldCharType="begin"/>
          </w:r>
          <w:r>
            <w:instrText xml:space="preserve"> HYPERLINK \l "bookmark150" </w:instrText>
          </w:r>
          <w:r>
            <w:fldChar w:fldCharType="separate"/>
          </w:r>
          <w:r>
            <w:rPr>
              <w:rFonts w:ascii="宋体" w:hAnsi="宋体" w:eastAsia="宋体" w:cs="宋体"/>
              <w:spacing w:val="-3"/>
              <w:sz w:val="24"/>
              <w:szCs w:val="24"/>
            </w:rPr>
            <w:t>10.3.4</w:t>
          </w:r>
          <w:r>
            <w:rPr>
              <w:rFonts w:ascii="宋体" w:hAnsi="宋体" w:eastAsia="宋体" w:cs="宋体"/>
              <w:spacing w:val="-47"/>
              <w:sz w:val="24"/>
              <w:szCs w:val="24"/>
            </w:rPr>
            <w:t xml:space="preserve"> </w:t>
          </w:r>
          <w:r>
            <w:rPr>
              <w:rFonts w:ascii="宋体" w:hAnsi="宋体" w:eastAsia="宋体" w:cs="宋体"/>
              <w:spacing w:val="-3"/>
              <w:sz w:val="24"/>
              <w:szCs w:val="24"/>
            </w:rPr>
            <w:t>可采区平面布置图</w:t>
          </w:r>
          <w:r>
            <w:rPr>
              <w:rFonts w:ascii="宋体" w:hAnsi="宋体" w:eastAsia="宋体" w:cs="宋体"/>
              <w:spacing w:val="-44"/>
              <w:sz w:val="24"/>
              <w:szCs w:val="24"/>
            </w:rPr>
            <w:t xml:space="preserve"> </w:t>
          </w:r>
          <w:r>
            <w:rPr>
              <w:rFonts w:ascii="宋体" w:hAnsi="宋体" w:eastAsia="宋体" w:cs="宋体"/>
              <w:sz w:val="24"/>
              <w:szCs w:val="24"/>
            </w:rPr>
            <w:tab/>
          </w:r>
          <w:r>
            <w:rPr>
              <w:rFonts w:ascii="宋体" w:hAnsi="宋体" w:eastAsia="宋体" w:cs="宋体"/>
              <w:spacing w:val="5"/>
              <w:sz w:val="24"/>
              <w:szCs w:val="24"/>
            </w:rPr>
            <w:t>195</w:t>
          </w:r>
          <w:r>
            <w:rPr>
              <w:rFonts w:ascii="宋体" w:hAnsi="宋体" w:eastAsia="宋体" w:cs="宋体"/>
              <w:spacing w:val="5"/>
              <w:sz w:val="24"/>
              <w:szCs w:val="24"/>
            </w:rPr>
            <w:fldChar w:fldCharType="end"/>
          </w:r>
        </w:p>
      </w:sdtContent>
    </w:sdt>
    <w:p w14:paraId="3812E553">
      <w:pPr>
        <w:spacing w:line="219" w:lineRule="auto"/>
        <w:rPr>
          <w:rFonts w:ascii="宋体" w:hAnsi="宋体" w:eastAsia="宋体" w:cs="宋体"/>
          <w:sz w:val="24"/>
          <w:szCs w:val="24"/>
        </w:rPr>
        <w:sectPr>
          <w:footerReference r:id="rId9" w:type="default"/>
          <w:pgSz w:w="11906" w:h="16839"/>
          <w:pgMar w:top="1122" w:right="1540" w:bottom="1199" w:left="1541" w:header="0" w:footer="964" w:gutter="0"/>
          <w:cols w:space="720" w:num="1"/>
        </w:sectPr>
      </w:pPr>
    </w:p>
    <w:p w14:paraId="1FF62D61">
      <w:pPr>
        <w:spacing w:before="21" w:line="221" w:lineRule="auto"/>
        <w:ind w:left="4014"/>
        <w:outlineLvl w:val="0"/>
        <w:rPr>
          <w:rFonts w:ascii="宋体" w:hAnsi="宋体" w:eastAsia="宋体" w:cs="宋体"/>
          <w:sz w:val="24"/>
          <w:szCs w:val="24"/>
        </w:rPr>
      </w:pPr>
      <w:bookmarkStart w:id="150" w:name="bookmark1"/>
      <w:bookmarkEnd w:id="150"/>
      <w:r>
        <w:rPr>
          <w:rFonts w:ascii="宋体" w:hAnsi="宋体" w:eastAsia="宋体" w:cs="宋体"/>
          <w:b/>
          <w:bCs/>
          <w:spacing w:val="-10"/>
          <w:sz w:val="24"/>
          <w:szCs w:val="24"/>
        </w:rPr>
        <w:t>前</w:t>
      </w:r>
      <w:r>
        <w:rPr>
          <w:rFonts w:ascii="宋体" w:hAnsi="宋体" w:eastAsia="宋体" w:cs="宋体"/>
          <w:spacing w:val="6"/>
          <w:sz w:val="24"/>
          <w:szCs w:val="24"/>
        </w:rPr>
        <w:t xml:space="preserve">   </w:t>
      </w:r>
      <w:r>
        <w:rPr>
          <w:rFonts w:ascii="宋体" w:hAnsi="宋体" w:eastAsia="宋体" w:cs="宋体"/>
          <w:b/>
          <w:bCs/>
          <w:spacing w:val="-10"/>
          <w:sz w:val="24"/>
          <w:szCs w:val="24"/>
        </w:rPr>
        <w:t>言</w:t>
      </w:r>
    </w:p>
    <w:p w14:paraId="2AD5688D">
      <w:pPr>
        <w:spacing w:line="424" w:lineRule="auto"/>
        <w:rPr>
          <w:rFonts w:ascii="Arial"/>
          <w:sz w:val="21"/>
        </w:rPr>
      </w:pPr>
    </w:p>
    <w:p w14:paraId="44B1003C">
      <w:pPr>
        <w:spacing w:before="78" w:line="355" w:lineRule="auto"/>
        <w:ind w:left="11" w:right="61" w:firstLine="478"/>
        <w:jc w:val="both"/>
        <w:rPr>
          <w:rFonts w:ascii="宋体" w:hAnsi="宋体" w:eastAsia="宋体" w:cs="宋体"/>
          <w:sz w:val="24"/>
          <w:szCs w:val="24"/>
        </w:rPr>
      </w:pPr>
      <w:r>
        <w:rPr>
          <w:rFonts w:ascii="宋体" w:hAnsi="宋体" w:eastAsia="宋体" w:cs="宋体"/>
          <w:spacing w:val="-2"/>
          <w:sz w:val="24"/>
          <w:szCs w:val="24"/>
        </w:rPr>
        <w:t>全面推行河长制，“河长制</w:t>
      </w:r>
      <w:r>
        <w:rPr>
          <w:rFonts w:ascii="宋体" w:hAnsi="宋体" w:eastAsia="宋体" w:cs="宋体"/>
          <w:spacing w:val="-88"/>
          <w:sz w:val="24"/>
          <w:szCs w:val="24"/>
        </w:rPr>
        <w:t xml:space="preserve"> </w:t>
      </w:r>
      <w:r>
        <w:rPr>
          <w:rFonts w:ascii="宋体" w:hAnsi="宋体" w:eastAsia="宋体" w:cs="宋体"/>
          <w:spacing w:val="-2"/>
          <w:sz w:val="24"/>
          <w:szCs w:val="24"/>
        </w:rPr>
        <w:t>”六大任务是全面推行河长制以</w:t>
      </w:r>
      <w:r>
        <w:rPr>
          <w:rFonts w:ascii="宋体" w:hAnsi="宋体" w:eastAsia="宋体" w:cs="宋体"/>
          <w:spacing w:val="-3"/>
          <w:sz w:val="24"/>
          <w:szCs w:val="24"/>
        </w:rPr>
        <w:t>保护水资源、防治水</w:t>
      </w:r>
      <w:r>
        <w:rPr>
          <w:rFonts w:ascii="宋体" w:hAnsi="宋体" w:eastAsia="宋体" w:cs="宋体"/>
          <w:sz w:val="24"/>
          <w:szCs w:val="24"/>
        </w:rPr>
        <w:t xml:space="preserve"> </w:t>
      </w:r>
      <w:r>
        <w:rPr>
          <w:rFonts w:ascii="宋体" w:hAnsi="宋体" w:eastAsia="宋体" w:cs="宋体"/>
          <w:spacing w:val="-2"/>
          <w:sz w:val="24"/>
          <w:szCs w:val="24"/>
        </w:rPr>
        <w:t>污染、改善水环境、修复水生态为主要任务。“河长制</w:t>
      </w:r>
      <w:r>
        <w:rPr>
          <w:rFonts w:ascii="宋体" w:hAnsi="宋体" w:eastAsia="宋体" w:cs="宋体"/>
          <w:spacing w:val="-88"/>
          <w:sz w:val="24"/>
          <w:szCs w:val="24"/>
        </w:rPr>
        <w:t xml:space="preserve"> </w:t>
      </w:r>
      <w:r>
        <w:rPr>
          <w:rFonts w:ascii="宋体" w:hAnsi="宋体" w:eastAsia="宋体" w:cs="宋体"/>
          <w:spacing w:val="-2"/>
          <w:sz w:val="24"/>
          <w:szCs w:val="24"/>
        </w:rPr>
        <w:t>”，即由中国</w:t>
      </w:r>
      <w:r>
        <w:rPr>
          <w:rFonts w:ascii="宋体" w:hAnsi="宋体" w:eastAsia="宋体" w:cs="宋体"/>
          <w:spacing w:val="-3"/>
          <w:sz w:val="24"/>
          <w:szCs w:val="24"/>
        </w:rPr>
        <w:t>各级党政主要负</w:t>
      </w:r>
      <w:r>
        <w:rPr>
          <w:rFonts w:ascii="宋体" w:hAnsi="宋体" w:eastAsia="宋体" w:cs="宋体"/>
          <w:sz w:val="24"/>
          <w:szCs w:val="24"/>
        </w:rPr>
        <w:t xml:space="preserve"> </w:t>
      </w:r>
      <w:r>
        <w:rPr>
          <w:rFonts w:ascii="宋体" w:hAnsi="宋体" w:eastAsia="宋体" w:cs="宋体"/>
          <w:spacing w:val="-2"/>
          <w:sz w:val="24"/>
          <w:szCs w:val="24"/>
        </w:rPr>
        <w:t>责人担任“河长</w:t>
      </w:r>
      <w:r>
        <w:rPr>
          <w:rFonts w:ascii="宋体" w:hAnsi="宋体" w:eastAsia="宋体" w:cs="宋体"/>
          <w:spacing w:val="-88"/>
          <w:sz w:val="24"/>
          <w:szCs w:val="24"/>
        </w:rPr>
        <w:t xml:space="preserve"> </w:t>
      </w:r>
      <w:r>
        <w:rPr>
          <w:rFonts w:ascii="宋体" w:hAnsi="宋体" w:eastAsia="宋体" w:cs="宋体"/>
          <w:spacing w:val="-2"/>
          <w:sz w:val="24"/>
          <w:szCs w:val="24"/>
        </w:rPr>
        <w:t>”，负责组织领导相应河湖的管理和保护工作。完善</w:t>
      </w:r>
      <w:r>
        <w:rPr>
          <w:rFonts w:ascii="宋体" w:hAnsi="宋体" w:eastAsia="宋体" w:cs="宋体"/>
          <w:spacing w:val="-3"/>
          <w:sz w:val="24"/>
          <w:szCs w:val="24"/>
        </w:rPr>
        <w:t>水功能区达标建</w:t>
      </w:r>
      <w:r>
        <w:rPr>
          <w:rFonts w:ascii="宋体" w:hAnsi="宋体" w:eastAsia="宋体" w:cs="宋体"/>
          <w:sz w:val="24"/>
          <w:szCs w:val="24"/>
        </w:rPr>
        <w:t xml:space="preserve"> </w:t>
      </w:r>
      <w:r>
        <w:rPr>
          <w:rFonts w:ascii="宋体" w:hAnsi="宋体" w:eastAsia="宋体" w:cs="宋体"/>
          <w:spacing w:val="-1"/>
          <w:sz w:val="24"/>
          <w:szCs w:val="24"/>
        </w:rPr>
        <w:t>设方案和分年实施计划，加强入河污染物总量控制；加快</w:t>
      </w:r>
      <w:r>
        <w:rPr>
          <w:rFonts w:ascii="宋体" w:hAnsi="宋体" w:eastAsia="宋体" w:cs="宋体"/>
          <w:spacing w:val="-2"/>
          <w:sz w:val="24"/>
          <w:szCs w:val="24"/>
        </w:rPr>
        <w:t>跨县级河流水质监测断面建</w:t>
      </w:r>
      <w:r>
        <w:rPr>
          <w:rFonts w:ascii="宋体" w:hAnsi="宋体" w:eastAsia="宋体" w:cs="宋体"/>
          <w:sz w:val="24"/>
          <w:szCs w:val="24"/>
        </w:rPr>
        <w:t xml:space="preserve"> </w:t>
      </w:r>
      <w:r>
        <w:rPr>
          <w:rFonts w:ascii="宋体" w:hAnsi="宋体" w:eastAsia="宋体" w:cs="宋体"/>
          <w:spacing w:val="-1"/>
          <w:sz w:val="24"/>
          <w:szCs w:val="24"/>
        </w:rPr>
        <w:t>设，完善河流水质监测体系。</w:t>
      </w:r>
    </w:p>
    <w:p w14:paraId="041B5706">
      <w:pPr>
        <w:spacing w:before="125" w:line="355" w:lineRule="auto"/>
        <w:ind w:left="8" w:right="61" w:firstLine="480"/>
        <w:jc w:val="both"/>
        <w:rPr>
          <w:rFonts w:ascii="宋体" w:hAnsi="宋体" w:eastAsia="宋体" w:cs="宋体"/>
          <w:sz w:val="24"/>
          <w:szCs w:val="24"/>
        </w:rPr>
      </w:pPr>
      <w:r>
        <w:rPr>
          <w:rFonts w:ascii="宋体" w:hAnsi="宋体" w:eastAsia="宋体" w:cs="宋体"/>
          <w:spacing w:val="-1"/>
          <w:sz w:val="24"/>
          <w:szCs w:val="24"/>
        </w:rPr>
        <w:t>河道采砂管理是河道管理的重要组成部分，洛隆县境内</w:t>
      </w:r>
      <w:r>
        <w:rPr>
          <w:rFonts w:ascii="宋体" w:hAnsi="宋体" w:eastAsia="宋体" w:cs="宋体"/>
          <w:spacing w:val="-2"/>
          <w:sz w:val="24"/>
          <w:szCs w:val="24"/>
        </w:rPr>
        <w:t>水系发达，河流不仅蕴藏</w:t>
      </w:r>
      <w:r>
        <w:rPr>
          <w:rFonts w:ascii="宋体" w:hAnsi="宋体" w:eastAsia="宋体" w:cs="宋体"/>
          <w:sz w:val="24"/>
          <w:szCs w:val="24"/>
        </w:rPr>
        <w:t xml:space="preserve"> </w:t>
      </w:r>
      <w:r>
        <w:rPr>
          <w:rFonts w:ascii="宋体" w:hAnsi="宋体" w:eastAsia="宋体" w:cs="宋体"/>
          <w:spacing w:val="-1"/>
          <w:sz w:val="24"/>
          <w:szCs w:val="24"/>
        </w:rPr>
        <w:t>着丰富的水资源，也蕴藏着大量的砂石资源。河道砂石作为重要</w:t>
      </w:r>
      <w:r>
        <w:rPr>
          <w:rFonts w:ascii="宋体" w:hAnsi="宋体" w:eastAsia="宋体" w:cs="宋体"/>
          <w:spacing w:val="-2"/>
          <w:sz w:val="24"/>
          <w:szCs w:val="24"/>
        </w:rPr>
        <w:t>的建筑材料，它的开</w:t>
      </w:r>
      <w:r>
        <w:rPr>
          <w:rFonts w:ascii="宋体" w:hAnsi="宋体" w:eastAsia="宋体" w:cs="宋体"/>
          <w:sz w:val="24"/>
          <w:szCs w:val="24"/>
        </w:rPr>
        <w:t xml:space="preserve"> </w:t>
      </w:r>
      <w:r>
        <w:rPr>
          <w:rFonts w:ascii="宋体" w:hAnsi="宋体" w:eastAsia="宋体" w:cs="宋体"/>
          <w:spacing w:val="-1"/>
          <w:sz w:val="24"/>
          <w:szCs w:val="24"/>
        </w:rPr>
        <w:t>采已为洛隆县经济社会的快速发展发挥了重要作用。但过去一段</w:t>
      </w:r>
      <w:r>
        <w:rPr>
          <w:rFonts w:ascii="宋体" w:hAnsi="宋体" w:eastAsia="宋体" w:cs="宋体"/>
          <w:spacing w:val="-2"/>
          <w:sz w:val="24"/>
          <w:szCs w:val="24"/>
        </w:rPr>
        <w:t>时期，由于市场砂石</w:t>
      </w:r>
      <w:r>
        <w:rPr>
          <w:rFonts w:ascii="宋体" w:hAnsi="宋体" w:eastAsia="宋体" w:cs="宋体"/>
          <w:sz w:val="24"/>
          <w:szCs w:val="24"/>
        </w:rPr>
        <w:t xml:space="preserve"> </w:t>
      </w:r>
      <w:r>
        <w:rPr>
          <w:rFonts w:ascii="宋体" w:hAnsi="宋体" w:eastAsia="宋体" w:cs="宋体"/>
          <w:spacing w:val="-1"/>
          <w:sz w:val="24"/>
          <w:szCs w:val="24"/>
        </w:rPr>
        <w:t>需求量大，采砂利润丰厚，河道内乱挖滥采现象较突出，严重影</w:t>
      </w:r>
      <w:r>
        <w:rPr>
          <w:rFonts w:ascii="宋体" w:hAnsi="宋体" w:eastAsia="宋体" w:cs="宋体"/>
          <w:spacing w:val="-2"/>
          <w:sz w:val="24"/>
          <w:szCs w:val="24"/>
        </w:rPr>
        <w:t>响河势稳定、行洪安</w:t>
      </w:r>
      <w:r>
        <w:rPr>
          <w:rFonts w:ascii="宋体" w:hAnsi="宋体" w:eastAsia="宋体" w:cs="宋体"/>
          <w:sz w:val="24"/>
          <w:szCs w:val="24"/>
        </w:rPr>
        <w:t xml:space="preserve"> </w:t>
      </w:r>
      <w:r>
        <w:rPr>
          <w:rFonts w:ascii="宋体" w:hAnsi="宋体" w:eastAsia="宋体" w:cs="宋体"/>
          <w:spacing w:val="-1"/>
          <w:sz w:val="24"/>
          <w:szCs w:val="24"/>
        </w:rPr>
        <w:t>全和生态安全，采砂形势十分严峻，亟需规范。</w:t>
      </w:r>
    </w:p>
    <w:p w14:paraId="18A0B71D">
      <w:pPr>
        <w:spacing w:before="129" w:line="353" w:lineRule="auto"/>
        <w:ind w:left="11" w:right="61" w:firstLine="480"/>
        <w:jc w:val="both"/>
        <w:rPr>
          <w:rFonts w:ascii="宋体" w:hAnsi="宋体" w:eastAsia="宋体" w:cs="宋体"/>
          <w:sz w:val="24"/>
          <w:szCs w:val="24"/>
        </w:rPr>
      </w:pPr>
      <w:r>
        <w:rPr>
          <w:rFonts w:ascii="宋体" w:hAnsi="宋体" w:eastAsia="宋体" w:cs="宋体"/>
          <w:spacing w:val="-1"/>
          <w:sz w:val="24"/>
          <w:szCs w:val="24"/>
        </w:rPr>
        <w:t>为科学有序开发利用河段砂石资源，规范采砂</w:t>
      </w:r>
      <w:r>
        <w:rPr>
          <w:rFonts w:ascii="宋体" w:hAnsi="宋体" w:eastAsia="宋体" w:cs="宋体"/>
          <w:spacing w:val="-2"/>
          <w:sz w:val="24"/>
          <w:szCs w:val="24"/>
        </w:rPr>
        <w:t>活动，确保涉河建筑物安全和不影</w:t>
      </w:r>
      <w:r>
        <w:rPr>
          <w:rFonts w:ascii="宋体" w:hAnsi="宋体" w:eastAsia="宋体" w:cs="宋体"/>
          <w:sz w:val="24"/>
          <w:szCs w:val="24"/>
        </w:rPr>
        <w:t xml:space="preserve"> </w:t>
      </w:r>
      <w:r>
        <w:rPr>
          <w:rFonts w:ascii="宋体" w:hAnsi="宋体" w:eastAsia="宋体" w:cs="宋体"/>
          <w:spacing w:val="-1"/>
          <w:sz w:val="24"/>
          <w:szCs w:val="24"/>
        </w:rPr>
        <w:t>响河段河势稳定，通过采砂对河段进行疏浚治理，使水流</w:t>
      </w:r>
      <w:r>
        <w:rPr>
          <w:rFonts w:ascii="宋体" w:hAnsi="宋体" w:eastAsia="宋体" w:cs="宋体"/>
          <w:spacing w:val="-2"/>
          <w:sz w:val="24"/>
          <w:szCs w:val="24"/>
        </w:rPr>
        <w:t>归槽，主流平顺稳定，提高</w:t>
      </w:r>
      <w:r>
        <w:rPr>
          <w:rFonts w:ascii="宋体" w:hAnsi="宋体" w:eastAsia="宋体" w:cs="宋体"/>
          <w:sz w:val="24"/>
          <w:szCs w:val="24"/>
        </w:rPr>
        <w:t xml:space="preserve"> </w:t>
      </w:r>
      <w:r>
        <w:rPr>
          <w:rFonts w:ascii="宋体" w:hAnsi="宋体" w:eastAsia="宋体" w:cs="宋体"/>
          <w:spacing w:val="-1"/>
          <w:sz w:val="24"/>
          <w:szCs w:val="24"/>
        </w:rPr>
        <w:t>区域河段的防洪能力，实现了资源的合理开发利用，积极</w:t>
      </w:r>
      <w:r>
        <w:rPr>
          <w:rFonts w:ascii="宋体" w:hAnsi="宋体" w:eastAsia="宋体" w:cs="宋体"/>
          <w:spacing w:val="-2"/>
          <w:sz w:val="24"/>
          <w:szCs w:val="24"/>
        </w:rPr>
        <w:t>支持洛隆县地方经济建设。</w:t>
      </w:r>
      <w:r>
        <w:rPr>
          <w:rFonts w:ascii="宋体" w:hAnsi="宋体" w:eastAsia="宋体" w:cs="宋体"/>
          <w:sz w:val="24"/>
          <w:szCs w:val="24"/>
        </w:rPr>
        <w:t xml:space="preserve"> </w:t>
      </w:r>
      <w:r>
        <w:rPr>
          <w:rFonts w:ascii="宋体" w:hAnsi="宋体" w:eastAsia="宋体" w:cs="宋体"/>
          <w:spacing w:val="-1"/>
          <w:sz w:val="24"/>
          <w:szCs w:val="24"/>
        </w:rPr>
        <w:t>按照自治区水利厅要求，需编制河段采砂规划报告。</w:t>
      </w:r>
    </w:p>
    <w:p w14:paraId="582B0E80">
      <w:pPr>
        <w:spacing w:before="128" w:line="357" w:lineRule="auto"/>
        <w:ind w:left="9" w:firstLine="480"/>
        <w:rPr>
          <w:rFonts w:ascii="宋体" w:hAnsi="宋体" w:eastAsia="宋体" w:cs="宋体"/>
          <w:sz w:val="24"/>
          <w:szCs w:val="24"/>
        </w:rPr>
      </w:pPr>
      <w:r>
        <w:rPr>
          <w:rFonts w:ascii="宋体" w:hAnsi="宋体" w:eastAsia="宋体" w:cs="宋体"/>
          <w:spacing w:val="-1"/>
          <w:sz w:val="24"/>
          <w:szCs w:val="24"/>
        </w:rPr>
        <w:t>此次河道采砂规划方案的编制，由水行政主管部门</w:t>
      </w:r>
      <w:r>
        <w:rPr>
          <w:rFonts w:ascii="宋体" w:hAnsi="宋体" w:eastAsia="宋体" w:cs="宋体"/>
          <w:spacing w:val="-2"/>
          <w:sz w:val="24"/>
          <w:szCs w:val="24"/>
        </w:rPr>
        <w:t>组织编制河道采砂规划，划定</w:t>
      </w:r>
      <w:r>
        <w:rPr>
          <w:rFonts w:ascii="宋体" w:hAnsi="宋体" w:eastAsia="宋体" w:cs="宋体"/>
          <w:sz w:val="24"/>
          <w:szCs w:val="24"/>
        </w:rPr>
        <w:t xml:space="preserve"> 禁采区、保留区、可采区、明确禁采期、可采期。在维护河势稳定，保护河流健康，</w:t>
      </w:r>
      <w:r>
        <w:rPr>
          <w:rFonts w:ascii="宋体" w:hAnsi="宋体" w:eastAsia="宋体" w:cs="宋体"/>
          <w:spacing w:val="15"/>
          <w:sz w:val="24"/>
          <w:szCs w:val="24"/>
        </w:rPr>
        <w:t xml:space="preserve"> </w:t>
      </w:r>
      <w:r>
        <w:rPr>
          <w:rFonts w:ascii="宋体" w:hAnsi="宋体" w:eastAsia="宋体" w:cs="宋体"/>
          <w:sz w:val="24"/>
          <w:szCs w:val="24"/>
        </w:rPr>
        <w:t>保障防洪、供水安全的前提下，根据河道防洪规划、城市规划，已建水工程，河势、</w:t>
      </w:r>
      <w:r>
        <w:rPr>
          <w:rFonts w:ascii="宋体" w:hAnsi="宋体" w:eastAsia="宋体" w:cs="宋体"/>
          <w:spacing w:val="15"/>
          <w:sz w:val="24"/>
          <w:szCs w:val="24"/>
        </w:rPr>
        <w:t xml:space="preserve"> </w:t>
      </w:r>
      <w:r>
        <w:rPr>
          <w:rFonts w:ascii="宋体" w:hAnsi="宋体" w:eastAsia="宋体" w:cs="宋体"/>
          <w:spacing w:val="-1"/>
          <w:sz w:val="24"/>
          <w:szCs w:val="24"/>
        </w:rPr>
        <w:t>水文、地质、环保等要求，坚持河道采砂与河道疏浚相结合，</w:t>
      </w:r>
      <w:r>
        <w:rPr>
          <w:rFonts w:ascii="宋体" w:hAnsi="宋体" w:eastAsia="宋体" w:cs="宋体"/>
          <w:spacing w:val="-2"/>
          <w:sz w:val="24"/>
          <w:szCs w:val="24"/>
        </w:rPr>
        <w:t>确保已建水利工程防洪</w:t>
      </w:r>
      <w:r>
        <w:rPr>
          <w:rFonts w:ascii="宋体" w:hAnsi="宋体" w:eastAsia="宋体" w:cs="宋体"/>
          <w:sz w:val="24"/>
          <w:szCs w:val="24"/>
        </w:rPr>
        <w:t xml:space="preserve"> </w:t>
      </w:r>
      <w:r>
        <w:rPr>
          <w:rFonts w:ascii="宋体" w:hAnsi="宋体" w:eastAsia="宋体" w:cs="宋体"/>
          <w:spacing w:val="-6"/>
          <w:sz w:val="24"/>
          <w:szCs w:val="24"/>
        </w:rPr>
        <w:t>安全和河势稳定。规划的目的是使全县河道采砂管理工作按照“全面规划、科学开采，</w:t>
      </w:r>
      <w:r>
        <w:rPr>
          <w:rFonts w:ascii="宋体" w:hAnsi="宋体" w:eastAsia="宋体" w:cs="宋体"/>
          <w:spacing w:val="3"/>
          <w:sz w:val="24"/>
          <w:szCs w:val="24"/>
        </w:rPr>
        <w:t xml:space="preserve"> </w:t>
      </w:r>
      <w:r>
        <w:rPr>
          <w:rFonts w:ascii="宋体" w:hAnsi="宋体" w:eastAsia="宋体" w:cs="宋体"/>
          <w:sz w:val="24"/>
          <w:szCs w:val="24"/>
        </w:rPr>
        <w:t>市场配置、价格合理，依法管理</w:t>
      </w:r>
      <w:r>
        <w:rPr>
          <w:rFonts w:ascii="宋体" w:hAnsi="宋体" w:eastAsia="宋体" w:cs="宋体"/>
          <w:spacing w:val="-88"/>
          <w:sz w:val="24"/>
          <w:szCs w:val="24"/>
        </w:rPr>
        <w:t xml:space="preserve"> </w:t>
      </w:r>
      <w:r>
        <w:rPr>
          <w:rFonts w:ascii="宋体" w:hAnsi="宋体" w:eastAsia="宋体" w:cs="宋体"/>
          <w:sz w:val="24"/>
          <w:szCs w:val="24"/>
        </w:rPr>
        <w:t>”的思路，坚</w:t>
      </w:r>
      <w:r>
        <w:rPr>
          <w:rFonts w:ascii="宋体" w:hAnsi="宋体" w:eastAsia="宋体" w:cs="宋体"/>
          <w:spacing w:val="-1"/>
          <w:sz w:val="24"/>
          <w:szCs w:val="24"/>
        </w:rPr>
        <w:t>持开发与保护并重，整治与规范并举，</w:t>
      </w:r>
      <w:r>
        <w:rPr>
          <w:rFonts w:ascii="宋体" w:hAnsi="宋体" w:eastAsia="宋体" w:cs="宋体"/>
          <w:sz w:val="24"/>
          <w:szCs w:val="24"/>
        </w:rPr>
        <w:t xml:space="preserve"> </w:t>
      </w:r>
      <w:r>
        <w:rPr>
          <w:rFonts w:ascii="宋体" w:hAnsi="宋体" w:eastAsia="宋体" w:cs="宋体"/>
          <w:spacing w:val="-1"/>
          <w:sz w:val="24"/>
          <w:szCs w:val="24"/>
        </w:rPr>
        <w:t>查处与引导结合，统筹兼顾重点工程和沿河城乡砂石的需要，</w:t>
      </w:r>
      <w:r>
        <w:rPr>
          <w:rFonts w:ascii="宋体" w:hAnsi="宋体" w:eastAsia="宋体" w:cs="宋体"/>
          <w:spacing w:val="-2"/>
          <w:sz w:val="24"/>
          <w:szCs w:val="24"/>
        </w:rPr>
        <w:t>步入依法、规范、有序</w:t>
      </w:r>
      <w:r>
        <w:rPr>
          <w:rFonts w:ascii="宋体" w:hAnsi="宋体" w:eastAsia="宋体" w:cs="宋体"/>
          <w:sz w:val="24"/>
          <w:szCs w:val="24"/>
        </w:rPr>
        <w:t xml:space="preserve"> </w:t>
      </w:r>
      <w:r>
        <w:rPr>
          <w:rFonts w:ascii="宋体" w:hAnsi="宋体" w:eastAsia="宋体" w:cs="宋体"/>
          <w:spacing w:val="-1"/>
          <w:sz w:val="24"/>
          <w:szCs w:val="24"/>
        </w:rPr>
        <w:t>的轨道，维护河流健康，促进砂石资源有序开发合理利用。</w:t>
      </w:r>
    </w:p>
    <w:p w14:paraId="5F41D27C">
      <w:pPr>
        <w:spacing w:line="357" w:lineRule="auto"/>
        <w:rPr>
          <w:rFonts w:ascii="宋体" w:hAnsi="宋体" w:eastAsia="宋体" w:cs="宋体"/>
          <w:sz w:val="24"/>
          <w:szCs w:val="24"/>
        </w:rPr>
        <w:sectPr>
          <w:headerReference r:id="rId10" w:type="default"/>
          <w:footerReference r:id="rId11" w:type="default"/>
          <w:pgSz w:w="11906" w:h="16839"/>
          <w:pgMar w:top="1340" w:right="1469" w:bottom="1171" w:left="1531" w:header="1068" w:footer="992" w:gutter="0"/>
          <w:cols w:space="720" w:num="1"/>
        </w:sectPr>
      </w:pPr>
    </w:p>
    <w:p w14:paraId="2C0CAF8C">
      <w:pPr>
        <w:spacing w:before="118" w:line="219" w:lineRule="auto"/>
        <w:ind w:left="3792"/>
        <w:outlineLvl w:val="0"/>
        <w:rPr>
          <w:rFonts w:ascii="宋体" w:hAnsi="宋体" w:eastAsia="宋体" w:cs="宋体"/>
          <w:sz w:val="28"/>
          <w:szCs w:val="28"/>
        </w:rPr>
      </w:pPr>
      <w:bookmarkStart w:id="151" w:name="bookmark2"/>
      <w:bookmarkEnd w:id="151"/>
      <w:r>
        <w:rPr>
          <w:rFonts w:ascii="宋体" w:hAnsi="宋体" w:eastAsia="宋体" w:cs="宋体"/>
          <w:b/>
          <w:bCs/>
          <w:spacing w:val="-11"/>
          <w:sz w:val="28"/>
          <w:szCs w:val="28"/>
        </w:rPr>
        <w:t>1</w:t>
      </w:r>
      <w:r>
        <w:rPr>
          <w:rFonts w:ascii="宋体" w:hAnsi="宋体" w:eastAsia="宋体" w:cs="宋体"/>
          <w:spacing w:val="6"/>
          <w:sz w:val="28"/>
          <w:szCs w:val="28"/>
        </w:rPr>
        <w:t xml:space="preserve">  </w:t>
      </w:r>
      <w:r>
        <w:rPr>
          <w:rFonts w:ascii="宋体" w:hAnsi="宋体" w:eastAsia="宋体" w:cs="宋体"/>
          <w:b/>
          <w:bCs/>
          <w:spacing w:val="-11"/>
          <w:sz w:val="28"/>
          <w:szCs w:val="28"/>
        </w:rPr>
        <w:t>基本情况</w:t>
      </w:r>
    </w:p>
    <w:p w14:paraId="392CE191">
      <w:pPr>
        <w:spacing w:line="381" w:lineRule="auto"/>
        <w:rPr>
          <w:rFonts w:ascii="Arial"/>
          <w:sz w:val="21"/>
        </w:rPr>
      </w:pPr>
    </w:p>
    <w:p w14:paraId="03630509">
      <w:pPr>
        <w:spacing w:before="78" w:line="219" w:lineRule="auto"/>
        <w:ind w:left="27"/>
        <w:outlineLvl w:val="1"/>
        <w:rPr>
          <w:rFonts w:ascii="宋体" w:hAnsi="宋体" w:eastAsia="宋体" w:cs="宋体"/>
          <w:sz w:val="24"/>
          <w:szCs w:val="24"/>
        </w:rPr>
      </w:pPr>
      <w:bookmarkStart w:id="152" w:name="bookmark3"/>
      <w:bookmarkEnd w:id="152"/>
      <w:r>
        <w:rPr>
          <w:rFonts w:ascii="宋体" w:hAnsi="宋体" w:eastAsia="宋体" w:cs="宋体"/>
          <w:b/>
          <w:bCs/>
          <w:spacing w:val="-5"/>
          <w:sz w:val="24"/>
          <w:szCs w:val="24"/>
        </w:rPr>
        <w:t>1.1</w:t>
      </w:r>
      <w:r>
        <w:rPr>
          <w:rFonts w:ascii="宋体" w:hAnsi="宋体" w:eastAsia="宋体" w:cs="宋体"/>
          <w:spacing w:val="-5"/>
          <w:sz w:val="24"/>
          <w:szCs w:val="24"/>
        </w:rPr>
        <w:t xml:space="preserve"> </w:t>
      </w:r>
      <w:r>
        <w:rPr>
          <w:rFonts w:ascii="宋体" w:hAnsi="宋体" w:eastAsia="宋体" w:cs="宋体"/>
          <w:b/>
          <w:bCs/>
          <w:spacing w:val="-5"/>
          <w:sz w:val="24"/>
          <w:szCs w:val="24"/>
        </w:rPr>
        <w:t>河道概况</w:t>
      </w:r>
    </w:p>
    <w:p w14:paraId="7EB6EFBB">
      <w:pPr>
        <w:spacing w:before="252" w:line="350" w:lineRule="auto"/>
        <w:ind w:left="10" w:right="80" w:firstLine="506"/>
        <w:rPr>
          <w:rFonts w:ascii="宋体" w:hAnsi="宋体" w:eastAsia="宋体" w:cs="宋体"/>
          <w:sz w:val="24"/>
          <w:szCs w:val="24"/>
        </w:rPr>
      </w:pPr>
      <w:r>
        <w:rPr>
          <w:rFonts w:ascii="宋体" w:hAnsi="宋体" w:eastAsia="宋体" w:cs="宋体"/>
          <w:spacing w:val="-3"/>
          <w:sz w:val="24"/>
          <w:szCs w:val="24"/>
        </w:rPr>
        <w:t>昌都市洛隆县河道采砂规划（2024</w:t>
      </w:r>
      <w:r>
        <w:rPr>
          <w:rFonts w:ascii="宋体" w:hAnsi="宋体" w:eastAsia="宋体" w:cs="宋体"/>
          <w:spacing w:val="-49"/>
          <w:sz w:val="24"/>
          <w:szCs w:val="24"/>
        </w:rPr>
        <w:t xml:space="preserve"> </w:t>
      </w:r>
      <w:r>
        <w:rPr>
          <w:rFonts w:ascii="宋体" w:hAnsi="宋体" w:eastAsia="宋体" w:cs="宋体"/>
          <w:spacing w:val="-3"/>
          <w:sz w:val="24"/>
          <w:szCs w:val="24"/>
        </w:rPr>
        <w:t>年~2028</w:t>
      </w:r>
      <w:r>
        <w:rPr>
          <w:rFonts w:ascii="宋体" w:hAnsi="宋体" w:eastAsia="宋体" w:cs="宋体"/>
          <w:spacing w:val="-49"/>
          <w:sz w:val="24"/>
          <w:szCs w:val="24"/>
        </w:rPr>
        <w:t xml:space="preserve"> </w:t>
      </w:r>
      <w:r>
        <w:rPr>
          <w:rFonts w:ascii="宋体" w:hAnsi="宋体" w:eastAsia="宋体" w:cs="宋体"/>
          <w:spacing w:val="-3"/>
          <w:sz w:val="24"/>
          <w:szCs w:val="24"/>
        </w:rPr>
        <w:t>年</w:t>
      </w:r>
      <w:r>
        <w:rPr>
          <w:rFonts w:ascii="宋体" w:hAnsi="宋体" w:eastAsia="宋体" w:cs="宋体"/>
          <w:spacing w:val="2"/>
          <w:sz w:val="24"/>
          <w:szCs w:val="24"/>
        </w:rPr>
        <w:t>））</w:t>
      </w:r>
      <w:r>
        <w:rPr>
          <w:rFonts w:ascii="宋体" w:hAnsi="宋体" w:eastAsia="宋体" w:cs="宋体"/>
          <w:spacing w:val="-3"/>
          <w:sz w:val="24"/>
          <w:szCs w:val="24"/>
        </w:rPr>
        <w:t>的规划可采区河段主要是洛隆县</w:t>
      </w:r>
      <w:r>
        <w:rPr>
          <w:rFonts w:ascii="宋体" w:hAnsi="宋体" w:eastAsia="宋体" w:cs="宋体"/>
          <w:sz w:val="24"/>
          <w:szCs w:val="24"/>
        </w:rPr>
        <w:t xml:space="preserve"> </w:t>
      </w:r>
      <w:r>
        <w:rPr>
          <w:rFonts w:ascii="宋体" w:hAnsi="宋体" w:eastAsia="宋体" w:cs="宋体"/>
          <w:spacing w:val="-2"/>
          <w:sz w:val="24"/>
          <w:szCs w:val="24"/>
        </w:rPr>
        <w:t>境内的怒江、德曲、西曲（中亦曲）、卓玛郎错曲、谢额拉咱、荣过格、马曲拥、康沙</w:t>
      </w:r>
      <w:r>
        <w:rPr>
          <w:rFonts w:ascii="宋体" w:hAnsi="宋体" w:eastAsia="宋体" w:cs="宋体"/>
          <w:spacing w:val="14"/>
          <w:sz w:val="24"/>
          <w:szCs w:val="24"/>
        </w:rPr>
        <w:t xml:space="preserve"> </w:t>
      </w:r>
      <w:r>
        <w:rPr>
          <w:rFonts w:ascii="宋体" w:hAnsi="宋体" w:eastAsia="宋体" w:cs="宋体"/>
          <w:spacing w:val="-1"/>
          <w:sz w:val="24"/>
          <w:szCs w:val="24"/>
        </w:rPr>
        <w:t>曲干流，不涉及其他河流。</w:t>
      </w:r>
    </w:p>
    <w:p w14:paraId="5C776778">
      <w:pPr>
        <w:spacing w:before="36" w:line="225" w:lineRule="auto"/>
        <w:ind w:left="490"/>
        <w:rPr>
          <w:rFonts w:ascii="宋体" w:hAnsi="宋体" w:eastAsia="宋体" w:cs="宋体"/>
          <w:sz w:val="24"/>
          <w:szCs w:val="24"/>
        </w:rPr>
      </w:pPr>
      <w:r>
        <w:rPr>
          <w:rFonts w:ascii="宋体" w:hAnsi="宋体" w:eastAsia="宋体" w:cs="宋体"/>
          <w:spacing w:val="-6"/>
          <w:sz w:val="24"/>
          <w:szCs w:val="24"/>
        </w:rPr>
        <w:t>怒江</w:t>
      </w:r>
    </w:p>
    <w:p w14:paraId="266C05B9">
      <w:pPr>
        <w:spacing w:before="170" w:line="353" w:lineRule="auto"/>
        <w:ind w:left="10" w:right="80" w:firstLine="480"/>
        <w:rPr>
          <w:rFonts w:ascii="宋体" w:hAnsi="宋体" w:eastAsia="宋体" w:cs="宋体"/>
          <w:sz w:val="24"/>
          <w:szCs w:val="24"/>
        </w:rPr>
      </w:pPr>
      <w:r>
        <w:rPr>
          <w:rFonts w:ascii="宋体" w:hAnsi="宋体" w:eastAsia="宋体" w:cs="宋体"/>
          <w:spacing w:val="1"/>
          <w:sz w:val="24"/>
          <w:szCs w:val="24"/>
        </w:rPr>
        <w:t>怒江是西藏昌都地区三大国际河流之一，位于东经</w:t>
      </w:r>
      <w:r>
        <w:rPr>
          <w:rFonts w:ascii="宋体" w:hAnsi="宋体" w:eastAsia="宋体" w:cs="宋体"/>
          <w:spacing w:val="-37"/>
          <w:sz w:val="24"/>
          <w:szCs w:val="24"/>
        </w:rPr>
        <w:t xml:space="preserve"> </w:t>
      </w:r>
      <w:r>
        <w:rPr>
          <w:rFonts w:ascii="宋体" w:hAnsi="宋体" w:eastAsia="宋体" w:cs="宋体"/>
          <w:spacing w:val="1"/>
          <w:sz w:val="24"/>
          <w:szCs w:val="24"/>
        </w:rPr>
        <w:t>91</w:t>
      </w:r>
      <w:r>
        <w:rPr>
          <w:rFonts w:ascii="宋体" w:hAnsi="宋体" w:eastAsia="宋体" w:cs="宋体"/>
          <w:spacing w:val="-89"/>
          <w:sz w:val="24"/>
          <w:szCs w:val="24"/>
        </w:rPr>
        <w:t xml:space="preserve"> </w:t>
      </w:r>
      <w:r>
        <w:rPr>
          <w:rFonts w:ascii="宋体" w:hAnsi="宋体" w:eastAsia="宋体" w:cs="宋体"/>
          <w:spacing w:val="1"/>
          <w:sz w:val="24"/>
          <w:szCs w:val="24"/>
        </w:rPr>
        <w:t>°08</w:t>
      </w:r>
      <w:r>
        <w:rPr>
          <w:rFonts w:ascii="宋体" w:hAnsi="宋体" w:eastAsia="宋体" w:cs="宋体"/>
          <w:spacing w:val="-76"/>
          <w:sz w:val="24"/>
          <w:szCs w:val="24"/>
        </w:rPr>
        <w:t xml:space="preserve"> </w:t>
      </w:r>
      <w:r>
        <w:rPr>
          <w:rFonts w:ascii="宋体" w:hAnsi="宋体" w:eastAsia="宋体" w:cs="宋体"/>
          <w:spacing w:val="1"/>
          <w:sz w:val="24"/>
          <w:szCs w:val="24"/>
        </w:rPr>
        <w:t>′～100</w:t>
      </w:r>
      <w:r>
        <w:rPr>
          <w:rFonts w:ascii="宋体" w:hAnsi="宋体" w:eastAsia="宋体" w:cs="宋体"/>
          <w:spacing w:val="-90"/>
          <w:sz w:val="24"/>
          <w:szCs w:val="24"/>
        </w:rPr>
        <w:t xml:space="preserve"> </w:t>
      </w:r>
      <w:r>
        <w:rPr>
          <w:rFonts w:ascii="宋体" w:hAnsi="宋体" w:eastAsia="宋体" w:cs="宋体"/>
          <w:spacing w:val="1"/>
          <w:sz w:val="24"/>
          <w:szCs w:val="24"/>
        </w:rPr>
        <w:t>°</w:t>
      </w:r>
      <w:r>
        <w:rPr>
          <w:rFonts w:ascii="宋体" w:hAnsi="宋体" w:eastAsia="宋体" w:cs="宋体"/>
          <w:spacing w:val="-92"/>
          <w:sz w:val="24"/>
          <w:szCs w:val="24"/>
        </w:rPr>
        <w:t xml:space="preserve"> </w:t>
      </w:r>
      <w:r>
        <w:rPr>
          <w:rFonts w:ascii="宋体" w:hAnsi="宋体" w:eastAsia="宋体" w:cs="宋体"/>
          <w:spacing w:val="1"/>
          <w:sz w:val="24"/>
          <w:szCs w:val="24"/>
        </w:rPr>
        <w:t>15</w:t>
      </w:r>
      <w:r>
        <w:rPr>
          <w:rFonts w:ascii="宋体" w:hAnsi="宋体" w:eastAsia="宋体" w:cs="宋体"/>
          <w:spacing w:val="-77"/>
          <w:sz w:val="24"/>
          <w:szCs w:val="24"/>
        </w:rPr>
        <w:t xml:space="preserve"> </w:t>
      </w:r>
      <w:r>
        <w:rPr>
          <w:rFonts w:ascii="宋体" w:hAnsi="宋体" w:eastAsia="宋体" w:cs="宋体"/>
          <w:spacing w:val="1"/>
          <w:sz w:val="24"/>
          <w:szCs w:val="24"/>
        </w:rPr>
        <w:t>′和北纬</w:t>
      </w:r>
      <w:r>
        <w:rPr>
          <w:rFonts w:ascii="宋体" w:hAnsi="宋体" w:eastAsia="宋体" w:cs="宋体"/>
          <w:sz w:val="24"/>
          <w:szCs w:val="24"/>
        </w:rPr>
        <w:t xml:space="preserve"> </w:t>
      </w:r>
      <w:r>
        <w:rPr>
          <w:rFonts w:ascii="宋体" w:hAnsi="宋体" w:eastAsia="宋体" w:cs="宋体"/>
          <w:spacing w:val="-5"/>
          <w:sz w:val="24"/>
          <w:szCs w:val="24"/>
        </w:rPr>
        <w:t>23</w:t>
      </w:r>
      <w:r>
        <w:rPr>
          <w:rFonts w:ascii="宋体" w:hAnsi="宋体" w:eastAsia="宋体" w:cs="宋体"/>
          <w:spacing w:val="-90"/>
          <w:sz w:val="24"/>
          <w:szCs w:val="24"/>
        </w:rPr>
        <w:t xml:space="preserve"> </w:t>
      </w:r>
      <w:r>
        <w:rPr>
          <w:rFonts w:ascii="宋体" w:hAnsi="宋体" w:eastAsia="宋体" w:cs="宋体"/>
          <w:spacing w:val="-5"/>
          <w:sz w:val="24"/>
          <w:szCs w:val="24"/>
        </w:rPr>
        <w:t>°05</w:t>
      </w:r>
      <w:r>
        <w:rPr>
          <w:rFonts w:ascii="宋体" w:hAnsi="宋体" w:eastAsia="宋体" w:cs="宋体"/>
          <w:spacing w:val="-76"/>
          <w:sz w:val="24"/>
          <w:szCs w:val="24"/>
        </w:rPr>
        <w:t xml:space="preserve"> </w:t>
      </w:r>
      <w:r>
        <w:rPr>
          <w:rFonts w:ascii="宋体" w:hAnsi="宋体" w:eastAsia="宋体" w:cs="宋体"/>
          <w:spacing w:val="-5"/>
          <w:sz w:val="24"/>
          <w:szCs w:val="24"/>
        </w:rPr>
        <w:t>′～32</w:t>
      </w:r>
      <w:r>
        <w:rPr>
          <w:rFonts w:ascii="宋体" w:hAnsi="宋体" w:eastAsia="宋体" w:cs="宋体"/>
          <w:spacing w:val="-89"/>
          <w:sz w:val="24"/>
          <w:szCs w:val="24"/>
        </w:rPr>
        <w:t xml:space="preserve"> </w:t>
      </w:r>
      <w:r>
        <w:rPr>
          <w:rFonts w:ascii="宋体" w:hAnsi="宋体" w:eastAsia="宋体" w:cs="宋体"/>
          <w:spacing w:val="-5"/>
          <w:sz w:val="24"/>
          <w:szCs w:val="24"/>
        </w:rPr>
        <w:t>°48</w:t>
      </w:r>
      <w:r>
        <w:rPr>
          <w:rFonts w:ascii="宋体" w:hAnsi="宋体" w:eastAsia="宋体" w:cs="宋体"/>
          <w:spacing w:val="-77"/>
          <w:sz w:val="24"/>
          <w:szCs w:val="24"/>
        </w:rPr>
        <w:t xml:space="preserve"> </w:t>
      </w:r>
      <w:r>
        <w:rPr>
          <w:rFonts w:ascii="宋体" w:hAnsi="宋体" w:eastAsia="宋体" w:cs="宋体"/>
          <w:spacing w:val="-5"/>
          <w:sz w:val="24"/>
          <w:szCs w:val="24"/>
        </w:rPr>
        <w:t>′之间。怒江发源于青藏高原唐古拉山南麓西藏自治区那曲市安多县</w:t>
      </w:r>
      <w:r>
        <w:rPr>
          <w:rFonts w:ascii="宋体" w:hAnsi="宋体" w:eastAsia="宋体" w:cs="宋体"/>
          <w:sz w:val="24"/>
          <w:szCs w:val="24"/>
        </w:rPr>
        <w:t xml:space="preserve"> </w:t>
      </w:r>
      <w:r>
        <w:rPr>
          <w:rFonts w:ascii="宋体" w:hAnsi="宋体" w:eastAsia="宋体" w:cs="宋体"/>
          <w:spacing w:val="-2"/>
          <w:sz w:val="24"/>
          <w:szCs w:val="24"/>
        </w:rPr>
        <w:t>境内，自西藏流入云南后与澜沧江平行南下，纵贯云南省西部，在德宏州潞西县流出国</w:t>
      </w:r>
      <w:r>
        <w:rPr>
          <w:rFonts w:ascii="宋体" w:hAnsi="宋体" w:eastAsia="宋体" w:cs="宋体"/>
          <w:spacing w:val="14"/>
          <w:sz w:val="24"/>
          <w:szCs w:val="24"/>
        </w:rPr>
        <w:t xml:space="preserve"> </w:t>
      </w:r>
      <w:r>
        <w:rPr>
          <w:rFonts w:ascii="宋体" w:hAnsi="宋体" w:eastAsia="宋体" w:cs="宋体"/>
          <w:sz w:val="24"/>
          <w:szCs w:val="24"/>
        </w:rPr>
        <w:t>境，出国后改称萨尔温江，流经缅甸、泰国，在缅甸</w:t>
      </w:r>
      <w:r>
        <w:rPr>
          <w:rFonts w:ascii="宋体" w:hAnsi="宋体" w:eastAsia="宋体" w:cs="宋体"/>
          <w:spacing w:val="-1"/>
          <w:sz w:val="24"/>
          <w:szCs w:val="24"/>
        </w:rPr>
        <w:t>的毛淡棉附近流入印度洋。</w:t>
      </w:r>
    </w:p>
    <w:p w14:paraId="026D4EBD">
      <w:pPr>
        <w:spacing w:before="36" w:line="345" w:lineRule="auto"/>
        <w:ind w:left="8" w:right="138" w:firstLine="482"/>
        <w:rPr>
          <w:rFonts w:ascii="宋体" w:hAnsi="宋体" w:eastAsia="宋体" w:cs="宋体"/>
          <w:sz w:val="24"/>
          <w:szCs w:val="24"/>
        </w:rPr>
      </w:pPr>
      <w:r>
        <w:rPr>
          <w:rFonts w:ascii="宋体" w:hAnsi="宋体" w:eastAsia="宋体" w:cs="宋体"/>
          <w:spacing w:val="-3"/>
          <w:sz w:val="24"/>
          <w:szCs w:val="24"/>
        </w:rPr>
        <w:t>我国境内怒江干流流域面积约</w:t>
      </w:r>
      <w:r>
        <w:rPr>
          <w:rFonts w:ascii="宋体" w:hAnsi="宋体" w:eastAsia="宋体" w:cs="宋体"/>
          <w:spacing w:val="-14"/>
          <w:sz w:val="24"/>
          <w:szCs w:val="24"/>
        </w:rPr>
        <w:t xml:space="preserve"> </w:t>
      </w:r>
      <w:r>
        <w:rPr>
          <w:rFonts w:ascii="宋体" w:hAnsi="宋体" w:eastAsia="宋体" w:cs="宋体"/>
          <w:spacing w:val="-3"/>
          <w:sz w:val="24"/>
          <w:szCs w:val="24"/>
        </w:rPr>
        <w:t>12.55</w:t>
      </w:r>
      <w:r>
        <w:rPr>
          <w:rFonts w:ascii="宋体" w:hAnsi="宋体" w:eastAsia="宋体" w:cs="宋体"/>
          <w:spacing w:val="-42"/>
          <w:sz w:val="24"/>
          <w:szCs w:val="24"/>
        </w:rPr>
        <w:t xml:space="preserve"> </w:t>
      </w:r>
      <w:r>
        <w:rPr>
          <w:rFonts w:ascii="宋体" w:hAnsi="宋体" w:eastAsia="宋体" w:cs="宋体"/>
          <w:spacing w:val="-3"/>
          <w:sz w:val="24"/>
          <w:szCs w:val="24"/>
        </w:rPr>
        <w:t>万</w:t>
      </w:r>
      <w:r>
        <w:rPr>
          <w:rFonts w:ascii="宋体" w:hAnsi="宋体" w:eastAsia="宋体" w:cs="宋体"/>
          <w:spacing w:val="-51"/>
          <w:sz w:val="24"/>
          <w:szCs w:val="24"/>
        </w:rPr>
        <w:t xml:space="preserve"> </w:t>
      </w:r>
      <w:r>
        <w:rPr>
          <w:rFonts w:ascii="宋体" w:hAnsi="宋体" w:eastAsia="宋体" w:cs="宋体"/>
          <w:spacing w:val="-3"/>
          <w:sz w:val="24"/>
          <w:szCs w:val="24"/>
        </w:rPr>
        <w:t>km</w:t>
      </w:r>
      <w:r>
        <w:rPr>
          <w:rFonts w:ascii="宋体" w:hAnsi="宋体" w:eastAsia="宋体" w:cs="宋体"/>
          <w:spacing w:val="-3"/>
          <w:position w:val="12"/>
          <w:sz w:val="12"/>
          <w:szCs w:val="12"/>
        </w:rPr>
        <w:t>2</w:t>
      </w:r>
      <w:r>
        <w:rPr>
          <w:rFonts w:ascii="宋体" w:hAnsi="宋体" w:eastAsia="宋体" w:cs="宋体"/>
          <w:spacing w:val="-28"/>
          <w:position w:val="12"/>
          <w:sz w:val="12"/>
          <w:szCs w:val="12"/>
        </w:rPr>
        <w:t xml:space="preserve"> </w:t>
      </w:r>
      <w:r>
        <w:rPr>
          <w:rFonts w:ascii="宋体" w:hAnsi="宋体" w:eastAsia="宋体" w:cs="宋体"/>
          <w:spacing w:val="-3"/>
          <w:sz w:val="24"/>
          <w:szCs w:val="24"/>
        </w:rPr>
        <w:t>，河道长约</w:t>
      </w:r>
      <w:r>
        <w:rPr>
          <w:rFonts w:ascii="宋体" w:hAnsi="宋体" w:eastAsia="宋体" w:cs="宋体"/>
          <w:spacing w:val="-46"/>
          <w:sz w:val="24"/>
          <w:szCs w:val="24"/>
        </w:rPr>
        <w:t xml:space="preserve"> </w:t>
      </w:r>
      <w:r>
        <w:rPr>
          <w:rFonts w:ascii="宋体" w:hAnsi="宋体" w:eastAsia="宋体" w:cs="宋体"/>
          <w:spacing w:val="-3"/>
          <w:sz w:val="24"/>
          <w:szCs w:val="24"/>
        </w:rPr>
        <w:t>2020km，天然落差</w:t>
      </w:r>
      <w:r>
        <w:rPr>
          <w:rFonts w:ascii="宋体" w:hAnsi="宋体" w:eastAsia="宋体" w:cs="宋体"/>
          <w:spacing w:val="-49"/>
          <w:sz w:val="24"/>
          <w:szCs w:val="24"/>
        </w:rPr>
        <w:t xml:space="preserve"> </w:t>
      </w:r>
      <w:r>
        <w:rPr>
          <w:rFonts w:ascii="宋体" w:hAnsi="宋体" w:eastAsia="宋体" w:cs="宋体"/>
          <w:spacing w:val="-3"/>
          <w:sz w:val="24"/>
          <w:szCs w:val="24"/>
        </w:rPr>
        <w:t>4848m，</w:t>
      </w:r>
      <w:r>
        <w:rPr>
          <w:rFonts w:ascii="宋体" w:hAnsi="宋体" w:eastAsia="宋体" w:cs="宋体"/>
          <w:sz w:val="24"/>
          <w:szCs w:val="24"/>
        </w:rPr>
        <w:t xml:space="preserve"> </w:t>
      </w:r>
      <w:r>
        <w:rPr>
          <w:rFonts w:ascii="宋体" w:hAnsi="宋体" w:eastAsia="宋体" w:cs="宋体"/>
          <w:spacing w:val="-3"/>
          <w:sz w:val="24"/>
          <w:szCs w:val="24"/>
        </w:rPr>
        <w:t>平均比降</w:t>
      </w:r>
      <w:r>
        <w:rPr>
          <w:rFonts w:ascii="宋体" w:hAnsi="宋体" w:eastAsia="宋体" w:cs="宋体"/>
          <w:spacing w:val="-43"/>
          <w:sz w:val="24"/>
          <w:szCs w:val="24"/>
        </w:rPr>
        <w:t xml:space="preserve"> </w:t>
      </w:r>
      <w:r>
        <w:rPr>
          <w:rFonts w:ascii="宋体" w:hAnsi="宋体" w:eastAsia="宋体" w:cs="宋体"/>
          <w:spacing w:val="-3"/>
          <w:sz w:val="24"/>
          <w:szCs w:val="24"/>
        </w:rPr>
        <w:t>2.4‰。</w:t>
      </w:r>
    </w:p>
    <w:p w14:paraId="69C3E87A">
      <w:pPr>
        <w:spacing w:before="32" w:line="355" w:lineRule="auto"/>
        <w:ind w:left="9" w:firstLine="480"/>
        <w:jc w:val="both"/>
        <w:rPr>
          <w:rFonts w:ascii="宋体" w:hAnsi="宋体" w:eastAsia="宋体" w:cs="宋体"/>
          <w:sz w:val="24"/>
          <w:szCs w:val="24"/>
        </w:rPr>
      </w:pPr>
      <w:r>
        <w:rPr>
          <w:rFonts w:ascii="宋体" w:hAnsi="宋体" w:eastAsia="宋体" w:cs="宋体"/>
          <w:spacing w:val="2"/>
          <w:sz w:val="24"/>
          <w:szCs w:val="24"/>
        </w:rPr>
        <w:t>怒江在西藏境内，流向大致由西北向东南。流域位于北纬</w:t>
      </w:r>
      <w:r>
        <w:rPr>
          <w:rFonts w:ascii="宋体" w:hAnsi="宋体" w:eastAsia="宋体" w:cs="宋体"/>
          <w:spacing w:val="-35"/>
          <w:sz w:val="24"/>
          <w:szCs w:val="24"/>
        </w:rPr>
        <w:t xml:space="preserve"> </w:t>
      </w:r>
      <w:r>
        <w:rPr>
          <w:rFonts w:ascii="宋体" w:hAnsi="宋体" w:eastAsia="宋体" w:cs="宋体"/>
          <w:spacing w:val="2"/>
          <w:sz w:val="24"/>
          <w:szCs w:val="24"/>
        </w:rPr>
        <w:t>24</w:t>
      </w:r>
      <w:r>
        <w:rPr>
          <w:rFonts w:ascii="宋体" w:hAnsi="宋体" w:eastAsia="宋体" w:cs="宋体"/>
          <w:spacing w:val="-89"/>
          <w:sz w:val="24"/>
          <w:szCs w:val="24"/>
        </w:rPr>
        <w:t xml:space="preserve"> </w:t>
      </w:r>
      <w:r>
        <w:rPr>
          <w:rFonts w:ascii="宋体" w:hAnsi="宋体" w:eastAsia="宋体" w:cs="宋体"/>
          <w:spacing w:val="2"/>
          <w:sz w:val="24"/>
          <w:szCs w:val="24"/>
        </w:rPr>
        <w:t>°~33</w:t>
      </w:r>
      <w:r>
        <w:rPr>
          <w:rFonts w:ascii="宋体" w:hAnsi="宋体" w:eastAsia="宋体" w:cs="宋体"/>
          <w:spacing w:val="-89"/>
          <w:sz w:val="24"/>
          <w:szCs w:val="24"/>
        </w:rPr>
        <w:t xml:space="preserve"> </w:t>
      </w:r>
      <w:r>
        <w:rPr>
          <w:rFonts w:ascii="宋体" w:hAnsi="宋体" w:eastAsia="宋体" w:cs="宋体"/>
          <w:spacing w:val="2"/>
          <w:sz w:val="24"/>
          <w:szCs w:val="24"/>
        </w:rPr>
        <w:t>°30</w:t>
      </w:r>
      <w:r>
        <w:rPr>
          <w:rFonts w:ascii="宋体" w:hAnsi="宋体" w:eastAsia="宋体" w:cs="宋体"/>
          <w:spacing w:val="-77"/>
          <w:sz w:val="24"/>
          <w:szCs w:val="24"/>
        </w:rPr>
        <w:t xml:space="preserve"> </w:t>
      </w:r>
      <w:r>
        <w:rPr>
          <w:rFonts w:ascii="宋体" w:hAnsi="宋体" w:eastAsia="宋体" w:cs="宋体"/>
          <w:spacing w:val="2"/>
          <w:sz w:val="24"/>
          <w:szCs w:val="24"/>
        </w:rPr>
        <w:t>′</w:t>
      </w:r>
      <w:r>
        <w:rPr>
          <w:rFonts w:ascii="宋体" w:hAnsi="宋体" w:eastAsia="宋体" w:cs="宋体"/>
          <w:spacing w:val="-88"/>
          <w:sz w:val="24"/>
          <w:szCs w:val="24"/>
        </w:rPr>
        <w:t xml:space="preserve"> </w:t>
      </w:r>
      <w:r>
        <w:rPr>
          <w:rFonts w:ascii="宋体" w:hAnsi="宋体" w:eastAsia="宋体" w:cs="宋体"/>
          <w:spacing w:val="2"/>
          <w:sz w:val="24"/>
          <w:szCs w:val="24"/>
        </w:rPr>
        <w:t>，东经</w:t>
      </w:r>
      <w:r>
        <w:rPr>
          <w:rFonts w:ascii="宋体" w:hAnsi="宋体" w:eastAsia="宋体" w:cs="宋体"/>
          <w:sz w:val="24"/>
          <w:szCs w:val="24"/>
        </w:rPr>
        <w:t xml:space="preserve"> </w:t>
      </w:r>
      <w:r>
        <w:rPr>
          <w:rFonts w:ascii="宋体" w:hAnsi="宋体" w:eastAsia="宋体" w:cs="宋体"/>
          <w:spacing w:val="-1"/>
          <w:sz w:val="24"/>
          <w:szCs w:val="24"/>
        </w:rPr>
        <w:t>91</w:t>
      </w:r>
      <w:r>
        <w:rPr>
          <w:rFonts w:ascii="宋体" w:hAnsi="宋体" w:eastAsia="宋体" w:cs="宋体"/>
          <w:spacing w:val="-89"/>
          <w:sz w:val="24"/>
          <w:szCs w:val="24"/>
        </w:rPr>
        <w:t xml:space="preserve"> </w:t>
      </w:r>
      <w:r>
        <w:rPr>
          <w:rFonts w:ascii="宋体" w:hAnsi="宋体" w:eastAsia="宋体" w:cs="宋体"/>
          <w:spacing w:val="-1"/>
          <w:sz w:val="24"/>
          <w:szCs w:val="24"/>
        </w:rPr>
        <w:t>°~99</w:t>
      </w:r>
      <w:r>
        <w:rPr>
          <w:rFonts w:ascii="宋体" w:hAnsi="宋体" w:eastAsia="宋体" w:cs="宋体"/>
          <w:spacing w:val="-89"/>
          <w:sz w:val="24"/>
          <w:szCs w:val="24"/>
        </w:rPr>
        <w:t xml:space="preserve"> </w:t>
      </w:r>
      <w:r>
        <w:rPr>
          <w:rFonts w:ascii="宋体" w:hAnsi="宋体" w:eastAsia="宋体" w:cs="宋体"/>
          <w:spacing w:val="-1"/>
          <w:sz w:val="24"/>
          <w:szCs w:val="24"/>
        </w:rPr>
        <w:t>°40</w:t>
      </w:r>
      <w:r>
        <w:rPr>
          <w:rFonts w:ascii="宋体" w:hAnsi="宋体" w:eastAsia="宋体" w:cs="宋体"/>
          <w:spacing w:val="-77"/>
          <w:sz w:val="24"/>
          <w:szCs w:val="24"/>
        </w:rPr>
        <w:t xml:space="preserve"> </w:t>
      </w:r>
      <w:r>
        <w:rPr>
          <w:rFonts w:ascii="宋体" w:hAnsi="宋体" w:eastAsia="宋体" w:cs="宋体"/>
          <w:spacing w:val="-1"/>
          <w:sz w:val="24"/>
          <w:szCs w:val="24"/>
        </w:rPr>
        <w:t>′。在嘉玉桥以上为上游，山势起伏较缓，河谷平浅。嘉玉桥</w:t>
      </w:r>
      <w:r>
        <w:rPr>
          <w:rFonts w:ascii="宋体" w:hAnsi="宋体" w:eastAsia="宋体" w:cs="宋体"/>
          <w:spacing w:val="-2"/>
          <w:sz w:val="24"/>
          <w:szCs w:val="24"/>
        </w:rPr>
        <w:t>以下至泸水</w:t>
      </w:r>
      <w:r>
        <w:rPr>
          <w:rFonts w:ascii="宋体" w:hAnsi="宋体" w:eastAsia="宋体" w:cs="宋体"/>
          <w:sz w:val="24"/>
          <w:szCs w:val="24"/>
        </w:rPr>
        <w:t xml:space="preserve"> </w:t>
      </w:r>
      <w:r>
        <w:rPr>
          <w:rFonts w:ascii="宋体" w:hAnsi="宋体" w:eastAsia="宋体" w:cs="宋体"/>
          <w:spacing w:val="-1"/>
          <w:sz w:val="24"/>
          <w:szCs w:val="24"/>
        </w:rPr>
        <w:t>为中游段，两岸山脊多在</w:t>
      </w:r>
      <w:r>
        <w:rPr>
          <w:rFonts w:ascii="宋体" w:hAnsi="宋体" w:eastAsia="宋体" w:cs="宋体"/>
          <w:spacing w:val="-43"/>
          <w:sz w:val="24"/>
          <w:szCs w:val="24"/>
        </w:rPr>
        <w:t xml:space="preserve"> </w:t>
      </w:r>
      <w:r>
        <w:rPr>
          <w:rFonts w:ascii="宋体" w:hAnsi="宋体" w:eastAsia="宋体" w:cs="宋体"/>
          <w:spacing w:val="-1"/>
          <w:sz w:val="24"/>
          <w:szCs w:val="24"/>
        </w:rPr>
        <w:t>5000m</w:t>
      </w:r>
      <w:r>
        <w:rPr>
          <w:rFonts w:ascii="宋体" w:hAnsi="宋体" w:eastAsia="宋体" w:cs="宋体"/>
          <w:spacing w:val="-49"/>
          <w:sz w:val="24"/>
          <w:szCs w:val="24"/>
        </w:rPr>
        <w:t xml:space="preserve"> </w:t>
      </w:r>
      <w:r>
        <w:rPr>
          <w:rFonts w:ascii="宋体" w:hAnsi="宋体" w:eastAsia="宋体" w:cs="宋体"/>
          <w:spacing w:val="-1"/>
          <w:sz w:val="24"/>
          <w:szCs w:val="24"/>
        </w:rPr>
        <w:t>左右，谷底高程</w:t>
      </w:r>
      <w:r>
        <w:rPr>
          <w:rFonts w:ascii="宋体" w:hAnsi="宋体" w:eastAsia="宋体" w:cs="宋体"/>
          <w:spacing w:val="-48"/>
          <w:sz w:val="24"/>
          <w:szCs w:val="24"/>
        </w:rPr>
        <w:t xml:space="preserve"> </w:t>
      </w:r>
      <w:r>
        <w:rPr>
          <w:rFonts w:ascii="宋体" w:hAnsi="宋体" w:eastAsia="宋体" w:cs="宋体"/>
          <w:spacing w:val="-1"/>
          <w:sz w:val="24"/>
          <w:szCs w:val="24"/>
        </w:rPr>
        <w:t>2000～3000m。河床坡度陡，支流属羽</w:t>
      </w:r>
      <w:r>
        <w:rPr>
          <w:rFonts w:ascii="宋体" w:hAnsi="宋体" w:eastAsia="宋体" w:cs="宋体"/>
          <w:sz w:val="24"/>
          <w:szCs w:val="24"/>
        </w:rPr>
        <w:t xml:space="preserve"> </w:t>
      </w:r>
      <w:r>
        <w:rPr>
          <w:rFonts w:ascii="宋体" w:hAnsi="宋体" w:eastAsia="宋体" w:cs="宋体"/>
          <w:spacing w:val="-2"/>
          <w:sz w:val="24"/>
          <w:szCs w:val="24"/>
        </w:rPr>
        <w:t>状水系。怒江深切流经高黎贡山和碧雪山、怒山，形成世界著名的巨大峡谷区。泸水以</w:t>
      </w:r>
      <w:r>
        <w:rPr>
          <w:rFonts w:ascii="宋体" w:hAnsi="宋体" w:eastAsia="宋体" w:cs="宋体"/>
          <w:spacing w:val="15"/>
          <w:sz w:val="24"/>
          <w:szCs w:val="24"/>
        </w:rPr>
        <w:t xml:space="preserve"> </w:t>
      </w:r>
      <w:r>
        <w:rPr>
          <w:rFonts w:ascii="宋体" w:hAnsi="宋体" w:eastAsia="宋体" w:cs="宋体"/>
          <w:spacing w:val="-7"/>
          <w:sz w:val="24"/>
          <w:szCs w:val="24"/>
        </w:rPr>
        <w:t>下为下游段，沿河山脉高程降低，水面增宽，河谷深度为</w:t>
      </w:r>
      <w:r>
        <w:rPr>
          <w:rFonts w:ascii="宋体" w:hAnsi="宋体" w:eastAsia="宋体" w:cs="宋体"/>
          <w:spacing w:val="-40"/>
          <w:sz w:val="24"/>
          <w:szCs w:val="24"/>
        </w:rPr>
        <w:t xml:space="preserve"> </w:t>
      </w:r>
      <w:r>
        <w:rPr>
          <w:rFonts w:ascii="宋体" w:hAnsi="宋体" w:eastAsia="宋体" w:cs="宋体"/>
          <w:spacing w:val="-7"/>
          <w:sz w:val="24"/>
          <w:szCs w:val="24"/>
        </w:rPr>
        <w:t>500～1000m，两岸有阶地分布。</w:t>
      </w:r>
      <w:r>
        <w:rPr>
          <w:rFonts w:ascii="宋体" w:hAnsi="宋体" w:eastAsia="宋体" w:cs="宋体"/>
          <w:sz w:val="24"/>
          <w:szCs w:val="24"/>
        </w:rPr>
        <w:t xml:space="preserve"> 以下河流又进入峡谷地带，惠通桥附近谷地已较开阔，到</w:t>
      </w:r>
      <w:r>
        <w:rPr>
          <w:rFonts w:ascii="宋体" w:hAnsi="宋体" w:eastAsia="宋体" w:cs="宋体"/>
          <w:spacing w:val="-1"/>
          <w:sz w:val="24"/>
          <w:szCs w:val="24"/>
        </w:rPr>
        <w:t>曼辛河口流出中国国境。</w:t>
      </w:r>
    </w:p>
    <w:p w14:paraId="4CAEEA6F">
      <w:pPr>
        <w:spacing w:before="38" w:line="350" w:lineRule="auto"/>
        <w:ind w:left="12" w:right="80" w:firstLine="478"/>
        <w:jc w:val="both"/>
        <w:rPr>
          <w:rFonts w:ascii="宋体" w:hAnsi="宋体" w:eastAsia="宋体" w:cs="宋体"/>
          <w:sz w:val="24"/>
          <w:szCs w:val="24"/>
        </w:rPr>
      </w:pPr>
      <w:r>
        <w:rPr>
          <w:rFonts w:ascii="宋体" w:hAnsi="宋体" w:eastAsia="宋体" w:cs="宋体"/>
          <w:spacing w:val="-2"/>
          <w:sz w:val="24"/>
          <w:szCs w:val="24"/>
        </w:rPr>
        <w:t>怒江流域上下游气候变化较大，上游北部长冬无夏，下游则是长夏无冬。怒江流域</w:t>
      </w:r>
      <w:r>
        <w:rPr>
          <w:rFonts w:ascii="宋体" w:hAnsi="宋体" w:eastAsia="宋体" w:cs="宋体"/>
          <w:spacing w:val="10"/>
          <w:sz w:val="24"/>
          <w:szCs w:val="24"/>
        </w:rPr>
        <w:t xml:space="preserve"> </w:t>
      </w:r>
      <w:r>
        <w:rPr>
          <w:rFonts w:ascii="宋体" w:hAnsi="宋体" w:eastAsia="宋体" w:cs="宋体"/>
          <w:sz w:val="24"/>
          <w:szCs w:val="24"/>
        </w:rPr>
        <w:t>为季风气候区，5～10</w:t>
      </w:r>
      <w:r>
        <w:rPr>
          <w:rFonts w:ascii="宋体" w:hAnsi="宋体" w:eastAsia="宋体" w:cs="宋体"/>
          <w:spacing w:val="-45"/>
          <w:sz w:val="24"/>
          <w:szCs w:val="24"/>
        </w:rPr>
        <w:t xml:space="preserve"> </w:t>
      </w:r>
      <w:r>
        <w:rPr>
          <w:rFonts w:ascii="宋体" w:hAnsi="宋体" w:eastAsia="宋体" w:cs="宋体"/>
          <w:sz w:val="24"/>
          <w:szCs w:val="24"/>
        </w:rPr>
        <w:t>月雨季主要受西南季</w:t>
      </w:r>
      <w:r>
        <w:rPr>
          <w:rFonts w:ascii="宋体" w:hAnsi="宋体" w:eastAsia="宋体" w:cs="宋体"/>
          <w:spacing w:val="-1"/>
          <w:sz w:val="24"/>
          <w:szCs w:val="24"/>
        </w:rPr>
        <w:t>风控制，也受东南季风影响，水汽充沛，降</w:t>
      </w:r>
      <w:r>
        <w:rPr>
          <w:rFonts w:ascii="宋体" w:hAnsi="宋体" w:eastAsia="宋体" w:cs="宋体"/>
          <w:sz w:val="24"/>
          <w:szCs w:val="24"/>
        </w:rPr>
        <w:t xml:space="preserve"> 雨集中。降水量由北向南增加，由西向东减少。</w:t>
      </w:r>
      <w:r>
        <w:rPr>
          <w:rFonts w:ascii="宋体" w:hAnsi="宋体" w:eastAsia="宋体" w:cs="宋体"/>
          <w:spacing w:val="-1"/>
          <w:sz w:val="24"/>
          <w:szCs w:val="24"/>
        </w:rPr>
        <w:t>怒江进入雨季后降雨连绵不断。</w:t>
      </w:r>
    </w:p>
    <w:p w14:paraId="7F5DCFB0">
      <w:pPr>
        <w:spacing w:before="31" w:line="354" w:lineRule="auto"/>
        <w:ind w:left="9" w:firstLine="480"/>
        <w:jc w:val="both"/>
        <w:rPr>
          <w:rFonts w:ascii="宋体" w:hAnsi="宋体" w:eastAsia="宋体" w:cs="宋体"/>
          <w:sz w:val="24"/>
          <w:szCs w:val="24"/>
        </w:rPr>
      </w:pPr>
      <w:r>
        <w:rPr>
          <w:rFonts w:ascii="宋体" w:hAnsi="宋体" w:eastAsia="宋体" w:cs="宋体"/>
          <w:spacing w:val="-2"/>
          <w:sz w:val="24"/>
          <w:szCs w:val="24"/>
        </w:rPr>
        <w:t>怒江径流主要来源于降雨，其次为上游的融雪补给。受流域内地形地貌的影响，径</w:t>
      </w:r>
      <w:r>
        <w:rPr>
          <w:rFonts w:ascii="宋体" w:hAnsi="宋体" w:eastAsia="宋体" w:cs="宋体"/>
          <w:spacing w:val="10"/>
          <w:sz w:val="24"/>
          <w:szCs w:val="24"/>
        </w:rPr>
        <w:t xml:space="preserve"> </w:t>
      </w:r>
      <w:r>
        <w:rPr>
          <w:rFonts w:ascii="宋体" w:hAnsi="宋体" w:eastAsia="宋体" w:cs="宋体"/>
          <w:spacing w:val="-2"/>
          <w:sz w:val="24"/>
          <w:szCs w:val="24"/>
        </w:rPr>
        <w:t>流的补给方式在全流域内存在较大差异，上游区雪山融水、降雨和地下水补给并重；中</w:t>
      </w:r>
      <w:r>
        <w:rPr>
          <w:rFonts w:ascii="宋体" w:hAnsi="宋体" w:eastAsia="宋体" w:cs="宋体"/>
          <w:spacing w:val="15"/>
          <w:sz w:val="24"/>
          <w:szCs w:val="24"/>
        </w:rPr>
        <w:t xml:space="preserve"> </w:t>
      </w:r>
      <w:r>
        <w:rPr>
          <w:rFonts w:ascii="宋体" w:hAnsi="宋体" w:eastAsia="宋体" w:cs="宋体"/>
          <w:spacing w:val="-2"/>
          <w:sz w:val="24"/>
          <w:szCs w:val="24"/>
        </w:rPr>
        <w:t>游区以降雨补给为主，有少量的融雪补给，是流域内降雨量最大的地区；下游区则全部</w:t>
      </w:r>
      <w:r>
        <w:rPr>
          <w:rFonts w:ascii="宋体" w:hAnsi="宋体" w:eastAsia="宋体" w:cs="宋体"/>
          <w:spacing w:val="15"/>
          <w:sz w:val="24"/>
          <w:szCs w:val="24"/>
        </w:rPr>
        <w:t xml:space="preserve"> </w:t>
      </w:r>
      <w:r>
        <w:rPr>
          <w:rFonts w:ascii="宋体" w:hAnsi="宋体" w:eastAsia="宋体" w:cs="宋体"/>
          <w:sz w:val="24"/>
          <w:szCs w:val="24"/>
        </w:rPr>
        <w:t>为降雨补给。怒江流域的径流年际变化较小，年内变</w:t>
      </w:r>
      <w:r>
        <w:rPr>
          <w:rFonts w:ascii="宋体" w:hAnsi="宋体" w:eastAsia="宋体" w:cs="宋体"/>
          <w:spacing w:val="-1"/>
          <w:sz w:val="24"/>
          <w:szCs w:val="24"/>
        </w:rPr>
        <w:t>化较大，汛期6～10</w:t>
      </w:r>
      <w:r>
        <w:rPr>
          <w:rFonts w:ascii="宋体" w:hAnsi="宋体" w:eastAsia="宋体" w:cs="宋体"/>
          <w:spacing w:val="-45"/>
          <w:sz w:val="24"/>
          <w:szCs w:val="24"/>
        </w:rPr>
        <w:t xml:space="preserve"> </w:t>
      </w:r>
      <w:r>
        <w:rPr>
          <w:rFonts w:ascii="宋体" w:hAnsi="宋体" w:eastAsia="宋体" w:cs="宋体"/>
          <w:spacing w:val="-1"/>
          <w:sz w:val="24"/>
          <w:szCs w:val="24"/>
        </w:rPr>
        <w:t>月的径流量占</w:t>
      </w:r>
      <w:r>
        <w:rPr>
          <w:rFonts w:ascii="宋体" w:hAnsi="宋体" w:eastAsia="宋体" w:cs="宋体"/>
          <w:sz w:val="24"/>
          <w:szCs w:val="24"/>
        </w:rPr>
        <w:t xml:space="preserve"> </w:t>
      </w:r>
      <w:r>
        <w:rPr>
          <w:rFonts w:ascii="宋体" w:hAnsi="宋体" w:eastAsia="宋体" w:cs="宋体"/>
          <w:spacing w:val="-9"/>
          <w:sz w:val="24"/>
          <w:szCs w:val="24"/>
        </w:rPr>
        <w:t>全年径流量的</w:t>
      </w:r>
      <w:r>
        <w:rPr>
          <w:rFonts w:ascii="宋体" w:hAnsi="宋体" w:eastAsia="宋体" w:cs="宋体"/>
          <w:spacing w:val="-66"/>
          <w:sz w:val="24"/>
          <w:szCs w:val="24"/>
        </w:rPr>
        <w:t xml:space="preserve"> </w:t>
      </w:r>
      <w:r>
        <w:rPr>
          <w:rFonts w:ascii="宋体" w:hAnsi="宋体" w:eastAsia="宋体" w:cs="宋体"/>
          <w:spacing w:val="-9"/>
          <w:sz w:val="24"/>
          <w:szCs w:val="24"/>
        </w:rPr>
        <w:t>74.2%，而冬季枯水期（1</w:t>
      </w:r>
      <w:r>
        <w:rPr>
          <w:rFonts w:ascii="宋体" w:hAnsi="宋体" w:eastAsia="宋体" w:cs="宋体"/>
          <w:spacing w:val="-10"/>
          <w:sz w:val="24"/>
          <w:szCs w:val="24"/>
        </w:rPr>
        <w:t>2</w:t>
      </w:r>
      <w:r>
        <w:rPr>
          <w:rFonts w:ascii="宋体" w:hAnsi="宋体" w:eastAsia="宋体" w:cs="宋体"/>
          <w:spacing w:val="-69"/>
          <w:sz w:val="24"/>
          <w:szCs w:val="24"/>
        </w:rPr>
        <w:t xml:space="preserve"> </w:t>
      </w:r>
      <w:r>
        <w:rPr>
          <w:rFonts w:ascii="宋体" w:hAnsi="宋体" w:eastAsia="宋体" w:cs="宋体"/>
          <w:spacing w:val="-10"/>
          <w:sz w:val="24"/>
          <w:szCs w:val="24"/>
        </w:rPr>
        <w:t>月～次年</w:t>
      </w:r>
      <w:r>
        <w:rPr>
          <w:rFonts w:ascii="宋体" w:hAnsi="宋体" w:eastAsia="宋体" w:cs="宋体"/>
          <w:spacing w:val="-70"/>
          <w:sz w:val="24"/>
          <w:szCs w:val="24"/>
        </w:rPr>
        <w:t xml:space="preserve"> </w:t>
      </w:r>
      <w:r>
        <w:rPr>
          <w:rFonts w:ascii="宋体" w:hAnsi="宋体" w:eastAsia="宋体" w:cs="宋体"/>
          <w:spacing w:val="-10"/>
          <w:sz w:val="24"/>
          <w:szCs w:val="24"/>
        </w:rPr>
        <w:t>2</w:t>
      </w:r>
      <w:r>
        <w:rPr>
          <w:rFonts w:ascii="宋体" w:hAnsi="宋体" w:eastAsia="宋体" w:cs="宋体"/>
          <w:spacing w:val="-66"/>
          <w:sz w:val="24"/>
          <w:szCs w:val="24"/>
        </w:rPr>
        <w:t xml:space="preserve"> </w:t>
      </w:r>
      <w:r>
        <w:rPr>
          <w:rFonts w:ascii="宋体" w:hAnsi="宋体" w:eastAsia="宋体" w:cs="宋体"/>
          <w:spacing w:val="-10"/>
          <w:sz w:val="24"/>
          <w:szCs w:val="24"/>
        </w:rPr>
        <w:t>月）的径流量仅占全年径流量的6.6%。</w:t>
      </w:r>
    </w:p>
    <w:p w14:paraId="5B2BB393">
      <w:pPr>
        <w:spacing w:before="35" w:line="347" w:lineRule="auto"/>
        <w:ind w:left="9" w:right="80" w:firstLine="480"/>
        <w:rPr>
          <w:rFonts w:ascii="宋体" w:hAnsi="宋体" w:eastAsia="宋体" w:cs="宋体"/>
          <w:sz w:val="24"/>
          <w:szCs w:val="24"/>
        </w:rPr>
      </w:pPr>
      <w:r>
        <w:rPr>
          <w:rFonts w:ascii="宋体" w:hAnsi="宋体" w:eastAsia="宋体" w:cs="宋体"/>
          <w:spacing w:val="1"/>
          <w:sz w:val="24"/>
          <w:szCs w:val="24"/>
        </w:rPr>
        <w:t>怒江干流洪水由暴雨形成，年最大洪水流量出现在</w:t>
      </w:r>
      <w:r>
        <w:rPr>
          <w:rFonts w:ascii="宋体" w:hAnsi="宋体" w:eastAsia="宋体" w:cs="宋体"/>
          <w:spacing w:val="-43"/>
          <w:sz w:val="24"/>
          <w:szCs w:val="24"/>
        </w:rPr>
        <w:t xml:space="preserve"> </w:t>
      </w:r>
      <w:r>
        <w:rPr>
          <w:rFonts w:ascii="宋体" w:hAnsi="宋体" w:eastAsia="宋体" w:cs="宋体"/>
          <w:spacing w:val="1"/>
          <w:sz w:val="24"/>
          <w:szCs w:val="24"/>
        </w:rPr>
        <w:t>7</w:t>
      </w:r>
      <w:r>
        <w:rPr>
          <w:rFonts w:ascii="宋体" w:hAnsi="宋体" w:eastAsia="宋体" w:cs="宋体"/>
          <w:sz w:val="24"/>
          <w:szCs w:val="24"/>
        </w:rPr>
        <w:t>～8</w:t>
      </w:r>
      <w:r>
        <w:rPr>
          <w:rFonts w:ascii="宋体" w:hAnsi="宋体" w:eastAsia="宋体" w:cs="宋体"/>
          <w:spacing w:val="-42"/>
          <w:sz w:val="24"/>
          <w:szCs w:val="24"/>
        </w:rPr>
        <w:t xml:space="preserve"> </w:t>
      </w:r>
      <w:r>
        <w:rPr>
          <w:rFonts w:ascii="宋体" w:hAnsi="宋体" w:eastAsia="宋体" w:cs="宋体"/>
          <w:sz w:val="24"/>
          <w:szCs w:val="24"/>
        </w:rPr>
        <w:t xml:space="preserve">月，根据道街坝站径流资 </w:t>
      </w:r>
      <w:r>
        <w:rPr>
          <w:rFonts w:ascii="宋体" w:hAnsi="宋体" w:eastAsia="宋体" w:cs="宋体"/>
          <w:spacing w:val="-2"/>
          <w:sz w:val="24"/>
          <w:szCs w:val="24"/>
        </w:rPr>
        <w:t>料统计，实测最大洪峰为</w:t>
      </w:r>
      <w:r>
        <w:rPr>
          <w:rFonts w:ascii="宋体" w:hAnsi="宋体" w:eastAsia="宋体" w:cs="宋体"/>
          <w:spacing w:val="-29"/>
          <w:sz w:val="24"/>
          <w:szCs w:val="24"/>
        </w:rPr>
        <w:t xml:space="preserve"> </w:t>
      </w:r>
      <w:r>
        <w:rPr>
          <w:rFonts w:ascii="宋体" w:hAnsi="宋体" w:eastAsia="宋体" w:cs="宋体"/>
          <w:spacing w:val="-2"/>
          <w:sz w:val="24"/>
          <w:szCs w:val="24"/>
        </w:rPr>
        <w:t>10400m</w:t>
      </w:r>
      <w:r>
        <w:rPr>
          <w:rFonts w:ascii="宋体" w:hAnsi="宋体" w:eastAsia="宋体" w:cs="宋体"/>
          <w:spacing w:val="-2"/>
          <w:position w:val="12"/>
          <w:sz w:val="12"/>
          <w:szCs w:val="12"/>
        </w:rPr>
        <w:t>3</w:t>
      </w:r>
      <w:r>
        <w:rPr>
          <w:rFonts w:ascii="宋体" w:hAnsi="宋体" w:eastAsia="宋体" w:cs="宋体"/>
          <w:spacing w:val="-2"/>
          <w:sz w:val="24"/>
          <w:szCs w:val="24"/>
        </w:rPr>
        <w:t>/s。</w:t>
      </w:r>
    </w:p>
    <w:p w14:paraId="5CBDE9D3">
      <w:pPr>
        <w:spacing w:before="33" w:line="219" w:lineRule="auto"/>
        <w:ind w:left="490"/>
        <w:rPr>
          <w:rFonts w:ascii="宋体" w:hAnsi="宋体" w:eastAsia="宋体" w:cs="宋体"/>
          <w:sz w:val="24"/>
          <w:szCs w:val="24"/>
        </w:rPr>
      </w:pPr>
      <w:r>
        <w:rPr>
          <w:rFonts w:ascii="宋体" w:hAnsi="宋体" w:eastAsia="宋体" w:cs="宋体"/>
          <w:spacing w:val="-2"/>
          <w:sz w:val="24"/>
          <w:szCs w:val="24"/>
        </w:rPr>
        <w:t>怒江属山区性河流，水沙主要集中在汛期，据道街坝水文站泥沙资料统计，多年平</w:t>
      </w:r>
    </w:p>
    <w:p w14:paraId="7D4A63F9">
      <w:pPr>
        <w:spacing w:line="219" w:lineRule="auto"/>
        <w:rPr>
          <w:rFonts w:ascii="宋体" w:hAnsi="宋体" w:eastAsia="宋体" w:cs="宋体"/>
          <w:sz w:val="24"/>
          <w:szCs w:val="24"/>
        </w:rPr>
        <w:sectPr>
          <w:headerReference r:id="rId12" w:type="default"/>
          <w:footerReference r:id="rId13" w:type="default"/>
          <w:pgSz w:w="11906" w:h="16839"/>
          <w:pgMar w:top="1340" w:right="1337" w:bottom="1171" w:left="1418" w:header="1068" w:footer="992" w:gutter="0"/>
          <w:cols w:space="720" w:num="1"/>
        </w:sectPr>
      </w:pPr>
    </w:p>
    <w:p w14:paraId="35864837">
      <w:pPr>
        <w:spacing w:before="111" w:line="214" w:lineRule="auto"/>
        <w:jc w:val="right"/>
        <w:rPr>
          <w:rFonts w:ascii="宋体" w:hAnsi="宋体" w:eastAsia="宋体" w:cs="宋体"/>
          <w:sz w:val="24"/>
          <w:szCs w:val="24"/>
        </w:rPr>
      </w:pPr>
      <w:r>
        <w:rPr>
          <w:rFonts w:ascii="宋体" w:hAnsi="宋体" w:eastAsia="宋体" w:cs="宋体"/>
          <w:spacing w:val="-6"/>
          <w:sz w:val="24"/>
          <w:szCs w:val="24"/>
        </w:rPr>
        <w:t>均含沙量</w:t>
      </w:r>
      <w:r>
        <w:rPr>
          <w:rFonts w:ascii="宋体" w:hAnsi="宋体" w:eastAsia="宋体" w:cs="宋体"/>
          <w:spacing w:val="-31"/>
          <w:sz w:val="24"/>
          <w:szCs w:val="24"/>
        </w:rPr>
        <w:t xml:space="preserve"> </w:t>
      </w:r>
      <w:r>
        <w:rPr>
          <w:rFonts w:ascii="宋体" w:hAnsi="宋体" w:eastAsia="宋体" w:cs="宋体"/>
          <w:spacing w:val="-6"/>
          <w:sz w:val="24"/>
          <w:szCs w:val="24"/>
        </w:rPr>
        <w:t>0.61kg/m</w:t>
      </w:r>
      <w:r>
        <w:rPr>
          <w:rFonts w:ascii="宋体" w:hAnsi="宋体" w:eastAsia="宋体" w:cs="宋体"/>
          <w:spacing w:val="-6"/>
          <w:position w:val="11"/>
          <w:sz w:val="12"/>
          <w:szCs w:val="12"/>
        </w:rPr>
        <w:t>3</w:t>
      </w:r>
      <w:r>
        <w:rPr>
          <w:rFonts w:ascii="宋体" w:hAnsi="宋体" w:eastAsia="宋体" w:cs="宋体"/>
          <w:spacing w:val="-6"/>
          <w:sz w:val="24"/>
          <w:szCs w:val="24"/>
        </w:rPr>
        <w:t>，多年平均输沙量</w:t>
      </w:r>
      <w:r>
        <w:rPr>
          <w:rFonts w:ascii="宋体" w:hAnsi="宋体" w:eastAsia="宋体" w:cs="宋体"/>
          <w:spacing w:val="-46"/>
          <w:sz w:val="24"/>
          <w:szCs w:val="24"/>
        </w:rPr>
        <w:t xml:space="preserve"> </w:t>
      </w:r>
      <w:r>
        <w:rPr>
          <w:rFonts w:ascii="宋体" w:hAnsi="宋体" w:eastAsia="宋体" w:cs="宋体"/>
          <w:spacing w:val="-6"/>
          <w:sz w:val="24"/>
          <w:szCs w:val="24"/>
        </w:rPr>
        <w:t>3301</w:t>
      </w:r>
      <w:r>
        <w:rPr>
          <w:rFonts w:ascii="宋体" w:hAnsi="宋体" w:eastAsia="宋体" w:cs="宋体"/>
          <w:spacing w:val="-45"/>
          <w:sz w:val="24"/>
          <w:szCs w:val="24"/>
        </w:rPr>
        <w:t xml:space="preserve"> </w:t>
      </w:r>
      <w:r>
        <w:rPr>
          <w:rFonts w:ascii="宋体" w:hAnsi="宋体" w:eastAsia="宋体" w:cs="宋体"/>
          <w:spacing w:val="-6"/>
          <w:sz w:val="24"/>
          <w:szCs w:val="24"/>
        </w:rPr>
        <w:t>万</w:t>
      </w:r>
      <w:r>
        <w:rPr>
          <w:rFonts w:ascii="宋体" w:hAnsi="宋体" w:eastAsia="宋体" w:cs="宋体"/>
          <w:spacing w:val="-44"/>
          <w:sz w:val="24"/>
          <w:szCs w:val="24"/>
        </w:rPr>
        <w:t xml:space="preserve"> </w:t>
      </w:r>
      <w:r>
        <w:rPr>
          <w:rFonts w:ascii="宋体" w:hAnsi="宋体" w:eastAsia="宋体" w:cs="宋体"/>
          <w:spacing w:val="-15"/>
          <w:sz w:val="24"/>
          <w:szCs w:val="24"/>
        </w:rPr>
        <w:t>t，汛期（6～9</w:t>
      </w:r>
      <w:r>
        <w:rPr>
          <w:rFonts w:ascii="宋体" w:hAnsi="宋体" w:eastAsia="宋体" w:cs="宋体"/>
          <w:spacing w:val="-45"/>
          <w:sz w:val="24"/>
          <w:szCs w:val="24"/>
        </w:rPr>
        <w:t xml:space="preserve"> </w:t>
      </w:r>
      <w:r>
        <w:rPr>
          <w:rFonts w:ascii="宋体" w:hAnsi="宋体" w:eastAsia="宋体" w:cs="宋体"/>
          <w:spacing w:val="-15"/>
          <w:sz w:val="24"/>
          <w:szCs w:val="24"/>
        </w:rPr>
        <w:t>月）沙量占年沙量的</w:t>
      </w:r>
      <w:r>
        <w:rPr>
          <w:rFonts w:ascii="宋体" w:hAnsi="宋体" w:eastAsia="宋体" w:cs="宋体"/>
          <w:spacing w:val="-50"/>
          <w:sz w:val="24"/>
          <w:szCs w:val="24"/>
        </w:rPr>
        <w:t xml:space="preserve"> </w:t>
      </w:r>
      <w:r>
        <w:rPr>
          <w:rFonts w:ascii="宋体" w:hAnsi="宋体" w:eastAsia="宋体" w:cs="宋体"/>
          <w:spacing w:val="-15"/>
          <w:sz w:val="24"/>
          <w:szCs w:val="24"/>
        </w:rPr>
        <w:t>89.0%。</w:t>
      </w:r>
    </w:p>
    <w:p w14:paraId="1B855A51">
      <w:pPr>
        <w:spacing w:before="185" w:line="356" w:lineRule="auto"/>
        <w:ind w:left="9" w:firstLine="480"/>
        <w:rPr>
          <w:rFonts w:ascii="宋体" w:hAnsi="宋体" w:eastAsia="宋体" w:cs="宋体"/>
          <w:sz w:val="24"/>
          <w:szCs w:val="24"/>
        </w:rPr>
      </w:pPr>
      <w:r>
        <w:rPr>
          <w:rFonts w:ascii="宋体" w:hAnsi="宋体" w:eastAsia="宋体" w:cs="宋体"/>
          <w:spacing w:val="-6"/>
          <w:sz w:val="24"/>
          <w:szCs w:val="24"/>
        </w:rPr>
        <w:t>怒江流域地势西北高、东南低，自东北向西南倾斜。地形、地貌复杂，高原、高山、</w:t>
      </w:r>
      <w:r>
        <w:rPr>
          <w:rFonts w:ascii="宋体" w:hAnsi="宋体" w:eastAsia="宋体" w:cs="宋体"/>
          <w:sz w:val="24"/>
          <w:szCs w:val="24"/>
        </w:rPr>
        <w:t xml:space="preserve"> </w:t>
      </w:r>
      <w:r>
        <w:rPr>
          <w:rFonts w:ascii="宋体" w:hAnsi="宋体" w:eastAsia="宋体" w:cs="宋体"/>
          <w:spacing w:val="-2"/>
          <w:sz w:val="24"/>
          <w:szCs w:val="24"/>
        </w:rPr>
        <w:t>深谷、盆地交错。按流域地形、地势和气候特征的异同，大体可分为青藏高原区、横断</w:t>
      </w:r>
      <w:r>
        <w:rPr>
          <w:rFonts w:ascii="宋体" w:hAnsi="宋体" w:eastAsia="宋体" w:cs="宋体"/>
          <w:spacing w:val="15"/>
          <w:sz w:val="24"/>
          <w:szCs w:val="24"/>
        </w:rPr>
        <w:t xml:space="preserve"> </w:t>
      </w:r>
      <w:r>
        <w:rPr>
          <w:rFonts w:ascii="宋体" w:hAnsi="宋体" w:eastAsia="宋体" w:cs="宋体"/>
          <w:spacing w:val="-2"/>
          <w:sz w:val="24"/>
          <w:szCs w:val="24"/>
        </w:rPr>
        <w:t>山纵谷区和云贵高原区。怒江上游为青藏高原区，地处青藏高原东南部，地势高亢、气</w:t>
      </w:r>
      <w:r>
        <w:rPr>
          <w:rFonts w:ascii="宋体" w:hAnsi="宋体" w:eastAsia="宋体" w:cs="宋体"/>
          <w:spacing w:val="15"/>
          <w:sz w:val="24"/>
          <w:szCs w:val="24"/>
        </w:rPr>
        <w:t xml:space="preserve"> </w:t>
      </w:r>
      <w:r>
        <w:rPr>
          <w:rFonts w:ascii="宋体" w:hAnsi="宋体" w:eastAsia="宋体" w:cs="宋体"/>
          <w:sz w:val="24"/>
          <w:szCs w:val="24"/>
        </w:rPr>
        <w:t>候寒冷干燥。怒江从青藏高原流出后进入藏东南横断山纵谷区，进入滇西横断山区后，</w:t>
      </w:r>
      <w:r>
        <w:rPr>
          <w:rFonts w:ascii="宋体" w:hAnsi="宋体" w:eastAsia="宋体" w:cs="宋体"/>
          <w:spacing w:val="18"/>
          <w:sz w:val="24"/>
          <w:szCs w:val="24"/>
        </w:rPr>
        <w:t xml:space="preserve"> </w:t>
      </w:r>
      <w:r>
        <w:rPr>
          <w:rFonts w:ascii="宋体" w:hAnsi="宋体" w:eastAsia="宋体" w:cs="宋体"/>
          <w:spacing w:val="-2"/>
          <w:sz w:val="24"/>
          <w:szCs w:val="24"/>
        </w:rPr>
        <w:t>流向正南，西为高黎贡山，东为怒江山脉——碧罗雪山，形成高山夹江之势，最窄处东</w:t>
      </w:r>
      <w:r>
        <w:rPr>
          <w:rFonts w:ascii="宋体" w:hAnsi="宋体" w:eastAsia="宋体" w:cs="宋体"/>
          <w:spacing w:val="15"/>
          <w:sz w:val="24"/>
          <w:szCs w:val="24"/>
        </w:rPr>
        <w:t xml:space="preserve"> </w:t>
      </w:r>
      <w:r>
        <w:rPr>
          <w:rFonts w:ascii="宋体" w:hAnsi="宋体" w:eastAsia="宋体" w:cs="宋体"/>
          <w:spacing w:val="-3"/>
          <w:sz w:val="24"/>
          <w:szCs w:val="24"/>
        </w:rPr>
        <w:t>西向宽仅</w:t>
      </w:r>
      <w:r>
        <w:rPr>
          <w:rFonts w:ascii="宋体" w:hAnsi="宋体" w:eastAsia="宋体" w:cs="宋体"/>
          <w:spacing w:val="-47"/>
          <w:sz w:val="24"/>
          <w:szCs w:val="24"/>
        </w:rPr>
        <w:t xml:space="preserve"> </w:t>
      </w:r>
      <w:r>
        <w:rPr>
          <w:rFonts w:ascii="宋体" w:hAnsi="宋体" w:eastAsia="宋体" w:cs="宋体"/>
          <w:spacing w:val="-3"/>
          <w:sz w:val="24"/>
          <w:szCs w:val="24"/>
        </w:rPr>
        <w:t>21km，谷窄水急，两侧从高山直接注入的小支</w:t>
      </w:r>
      <w:r>
        <w:rPr>
          <w:rFonts w:ascii="宋体" w:hAnsi="宋体" w:eastAsia="宋体" w:cs="宋体"/>
          <w:spacing w:val="-4"/>
          <w:sz w:val="24"/>
          <w:szCs w:val="24"/>
        </w:rPr>
        <w:t>流众多，且流程短，与干流垂直</w:t>
      </w:r>
      <w:r>
        <w:rPr>
          <w:rFonts w:ascii="宋体" w:hAnsi="宋体" w:eastAsia="宋体" w:cs="宋体"/>
          <w:sz w:val="24"/>
          <w:szCs w:val="24"/>
        </w:rPr>
        <w:t xml:space="preserve"> 相交形成典型的“非</w:t>
      </w:r>
      <w:r>
        <w:rPr>
          <w:rFonts w:ascii="宋体" w:hAnsi="宋体" w:eastAsia="宋体" w:cs="宋体"/>
          <w:spacing w:val="-88"/>
          <w:sz w:val="24"/>
          <w:szCs w:val="24"/>
        </w:rPr>
        <w:t xml:space="preserve"> </w:t>
      </w:r>
      <w:r>
        <w:rPr>
          <w:rFonts w:ascii="宋体" w:hAnsi="宋体" w:eastAsia="宋体" w:cs="宋体"/>
          <w:sz w:val="24"/>
          <w:szCs w:val="24"/>
        </w:rPr>
        <w:t>”型水系结构。在六库以下为云贵</w:t>
      </w:r>
      <w:r>
        <w:rPr>
          <w:rFonts w:ascii="宋体" w:hAnsi="宋体" w:eastAsia="宋体" w:cs="宋体"/>
          <w:spacing w:val="-1"/>
          <w:sz w:val="24"/>
          <w:szCs w:val="24"/>
        </w:rPr>
        <w:t>高原区，河流进入中山宽谷区，</w:t>
      </w:r>
      <w:r>
        <w:rPr>
          <w:rFonts w:ascii="宋体" w:hAnsi="宋体" w:eastAsia="宋体" w:cs="宋体"/>
          <w:sz w:val="24"/>
          <w:szCs w:val="24"/>
        </w:rPr>
        <w:t xml:space="preserve"> </w:t>
      </w:r>
      <w:r>
        <w:rPr>
          <w:rFonts w:ascii="宋体" w:hAnsi="宋体" w:eastAsia="宋体" w:cs="宋体"/>
          <w:spacing w:val="-1"/>
          <w:sz w:val="24"/>
          <w:szCs w:val="24"/>
        </w:rPr>
        <w:t>两侧山势渐低，河谷时展时缩，沿江有平坝。</w:t>
      </w:r>
    </w:p>
    <w:p w14:paraId="052156EB">
      <w:pPr>
        <w:spacing w:before="33" w:line="353" w:lineRule="auto"/>
        <w:ind w:left="8" w:right="80" w:firstLine="481"/>
        <w:rPr>
          <w:rFonts w:ascii="宋体" w:hAnsi="宋体" w:eastAsia="宋体" w:cs="宋体"/>
          <w:sz w:val="24"/>
          <w:szCs w:val="24"/>
        </w:rPr>
      </w:pPr>
      <w:r>
        <w:rPr>
          <w:rFonts w:ascii="宋体" w:hAnsi="宋体" w:eastAsia="宋体" w:cs="宋体"/>
          <w:spacing w:val="5"/>
          <w:sz w:val="24"/>
          <w:szCs w:val="24"/>
        </w:rPr>
        <w:t>怒江中下游所经地区位于青藏滇缅歹字型构造体系中段与滇西径向构造体系复合</w:t>
      </w:r>
      <w:r>
        <w:rPr>
          <w:rFonts w:ascii="宋体" w:hAnsi="宋体" w:eastAsia="宋体" w:cs="宋体"/>
          <w:spacing w:val="3"/>
          <w:sz w:val="24"/>
          <w:szCs w:val="24"/>
        </w:rPr>
        <w:t xml:space="preserve"> </w:t>
      </w:r>
      <w:r>
        <w:rPr>
          <w:rFonts w:ascii="宋体" w:hAnsi="宋体" w:eastAsia="宋体" w:cs="宋体"/>
          <w:sz w:val="24"/>
          <w:szCs w:val="24"/>
        </w:rPr>
        <w:t>部位，褶皱断裂发育，构造复杂。根据最新出版的</w:t>
      </w:r>
      <w:r>
        <w:rPr>
          <w:rFonts w:ascii="宋体" w:hAnsi="宋体" w:eastAsia="宋体" w:cs="宋体"/>
          <w:spacing w:val="-18"/>
          <w:sz w:val="24"/>
          <w:szCs w:val="24"/>
        </w:rPr>
        <w:t xml:space="preserve"> </w:t>
      </w:r>
      <w:r>
        <w:rPr>
          <w:rFonts w:ascii="宋体" w:hAnsi="宋体" w:eastAsia="宋体" w:cs="宋体"/>
          <w:sz w:val="24"/>
          <w:szCs w:val="24"/>
        </w:rPr>
        <w:t>1：400</w:t>
      </w:r>
      <w:r>
        <w:rPr>
          <w:rFonts w:ascii="宋体" w:hAnsi="宋体" w:eastAsia="宋体" w:cs="宋体"/>
          <w:spacing w:val="-42"/>
          <w:sz w:val="24"/>
          <w:szCs w:val="24"/>
        </w:rPr>
        <w:t xml:space="preserve"> </w:t>
      </w:r>
      <w:r>
        <w:rPr>
          <w:rFonts w:ascii="宋体" w:hAnsi="宋体" w:eastAsia="宋体" w:cs="宋体"/>
          <w:sz w:val="24"/>
          <w:szCs w:val="24"/>
        </w:rPr>
        <w:t xml:space="preserve">万《中国地震动峰值加速度 </w:t>
      </w:r>
      <w:r>
        <w:rPr>
          <w:rFonts w:ascii="宋体" w:hAnsi="宋体" w:eastAsia="宋体" w:cs="宋体"/>
          <w:spacing w:val="-2"/>
          <w:sz w:val="24"/>
          <w:szCs w:val="24"/>
        </w:rPr>
        <w:t>区划图》（50</w:t>
      </w:r>
      <w:r>
        <w:rPr>
          <w:rFonts w:ascii="宋体" w:hAnsi="宋体" w:eastAsia="宋体" w:cs="宋体"/>
          <w:spacing w:val="-50"/>
          <w:sz w:val="24"/>
          <w:szCs w:val="24"/>
        </w:rPr>
        <w:t xml:space="preserve"> </w:t>
      </w:r>
      <w:r>
        <w:rPr>
          <w:rFonts w:ascii="宋体" w:hAnsi="宋体" w:eastAsia="宋体" w:cs="宋体"/>
          <w:spacing w:val="-2"/>
          <w:sz w:val="24"/>
          <w:szCs w:val="24"/>
        </w:rPr>
        <w:t>年超越概率</w:t>
      </w:r>
      <w:r>
        <w:rPr>
          <w:rFonts w:ascii="宋体" w:hAnsi="宋体" w:eastAsia="宋体" w:cs="宋体"/>
          <w:spacing w:val="-30"/>
          <w:sz w:val="24"/>
          <w:szCs w:val="24"/>
        </w:rPr>
        <w:t xml:space="preserve"> </w:t>
      </w:r>
      <w:r>
        <w:rPr>
          <w:rFonts w:ascii="宋体" w:hAnsi="宋体" w:eastAsia="宋体" w:cs="宋体"/>
          <w:spacing w:val="-2"/>
          <w:sz w:val="24"/>
          <w:szCs w:val="24"/>
        </w:rPr>
        <w:t>10%</w:t>
      </w:r>
      <w:r>
        <w:rPr>
          <w:rFonts w:ascii="宋体" w:hAnsi="宋体" w:eastAsia="宋体" w:cs="宋体"/>
          <w:spacing w:val="16"/>
          <w:sz w:val="24"/>
          <w:szCs w:val="24"/>
        </w:rPr>
        <w:t>），</w:t>
      </w:r>
      <w:r>
        <w:rPr>
          <w:rFonts w:ascii="宋体" w:hAnsi="宋体" w:eastAsia="宋体" w:cs="宋体"/>
          <w:spacing w:val="-2"/>
          <w:sz w:val="24"/>
          <w:szCs w:val="24"/>
        </w:rPr>
        <w:t>中游的松塔～福贡河段地震动峰值加速度为</w:t>
      </w:r>
      <w:r>
        <w:rPr>
          <w:rFonts w:ascii="宋体" w:hAnsi="宋体" w:eastAsia="宋体" w:cs="宋体"/>
          <w:spacing w:val="-46"/>
          <w:sz w:val="24"/>
          <w:szCs w:val="24"/>
        </w:rPr>
        <w:t xml:space="preserve"> </w:t>
      </w:r>
      <w:r>
        <w:rPr>
          <w:rFonts w:ascii="宋体" w:hAnsi="宋体" w:eastAsia="宋体" w:cs="宋体"/>
          <w:spacing w:val="-3"/>
          <w:sz w:val="24"/>
          <w:szCs w:val="24"/>
        </w:rPr>
        <w:t>0.10g，</w:t>
      </w:r>
      <w:r>
        <w:rPr>
          <w:rFonts w:ascii="宋体" w:hAnsi="宋体" w:eastAsia="宋体" w:cs="宋体"/>
          <w:sz w:val="24"/>
          <w:szCs w:val="24"/>
        </w:rPr>
        <w:t xml:space="preserve"> 地震烈度为Ⅶ度；福贡～六库河段地震动峰值加速度为</w:t>
      </w:r>
      <w:r>
        <w:rPr>
          <w:rFonts w:ascii="宋体" w:hAnsi="宋体" w:eastAsia="宋体" w:cs="宋体"/>
          <w:spacing w:val="-48"/>
          <w:sz w:val="24"/>
          <w:szCs w:val="24"/>
        </w:rPr>
        <w:t xml:space="preserve"> </w:t>
      </w:r>
      <w:r>
        <w:rPr>
          <w:rFonts w:ascii="宋体" w:hAnsi="宋体" w:eastAsia="宋体" w:cs="宋体"/>
          <w:sz w:val="24"/>
          <w:szCs w:val="24"/>
        </w:rPr>
        <w:t>0.15</w:t>
      </w:r>
      <w:r>
        <w:rPr>
          <w:rFonts w:ascii="宋体" w:hAnsi="宋体" w:eastAsia="宋体" w:cs="宋体"/>
          <w:spacing w:val="-1"/>
          <w:sz w:val="24"/>
          <w:szCs w:val="24"/>
        </w:rPr>
        <w:t>g，地震烈度为Ⅶ度；下游</w:t>
      </w:r>
      <w:r>
        <w:rPr>
          <w:rFonts w:ascii="宋体" w:hAnsi="宋体" w:eastAsia="宋体" w:cs="宋体"/>
          <w:sz w:val="24"/>
          <w:szCs w:val="24"/>
        </w:rPr>
        <w:t xml:space="preserve"> </w:t>
      </w:r>
      <w:r>
        <w:rPr>
          <w:rFonts w:ascii="宋体" w:hAnsi="宋体" w:eastAsia="宋体" w:cs="宋体"/>
          <w:spacing w:val="-1"/>
          <w:sz w:val="24"/>
          <w:szCs w:val="24"/>
        </w:rPr>
        <w:t>河段（六库以下）地震动峰值加速度为</w:t>
      </w:r>
      <w:r>
        <w:rPr>
          <w:rFonts w:ascii="宋体" w:hAnsi="宋体" w:eastAsia="宋体" w:cs="宋体"/>
          <w:spacing w:val="-33"/>
          <w:sz w:val="24"/>
          <w:szCs w:val="24"/>
        </w:rPr>
        <w:t xml:space="preserve"> </w:t>
      </w:r>
      <w:r>
        <w:rPr>
          <w:rFonts w:ascii="宋体" w:hAnsi="宋体" w:eastAsia="宋体" w:cs="宋体"/>
          <w:spacing w:val="-1"/>
          <w:sz w:val="24"/>
          <w:szCs w:val="24"/>
        </w:rPr>
        <w:t>0.20g～0.30g，地震烈度为Ⅷ度。</w:t>
      </w:r>
    </w:p>
    <w:p w14:paraId="08B93948">
      <w:pPr>
        <w:spacing w:before="44" w:line="352" w:lineRule="auto"/>
        <w:ind w:left="9" w:right="80" w:firstLine="480"/>
        <w:rPr>
          <w:rFonts w:ascii="宋体" w:hAnsi="宋体" w:eastAsia="宋体" w:cs="宋体"/>
          <w:sz w:val="24"/>
          <w:szCs w:val="24"/>
        </w:rPr>
      </w:pPr>
      <w:r>
        <w:rPr>
          <w:rFonts w:ascii="宋体" w:hAnsi="宋体" w:eastAsia="宋体" w:cs="宋体"/>
          <w:spacing w:val="-1"/>
          <w:sz w:val="24"/>
          <w:szCs w:val="24"/>
        </w:rPr>
        <w:t>流域蒸发强度大，多年平均蒸发量</w:t>
      </w:r>
      <w:r>
        <w:rPr>
          <w:rFonts w:ascii="宋体" w:hAnsi="宋体" w:eastAsia="宋体" w:cs="宋体"/>
          <w:spacing w:val="-24"/>
          <w:sz w:val="24"/>
          <w:szCs w:val="24"/>
        </w:rPr>
        <w:t xml:space="preserve"> </w:t>
      </w:r>
      <w:r>
        <w:rPr>
          <w:rFonts w:ascii="宋体" w:hAnsi="宋体" w:eastAsia="宋体" w:cs="宋体"/>
          <w:spacing w:val="-1"/>
          <w:sz w:val="24"/>
          <w:szCs w:val="24"/>
        </w:rPr>
        <w:t>1170mm（20cm 口径蒸发皿）。根据怒江干流源</w:t>
      </w:r>
      <w:r>
        <w:rPr>
          <w:rFonts w:ascii="宋体" w:hAnsi="宋体" w:eastAsia="宋体" w:cs="宋体"/>
          <w:sz w:val="24"/>
          <w:szCs w:val="24"/>
        </w:rPr>
        <w:t xml:space="preserve"> </w:t>
      </w:r>
      <w:r>
        <w:rPr>
          <w:rFonts w:ascii="宋体" w:hAnsi="宋体" w:eastAsia="宋体" w:cs="宋体"/>
          <w:spacing w:val="-3"/>
          <w:sz w:val="24"/>
          <w:szCs w:val="24"/>
        </w:rPr>
        <w:t>那曲河上游达萨水文站径流资料统计，多年平均径流深为</w:t>
      </w:r>
      <w:r>
        <w:rPr>
          <w:rFonts w:ascii="宋体" w:hAnsi="宋体" w:eastAsia="宋体" w:cs="宋体"/>
          <w:spacing w:val="-33"/>
          <w:sz w:val="24"/>
          <w:szCs w:val="24"/>
        </w:rPr>
        <w:t xml:space="preserve"> </w:t>
      </w:r>
      <w:r>
        <w:rPr>
          <w:rFonts w:ascii="宋体" w:hAnsi="宋体" w:eastAsia="宋体" w:cs="宋体"/>
          <w:spacing w:val="-3"/>
          <w:sz w:val="24"/>
          <w:szCs w:val="24"/>
        </w:rPr>
        <w:t>100mm</w:t>
      </w:r>
      <w:r>
        <w:rPr>
          <w:rFonts w:ascii="宋体" w:hAnsi="宋体" w:eastAsia="宋体" w:cs="宋体"/>
          <w:spacing w:val="-23"/>
          <w:sz w:val="24"/>
          <w:szCs w:val="24"/>
        </w:rPr>
        <w:t xml:space="preserve"> </w:t>
      </w:r>
      <w:r>
        <w:rPr>
          <w:rFonts w:ascii="宋体" w:hAnsi="宋体" w:eastAsia="宋体" w:cs="宋体"/>
          <w:spacing w:val="-3"/>
          <w:sz w:val="24"/>
          <w:szCs w:val="24"/>
        </w:rPr>
        <w:t>以下，多年</w:t>
      </w:r>
      <w:r>
        <w:rPr>
          <w:rFonts w:ascii="宋体" w:hAnsi="宋体" w:eastAsia="宋体" w:cs="宋体"/>
          <w:spacing w:val="-4"/>
          <w:sz w:val="24"/>
          <w:szCs w:val="24"/>
        </w:rPr>
        <w:t>平均年降水</w:t>
      </w:r>
      <w:r>
        <w:rPr>
          <w:rFonts w:ascii="宋体" w:hAnsi="宋体" w:eastAsia="宋体" w:cs="宋体"/>
          <w:sz w:val="24"/>
          <w:szCs w:val="24"/>
        </w:rPr>
        <w:t xml:space="preserve"> </w:t>
      </w:r>
      <w:r>
        <w:rPr>
          <w:rFonts w:ascii="宋体" w:hAnsi="宋体" w:eastAsia="宋体" w:cs="宋体"/>
          <w:spacing w:val="-3"/>
          <w:sz w:val="24"/>
          <w:szCs w:val="24"/>
        </w:rPr>
        <w:t>量为</w:t>
      </w:r>
      <w:r>
        <w:rPr>
          <w:rFonts w:ascii="宋体" w:hAnsi="宋体" w:eastAsia="宋体" w:cs="宋体"/>
          <w:spacing w:val="-51"/>
          <w:sz w:val="24"/>
          <w:szCs w:val="24"/>
        </w:rPr>
        <w:t xml:space="preserve"> </w:t>
      </w:r>
      <w:r>
        <w:rPr>
          <w:rFonts w:ascii="宋体" w:hAnsi="宋体" w:eastAsia="宋体" w:cs="宋体"/>
          <w:spacing w:val="-3"/>
          <w:sz w:val="24"/>
          <w:szCs w:val="24"/>
        </w:rPr>
        <w:t>430mm</w:t>
      </w:r>
      <w:r>
        <w:rPr>
          <w:rFonts w:ascii="宋体" w:hAnsi="宋体" w:eastAsia="宋体" w:cs="宋体"/>
          <w:spacing w:val="-49"/>
          <w:sz w:val="24"/>
          <w:szCs w:val="24"/>
        </w:rPr>
        <w:t xml:space="preserve"> </w:t>
      </w:r>
      <w:r>
        <w:rPr>
          <w:rFonts w:ascii="宋体" w:hAnsi="宋体" w:eastAsia="宋体" w:cs="宋体"/>
          <w:spacing w:val="-3"/>
          <w:sz w:val="24"/>
          <w:szCs w:val="24"/>
        </w:rPr>
        <w:t>左右，按水量平衡公式计算，陆面蒸发量为</w:t>
      </w:r>
      <w:r>
        <w:rPr>
          <w:rFonts w:ascii="宋体" w:hAnsi="宋体" w:eastAsia="宋体" w:cs="宋体"/>
          <w:spacing w:val="-46"/>
          <w:sz w:val="24"/>
          <w:szCs w:val="24"/>
        </w:rPr>
        <w:t xml:space="preserve"> </w:t>
      </w:r>
      <w:r>
        <w:rPr>
          <w:rFonts w:ascii="宋体" w:hAnsi="宋体" w:eastAsia="宋体" w:cs="宋体"/>
          <w:spacing w:val="-3"/>
          <w:sz w:val="24"/>
          <w:szCs w:val="24"/>
        </w:rPr>
        <w:t>330</w:t>
      </w:r>
      <w:r>
        <w:rPr>
          <w:rFonts w:ascii="宋体" w:hAnsi="宋体" w:eastAsia="宋体" w:cs="宋体"/>
          <w:spacing w:val="-39"/>
          <w:sz w:val="24"/>
          <w:szCs w:val="24"/>
        </w:rPr>
        <w:t xml:space="preserve"> </w:t>
      </w:r>
      <w:r>
        <w:rPr>
          <w:rFonts w:ascii="宋体" w:hAnsi="宋体" w:eastAsia="宋体" w:cs="宋体"/>
          <w:spacing w:val="-3"/>
          <w:sz w:val="24"/>
          <w:szCs w:val="24"/>
        </w:rPr>
        <w:t>多</w:t>
      </w:r>
      <w:r>
        <w:rPr>
          <w:rFonts w:ascii="宋体" w:hAnsi="宋体" w:eastAsia="宋体" w:cs="宋体"/>
          <w:spacing w:val="-57"/>
          <w:sz w:val="24"/>
          <w:szCs w:val="24"/>
        </w:rPr>
        <w:t xml:space="preserve"> </w:t>
      </w:r>
      <w:r>
        <w:rPr>
          <w:rFonts w:ascii="宋体" w:hAnsi="宋体" w:eastAsia="宋体" w:cs="宋体"/>
          <w:spacing w:val="-3"/>
          <w:sz w:val="24"/>
          <w:szCs w:val="24"/>
        </w:rPr>
        <w:t>mm，即年降水量</w:t>
      </w:r>
      <w:r>
        <w:rPr>
          <w:rFonts w:ascii="宋体" w:hAnsi="宋体" w:eastAsia="宋体" w:cs="宋体"/>
          <w:spacing w:val="-4"/>
          <w:sz w:val="24"/>
          <w:szCs w:val="24"/>
        </w:rPr>
        <w:t>的</w:t>
      </w:r>
      <w:r>
        <w:rPr>
          <w:rFonts w:ascii="宋体" w:hAnsi="宋体" w:eastAsia="宋体" w:cs="宋体"/>
          <w:spacing w:val="-45"/>
          <w:sz w:val="24"/>
          <w:szCs w:val="24"/>
        </w:rPr>
        <w:t xml:space="preserve"> </w:t>
      </w:r>
      <w:r>
        <w:rPr>
          <w:rFonts w:ascii="宋体" w:hAnsi="宋体" w:eastAsia="宋体" w:cs="宋体"/>
          <w:spacing w:val="-4"/>
          <w:sz w:val="24"/>
          <w:szCs w:val="24"/>
        </w:rPr>
        <w:t>75%以</w:t>
      </w:r>
      <w:r>
        <w:rPr>
          <w:rFonts w:ascii="宋体" w:hAnsi="宋体" w:eastAsia="宋体" w:cs="宋体"/>
          <w:sz w:val="24"/>
          <w:szCs w:val="24"/>
        </w:rPr>
        <w:t xml:space="preserve"> </w:t>
      </w:r>
      <w:r>
        <w:rPr>
          <w:rFonts w:ascii="宋体" w:hAnsi="宋体" w:eastAsia="宋体" w:cs="宋体"/>
          <w:spacing w:val="-1"/>
          <w:sz w:val="24"/>
          <w:szCs w:val="24"/>
        </w:rPr>
        <w:t>上耗于蒸发和入渗当中。</w:t>
      </w:r>
    </w:p>
    <w:p w14:paraId="2E594188">
      <w:pPr>
        <w:spacing w:before="34" w:line="351" w:lineRule="auto"/>
        <w:ind w:left="11" w:right="18" w:firstLine="479"/>
        <w:jc w:val="both"/>
        <w:rPr>
          <w:rFonts w:ascii="宋体" w:hAnsi="宋体" w:eastAsia="宋体" w:cs="宋体"/>
          <w:sz w:val="24"/>
          <w:szCs w:val="24"/>
        </w:rPr>
      </w:pPr>
      <w:r>
        <w:rPr>
          <w:rFonts w:ascii="宋体" w:hAnsi="宋体" w:eastAsia="宋体" w:cs="宋体"/>
          <w:spacing w:val="-4"/>
          <w:sz w:val="24"/>
          <w:szCs w:val="24"/>
        </w:rPr>
        <w:t>怒江上游河段冬季冰情较严重，据调查本工程设计</w:t>
      </w:r>
      <w:r>
        <w:rPr>
          <w:rFonts w:ascii="宋体" w:hAnsi="宋体" w:eastAsia="宋体" w:cs="宋体"/>
          <w:spacing w:val="-5"/>
          <w:sz w:val="24"/>
          <w:szCs w:val="24"/>
        </w:rPr>
        <w:t>河段最早出现岸冰在</w:t>
      </w:r>
      <w:r>
        <w:rPr>
          <w:rFonts w:ascii="宋体" w:hAnsi="宋体" w:eastAsia="宋体" w:cs="宋体"/>
          <w:spacing w:val="-33"/>
          <w:sz w:val="24"/>
          <w:szCs w:val="24"/>
        </w:rPr>
        <w:t xml:space="preserve"> </w:t>
      </w:r>
      <w:r>
        <w:rPr>
          <w:rFonts w:ascii="宋体" w:hAnsi="宋体" w:eastAsia="宋体" w:cs="宋体"/>
          <w:spacing w:val="-5"/>
          <w:sz w:val="24"/>
          <w:szCs w:val="24"/>
        </w:rPr>
        <w:t>10</w:t>
      </w:r>
      <w:r>
        <w:rPr>
          <w:rFonts w:ascii="宋体" w:hAnsi="宋体" w:eastAsia="宋体" w:cs="宋体"/>
          <w:spacing w:val="-45"/>
          <w:sz w:val="24"/>
          <w:szCs w:val="24"/>
        </w:rPr>
        <w:t xml:space="preserve"> </w:t>
      </w:r>
      <w:r>
        <w:rPr>
          <w:rFonts w:ascii="宋体" w:hAnsi="宋体" w:eastAsia="宋体" w:cs="宋体"/>
          <w:spacing w:val="-5"/>
          <w:sz w:val="24"/>
          <w:szCs w:val="24"/>
        </w:rPr>
        <w:t>月上旬，</w:t>
      </w:r>
      <w:r>
        <w:rPr>
          <w:rFonts w:ascii="宋体" w:hAnsi="宋体" w:eastAsia="宋体" w:cs="宋体"/>
          <w:sz w:val="24"/>
          <w:szCs w:val="24"/>
        </w:rPr>
        <w:t xml:space="preserve"> </w:t>
      </w:r>
      <w:r>
        <w:rPr>
          <w:rFonts w:ascii="宋体" w:hAnsi="宋体" w:eastAsia="宋体" w:cs="宋体"/>
          <w:spacing w:val="-2"/>
          <w:sz w:val="24"/>
          <w:szCs w:val="24"/>
        </w:rPr>
        <w:t>10</w:t>
      </w:r>
      <w:r>
        <w:rPr>
          <w:rFonts w:ascii="宋体" w:hAnsi="宋体" w:eastAsia="宋体" w:cs="宋体"/>
          <w:spacing w:val="-45"/>
          <w:sz w:val="24"/>
          <w:szCs w:val="24"/>
        </w:rPr>
        <w:t xml:space="preserve"> </w:t>
      </w:r>
      <w:r>
        <w:rPr>
          <w:rFonts w:ascii="宋体" w:hAnsi="宋体" w:eastAsia="宋体" w:cs="宋体"/>
          <w:spacing w:val="-2"/>
          <w:sz w:val="24"/>
          <w:szCs w:val="24"/>
        </w:rPr>
        <w:t>月下旬流冰花，12</w:t>
      </w:r>
      <w:r>
        <w:rPr>
          <w:rFonts w:ascii="宋体" w:hAnsi="宋体" w:eastAsia="宋体" w:cs="宋体"/>
          <w:spacing w:val="-45"/>
          <w:sz w:val="24"/>
          <w:szCs w:val="24"/>
        </w:rPr>
        <w:t xml:space="preserve"> </w:t>
      </w:r>
      <w:r>
        <w:rPr>
          <w:rFonts w:ascii="宋体" w:hAnsi="宋体" w:eastAsia="宋体" w:cs="宋体"/>
          <w:spacing w:val="-2"/>
          <w:sz w:val="24"/>
          <w:szCs w:val="24"/>
        </w:rPr>
        <w:t>月下旬背阳河段全部封冻，结冰厚可达80～150cm</w:t>
      </w:r>
      <w:r>
        <w:rPr>
          <w:rFonts w:ascii="宋体" w:hAnsi="宋体" w:eastAsia="宋体" w:cs="宋体"/>
          <w:spacing w:val="-3"/>
          <w:sz w:val="24"/>
          <w:szCs w:val="24"/>
        </w:rPr>
        <w:t>，流动最大冰块</w:t>
      </w:r>
      <w:r>
        <w:rPr>
          <w:rFonts w:ascii="宋体" w:hAnsi="宋体" w:eastAsia="宋体" w:cs="宋体"/>
          <w:sz w:val="24"/>
          <w:szCs w:val="24"/>
        </w:rPr>
        <w:t xml:space="preserve"> </w:t>
      </w:r>
      <w:r>
        <w:rPr>
          <w:rFonts w:ascii="宋体" w:hAnsi="宋体" w:eastAsia="宋体" w:cs="宋体"/>
          <w:spacing w:val="-2"/>
          <w:sz w:val="24"/>
          <w:szCs w:val="24"/>
        </w:rPr>
        <w:t>直径</w:t>
      </w:r>
      <w:r>
        <w:rPr>
          <w:rFonts w:ascii="宋体" w:hAnsi="宋体" w:eastAsia="宋体" w:cs="宋体"/>
          <w:spacing w:val="-38"/>
          <w:sz w:val="24"/>
          <w:szCs w:val="24"/>
        </w:rPr>
        <w:t xml:space="preserve"> </w:t>
      </w:r>
      <w:r>
        <w:rPr>
          <w:rFonts w:ascii="宋体" w:hAnsi="宋体" w:eastAsia="宋体" w:cs="宋体"/>
          <w:spacing w:val="-2"/>
          <w:sz w:val="24"/>
          <w:szCs w:val="24"/>
        </w:rPr>
        <w:t>0.5～2m</w:t>
      </w:r>
      <w:r>
        <w:rPr>
          <w:rFonts w:ascii="宋体" w:hAnsi="宋体" w:eastAsia="宋体" w:cs="宋体"/>
          <w:spacing w:val="-47"/>
          <w:sz w:val="24"/>
          <w:szCs w:val="24"/>
        </w:rPr>
        <w:t xml:space="preserve"> </w:t>
      </w:r>
      <w:r>
        <w:rPr>
          <w:rFonts w:ascii="宋体" w:hAnsi="宋体" w:eastAsia="宋体" w:cs="宋体"/>
          <w:spacing w:val="-2"/>
          <w:sz w:val="24"/>
          <w:szCs w:val="24"/>
        </w:rPr>
        <w:t>不等，融冰初期流冰现象更为严重。</w:t>
      </w:r>
    </w:p>
    <w:p w14:paraId="1AD1120A">
      <w:pPr>
        <w:spacing w:line="419" w:lineRule="auto"/>
        <w:rPr>
          <w:rFonts w:ascii="Arial"/>
          <w:sz w:val="21"/>
        </w:rPr>
      </w:pPr>
    </w:p>
    <w:p w14:paraId="4BF3F24B">
      <w:pPr>
        <w:spacing w:before="79" w:line="219" w:lineRule="auto"/>
        <w:ind w:left="497"/>
        <w:rPr>
          <w:rFonts w:ascii="宋体" w:hAnsi="宋体" w:eastAsia="宋体" w:cs="宋体"/>
          <w:sz w:val="24"/>
          <w:szCs w:val="24"/>
        </w:rPr>
      </w:pPr>
      <w:r>
        <w:rPr>
          <w:rFonts w:ascii="宋体" w:hAnsi="宋体" w:eastAsia="宋体" w:cs="宋体"/>
          <w:spacing w:val="-6"/>
          <w:sz w:val="24"/>
          <w:szCs w:val="24"/>
        </w:rPr>
        <w:t>马曲拥</w:t>
      </w:r>
    </w:p>
    <w:p w14:paraId="72C96EE6">
      <w:pPr>
        <w:spacing w:before="179" w:line="354" w:lineRule="auto"/>
        <w:ind w:left="8" w:firstLine="488"/>
        <w:rPr>
          <w:rFonts w:ascii="宋体" w:hAnsi="宋体" w:eastAsia="宋体" w:cs="宋体"/>
          <w:sz w:val="24"/>
          <w:szCs w:val="24"/>
        </w:rPr>
      </w:pPr>
      <w:r>
        <w:rPr>
          <w:rFonts w:ascii="宋体" w:hAnsi="宋体" w:eastAsia="宋体" w:cs="宋体"/>
          <w:spacing w:val="-2"/>
          <w:sz w:val="24"/>
          <w:szCs w:val="24"/>
        </w:rPr>
        <w:t>马曲拥为怒江上游左岸一级支流，主要干流由马利镇久修村与类乌齐县卡玛多乡交</w:t>
      </w:r>
      <w:r>
        <w:rPr>
          <w:rFonts w:ascii="宋体" w:hAnsi="宋体" w:eastAsia="宋体" w:cs="宋体"/>
          <w:spacing w:val="3"/>
          <w:sz w:val="24"/>
          <w:szCs w:val="24"/>
        </w:rPr>
        <w:t xml:space="preserve"> </w:t>
      </w:r>
      <w:r>
        <w:rPr>
          <w:rFonts w:ascii="宋体" w:hAnsi="宋体" w:eastAsia="宋体" w:cs="宋体"/>
          <w:spacing w:val="2"/>
          <w:sz w:val="24"/>
          <w:szCs w:val="24"/>
        </w:rPr>
        <w:t>界处，北向南流经马利镇久修村、瓦河村 、布许村、最后到马利镇马利村汇入怒江。</w:t>
      </w:r>
      <w:r>
        <w:rPr>
          <w:rFonts w:ascii="宋体" w:hAnsi="宋体" w:eastAsia="宋体" w:cs="宋体"/>
          <w:spacing w:val="14"/>
          <w:sz w:val="24"/>
          <w:szCs w:val="24"/>
        </w:rPr>
        <w:t xml:space="preserve"> </w:t>
      </w:r>
      <w:r>
        <w:rPr>
          <w:rFonts w:ascii="宋体" w:hAnsi="宋体" w:eastAsia="宋体" w:cs="宋体"/>
          <w:spacing w:val="-15"/>
          <w:sz w:val="24"/>
          <w:szCs w:val="24"/>
        </w:rPr>
        <w:t>起点坐标</w:t>
      </w:r>
      <w:r>
        <w:rPr>
          <w:rFonts w:ascii="宋体" w:hAnsi="宋体" w:eastAsia="宋体" w:cs="宋体"/>
          <w:spacing w:val="-60"/>
          <w:w w:val="94"/>
          <w:sz w:val="24"/>
          <w:szCs w:val="24"/>
        </w:rPr>
        <w:t>：（</w:t>
      </w:r>
      <w:r>
        <w:rPr>
          <w:rFonts w:ascii="宋体" w:hAnsi="宋体" w:eastAsia="宋体" w:cs="宋体"/>
          <w:spacing w:val="-15"/>
          <w:sz w:val="24"/>
          <w:szCs w:val="24"/>
        </w:rPr>
        <w:t>96</w:t>
      </w:r>
      <w:r>
        <w:rPr>
          <w:rFonts w:ascii="宋体" w:hAnsi="宋体" w:eastAsia="宋体" w:cs="宋体"/>
          <w:spacing w:val="-89"/>
          <w:sz w:val="24"/>
          <w:szCs w:val="24"/>
        </w:rPr>
        <w:t xml:space="preserve"> </w:t>
      </w:r>
      <w:r>
        <w:rPr>
          <w:rFonts w:ascii="宋体" w:hAnsi="宋体" w:eastAsia="宋体" w:cs="宋体"/>
          <w:spacing w:val="-15"/>
          <w:sz w:val="24"/>
          <w:szCs w:val="24"/>
        </w:rPr>
        <w:t>°</w:t>
      </w:r>
      <w:r>
        <w:rPr>
          <w:rFonts w:ascii="宋体" w:hAnsi="宋体" w:eastAsia="宋体" w:cs="宋体"/>
          <w:spacing w:val="-93"/>
          <w:sz w:val="24"/>
          <w:szCs w:val="24"/>
        </w:rPr>
        <w:t xml:space="preserve"> </w:t>
      </w:r>
      <w:r>
        <w:rPr>
          <w:rFonts w:ascii="宋体" w:hAnsi="宋体" w:eastAsia="宋体" w:cs="宋体"/>
          <w:spacing w:val="-15"/>
          <w:sz w:val="24"/>
          <w:szCs w:val="24"/>
        </w:rPr>
        <w:t>17</w:t>
      </w:r>
      <w:r>
        <w:rPr>
          <w:rFonts w:ascii="宋体" w:hAnsi="宋体" w:eastAsia="宋体" w:cs="宋体"/>
          <w:spacing w:val="-77"/>
          <w:sz w:val="24"/>
          <w:szCs w:val="24"/>
        </w:rPr>
        <w:t xml:space="preserve"> </w:t>
      </w:r>
      <w:r>
        <w:rPr>
          <w:rFonts w:ascii="宋体" w:hAnsi="宋体" w:eastAsia="宋体" w:cs="宋体"/>
          <w:spacing w:val="-15"/>
          <w:sz w:val="24"/>
          <w:szCs w:val="24"/>
        </w:rPr>
        <w:t>′07"，31</w:t>
      </w:r>
      <w:r>
        <w:rPr>
          <w:rFonts w:ascii="宋体" w:hAnsi="宋体" w:eastAsia="宋体" w:cs="宋体"/>
          <w:spacing w:val="-89"/>
          <w:sz w:val="24"/>
          <w:szCs w:val="24"/>
        </w:rPr>
        <w:t xml:space="preserve"> </w:t>
      </w:r>
      <w:r>
        <w:rPr>
          <w:rFonts w:ascii="宋体" w:hAnsi="宋体" w:eastAsia="宋体" w:cs="宋体"/>
          <w:spacing w:val="-15"/>
          <w:sz w:val="24"/>
          <w:szCs w:val="24"/>
        </w:rPr>
        <w:t>°01</w:t>
      </w:r>
      <w:r>
        <w:rPr>
          <w:rFonts w:ascii="宋体" w:hAnsi="宋体" w:eastAsia="宋体" w:cs="宋体"/>
          <w:spacing w:val="-77"/>
          <w:sz w:val="24"/>
          <w:szCs w:val="24"/>
        </w:rPr>
        <w:t xml:space="preserve"> </w:t>
      </w:r>
      <w:r>
        <w:rPr>
          <w:rFonts w:ascii="宋体" w:hAnsi="宋体" w:eastAsia="宋体" w:cs="宋体"/>
          <w:spacing w:val="-15"/>
          <w:sz w:val="24"/>
          <w:szCs w:val="24"/>
        </w:rPr>
        <w:t>′</w:t>
      </w:r>
      <w:r>
        <w:rPr>
          <w:rFonts w:ascii="宋体" w:hAnsi="宋体" w:eastAsia="宋体" w:cs="宋体"/>
          <w:spacing w:val="-92"/>
          <w:sz w:val="24"/>
          <w:szCs w:val="24"/>
        </w:rPr>
        <w:t xml:space="preserve"> </w:t>
      </w:r>
      <w:r>
        <w:rPr>
          <w:rFonts w:ascii="宋体" w:hAnsi="宋体" w:eastAsia="宋体" w:cs="宋体"/>
          <w:spacing w:val="-15"/>
          <w:sz w:val="24"/>
          <w:szCs w:val="24"/>
        </w:rPr>
        <w:t>17"</w:t>
      </w:r>
      <w:r>
        <w:rPr>
          <w:rFonts w:ascii="宋体" w:hAnsi="宋体" w:eastAsia="宋体" w:cs="宋体"/>
          <w:spacing w:val="-60"/>
          <w:w w:val="94"/>
          <w:sz w:val="24"/>
          <w:szCs w:val="24"/>
        </w:rPr>
        <w:t>），</w:t>
      </w:r>
      <w:r>
        <w:rPr>
          <w:rFonts w:ascii="宋体" w:hAnsi="宋体" w:eastAsia="宋体" w:cs="宋体"/>
          <w:spacing w:val="-15"/>
          <w:sz w:val="24"/>
          <w:szCs w:val="24"/>
        </w:rPr>
        <w:t>终点坐标</w:t>
      </w:r>
      <w:r>
        <w:rPr>
          <w:rFonts w:ascii="宋体" w:hAnsi="宋体" w:eastAsia="宋体" w:cs="宋体"/>
          <w:spacing w:val="-60"/>
          <w:w w:val="94"/>
          <w:sz w:val="24"/>
          <w:szCs w:val="24"/>
        </w:rPr>
        <w:t>：（</w:t>
      </w:r>
      <w:r>
        <w:rPr>
          <w:rFonts w:ascii="宋体" w:hAnsi="宋体" w:eastAsia="宋体" w:cs="宋体"/>
          <w:spacing w:val="-15"/>
          <w:sz w:val="24"/>
          <w:szCs w:val="24"/>
        </w:rPr>
        <w:t>96</w:t>
      </w:r>
      <w:r>
        <w:rPr>
          <w:rFonts w:ascii="宋体" w:hAnsi="宋体" w:eastAsia="宋体" w:cs="宋体"/>
          <w:spacing w:val="-89"/>
          <w:sz w:val="24"/>
          <w:szCs w:val="24"/>
        </w:rPr>
        <w:t xml:space="preserve"> </w:t>
      </w:r>
      <w:r>
        <w:rPr>
          <w:rFonts w:ascii="宋体" w:hAnsi="宋体" w:eastAsia="宋体" w:cs="宋体"/>
          <w:spacing w:val="-15"/>
          <w:sz w:val="24"/>
          <w:szCs w:val="24"/>
        </w:rPr>
        <w:t>°</w:t>
      </w:r>
      <w:r>
        <w:rPr>
          <w:rFonts w:ascii="宋体" w:hAnsi="宋体" w:eastAsia="宋体" w:cs="宋体"/>
          <w:spacing w:val="-93"/>
          <w:sz w:val="24"/>
          <w:szCs w:val="24"/>
        </w:rPr>
        <w:t xml:space="preserve"> </w:t>
      </w:r>
      <w:r>
        <w:rPr>
          <w:rFonts w:ascii="宋体" w:hAnsi="宋体" w:eastAsia="宋体" w:cs="宋体"/>
          <w:spacing w:val="-15"/>
          <w:sz w:val="24"/>
          <w:szCs w:val="24"/>
        </w:rPr>
        <w:t>17</w:t>
      </w:r>
      <w:r>
        <w:rPr>
          <w:rFonts w:ascii="宋体" w:hAnsi="宋体" w:eastAsia="宋体" w:cs="宋体"/>
          <w:spacing w:val="-77"/>
          <w:sz w:val="24"/>
          <w:szCs w:val="24"/>
        </w:rPr>
        <w:t xml:space="preserve"> </w:t>
      </w:r>
      <w:r>
        <w:rPr>
          <w:rFonts w:ascii="宋体" w:hAnsi="宋体" w:eastAsia="宋体" w:cs="宋体"/>
          <w:spacing w:val="-15"/>
          <w:sz w:val="24"/>
          <w:szCs w:val="24"/>
        </w:rPr>
        <w:t>′45</w:t>
      </w:r>
      <w:r>
        <w:rPr>
          <w:rFonts w:ascii="宋体" w:hAnsi="宋体" w:eastAsia="宋体" w:cs="宋体"/>
          <w:spacing w:val="-76"/>
          <w:sz w:val="24"/>
          <w:szCs w:val="24"/>
        </w:rPr>
        <w:t xml:space="preserve"> </w:t>
      </w:r>
      <w:r>
        <w:rPr>
          <w:rFonts w:ascii="宋体" w:hAnsi="宋体" w:eastAsia="宋体" w:cs="宋体"/>
          <w:spacing w:val="-15"/>
          <w:sz w:val="24"/>
          <w:szCs w:val="24"/>
        </w:rPr>
        <w:t>″，30</w:t>
      </w:r>
      <w:r>
        <w:rPr>
          <w:rFonts w:ascii="宋体" w:hAnsi="宋体" w:eastAsia="宋体" w:cs="宋体"/>
          <w:spacing w:val="-89"/>
          <w:sz w:val="24"/>
          <w:szCs w:val="24"/>
        </w:rPr>
        <w:t xml:space="preserve"> </w:t>
      </w:r>
      <w:r>
        <w:rPr>
          <w:rFonts w:ascii="宋体" w:hAnsi="宋体" w:eastAsia="宋体" w:cs="宋体"/>
          <w:spacing w:val="-15"/>
          <w:sz w:val="24"/>
          <w:szCs w:val="24"/>
        </w:rPr>
        <w:t>°49</w:t>
      </w:r>
      <w:r>
        <w:rPr>
          <w:rFonts w:ascii="宋体" w:hAnsi="宋体" w:eastAsia="宋体" w:cs="宋体"/>
          <w:spacing w:val="-77"/>
          <w:sz w:val="24"/>
          <w:szCs w:val="24"/>
        </w:rPr>
        <w:t xml:space="preserve"> </w:t>
      </w:r>
      <w:r>
        <w:rPr>
          <w:rFonts w:ascii="宋体" w:hAnsi="宋体" w:eastAsia="宋体" w:cs="宋体"/>
          <w:spacing w:val="-15"/>
          <w:sz w:val="24"/>
          <w:szCs w:val="24"/>
        </w:rPr>
        <w:t>′43</w:t>
      </w:r>
      <w:r>
        <w:rPr>
          <w:rFonts w:ascii="宋体" w:hAnsi="宋体" w:eastAsia="宋体" w:cs="宋体"/>
          <w:spacing w:val="-76"/>
          <w:sz w:val="24"/>
          <w:szCs w:val="24"/>
        </w:rPr>
        <w:t xml:space="preserve"> </w:t>
      </w:r>
      <w:r>
        <w:rPr>
          <w:rFonts w:ascii="宋体" w:hAnsi="宋体" w:eastAsia="宋体" w:cs="宋体"/>
          <w:spacing w:val="-15"/>
          <w:sz w:val="24"/>
          <w:szCs w:val="24"/>
        </w:rPr>
        <w:t>″）。</w:t>
      </w:r>
      <w:r>
        <w:rPr>
          <w:rFonts w:ascii="宋体" w:hAnsi="宋体" w:eastAsia="宋体" w:cs="宋体"/>
          <w:sz w:val="24"/>
          <w:szCs w:val="24"/>
        </w:rPr>
        <w:t xml:space="preserve"> </w:t>
      </w:r>
      <w:r>
        <w:rPr>
          <w:rFonts w:ascii="宋体" w:hAnsi="宋体" w:eastAsia="宋体" w:cs="宋体"/>
          <w:spacing w:val="-2"/>
          <w:sz w:val="24"/>
          <w:szCs w:val="24"/>
        </w:rPr>
        <w:t>河长约 44.077km，流域面积 659</w:t>
      </w:r>
      <w:r>
        <w:rPr>
          <w:rFonts w:ascii="宋体" w:hAnsi="宋体" w:eastAsia="宋体" w:cs="宋体"/>
          <w:spacing w:val="-3"/>
          <w:sz w:val="24"/>
          <w:szCs w:val="24"/>
        </w:rPr>
        <w:t>km</w:t>
      </w:r>
      <w:r>
        <w:rPr>
          <w:rFonts w:ascii="宋体" w:hAnsi="宋体" w:eastAsia="宋体" w:cs="宋体"/>
          <w:spacing w:val="-3"/>
          <w:position w:val="12"/>
          <w:sz w:val="12"/>
          <w:szCs w:val="12"/>
        </w:rPr>
        <w:t>2</w:t>
      </w:r>
      <w:r>
        <w:rPr>
          <w:rFonts w:ascii="宋体" w:hAnsi="宋体" w:eastAsia="宋体" w:cs="宋体"/>
          <w:spacing w:val="-3"/>
          <w:sz w:val="24"/>
          <w:szCs w:val="24"/>
        </w:rPr>
        <w:t>。主要支流有肖玉雄曲、拨通曲开曲、麦曲、 卡拉</w:t>
      </w:r>
      <w:r>
        <w:rPr>
          <w:rFonts w:ascii="宋体" w:hAnsi="宋体" w:eastAsia="宋体" w:cs="宋体"/>
          <w:sz w:val="24"/>
          <w:szCs w:val="24"/>
        </w:rPr>
        <w:t xml:space="preserve"> </w:t>
      </w:r>
      <w:r>
        <w:rPr>
          <w:rFonts w:ascii="宋体" w:hAnsi="宋体" w:eastAsia="宋体" w:cs="宋体"/>
          <w:spacing w:val="-3"/>
          <w:sz w:val="24"/>
          <w:szCs w:val="24"/>
        </w:rPr>
        <w:t>拥等。</w:t>
      </w:r>
    </w:p>
    <w:p w14:paraId="7A3DFA55">
      <w:pPr>
        <w:spacing w:before="35" w:line="345" w:lineRule="auto"/>
        <w:ind w:left="8" w:right="80" w:firstLine="488"/>
        <w:rPr>
          <w:rFonts w:ascii="宋体" w:hAnsi="宋体" w:eastAsia="宋体" w:cs="宋体"/>
          <w:sz w:val="24"/>
          <w:szCs w:val="24"/>
        </w:rPr>
      </w:pPr>
      <w:r>
        <w:rPr>
          <w:rFonts w:ascii="宋体" w:hAnsi="宋体" w:eastAsia="宋体" w:cs="宋体"/>
          <w:spacing w:val="-2"/>
          <w:sz w:val="24"/>
          <w:szCs w:val="24"/>
        </w:rPr>
        <w:t>马曲拥位于洛隆县东北部马利镇境内，流域地处属于高原山地地貌，山高谷深，峰</w:t>
      </w:r>
      <w:r>
        <w:rPr>
          <w:rFonts w:ascii="宋体" w:hAnsi="宋体" w:eastAsia="宋体" w:cs="宋体"/>
          <w:spacing w:val="3"/>
          <w:sz w:val="24"/>
          <w:szCs w:val="24"/>
        </w:rPr>
        <w:t xml:space="preserve"> </w:t>
      </w:r>
      <w:r>
        <w:rPr>
          <w:rFonts w:ascii="宋体" w:hAnsi="宋体" w:eastAsia="宋体" w:cs="宋体"/>
          <w:spacing w:val="-2"/>
          <w:sz w:val="24"/>
          <w:szCs w:val="24"/>
        </w:rPr>
        <w:t>壑纵横，地形地貌复杂多样。干、支流河源区冰川及冰蚀地貌较为发育，多冰碛湖。河</w:t>
      </w:r>
    </w:p>
    <w:p w14:paraId="004D97B0">
      <w:pPr>
        <w:spacing w:line="345" w:lineRule="auto"/>
        <w:rPr>
          <w:rFonts w:ascii="宋体" w:hAnsi="宋体" w:eastAsia="宋体" w:cs="宋体"/>
          <w:sz w:val="24"/>
          <w:szCs w:val="24"/>
        </w:rPr>
        <w:sectPr>
          <w:footerReference r:id="rId14" w:type="default"/>
          <w:pgSz w:w="11906" w:h="16839"/>
          <w:pgMar w:top="1340" w:right="1337" w:bottom="1171" w:left="1418" w:header="1068" w:footer="992" w:gutter="0"/>
          <w:cols w:space="720" w:num="1"/>
        </w:sectPr>
      </w:pPr>
    </w:p>
    <w:p w14:paraId="1BD62501">
      <w:pPr>
        <w:spacing w:before="112" w:line="350" w:lineRule="auto"/>
        <w:ind w:left="10" w:right="80"/>
        <w:jc w:val="both"/>
        <w:rPr>
          <w:rFonts w:ascii="宋体" w:hAnsi="宋体" w:eastAsia="宋体" w:cs="宋体"/>
          <w:sz w:val="24"/>
          <w:szCs w:val="24"/>
        </w:rPr>
      </w:pPr>
      <w:r>
        <w:rPr>
          <w:rFonts w:ascii="宋体" w:hAnsi="宋体" w:eastAsia="宋体" w:cs="宋体"/>
          <w:spacing w:val="1"/>
          <w:sz w:val="24"/>
          <w:szCs w:val="24"/>
        </w:rPr>
        <w:t xml:space="preserve">流丰水期径流补给以融雪、雨水为主，一般出现在每年的 </w:t>
      </w:r>
      <w:r>
        <w:rPr>
          <w:rFonts w:ascii="宋体" w:hAnsi="宋体" w:eastAsia="宋体" w:cs="宋体"/>
          <w:sz w:val="24"/>
          <w:szCs w:val="24"/>
        </w:rPr>
        <w:t>5～10 月份，而</w:t>
      </w:r>
      <w:r>
        <w:rPr>
          <w:rFonts w:ascii="宋体" w:hAnsi="宋体" w:eastAsia="宋体" w:cs="宋体"/>
          <w:spacing w:val="32"/>
          <w:sz w:val="24"/>
          <w:szCs w:val="24"/>
        </w:rPr>
        <w:t xml:space="preserve"> </w:t>
      </w:r>
      <w:r>
        <w:rPr>
          <w:rFonts w:ascii="宋体" w:hAnsi="宋体" w:eastAsia="宋体" w:cs="宋体"/>
          <w:sz w:val="24"/>
          <w:szCs w:val="24"/>
        </w:rPr>
        <w:t xml:space="preserve">11 月至次 </w:t>
      </w:r>
      <w:r>
        <w:rPr>
          <w:rFonts w:ascii="宋体" w:hAnsi="宋体" w:eastAsia="宋体" w:cs="宋体"/>
          <w:spacing w:val="2"/>
          <w:sz w:val="24"/>
          <w:szCs w:val="24"/>
        </w:rPr>
        <w:t>年 4 月为相对枯水期，冬、春两季气温</w:t>
      </w:r>
      <w:r>
        <w:rPr>
          <w:rFonts w:ascii="宋体" w:hAnsi="宋体" w:eastAsia="宋体" w:cs="宋体"/>
          <w:spacing w:val="1"/>
          <w:sz w:val="24"/>
          <w:szCs w:val="24"/>
        </w:rPr>
        <w:t>低，降水少。出露地层以中生界为主，兼有上</w:t>
      </w:r>
      <w:r>
        <w:rPr>
          <w:rFonts w:ascii="宋体" w:hAnsi="宋体" w:eastAsia="宋体" w:cs="宋体"/>
          <w:sz w:val="24"/>
          <w:szCs w:val="24"/>
        </w:rPr>
        <w:t xml:space="preserve"> 古生界 地层。出露岩性主要有玄武岩、片</w:t>
      </w:r>
      <w:r>
        <w:rPr>
          <w:rFonts w:ascii="宋体" w:hAnsi="宋体" w:eastAsia="宋体" w:cs="宋体"/>
          <w:spacing w:val="-1"/>
          <w:sz w:val="24"/>
          <w:szCs w:val="24"/>
        </w:rPr>
        <w:t>麻岩、板岩、石英砂岩等。</w:t>
      </w:r>
    </w:p>
    <w:p w14:paraId="4873D0B9">
      <w:pPr>
        <w:spacing w:before="36" w:line="220" w:lineRule="auto"/>
        <w:ind w:left="495"/>
        <w:rPr>
          <w:rFonts w:ascii="宋体" w:hAnsi="宋体" w:eastAsia="宋体" w:cs="宋体"/>
          <w:sz w:val="24"/>
          <w:szCs w:val="24"/>
        </w:rPr>
      </w:pPr>
      <w:r>
        <w:rPr>
          <w:rFonts w:ascii="宋体" w:hAnsi="宋体" w:eastAsia="宋体" w:cs="宋体"/>
          <w:spacing w:val="-3"/>
          <w:sz w:val="24"/>
          <w:szCs w:val="24"/>
        </w:rPr>
        <w:t>西曲（中亦曲）</w:t>
      </w:r>
    </w:p>
    <w:p w14:paraId="188E864D">
      <w:pPr>
        <w:spacing w:before="180" w:line="354" w:lineRule="auto"/>
        <w:ind w:left="10" w:firstLine="484"/>
        <w:rPr>
          <w:rFonts w:ascii="宋体" w:hAnsi="宋体" w:eastAsia="宋体" w:cs="宋体"/>
          <w:sz w:val="24"/>
          <w:szCs w:val="24"/>
        </w:rPr>
      </w:pPr>
      <w:r>
        <w:rPr>
          <w:rFonts w:ascii="宋体" w:hAnsi="宋体" w:eastAsia="宋体" w:cs="宋体"/>
          <w:spacing w:val="-6"/>
          <w:sz w:val="24"/>
          <w:szCs w:val="24"/>
        </w:rPr>
        <w:t>西曲为卓玛朗措河左岸一级支流，属于怒江水系，西曲发源于洛隆县中亦</w:t>
      </w:r>
      <w:r>
        <w:rPr>
          <w:rFonts w:ascii="宋体" w:hAnsi="宋体" w:eastAsia="宋体" w:cs="宋体"/>
          <w:spacing w:val="-7"/>
          <w:sz w:val="24"/>
          <w:szCs w:val="24"/>
        </w:rPr>
        <w:t>乡亚许村，</w:t>
      </w:r>
      <w:r>
        <w:rPr>
          <w:rFonts w:ascii="宋体" w:hAnsi="宋体" w:eastAsia="宋体" w:cs="宋体"/>
          <w:sz w:val="24"/>
          <w:szCs w:val="24"/>
        </w:rPr>
        <w:t xml:space="preserve"> 流经中亦村、嘴村、娘娘村和西湖村，从西湖村汇入卓玛朗</w:t>
      </w:r>
      <w:r>
        <w:rPr>
          <w:rFonts w:ascii="宋体" w:hAnsi="宋体" w:eastAsia="宋体" w:cs="宋体"/>
          <w:spacing w:val="-1"/>
          <w:sz w:val="24"/>
          <w:szCs w:val="24"/>
        </w:rPr>
        <w:t>措河，河流起始位置坐标：</w:t>
      </w:r>
      <w:r>
        <w:rPr>
          <w:rFonts w:ascii="宋体" w:hAnsi="宋体" w:eastAsia="宋体" w:cs="宋体"/>
          <w:sz w:val="24"/>
          <w:szCs w:val="24"/>
        </w:rPr>
        <w:t xml:space="preserve"> </w:t>
      </w:r>
      <w:r>
        <w:rPr>
          <w:rFonts w:ascii="宋体" w:hAnsi="宋体" w:eastAsia="宋体" w:cs="宋体"/>
          <w:spacing w:val="-9"/>
          <w:sz w:val="24"/>
          <w:szCs w:val="24"/>
        </w:rPr>
        <w:t>（东经 95</w:t>
      </w:r>
      <w:r>
        <w:rPr>
          <w:rFonts w:ascii="宋体" w:hAnsi="宋体" w:eastAsia="宋体" w:cs="宋体"/>
          <w:spacing w:val="-80"/>
          <w:sz w:val="24"/>
          <w:szCs w:val="24"/>
        </w:rPr>
        <w:t xml:space="preserve"> </w:t>
      </w:r>
      <w:r>
        <w:rPr>
          <w:rFonts w:ascii="宋体" w:hAnsi="宋体" w:eastAsia="宋体" w:cs="宋体"/>
          <w:spacing w:val="-9"/>
          <w:sz w:val="24"/>
          <w:szCs w:val="24"/>
        </w:rPr>
        <w:t>°29</w:t>
      </w:r>
      <w:r>
        <w:rPr>
          <w:rFonts w:ascii="宋体" w:hAnsi="宋体" w:eastAsia="宋体" w:cs="宋体"/>
          <w:spacing w:val="-77"/>
          <w:sz w:val="24"/>
          <w:szCs w:val="24"/>
        </w:rPr>
        <w:t xml:space="preserve"> </w:t>
      </w:r>
      <w:r>
        <w:rPr>
          <w:rFonts w:ascii="宋体" w:hAnsi="宋体" w:eastAsia="宋体" w:cs="宋体"/>
          <w:spacing w:val="-9"/>
          <w:sz w:val="24"/>
          <w:szCs w:val="24"/>
        </w:rPr>
        <w:t>′</w:t>
      </w:r>
      <w:r>
        <w:rPr>
          <w:rFonts w:ascii="宋体" w:hAnsi="宋体" w:eastAsia="宋体" w:cs="宋体"/>
          <w:spacing w:val="-93"/>
          <w:sz w:val="24"/>
          <w:szCs w:val="24"/>
        </w:rPr>
        <w:t xml:space="preserve"> </w:t>
      </w:r>
      <w:r>
        <w:rPr>
          <w:rFonts w:ascii="宋体" w:hAnsi="宋体" w:eastAsia="宋体" w:cs="宋体"/>
          <w:spacing w:val="-9"/>
          <w:sz w:val="24"/>
          <w:szCs w:val="24"/>
        </w:rPr>
        <w:t>11.17〞，北纬 30</w:t>
      </w:r>
      <w:r>
        <w:rPr>
          <w:rFonts w:ascii="宋体" w:hAnsi="宋体" w:eastAsia="宋体" w:cs="宋体"/>
          <w:spacing w:val="-89"/>
          <w:sz w:val="24"/>
          <w:szCs w:val="24"/>
        </w:rPr>
        <w:t xml:space="preserve"> </w:t>
      </w:r>
      <w:r>
        <w:rPr>
          <w:rFonts w:ascii="宋体" w:hAnsi="宋体" w:eastAsia="宋体" w:cs="宋体"/>
          <w:spacing w:val="-9"/>
          <w:sz w:val="24"/>
          <w:szCs w:val="24"/>
        </w:rPr>
        <w:t>°40</w:t>
      </w:r>
      <w:r>
        <w:rPr>
          <w:rFonts w:ascii="宋体" w:hAnsi="宋体" w:eastAsia="宋体" w:cs="宋体"/>
          <w:spacing w:val="-77"/>
          <w:sz w:val="24"/>
          <w:szCs w:val="24"/>
        </w:rPr>
        <w:t xml:space="preserve"> </w:t>
      </w:r>
      <w:r>
        <w:rPr>
          <w:rFonts w:ascii="宋体" w:hAnsi="宋体" w:eastAsia="宋体" w:cs="宋体"/>
          <w:spacing w:val="-9"/>
          <w:sz w:val="24"/>
          <w:szCs w:val="24"/>
        </w:rPr>
        <w:t>′45.46〞</w:t>
      </w:r>
      <w:r>
        <w:rPr>
          <w:rFonts w:ascii="宋体" w:hAnsi="宋体" w:eastAsia="宋体" w:cs="宋体"/>
          <w:spacing w:val="-46"/>
          <w:w w:val="72"/>
          <w:sz w:val="24"/>
          <w:szCs w:val="24"/>
        </w:rPr>
        <w:t>），</w:t>
      </w:r>
      <w:r>
        <w:rPr>
          <w:rFonts w:ascii="宋体" w:hAnsi="宋体" w:eastAsia="宋体" w:cs="宋体"/>
          <w:spacing w:val="-9"/>
          <w:sz w:val="24"/>
          <w:szCs w:val="24"/>
        </w:rPr>
        <w:t>终点位置坐标</w:t>
      </w:r>
      <w:r>
        <w:rPr>
          <w:rFonts w:ascii="宋体" w:hAnsi="宋体" w:eastAsia="宋体" w:cs="宋体"/>
          <w:spacing w:val="-46"/>
          <w:w w:val="72"/>
          <w:sz w:val="24"/>
          <w:szCs w:val="24"/>
        </w:rPr>
        <w:t>：（</w:t>
      </w:r>
      <w:r>
        <w:rPr>
          <w:rFonts w:ascii="宋体" w:hAnsi="宋体" w:eastAsia="宋体" w:cs="宋体"/>
          <w:spacing w:val="-9"/>
          <w:sz w:val="24"/>
          <w:szCs w:val="24"/>
        </w:rPr>
        <w:t>95</w:t>
      </w:r>
      <w:r>
        <w:rPr>
          <w:rFonts w:ascii="宋体" w:hAnsi="宋体" w:eastAsia="宋体" w:cs="宋体"/>
          <w:spacing w:val="-89"/>
          <w:sz w:val="24"/>
          <w:szCs w:val="24"/>
        </w:rPr>
        <w:t xml:space="preserve"> </w:t>
      </w:r>
      <w:r>
        <w:rPr>
          <w:rFonts w:ascii="宋体" w:hAnsi="宋体" w:eastAsia="宋体" w:cs="宋体"/>
          <w:spacing w:val="-9"/>
          <w:sz w:val="24"/>
          <w:szCs w:val="24"/>
        </w:rPr>
        <w:t>°41</w:t>
      </w:r>
      <w:r>
        <w:rPr>
          <w:rFonts w:ascii="宋体" w:hAnsi="宋体" w:eastAsia="宋体" w:cs="宋体"/>
          <w:spacing w:val="-76"/>
          <w:sz w:val="24"/>
          <w:szCs w:val="24"/>
        </w:rPr>
        <w:t xml:space="preserve"> </w:t>
      </w:r>
      <w:r>
        <w:rPr>
          <w:rFonts w:ascii="宋体" w:hAnsi="宋体" w:eastAsia="宋体" w:cs="宋体"/>
          <w:spacing w:val="-9"/>
          <w:sz w:val="24"/>
          <w:szCs w:val="24"/>
        </w:rPr>
        <w:t>′</w:t>
      </w:r>
      <w:r>
        <w:rPr>
          <w:rFonts w:ascii="宋体" w:hAnsi="宋体" w:eastAsia="宋体" w:cs="宋体"/>
          <w:spacing w:val="-93"/>
          <w:sz w:val="24"/>
          <w:szCs w:val="24"/>
        </w:rPr>
        <w:t xml:space="preserve"> </w:t>
      </w:r>
      <w:r>
        <w:rPr>
          <w:rFonts w:ascii="宋体" w:hAnsi="宋体" w:eastAsia="宋体" w:cs="宋体"/>
          <w:spacing w:val="-9"/>
          <w:sz w:val="24"/>
          <w:szCs w:val="24"/>
        </w:rPr>
        <w:t>18.66</w:t>
      </w:r>
      <w:r>
        <w:rPr>
          <w:rFonts w:ascii="宋体" w:hAnsi="宋体" w:eastAsia="宋体" w:cs="宋体"/>
          <w:spacing w:val="-76"/>
          <w:sz w:val="24"/>
          <w:szCs w:val="24"/>
        </w:rPr>
        <w:t xml:space="preserve"> </w:t>
      </w:r>
      <w:r>
        <w:rPr>
          <w:rFonts w:ascii="宋体" w:hAnsi="宋体" w:eastAsia="宋体" w:cs="宋体"/>
          <w:spacing w:val="-9"/>
          <w:sz w:val="24"/>
          <w:szCs w:val="24"/>
        </w:rPr>
        <w:t>″，</w:t>
      </w:r>
      <w:r>
        <w:rPr>
          <w:rFonts w:ascii="宋体" w:hAnsi="宋体" w:eastAsia="宋体" w:cs="宋体"/>
          <w:sz w:val="24"/>
          <w:szCs w:val="24"/>
        </w:rPr>
        <w:t xml:space="preserve"> </w:t>
      </w:r>
      <w:r>
        <w:rPr>
          <w:rFonts w:ascii="宋体" w:hAnsi="宋体" w:eastAsia="宋体" w:cs="宋体"/>
          <w:spacing w:val="-6"/>
          <w:sz w:val="24"/>
          <w:szCs w:val="24"/>
        </w:rPr>
        <w:t>30</w:t>
      </w:r>
      <w:r>
        <w:rPr>
          <w:rFonts w:ascii="宋体" w:hAnsi="宋体" w:eastAsia="宋体" w:cs="宋体"/>
          <w:spacing w:val="-88"/>
          <w:sz w:val="24"/>
          <w:szCs w:val="24"/>
        </w:rPr>
        <w:t xml:space="preserve"> </w:t>
      </w:r>
      <w:r>
        <w:rPr>
          <w:rFonts w:ascii="宋体" w:hAnsi="宋体" w:eastAsia="宋体" w:cs="宋体"/>
          <w:spacing w:val="-6"/>
          <w:sz w:val="24"/>
          <w:szCs w:val="24"/>
        </w:rPr>
        <w:t>°52</w:t>
      </w:r>
      <w:r>
        <w:rPr>
          <w:rFonts w:ascii="宋体" w:hAnsi="宋体" w:eastAsia="宋体" w:cs="宋体"/>
          <w:spacing w:val="-77"/>
          <w:sz w:val="24"/>
          <w:szCs w:val="24"/>
        </w:rPr>
        <w:t xml:space="preserve"> </w:t>
      </w:r>
      <w:r>
        <w:rPr>
          <w:rFonts w:ascii="宋体" w:hAnsi="宋体" w:eastAsia="宋体" w:cs="宋体"/>
          <w:spacing w:val="-6"/>
          <w:sz w:val="24"/>
          <w:szCs w:val="24"/>
        </w:rPr>
        <w:t>′22.29</w:t>
      </w:r>
      <w:r>
        <w:rPr>
          <w:rFonts w:ascii="宋体" w:hAnsi="宋体" w:eastAsia="宋体" w:cs="宋体"/>
          <w:spacing w:val="-76"/>
          <w:sz w:val="24"/>
          <w:szCs w:val="24"/>
        </w:rPr>
        <w:t xml:space="preserve"> </w:t>
      </w:r>
      <w:r>
        <w:rPr>
          <w:rFonts w:ascii="宋体" w:hAnsi="宋体" w:eastAsia="宋体" w:cs="宋体"/>
          <w:spacing w:val="-6"/>
          <w:sz w:val="24"/>
          <w:szCs w:val="24"/>
        </w:rPr>
        <w:t>″</w:t>
      </w:r>
      <w:r>
        <w:rPr>
          <w:rFonts w:ascii="宋体" w:hAnsi="宋体" w:eastAsia="宋体" w:cs="宋体"/>
          <w:spacing w:val="-43"/>
          <w:sz w:val="24"/>
          <w:szCs w:val="24"/>
        </w:rPr>
        <w:t>），</w:t>
      </w:r>
      <w:r>
        <w:rPr>
          <w:rFonts w:ascii="宋体" w:hAnsi="宋体" w:eastAsia="宋体" w:cs="宋体"/>
          <w:spacing w:val="-6"/>
          <w:sz w:val="24"/>
          <w:szCs w:val="24"/>
        </w:rPr>
        <w:t>河长 50km，流</w:t>
      </w:r>
      <w:r>
        <w:rPr>
          <w:rFonts w:ascii="宋体" w:hAnsi="宋体" w:eastAsia="宋体" w:cs="宋体"/>
          <w:spacing w:val="-7"/>
          <w:sz w:val="24"/>
          <w:szCs w:val="24"/>
        </w:rPr>
        <w:t>径面积 680km</w:t>
      </w:r>
      <w:r>
        <w:rPr>
          <w:rFonts w:ascii="宋体" w:hAnsi="宋体" w:eastAsia="宋体" w:cs="宋体"/>
          <w:spacing w:val="-7"/>
          <w:position w:val="12"/>
          <w:sz w:val="12"/>
          <w:szCs w:val="12"/>
        </w:rPr>
        <w:t>2</w:t>
      </w:r>
      <w:r>
        <w:rPr>
          <w:rFonts w:ascii="宋体" w:hAnsi="宋体" w:eastAsia="宋体" w:cs="宋体"/>
          <w:spacing w:val="-7"/>
          <w:sz w:val="24"/>
          <w:szCs w:val="24"/>
        </w:rPr>
        <w:t>；西曲主要支流有巴里中波、必农曲、</w:t>
      </w:r>
      <w:r>
        <w:rPr>
          <w:rFonts w:ascii="宋体" w:hAnsi="宋体" w:eastAsia="宋体" w:cs="宋体"/>
          <w:sz w:val="24"/>
          <w:szCs w:val="24"/>
        </w:rPr>
        <w:t xml:space="preserve"> </w:t>
      </w:r>
      <w:r>
        <w:rPr>
          <w:rFonts w:ascii="宋体" w:hAnsi="宋体" w:eastAsia="宋体" w:cs="宋体"/>
          <w:spacing w:val="-3"/>
          <w:sz w:val="24"/>
          <w:szCs w:val="24"/>
        </w:rPr>
        <w:t>咱飞曲。</w:t>
      </w:r>
    </w:p>
    <w:p w14:paraId="475633B0">
      <w:pPr>
        <w:spacing w:before="33" w:line="223" w:lineRule="auto"/>
        <w:ind w:left="515"/>
        <w:rPr>
          <w:rFonts w:ascii="宋体" w:hAnsi="宋体" w:eastAsia="宋体" w:cs="宋体"/>
          <w:sz w:val="24"/>
          <w:szCs w:val="24"/>
        </w:rPr>
      </w:pPr>
      <w:r>
        <w:rPr>
          <w:rFonts w:ascii="宋体" w:hAnsi="宋体" w:eastAsia="宋体" w:cs="宋体"/>
          <w:spacing w:val="-18"/>
          <w:sz w:val="24"/>
          <w:szCs w:val="24"/>
        </w:rPr>
        <w:t>巴曲</w:t>
      </w:r>
    </w:p>
    <w:p w14:paraId="52468837">
      <w:pPr>
        <w:spacing w:before="174" w:line="347" w:lineRule="auto"/>
        <w:ind w:left="10" w:right="80" w:firstLine="504"/>
        <w:rPr>
          <w:rFonts w:ascii="宋体" w:hAnsi="宋体" w:eastAsia="宋体" w:cs="宋体"/>
          <w:sz w:val="24"/>
          <w:szCs w:val="24"/>
        </w:rPr>
      </w:pPr>
      <w:r>
        <w:rPr>
          <w:rFonts w:ascii="宋体" w:hAnsi="宋体" w:eastAsia="宋体" w:cs="宋体"/>
          <w:spacing w:val="-2"/>
          <w:sz w:val="24"/>
          <w:szCs w:val="24"/>
        </w:rPr>
        <w:t>巴曲为德曲左岸一级支流。发源于洛隆县腊久乡</w:t>
      </w:r>
      <w:r>
        <w:rPr>
          <w:rFonts w:ascii="宋体" w:hAnsi="宋体" w:eastAsia="宋体" w:cs="宋体"/>
          <w:spacing w:val="-3"/>
          <w:sz w:val="24"/>
          <w:szCs w:val="24"/>
        </w:rPr>
        <w:t>白堆（八堆）村境内的错仁错。流</w:t>
      </w:r>
      <w:r>
        <w:rPr>
          <w:rFonts w:ascii="宋体" w:hAnsi="宋体" w:eastAsia="宋体" w:cs="宋体"/>
          <w:sz w:val="24"/>
          <w:szCs w:val="24"/>
        </w:rPr>
        <w:t xml:space="preserve"> </w:t>
      </w:r>
      <w:r>
        <w:rPr>
          <w:rFonts w:ascii="宋体" w:hAnsi="宋体" w:eastAsia="宋体" w:cs="宋体"/>
          <w:spacing w:val="-2"/>
          <w:sz w:val="24"/>
          <w:szCs w:val="24"/>
        </w:rPr>
        <w:t>域面积约</w:t>
      </w:r>
      <w:r>
        <w:rPr>
          <w:rFonts w:ascii="宋体" w:hAnsi="宋体" w:eastAsia="宋体" w:cs="宋体"/>
          <w:spacing w:val="-32"/>
          <w:sz w:val="24"/>
          <w:szCs w:val="24"/>
        </w:rPr>
        <w:t xml:space="preserve"> </w:t>
      </w:r>
      <w:r>
        <w:rPr>
          <w:rFonts w:ascii="宋体" w:hAnsi="宋体" w:eastAsia="宋体" w:cs="宋体"/>
          <w:spacing w:val="-2"/>
          <w:sz w:val="24"/>
          <w:szCs w:val="24"/>
        </w:rPr>
        <w:t>1002km</w:t>
      </w:r>
      <w:r>
        <w:rPr>
          <w:rFonts w:ascii="宋体" w:hAnsi="宋体" w:eastAsia="宋体" w:cs="宋体"/>
          <w:spacing w:val="-2"/>
          <w:position w:val="12"/>
          <w:sz w:val="12"/>
          <w:szCs w:val="12"/>
        </w:rPr>
        <w:t>2</w:t>
      </w:r>
      <w:r>
        <w:rPr>
          <w:rFonts w:ascii="宋体" w:hAnsi="宋体" w:eastAsia="宋体" w:cs="宋体"/>
          <w:spacing w:val="-31"/>
          <w:position w:val="12"/>
          <w:sz w:val="12"/>
          <w:szCs w:val="12"/>
        </w:rPr>
        <w:t xml:space="preserve"> </w:t>
      </w:r>
      <w:r>
        <w:rPr>
          <w:rFonts w:ascii="宋体" w:hAnsi="宋体" w:eastAsia="宋体" w:cs="宋体"/>
          <w:spacing w:val="-2"/>
          <w:sz w:val="24"/>
          <w:szCs w:val="24"/>
        </w:rPr>
        <w:t>，河长约</w:t>
      </w:r>
      <w:r>
        <w:rPr>
          <w:rFonts w:ascii="宋体" w:hAnsi="宋体" w:eastAsia="宋体" w:cs="宋体"/>
          <w:spacing w:val="-52"/>
          <w:sz w:val="24"/>
          <w:szCs w:val="24"/>
        </w:rPr>
        <w:t xml:space="preserve"> </w:t>
      </w:r>
      <w:r>
        <w:rPr>
          <w:rFonts w:ascii="宋体" w:hAnsi="宋体" w:eastAsia="宋体" w:cs="宋体"/>
          <w:spacing w:val="-2"/>
          <w:sz w:val="24"/>
          <w:szCs w:val="24"/>
        </w:rPr>
        <w:t>49km</w:t>
      </w:r>
      <w:r>
        <w:rPr>
          <w:rFonts w:ascii="宋体" w:hAnsi="宋体" w:eastAsia="宋体" w:cs="宋体"/>
          <w:spacing w:val="-3"/>
          <w:sz w:val="24"/>
          <w:szCs w:val="24"/>
        </w:rPr>
        <w:t>，总落差为</w:t>
      </w:r>
      <w:r>
        <w:rPr>
          <w:rFonts w:ascii="宋体" w:hAnsi="宋体" w:eastAsia="宋体" w:cs="宋体"/>
          <w:spacing w:val="-33"/>
          <w:sz w:val="24"/>
          <w:szCs w:val="24"/>
        </w:rPr>
        <w:t xml:space="preserve"> </w:t>
      </w:r>
      <w:r>
        <w:rPr>
          <w:rFonts w:ascii="宋体" w:hAnsi="宋体" w:eastAsia="宋体" w:cs="宋体"/>
          <w:spacing w:val="-3"/>
          <w:sz w:val="24"/>
          <w:szCs w:val="24"/>
        </w:rPr>
        <w:t>1685m。流域位于洛隆县东南部。</w:t>
      </w:r>
    </w:p>
    <w:p w14:paraId="24FCB4F5">
      <w:pPr>
        <w:spacing w:before="32" w:line="347" w:lineRule="auto"/>
        <w:ind w:left="16" w:right="80" w:firstLine="474"/>
        <w:rPr>
          <w:rFonts w:ascii="宋体" w:hAnsi="宋体" w:eastAsia="宋体" w:cs="宋体"/>
          <w:sz w:val="24"/>
          <w:szCs w:val="24"/>
        </w:rPr>
      </w:pPr>
      <w:r>
        <w:rPr>
          <w:rFonts w:ascii="宋体" w:hAnsi="宋体" w:eastAsia="宋体" w:cs="宋体"/>
          <w:sz w:val="24"/>
          <w:szCs w:val="24"/>
        </w:rPr>
        <w:t>流域内现代冰川发育，冰川及雪被覆盖面积约</w:t>
      </w:r>
      <w:r>
        <w:rPr>
          <w:rFonts w:ascii="宋体" w:hAnsi="宋体" w:eastAsia="宋体" w:cs="宋体"/>
          <w:spacing w:val="-38"/>
          <w:sz w:val="24"/>
          <w:szCs w:val="24"/>
        </w:rPr>
        <w:t xml:space="preserve"> </w:t>
      </w:r>
      <w:r>
        <w:rPr>
          <w:rFonts w:ascii="宋体" w:hAnsi="宋体" w:eastAsia="宋体" w:cs="宋体"/>
          <w:sz w:val="24"/>
          <w:szCs w:val="24"/>
        </w:rPr>
        <w:t>30.2km</w:t>
      </w:r>
      <w:r>
        <w:rPr>
          <w:rFonts w:ascii="宋体" w:hAnsi="宋体" w:eastAsia="宋体" w:cs="宋体"/>
          <w:position w:val="11"/>
          <w:sz w:val="12"/>
          <w:szCs w:val="12"/>
        </w:rPr>
        <w:t>2</w:t>
      </w:r>
      <w:r>
        <w:rPr>
          <w:rFonts w:ascii="宋体" w:hAnsi="宋体" w:eastAsia="宋体" w:cs="宋体"/>
          <w:spacing w:val="-24"/>
          <w:position w:val="11"/>
          <w:sz w:val="12"/>
          <w:szCs w:val="12"/>
        </w:rPr>
        <w:t xml:space="preserve"> </w:t>
      </w:r>
      <w:r>
        <w:rPr>
          <w:rFonts w:ascii="宋体" w:hAnsi="宋体" w:eastAsia="宋体" w:cs="宋体"/>
          <w:sz w:val="24"/>
          <w:szCs w:val="24"/>
        </w:rPr>
        <w:t xml:space="preserve">。出露地层主要有元古界的 </w:t>
      </w:r>
      <w:r>
        <w:rPr>
          <w:rFonts w:ascii="宋体" w:hAnsi="宋体" w:eastAsia="宋体" w:cs="宋体"/>
          <w:spacing w:val="-1"/>
          <w:sz w:val="24"/>
          <w:szCs w:val="24"/>
        </w:rPr>
        <w:t>高黎贡山群和崇山群；出露岩性为花岗片麻岩、混合岩、变粒岩等。</w:t>
      </w:r>
    </w:p>
    <w:p w14:paraId="3D82B0E9">
      <w:pPr>
        <w:spacing w:before="33" w:line="345" w:lineRule="auto"/>
        <w:ind w:left="8" w:firstLine="481"/>
        <w:rPr>
          <w:rFonts w:ascii="宋体" w:hAnsi="宋体" w:eastAsia="宋体" w:cs="宋体"/>
          <w:sz w:val="24"/>
          <w:szCs w:val="24"/>
        </w:rPr>
      </w:pPr>
      <w:r>
        <w:rPr>
          <w:rFonts w:ascii="宋体" w:hAnsi="宋体" w:eastAsia="宋体" w:cs="宋体"/>
          <w:spacing w:val="-2"/>
          <w:sz w:val="24"/>
          <w:szCs w:val="24"/>
        </w:rPr>
        <w:t>流域多年平均年降水量在</w:t>
      </w:r>
      <w:r>
        <w:rPr>
          <w:rFonts w:ascii="宋体" w:hAnsi="宋体" w:eastAsia="宋体" w:cs="宋体"/>
          <w:spacing w:val="-45"/>
          <w:sz w:val="24"/>
          <w:szCs w:val="24"/>
        </w:rPr>
        <w:t xml:space="preserve"> </w:t>
      </w:r>
      <w:r>
        <w:rPr>
          <w:rFonts w:ascii="宋体" w:hAnsi="宋体" w:eastAsia="宋体" w:cs="宋体"/>
          <w:spacing w:val="-2"/>
          <w:sz w:val="24"/>
          <w:szCs w:val="24"/>
        </w:rPr>
        <w:t>780mm</w:t>
      </w:r>
      <w:r>
        <w:rPr>
          <w:rFonts w:ascii="宋体" w:hAnsi="宋体" w:eastAsia="宋体" w:cs="宋体"/>
          <w:spacing w:val="-48"/>
          <w:sz w:val="24"/>
          <w:szCs w:val="24"/>
        </w:rPr>
        <w:t xml:space="preserve"> </w:t>
      </w:r>
      <w:r>
        <w:rPr>
          <w:rFonts w:ascii="宋体" w:hAnsi="宋体" w:eastAsia="宋体" w:cs="宋体"/>
          <w:spacing w:val="-2"/>
          <w:sz w:val="24"/>
          <w:szCs w:val="24"/>
        </w:rPr>
        <w:t>左右；径流由雨水、</w:t>
      </w:r>
      <w:r>
        <w:rPr>
          <w:rFonts w:ascii="宋体" w:hAnsi="宋体" w:eastAsia="宋体" w:cs="宋体"/>
          <w:spacing w:val="-3"/>
          <w:sz w:val="24"/>
          <w:szCs w:val="24"/>
        </w:rPr>
        <w:t>冰雪融水组成，属混合补给型</w:t>
      </w:r>
      <w:r>
        <w:rPr>
          <w:rFonts w:ascii="宋体" w:hAnsi="宋体" w:eastAsia="宋体" w:cs="宋体"/>
          <w:sz w:val="24"/>
          <w:szCs w:val="24"/>
        </w:rPr>
        <w:t xml:space="preserve"> </w:t>
      </w:r>
      <w:r>
        <w:rPr>
          <w:rFonts w:ascii="宋体" w:hAnsi="宋体" w:eastAsia="宋体" w:cs="宋体"/>
          <w:spacing w:val="-6"/>
          <w:sz w:val="24"/>
          <w:szCs w:val="24"/>
        </w:rPr>
        <w:t>河流。悬移质输沙量小，属低沙河流；冬季干、支流河源区河道有封冻现象；水质良好。</w:t>
      </w:r>
    </w:p>
    <w:p w14:paraId="1B21D06F">
      <w:pPr>
        <w:spacing w:before="38" w:line="345" w:lineRule="auto"/>
        <w:ind w:left="9" w:right="80" w:firstLine="480"/>
        <w:rPr>
          <w:rFonts w:ascii="宋体" w:hAnsi="宋体" w:eastAsia="宋体" w:cs="宋体"/>
          <w:sz w:val="24"/>
          <w:szCs w:val="24"/>
        </w:rPr>
      </w:pPr>
      <w:r>
        <w:rPr>
          <w:rFonts w:ascii="宋体" w:hAnsi="宋体" w:eastAsia="宋体" w:cs="宋体"/>
          <w:spacing w:val="-3"/>
          <w:sz w:val="24"/>
          <w:szCs w:val="24"/>
        </w:rPr>
        <w:t>流域多年平均年径流量约</w:t>
      </w:r>
      <w:r>
        <w:rPr>
          <w:rFonts w:ascii="宋体" w:hAnsi="宋体" w:eastAsia="宋体" w:cs="宋体"/>
          <w:spacing w:val="-46"/>
          <w:sz w:val="24"/>
          <w:szCs w:val="24"/>
        </w:rPr>
        <w:t xml:space="preserve"> </w:t>
      </w:r>
      <w:r>
        <w:rPr>
          <w:rFonts w:ascii="宋体" w:hAnsi="宋体" w:eastAsia="宋体" w:cs="宋体"/>
          <w:spacing w:val="-3"/>
          <w:sz w:val="24"/>
          <w:szCs w:val="24"/>
        </w:rPr>
        <w:t>6.01</w:t>
      </w:r>
      <w:r>
        <w:rPr>
          <w:rFonts w:ascii="宋体" w:hAnsi="宋体" w:eastAsia="宋体" w:cs="宋体"/>
          <w:spacing w:val="-48"/>
          <w:sz w:val="24"/>
          <w:szCs w:val="24"/>
        </w:rPr>
        <w:t xml:space="preserve"> </w:t>
      </w:r>
      <w:r>
        <w:rPr>
          <w:rFonts w:ascii="宋体" w:hAnsi="宋体" w:eastAsia="宋体" w:cs="宋体"/>
          <w:spacing w:val="-3"/>
          <w:sz w:val="24"/>
          <w:szCs w:val="24"/>
        </w:rPr>
        <w:t>亿</w:t>
      </w:r>
      <w:r>
        <w:rPr>
          <w:rFonts w:ascii="宋体" w:hAnsi="宋体" w:eastAsia="宋体" w:cs="宋体"/>
          <w:spacing w:val="-57"/>
          <w:sz w:val="24"/>
          <w:szCs w:val="24"/>
        </w:rPr>
        <w:t xml:space="preserve"> </w:t>
      </w:r>
      <w:r>
        <w:rPr>
          <w:rFonts w:ascii="宋体" w:hAnsi="宋体" w:eastAsia="宋体" w:cs="宋体"/>
          <w:spacing w:val="-3"/>
          <w:sz w:val="24"/>
          <w:szCs w:val="24"/>
        </w:rPr>
        <w:t>m³</w:t>
      </w:r>
      <w:r>
        <w:rPr>
          <w:rFonts w:ascii="宋体" w:hAnsi="宋体" w:eastAsia="宋体" w:cs="宋体"/>
          <w:spacing w:val="-88"/>
          <w:sz w:val="24"/>
          <w:szCs w:val="24"/>
        </w:rPr>
        <w:t xml:space="preserve"> </w:t>
      </w:r>
      <w:r>
        <w:rPr>
          <w:rFonts w:ascii="宋体" w:hAnsi="宋体" w:eastAsia="宋体" w:cs="宋体"/>
          <w:spacing w:val="-3"/>
          <w:sz w:val="24"/>
          <w:szCs w:val="24"/>
        </w:rPr>
        <w:t>,</w:t>
      </w:r>
      <w:r>
        <w:rPr>
          <w:rFonts w:ascii="宋体" w:hAnsi="宋体" w:eastAsia="宋体" w:cs="宋体"/>
          <w:spacing w:val="68"/>
          <w:sz w:val="24"/>
          <w:szCs w:val="24"/>
        </w:rPr>
        <w:t xml:space="preserve"> </w:t>
      </w:r>
      <w:r>
        <w:rPr>
          <w:rFonts w:ascii="宋体" w:hAnsi="宋体" w:eastAsia="宋体" w:cs="宋体"/>
          <w:spacing w:val="-3"/>
          <w:sz w:val="24"/>
          <w:szCs w:val="24"/>
        </w:rPr>
        <w:t>水力资源理论蕴藏量</w:t>
      </w:r>
      <w:r>
        <w:rPr>
          <w:rFonts w:ascii="宋体" w:hAnsi="宋体" w:eastAsia="宋体" w:cs="宋体"/>
          <w:spacing w:val="-31"/>
          <w:sz w:val="24"/>
          <w:szCs w:val="24"/>
        </w:rPr>
        <w:t xml:space="preserve"> </w:t>
      </w:r>
      <w:r>
        <w:rPr>
          <w:rFonts w:ascii="宋体" w:hAnsi="宋体" w:eastAsia="宋体" w:cs="宋体"/>
          <w:spacing w:val="-3"/>
          <w:sz w:val="24"/>
          <w:szCs w:val="24"/>
        </w:rPr>
        <w:t>14.2</w:t>
      </w:r>
      <w:r>
        <w:rPr>
          <w:rFonts w:ascii="宋体" w:hAnsi="宋体" w:eastAsia="宋体" w:cs="宋体"/>
          <w:spacing w:val="-42"/>
          <w:sz w:val="24"/>
          <w:szCs w:val="24"/>
        </w:rPr>
        <w:t xml:space="preserve"> </w:t>
      </w:r>
      <w:r>
        <w:rPr>
          <w:rFonts w:ascii="宋体" w:hAnsi="宋体" w:eastAsia="宋体" w:cs="宋体"/>
          <w:spacing w:val="-4"/>
          <w:sz w:val="24"/>
          <w:szCs w:val="24"/>
        </w:rPr>
        <w:t>万</w:t>
      </w:r>
      <w:r>
        <w:rPr>
          <w:rFonts w:ascii="宋体" w:hAnsi="宋体" w:eastAsia="宋体" w:cs="宋体"/>
          <w:spacing w:val="-50"/>
          <w:sz w:val="24"/>
          <w:szCs w:val="24"/>
        </w:rPr>
        <w:t xml:space="preserve"> </w:t>
      </w:r>
      <w:r>
        <w:rPr>
          <w:rFonts w:ascii="宋体" w:hAnsi="宋体" w:eastAsia="宋体" w:cs="宋体"/>
          <w:spacing w:val="-4"/>
          <w:sz w:val="24"/>
          <w:szCs w:val="24"/>
        </w:rPr>
        <w:t>kW。人类活动</w:t>
      </w:r>
      <w:r>
        <w:rPr>
          <w:rFonts w:ascii="宋体" w:hAnsi="宋体" w:eastAsia="宋体" w:cs="宋体"/>
          <w:sz w:val="24"/>
          <w:szCs w:val="24"/>
        </w:rPr>
        <w:t xml:space="preserve"> </w:t>
      </w:r>
      <w:r>
        <w:rPr>
          <w:rFonts w:ascii="宋体" w:hAnsi="宋体" w:eastAsia="宋体" w:cs="宋体"/>
          <w:spacing w:val="-2"/>
          <w:sz w:val="24"/>
          <w:szCs w:val="24"/>
        </w:rPr>
        <w:t>影响小，</w:t>
      </w:r>
      <w:r>
        <w:rPr>
          <w:rFonts w:ascii="宋体" w:hAnsi="宋体" w:eastAsia="宋体" w:cs="宋体"/>
          <w:spacing w:val="-57"/>
          <w:sz w:val="24"/>
          <w:szCs w:val="24"/>
        </w:rPr>
        <w:t xml:space="preserve"> </w:t>
      </w:r>
      <w:r>
        <w:rPr>
          <w:rFonts w:ascii="宋体" w:hAnsi="宋体" w:eastAsia="宋体" w:cs="宋体"/>
          <w:spacing w:val="-2"/>
          <w:sz w:val="24"/>
          <w:szCs w:val="24"/>
        </w:rPr>
        <w:t>自然生态环境保持完整，水资源、水能资源处于未开发状态，属原生态河流</w:t>
      </w:r>
    </w:p>
    <w:p w14:paraId="3DE5A9B3">
      <w:pPr>
        <w:spacing w:before="34" w:line="353" w:lineRule="auto"/>
        <w:ind w:left="9" w:right="80" w:firstLine="479"/>
        <w:rPr>
          <w:rFonts w:ascii="宋体" w:hAnsi="宋体" w:eastAsia="宋体" w:cs="宋体"/>
          <w:sz w:val="24"/>
          <w:szCs w:val="24"/>
        </w:rPr>
      </w:pPr>
      <w:r>
        <w:rPr>
          <w:rFonts w:ascii="宋体" w:hAnsi="宋体" w:eastAsia="宋体" w:cs="宋体"/>
          <w:spacing w:val="-2"/>
          <w:sz w:val="24"/>
          <w:szCs w:val="24"/>
        </w:rPr>
        <w:t>河流总体呈西南～东南流向。河流上段称雄曲，出错仁错，经赫巴董、日垂，在白</w:t>
      </w:r>
      <w:r>
        <w:rPr>
          <w:rFonts w:ascii="宋体" w:hAnsi="宋体" w:eastAsia="宋体" w:cs="宋体"/>
          <w:spacing w:val="12"/>
          <w:sz w:val="24"/>
          <w:szCs w:val="24"/>
        </w:rPr>
        <w:t xml:space="preserve"> </w:t>
      </w:r>
      <w:r>
        <w:rPr>
          <w:rFonts w:ascii="宋体" w:hAnsi="宋体" w:eastAsia="宋体" w:cs="宋体"/>
          <w:spacing w:val="-2"/>
          <w:sz w:val="24"/>
          <w:szCs w:val="24"/>
        </w:rPr>
        <w:t>堆（八堆）村附近相继汇入左、右岸一小支流后始称巴曲。过拉康塘（拉公通</w:t>
      </w:r>
      <w:r>
        <w:rPr>
          <w:rFonts w:ascii="宋体" w:hAnsi="宋体" w:eastAsia="宋体" w:cs="宋体"/>
          <w:spacing w:val="5"/>
          <w:sz w:val="24"/>
          <w:szCs w:val="24"/>
        </w:rPr>
        <w:t>），</w:t>
      </w:r>
      <w:r>
        <w:rPr>
          <w:rFonts w:ascii="宋体" w:hAnsi="宋体" w:eastAsia="宋体" w:cs="宋体"/>
          <w:spacing w:val="-2"/>
          <w:sz w:val="24"/>
          <w:szCs w:val="24"/>
        </w:rPr>
        <w:t>在玛</w:t>
      </w:r>
      <w:r>
        <w:rPr>
          <w:rFonts w:ascii="宋体" w:hAnsi="宋体" w:eastAsia="宋体" w:cs="宋体"/>
          <w:spacing w:val="1"/>
          <w:sz w:val="24"/>
          <w:szCs w:val="24"/>
        </w:rPr>
        <w:t xml:space="preserve"> </w:t>
      </w:r>
      <w:r>
        <w:rPr>
          <w:rFonts w:ascii="宋体" w:hAnsi="宋体" w:eastAsia="宋体" w:cs="宋体"/>
          <w:spacing w:val="-2"/>
          <w:sz w:val="24"/>
          <w:szCs w:val="24"/>
        </w:rPr>
        <w:t>索附近纳右岸支流巴曲。经结嘎，在尼提附近纳左岸支流多隅曲后，在腊久乡东尼村下</w:t>
      </w:r>
      <w:r>
        <w:rPr>
          <w:rFonts w:ascii="宋体" w:hAnsi="宋体" w:eastAsia="宋体" w:cs="宋体"/>
          <w:spacing w:val="15"/>
          <w:sz w:val="24"/>
          <w:szCs w:val="24"/>
        </w:rPr>
        <w:t xml:space="preserve"> </w:t>
      </w:r>
      <w:r>
        <w:rPr>
          <w:rFonts w:ascii="宋体" w:hAnsi="宋体" w:eastAsia="宋体" w:cs="宋体"/>
          <w:spacing w:val="-4"/>
          <w:sz w:val="24"/>
          <w:szCs w:val="24"/>
        </w:rPr>
        <w:t>游约</w:t>
      </w:r>
      <w:r>
        <w:rPr>
          <w:rFonts w:ascii="宋体" w:hAnsi="宋体" w:eastAsia="宋体" w:cs="宋体"/>
          <w:spacing w:val="-33"/>
          <w:sz w:val="24"/>
          <w:szCs w:val="24"/>
        </w:rPr>
        <w:t xml:space="preserve"> </w:t>
      </w:r>
      <w:r>
        <w:rPr>
          <w:rFonts w:ascii="宋体" w:hAnsi="宋体" w:eastAsia="宋体" w:cs="宋体"/>
          <w:spacing w:val="-4"/>
          <w:sz w:val="24"/>
          <w:szCs w:val="24"/>
        </w:rPr>
        <w:t>1.8km</w:t>
      </w:r>
      <w:r>
        <w:rPr>
          <w:rFonts w:ascii="宋体" w:hAnsi="宋体" w:eastAsia="宋体" w:cs="宋体"/>
          <w:spacing w:val="-46"/>
          <w:sz w:val="24"/>
          <w:szCs w:val="24"/>
        </w:rPr>
        <w:t xml:space="preserve"> </w:t>
      </w:r>
      <w:r>
        <w:rPr>
          <w:rFonts w:ascii="宋体" w:hAnsi="宋体" w:eastAsia="宋体" w:cs="宋体"/>
          <w:spacing w:val="-4"/>
          <w:sz w:val="24"/>
          <w:szCs w:val="24"/>
        </w:rPr>
        <w:t>处注入德曲。</w:t>
      </w:r>
    </w:p>
    <w:p w14:paraId="1AC39A27">
      <w:pPr>
        <w:spacing w:before="32" w:line="354" w:lineRule="auto"/>
        <w:ind w:left="8" w:firstLine="506"/>
        <w:jc w:val="both"/>
        <w:rPr>
          <w:rFonts w:ascii="宋体" w:hAnsi="宋体" w:eastAsia="宋体" w:cs="宋体"/>
          <w:sz w:val="24"/>
          <w:szCs w:val="24"/>
        </w:rPr>
      </w:pPr>
      <w:r>
        <w:rPr>
          <w:rFonts w:ascii="宋体" w:hAnsi="宋体" w:eastAsia="宋体" w:cs="宋体"/>
          <w:spacing w:val="-7"/>
          <w:sz w:val="24"/>
          <w:szCs w:val="24"/>
        </w:rPr>
        <w:t>巴曲流域河源区峰顶常年白雪皑皑，冰川及冰蚀地貌举目可见。河源区地形起伏小，</w:t>
      </w:r>
      <w:r>
        <w:rPr>
          <w:rFonts w:ascii="宋体" w:hAnsi="宋体" w:eastAsia="宋体" w:cs="宋体"/>
          <w:spacing w:val="13"/>
          <w:sz w:val="24"/>
          <w:szCs w:val="24"/>
        </w:rPr>
        <w:t xml:space="preserve"> </w:t>
      </w:r>
      <w:r>
        <w:rPr>
          <w:rFonts w:ascii="宋体" w:hAnsi="宋体" w:eastAsia="宋体" w:cs="宋体"/>
          <w:spacing w:val="-2"/>
          <w:sz w:val="24"/>
          <w:szCs w:val="24"/>
        </w:rPr>
        <w:t>河谷较为宽阔；河流的下段为峡谷地貌，河道狭窄、水流湍急，河床覆盖层多以沙卵石</w:t>
      </w:r>
      <w:r>
        <w:rPr>
          <w:rFonts w:ascii="宋体" w:hAnsi="宋体" w:eastAsia="宋体" w:cs="宋体"/>
          <w:spacing w:val="16"/>
          <w:sz w:val="24"/>
          <w:szCs w:val="24"/>
        </w:rPr>
        <w:t xml:space="preserve"> </w:t>
      </w:r>
      <w:r>
        <w:rPr>
          <w:rFonts w:ascii="宋体" w:hAnsi="宋体" w:eastAsia="宋体" w:cs="宋体"/>
          <w:spacing w:val="-2"/>
          <w:sz w:val="24"/>
          <w:szCs w:val="24"/>
        </w:rPr>
        <w:t>组成。干、支流河源区多冰碛湖，主要湖泊有错仁错和冻错。流域内以农牧业为主，种</w:t>
      </w:r>
      <w:r>
        <w:rPr>
          <w:rFonts w:ascii="宋体" w:hAnsi="宋体" w:eastAsia="宋体" w:cs="宋体"/>
          <w:spacing w:val="16"/>
          <w:sz w:val="24"/>
          <w:szCs w:val="24"/>
        </w:rPr>
        <w:t xml:space="preserve"> </w:t>
      </w:r>
      <w:r>
        <w:rPr>
          <w:rFonts w:ascii="宋体" w:hAnsi="宋体" w:eastAsia="宋体" w:cs="宋体"/>
          <w:spacing w:val="-2"/>
          <w:sz w:val="24"/>
          <w:szCs w:val="24"/>
        </w:rPr>
        <w:t>植青稞、（冬）春小麦、油菜等；伺养牦牛、山羊和绵羊。流域内植被以灌木林及森林</w:t>
      </w:r>
      <w:r>
        <w:rPr>
          <w:rFonts w:ascii="宋体" w:hAnsi="宋体" w:eastAsia="宋体" w:cs="宋体"/>
          <w:spacing w:val="16"/>
          <w:sz w:val="24"/>
          <w:szCs w:val="24"/>
        </w:rPr>
        <w:t xml:space="preserve"> </w:t>
      </w:r>
      <w:r>
        <w:rPr>
          <w:rFonts w:ascii="宋体" w:hAnsi="宋体" w:eastAsia="宋体" w:cs="宋体"/>
          <w:spacing w:val="-6"/>
          <w:sz w:val="24"/>
          <w:szCs w:val="24"/>
        </w:rPr>
        <w:t>为主，谷坡森林密布，覆盖率较高。自然灾害主要有雪灾、洪水、泥石流和滑坡灾害等。</w:t>
      </w:r>
    </w:p>
    <w:p w14:paraId="7067CAD9">
      <w:pPr>
        <w:spacing w:before="34" w:line="220" w:lineRule="auto"/>
        <w:ind w:left="501"/>
        <w:rPr>
          <w:rFonts w:ascii="宋体" w:hAnsi="宋体" w:eastAsia="宋体" w:cs="宋体"/>
          <w:sz w:val="24"/>
          <w:szCs w:val="24"/>
        </w:rPr>
      </w:pPr>
      <w:r>
        <w:rPr>
          <w:rFonts w:ascii="宋体" w:hAnsi="宋体" w:eastAsia="宋体" w:cs="宋体"/>
          <w:spacing w:val="-7"/>
          <w:sz w:val="24"/>
          <w:szCs w:val="24"/>
        </w:rPr>
        <w:t>多则曲</w:t>
      </w:r>
    </w:p>
    <w:p w14:paraId="1495978E">
      <w:pPr>
        <w:spacing w:before="182" w:line="345" w:lineRule="auto"/>
        <w:ind w:left="10" w:right="80" w:firstLine="490"/>
        <w:rPr>
          <w:rFonts w:ascii="宋体" w:hAnsi="宋体" w:eastAsia="宋体" w:cs="宋体"/>
          <w:sz w:val="24"/>
          <w:szCs w:val="24"/>
        </w:rPr>
      </w:pPr>
      <w:r>
        <w:rPr>
          <w:rFonts w:ascii="宋体" w:hAnsi="宋体" w:eastAsia="宋体" w:cs="宋体"/>
          <w:spacing w:val="-2"/>
          <w:sz w:val="24"/>
          <w:szCs w:val="24"/>
        </w:rPr>
        <w:t>多则曲为巴曲左岸一级支流，亦称多隅曲。发源于洛隆县腊久乡姆雪（木西）村的</w:t>
      </w:r>
      <w:r>
        <w:rPr>
          <w:rFonts w:ascii="宋体" w:hAnsi="宋体" w:eastAsia="宋体" w:cs="宋体"/>
          <w:sz w:val="24"/>
          <w:szCs w:val="24"/>
        </w:rPr>
        <w:t xml:space="preserve"> </w:t>
      </w:r>
      <w:r>
        <w:rPr>
          <w:rFonts w:ascii="宋体" w:hAnsi="宋体" w:eastAsia="宋体" w:cs="宋体"/>
          <w:spacing w:val="-2"/>
          <w:sz w:val="24"/>
          <w:szCs w:val="24"/>
        </w:rPr>
        <w:t>江余雄境内。流域面积约</w:t>
      </w:r>
      <w:r>
        <w:rPr>
          <w:rFonts w:ascii="宋体" w:hAnsi="宋体" w:eastAsia="宋体" w:cs="宋体"/>
          <w:spacing w:val="-48"/>
          <w:sz w:val="24"/>
          <w:szCs w:val="24"/>
        </w:rPr>
        <w:t xml:space="preserve"> </w:t>
      </w:r>
      <w:r>
        <w:rPr>
          <w:rFonts w:ascii="宋体" w:hAnsi="宋体" w:eastAsia="宋体" w:cs="宋体"/>
          <w:spacing w:val="-2"/>
          <w:sz w:val="24"/>
          <w:szCs w:val="24"/>
        </w:rPr>
        <w:t>616km</w:t>
      </w:r>
      <w:r>
        <w:rPr>
          <w:rFonts w:ascii="宋体" w:hAnsi="宋体" w:eastAsia="宋体" w:cs="宋体"/>
          <w:spacing w:val="-2"/>
          <w:position w:val="11"/>
          <w:sz w:val="12"/>
          <w:szCs w:val="12"/>
        </w:rPr>
        <w:t>2</w:t>
      </w:r>
      <w:r>
        <w:rPr>
          <w:rFonts w:ascii="宋体" w:hAnsi="宋体" w:eastAsia="宋体" w:cs="宋体"/>
          <w:spacing w:val="-30"/>
          <w:position w:val="11"/>
          <w:sz w:val="12"/>
          <w:szCs w:val="12"/>
        </w:rPr>
        <w:t xml:space="preserve"> </w:t>
      </w:r>
      <w:r>
        <w:rPr>
          <w:rFonts w:ascii="宋体" w:hAnsi="宋体" w:eastAsia="宋体" w:cs="宋体"/>
          <w:spacing w:val="-2"/>
          <w:sz w:val="24"/>
          <w:szCs w:val="24"/>
        </w:rPr>
        <w:t>，河长约</w:t>
      </w:r>
      <w:r>
        <w:rPr>
          <w:rFonts w:ascii="宋体" w:hAnsi="宋体" w:eastAsia="宋体" w:cs="宋体"/>
          <w:spacing w:val="-52"/>
          <w:sz w:val="24"/>
          <w:szCs w:val="24"/>
        </w:rPr>
        <w:t xml:space="preserve"> </w:t>
      </w:r>
      <w:r>
        <w:rPr>
          <w:rFonts w:ascii="宋体" w:hAnsi="宋体" w:eastAsia="宋体" w:cs="宋体"/>
          <w:spacing w:val="-2"/>
          <w:sz w:val="24"/>
          <w:szCs w:val="24"/>
        </w:rPr>
        <w:t>49km，天然落差约</w:t>
      </w:r>
      <w:r>
        <w:rPr>
          <w:rFonts w:ascii="宋体" w:hAnsi="宋体" w:eastAsia="宋体" w:cs="宋体"/>
          <w:spacing w:val="-48"/>
          <w:sz w:val="24"/>
          <w:szCs w:val="24"/>
        </w:rPr>
        <w:t xml:space="preserve"> </w:t>
      </w:r>
      <w:r>
        <w:rPr>
          <w:rFonts w:ascii="宋体" w:hAnsi="宋体" w:eastAsia="宋体" w:cs="宋体"/>
          <w:spacing w:val="-2"/>
          <w:sz w:val="24"/>
          <w:szCs w:val="24"/>
        </w:rPr>
        <w:t>2550m。</w:t>
      </w:r>
    </w:p>
    <w:p w14:paraId="7FC8FEB3">
      <w:pPr>
        <w:spacing w:line="345" w:lineRule="auto"/>
        <w:rPr>
          <w:rFonts w:ascii="宋体" w:hAnsi="宋体" w:eastAsia="宋体" w:cs="宋体"/>
          <w:sz w:val="24"/>
          <w:szCs w:val="24"/>
        </w:rPr>
        <w:sectPr>
          <w:footerReference r:id="rId15" w:type="default"/>
          <w:pgSz w:w="11906" w:h="16839"/>
          <w:pgMar w:top="1340" w:right="1337" w:bottom="1171" w:left="1418" w:header="1068" w:footer="992" w:gutter="0"/>
          <w:cols w:space="720" w:num="1"/>
        </w:sectPr>
      </w:pPr>
    </w:p>
    <w:p w14:paraId="5FF675D4">
      <w:pPr>
        <w:spacing w:before="111" w:line="353" w:lineRule="auto"/>
        <w:ind w:left="8" w:right="99" w:firstLine="481"/>
        <w:rPr>
          <w:rFonts w:ascii="宋体" w:hAnsi="宋体" w:eastAsia="宋体" w:cs="宋体"/>
          <w:sz w:val="24"/>
          <w:szCs w:val="24"/>
        </w:rPr>
      </w:pPr>
      <w:r>
        <w:rPr>
          <w:rFonts w:ascii="宋体" w:hAnsi="宋体" w:eastAsia="宋体" w:cs="宋体"/>
          <w:spacing w:val="-2"/>
          <w:sz w:val="24"/>
          <w:szCs w:val="24"/>
        </w:rPr>
        <w:t>流域多年平均年降水量在</w:t>
      </w:r>
      <w:r>
        <w:rPr>
          <w:rFonts w:ascii="宋体" w:hAnsi="宋体" w:eastAsia="宋体" w:cs="宋体"/>
          <w:spacing w:val="-46"/>
          <w:sz w:val="24"/>
          <w:szCs w:val="24"/>
        </w:rPr>
        <w:t xml:space="preserve"> </w:t>
      </w:r>
      <w:r>
        <w:rPr>
          <w:rFonts w:ascii="宋体" w:hAnsi="宋体" w:eastAsia="宋体" w:cs="宋体"/>
          <w:spacing w:val="-2"/>
          <w:sz w:val="24"/>
          <w:szCs w:val="24"/>
        </w:rPr>
        <w:t>550mm</w:t>
      </w:r>
      <w:r>
        <w:rPr>
          <w:rFonts w:ascii="宋体" w:hAnsi="宋体" w:eastAsia="宋体" w:cs="宋体"/>
          <w:spacing w:val="-48"/>
          <w:sz w:val="24"/>
          <w:szCs w:val="24"/>
        </w:rPr>
        <w:t xml:space="preserve"> </w:t>
      </w:r>
      <w:r>
        <w:rPr>
          <w:rFonts w:ascii="宋体" w:hAnsi="宋体" w:eastAsia="宋体" w:cs="宋体"/>
          <w:spacing w:val="-2"/>
          <w:sz w:val="24"/>
          <w:szCs w:val="24"/>
        </w:rPr>
        <w:t>左右；径流由雨水、冰</w:t>
      </w:r>
      <w:r>
        <w:rPr>
          <w:rFonts w:ascii="宋体" w:hAnsi="宋体" w:eastAsia="宋体" w:cs="宋体"/>
          <w:spacing w:val="-3"/>
          <w:sz w:val="24"/>
          <w:szCs w:val="24"/>
        </w:rPr>
        <w:t>雪融水和地下水组成，属混</w:t>
      </w:r>
      <w:r>
        <w:rPr>
          <w:rFonts w:ascii="宋体" w:hAnsi="宋体" w:eastAsia="宋体" w:cs="宋体"/>
          <w:sz w:val="24"/>
          <w:szCs w:val="24"/>
        </w:rPr>
        <w:t xml:space="preserve"> 合补给型河流。现代冰川发育，冰川及雪被覆盖面积约</w:t>
      </w:r>
      <w:r>
        <w:rPr>
          <w:rFonts w:ascii="宋体" w:hAnsi="宋体" w:eastAsia="宋体" w:cs="宋体"/>
          <w:spacing w:val="-36"/>
          <w:sz w:val="24"/>
          <w:szCs w:val="24"/>
        </w:rPr>
        <w:t xml:space="preserve"> </w:t>
      </w:r>
      <w:r>
        <w:rPr>
          <w:rFonts w:ascii="宋体" w:hAnsi="宋体" w:eastAsia="宋体" w:cs="宋体"/>
          <w:sz w:val="24"/>
          <w:szCs w:val="24"/>
        </w:rPr>
        <w:t>30.8km</w:t>
      </w:r>
      <w:r>
        <w:rPr>
          <w:rFonts w:ascii="宋体" w:hAnsi="宋体" w:eastAsia="宋体" w:cs="宋体"/>
          <w:position w:val="11"/>
          <w:sz w:val="12"/>
          <w:szCs w:val="12"/>
        </w:rPr>
        <w:t>2</w:t>
      </w:r>
      <w:r>
        <w:rPr>
          <w:rFonts w:ascii="宋体" w:hAnsi="宋体" w:eastAsia="宋体" w:cs="宋体"/>
          <w:spacing w:val="-24"/>
          <w:position w:val="11"/>
          <w:sz w:val="12"/>
          <w:szCs w:val="12"/>
        </w:rPr>
        <w:t xml:space="preserve"> </w:t>
      </w:r>
      <w:r>
        <w:rPr>
          <w:rFonts w:ascii="宋体" w:hAnsi="宋体" w:eastAsia="宋体" w:cs="宋体"/>
          <w:sz w:val="24"/>
          <w:szCs w:val="24"/>
        </w:rPr>
        <w:t xml:space="preserve">。悬移质输沙量小，属 </w:t>
      </w:r>
      <w:r>
        <w:rPr>
          <w:rFonts w:ascii="宋体" w:hAnsi="宋体" w:eastAsia="宋体" w:cs="宋体"/>
          <w:spacing w:val="-1"/>
          <w:sz w:val="24"/>
          <w:szCs w:val="24"/>
        </w:rPr>
        <w:t>低沙河流。流域多年平均年径流量约</w:t>
      </w:r>
      <w:r>
        <w:rPr>
          <w:rFonts w:ascii="宋体" w:hAnsi="宋体" w:eastAsia="宋体" w:cs="宋体"/>
          <w:spacing w:val="-50"/>
          <w:sz w:val="24"/>
          <w:szCs w:val="24"/>
        </w:rPr>
        <w:t xml:space="preserve"> </w:t>
      </w:r>
      <w:r>
        <w:rPr>
          <w:rFonts w:ascii="宋体" w:hAnsi="宋体" w:eastAsia="宋体" w:cs="宋体"/>
          <w:spacing w:val="-1"/>
          <w:sz w:val="24"/>
          <w:szCs w:val="24"/>
        </w:rPr>
        <w:t>2.53</w:t>
      </w:r>
      <w:r>
        <w:rPr>
          <w:rFonts w:ascii="宋体" w:hAnsi="宋体" w:eastAsia="宋体" w:cs="宋体"/>
          <w:spacing w:val="-50"/>
          <w:sz w:val="24"/>
          <w:szCs w:val="24"/>
        </w:rPr>
        <w:t xml:space="preserve"> </w:t>
      </w:r>
      <w:r>
        <w:rPr>
          <w:rFonts w:ascii="宋体" w:hAnsi="宋体" w:eastAsia="宋体" w:cs="宋体"/>
          <w:spacing w:val="-1"/>
          <w:sz w:val="24"/>
          <w:szCs w:val="24"/>
        </w:rPr>
        <w:t>亿m³</w:t>
      </w:r>
      <w:r>
        <w:rPr>
          <w:rFonts w:ascii="宋体" w:hAnsi="宋体" w:eastAsia="宋体" w:cs="宋体"/>
          <w:spacing w:val="-87"/>
          <w:sz w:val="24"/>
          <w:szCs w:val="24"/>
        </w:rPr>
        <w:t xml:space="preserve"> </w:t>
      </w:r>
      <w:r>
        <w:rPr>
          <w:rFonts w:ascii="宋体" w:hAnsi="宋体" w:eastAsia="宋体" w:cs="宋体"/>
          <w:spacing w:val="-1"/>
          <w:sz w:val="24"/>
          <w:szCs w:val="24"/>
        </w:rPr>
        <w:t>。人类活动影响小，</w:t>
      </w:r>
      <w:r>
        <w:rPr>
          <w:rFonts w:ascii="宋体" w:hAnsi="宋体" w:eastAsia="宋体" w:cs="宋体"/>
          <w:spacing w:val="-71"/>
          <w:sz w:val="24"/>
          <w:szCs w:val="24"/>
        </w:rPr>
        <w:t xml:space="preserve"> </w:t>
      </w:r>
      <w:r>
        <w:rPr>
          <w:rFonts w:ascii="宋体" w:hAnsi="宋体" w:eastAsia="宋体" w:cs="宋体"/>
          <w:spacing w:val="-1"/>
          <w:sz w:val="24"/>
          <w:szCs w:val="24"/>
        </w:rPr>
        <w:t>自然生态环境</w:t>
      </w:r>
      <w:r>
        <w:rPr>
          <w:rFonts w:ascii="宋体" w:hAnsi="宋体" w:eastAsia="宋体" w:cs="宋体"/>
          <w:spacing w:val="-2"/>
          <w:sz w:val="24"/>
          <w:szCs w:val="24"/>
        </w:rPr>
        <w:t>保持</w:t>
      </w:r>
      <w:r>
        <w:rPr>
          <w:rFonts w:ascii="宋体" w:hAnsi="宋体" w:eastAsia="宋体" w:cs="宋体"/>
          <w:sz w:val="24"/>
          <w:szCs w:val="24"/>
        </w:rPr>
        <w:t xml:space="preserve"> </w:t>
      </w:r>
      <w:r>
        <w:rPr>
          <w:rFonts w:ascii="宋体" w:hAnsi="宋体" w:eastAsia="宋体" w:cs="宋体"/>
          <w:spacing w:val="-1"/>
          <w:sz w:val="24"/>
          <w:szCs w:val="24"/>
        </w:rPr>
        <w:t>完整，水资源、水能资源处于未开发状态，属原生态河流。</w:t>
      </w:r>
    </w:p>
    <w:p w14:paraId="44EA5AAF">
      <w:pPr>
        <w:spacing w:before="31" w:line="353" w:lineRule="auto"/>
        <w:ind w:left="9" w:right="99" w:firstLine="519"/>
        <w:rPr>
          <w:rFonts w:ascii="宋体" w:hAnsi="宋体" w:eastAsia="宋体" w:cs="宋体"/>
          <w:sz w:val="24"/>
          <w:szCs w:val="24"/>
        </w:rPr>
      </w:pPr>
      <w:r>
        <w:rPr>
          <w:rFonts w:ascii="宋体" w:hAnsi="宋体" w:eastAsia="宋体" w:cs="宋体"/>
          <w:spacing w:val="-3"/>
          <w:sz w:val="24"/>
          <w:szCs w:val="24"/>
        </w:rPr>
        <w:t>自源头至汇口总体呈西北～东南流向。经姆薛(木西)、拉贡通村，在拉拥附近纳右</w:t>
      </w:r>
      <w:r>
        <w:rPr>
          <w:rFonts w:ascii="宋体" w:hAnsi="宋体" w:eastAsia="宋体" w:cs="宋体"/>
          <w:spacing w:val="10"/>
          <w:sz w:val="24"/>
          <w:szCs w:val="24"/>
        </w:rPr>
        <w:t xml:space="preserve"> </w:t>
      </w:r>
      <w:r>
        <w:rPr>
          <w:rFonts w:ascii="宋体" w:hAnsi="宋体" w:eastAsia="宋体" w:cs="宋体"/>
          <w:spacing w:val="-2"/>
          <w:sz w:val="24"/>
          <w:szCs w:val="24"/>
        </w:rPr>
        <w:t>岸一支流后经栋尼村、敦热玛，在腊久乡栋尼村尼提(耐地)附近注入德曲。河源区河谷</w:t>
      </w:r>
      <w:r>
        <w:rPr>
          <w:rFonts w:ascii="宋体" w:hAnsi="宋体" w:eastAsia="宋体" w:cs="宋体"/>
          <w:spacing w:val="17"/>
          <w:sz w:val="24"/>
          <w:szCs w:val="24"/>
        </w:rPr>
        <w:t xml:space="preserve"> </w:t>
      </w:r>
      <w:r>
        <w:rPr>
          <w:rFonts w:ascii="宋体" w:hAnsi="宋体" w:eastAsia="宋体" w:cs="宋体"/>
          <w:spacing w:val="-2"/>
          <w:sz w:val="24"/>
          <w:szCs w:val="24"/>
        </w:rPr>
        <w:t>开阔，地形起伏小，水流平缓；河流的中、下段河谷宽窄相间，在色丁以下为峡谷段，</w:t>
      </w:r>
      <w:r>
        <w:rPr>
          <w:rFonts w:ascii="宋体" w:hAnsi="宋体" w:eastAsia="宋体" w:cs="宋体"/>
          <w:spacing w:val="15"/>
          <w:sz w:val="24"/>
          <w:szCs w:val="24"/>
        </w:rPr>
        <w:t xml:space="preserve"> </w:t>
      </w:r>
      <w:r>
        <w:rPr>
          <w:rFonts w:ascii="宋体" w:hAnsi="宋体" w:eastAsia="宋体" w:cs="宋体"/>
          <w:spacing w:val="-1"/>
          <w:sz w:val="24"/>
          <w:szCs w:val="24"/>
        </w:rPr>
        <w:t>水流湍急，河床覆盖层多以沙卵石组成。流域内森林茂密，植被覆盖率在</w:t>
      </w:r>
      <w:r>
        <w:rPr>
          <w:rFonts w:ascii="宋体" w:hAnsi="宋体" w:eastAsia="宋体" w:cs="宋体"/>
          <w:spacing w:val="-33"/>
          <w:sz w:val="24"/>
          <w:szCs w:val="24"/>
        </w:rPr>
        <w:t xml:space="preserve"> </w:t>
      </w:r>
      <w:r>
        <w:rPr>
          <w:rFonts w:ascii="宋体" w:hAnsi="宋体" w:eastAsia="宋体" w:cs="宋体"/>
          <w:spacing w:val="-1"/>
          <w:sz w:val="24"/>
          <w:szCs w:val="24"/>
        </w:rPr>
        <w:t>80%左右。</w:t>
      </w:r>
    </w:p>
    <w:p w14:paraId="4D521B1E">
      <w:pPr>
        <w:spacing w:before="33" w:line="220" w:lineRule="auto"/>
        <w:ind w:left="492"/>
        <w:rPr>
          <w:rFonts w:ascii="宋体" w:hAnsi="宋体" w:eastAsia="宋体" w:cs="宋体"/>
          <w:sz w:val="24"/>
          <w:szCs w:val="24"/>
        </w:rPr>
      </w:pPr>
      <w:r>
        <w:rPr>
          <w:rFonts w:ascii="宋体" w:hAnsi="宋体" w:eastAsia="宋体" w:cs="宋体"/>
          <w:spacing w:val="-3"/>
          <w:sz w:val="24"/>
          <w:szCs w:val="24"/>
        </w:rPr>
        <w:t>卓玛郎错曲</w:t>
      </w:r>
    </w:p>
    <w:p w14:paraId="4512618D">
      <w:pPr>
        <w:spacing w:before="181" w:line="345" w:lineRule="auto"/>
        <w:ind w:left="13" w:right="99" w:firstLine="479"/>
        <w:rPr>
          <w:rFonts w:ascii="宋体" w:hAnsi="宋体" w:eastAsia="宋体" w:cs="宋体"/>
          <w:sz w:val="24"/>
          <w:szCs w:val="24"/>
        </w:rPr>
      </w:pPr>
      <w:r>
        <w:rPr>
          <w:rFonts w:ascii="宋体" w:hAnsi="宋体" w:eastAsia="宋体" w:cs="宋体"/>
          <w:spacing w:val="-2"/>
          <w:sz w:val="24"/>
          <w:szCs w:val="24"/>
        </w:rPr>
        <w:t>卓玛郎错曲为怒江上游右岸一级支流。发源于洛隆县孜托镇然尼村境内的倾多拉山</w:t>
      </w:r>
      <w:r>
        <w:rPr>
          <w:rFonts w:ascii="宋体" w:hAnsi="宋体" w:eastAsia="宋体" w:cs="宋体"/>
          <w:spacing w:val="8"/>
          <w:sz w:val="24"/>
          <w:szCs w:val="24"/>
        </w:rPr>
        <w:t xml:space="preserve"> </w:t>
      </w:r>
      <w:r>
        <w:rPr>
          <w:rFonts w:ascii="宋体" w:hAnsi="宋体" w:eastAsia="宋体" w:cs="宋体"/>
          <w:spacing w:val="-3"/>
          <w:sz w:val="24"/>
          <w:szCs w:val="24"/>
        </w:rPr>
        <w:t>北麓。流域面积约</w:t>
      </w:r>
      <w:r>
        <w:rPr>
          <w:rFonts w:ascii="宋体" w:hAnsi="宋体" w:eastAsia="宋体" w:cs="宋体"/>
          <w:spacing w:val="-36"/>
          <w:sz w:val="24"/>
          <w:szCs w:val="24"/>
        </w:rPr>
        <w:t xml:space="preserve"> </w:t>
      </w:r>
      <w:r>
        <w:rPr>
          <w:rFonts w:ascii="宋体" w:hAnsi="宋体" w:eastAsia="宋体" w:cs="宋体"/>
          <w:spacing w:val="-3"/>
          <w:sz w:val="24"/>
          <w:szCs w:val="24"/>
        </w:rPr>
        <w:t>2552km</w:t>
      </w:r>
      <w:r>
        <w:rPr>
          <w:rFonts w:ascii="宋体" w:hAnsi="宋体" w:eastAsia="宋体" w:cs="宋体"/>
          <w:spacing w:val="-3"/>
          <w:position w:val="11"/>
          <w:sz w:val="12"/>
          <w:szCs w:val="12"/>
        </w:rPr>
        <w:t>2</w:t>
      </w:r>
      <w:r>
        <w:rPr>
          <w:rFonts w:ascii="宋体" w:hAnsi="宋体" w:eastAsia="宋体" w:cs="宋体"/>
          <w:spacing w:val="-31"/>
          <w:position w:val="11"/>
          <w:sz w:val="12"/>
          <w:szCs w:val="12"/>
        </w:rPr>
        <w:t xml:space="preserve"> </w:t>
      </w:r>
      <w:r>
        <w:rPr>
          <w:rFonts w:ascii="宋体" w:hAnsi="宋体" w:eastAsia="宋体" w:cs="宋体"/>
          <w:spacing w:val="-3"/>
          <w:sz w:val="24"/>
          <w:szCs w:val="24"/>
        </w:rPr>
        <w:t>，河长约</w:t>
      </w:r>
      <w:r>
        <w:rPr>
          <w:rFonts w:ascii="宋体" w:hAnsi="宋体" w:eastAsia="宋体" w:cs="宋体"/>
          <w:spacing w:val="-50"/>
          <w:sz w:val="24"/>
          <w:szCs w:val="24"/>
        </w:rPr>
        <w:t xml:space="preserve"> </w:t>
      </w:r>
      <w:r>
        <w:rPr>
          <w:rFonts w:ascii="宋体" w:hAnsi="宋体" w:eastAsia="宋体" w:cs="宋体"/>
          <w:spacing w:val="-3"/>
          <w:sz w:val="24"/>
          <w:szCs w:val="24"/>
        </w:rPr>
        <w:t>81km，天然落差约</w:t>
      </w:r>
      <w:r>
        <w:rPr>
          <w:rFonts w:ascii="宋体" w:hAnsi="宋体" w:eastAsia="宋体" w:cs="宋体"/>
          <w:spacing w:val="-33"/>
          <w:sz w:val="24"/>
          <w:szCs w:val="24"/>
        </w:rPr>
        <w:t xml:space="preserve"> </w:t>
      </w:r>
      <w:r>
        <w:rPr>
          <w:rFonts w:ascii="宋体" w:hAnsi="宋体" w:eastAsia="宋体" w:cs="宋体"/>
          <w:spacing w:val="-3"/>
          <w:sz w:val="24"/>
          <w:szCs w:val="24"/>
        </w:rPr>
        <w:t>1940m。</w:t>
      </w:r>
    </w:p>
    <w:p w14:paraId="2E4537D2">
      <w:pPr>
        <w:spacing w:before="36" w:line="350" w:lineRule="auto"/>
        <w:ind w:left="8" w:right="99" w:firstLine="483"/>
        <w:rPr>
          <w:rFonts w:ascii="宋体" w:hAnsi="宋体" w:eastAsia="宋体" w:cs="宋体"/>
          <w:sz w:val="24"/>
          <w:szCs w:val="24"/>
        </w:rPr>
      </w:pPr>
      <w:r>
        <w:rPr>
          <w:rFonts w:ascii="宋体" w:hAnsi="宋体" w:eastAsia="宋体" w:cs="宋体"/>
          <w:spacing w:val="-2"/>
          <w:sz w:val="24"/>
          <w:szCs w:val="24"/>
        </w:rPr>
        <w:t>卓玛郎错曲流域为高原山地地貌，山高谷深、峰壑纵横。干、支流河源区冰川及冰</w:t>
      </w:r>
      <w:r>
        <w:rPr>
          <w:rFonts w:ascii="宋体" w:hAnsi="宋体" w:eastAsia="宋体" w:cs="宋体"/>
          <w:spacing w:val="8"/>
          <w:sz w:val="24"/>
          <w:szCs w:val="24"/>
        </w:rPr>
        <w:t xml:space="preserve"> </w:t>
      </w:r>
      <w:r>
        <w:rPr>
          <w:rFonts w:ascii="宋体" w:hAnsi="宋体" w:eastAsia="宋体" w:cs="宋体"/>
          <w:spacing w:val="-2"/>
          <w:sz w:val="24"/>
          <w:szCs w:val="24"/>
        </w:rPr>
        <w:t>蚀地貌较为发育，多冰碛湖。出露地层以中生界为主，兼有上古生界地层。出露岩性主</w:t>
      </w:r>
      <w:r>
        <w:rPr>
          <w:rFonts w:ascii="宋体" w:hAnsi="宋体" w:eastAsia="宋体" w:cs="宋体"/>
          <w:spacing w:val="16"/>
          <w:sz w:val="24"/>
          <w:szCs w:val="24"/>
        </w:rPr>
        <w:t xml:space="preserve"> </w:t>
      </w:r>
      <w:r>
        <w:rPr>
          <w:rFonts w:ascii="宋体" w:hAnsi="宋体" w:eastAsia="宋体" w:cs="宋体"/>
          <w:spacing w:val="-1"/>
          <w:sz w:val="24"/>
          <w:szCs w:val="24"/>
        </w:rPr>
        <w:t>要有玄武岩、片麻岩、板岩、石英砂岩等。</w:t>
      </w:r>
    </w:p>
    <w:p w14:paraId="1E491D41">
      <w:pPr>
        <w:spacing w:before="37" w:line="350" w:lineRule="auto"/>
        <w:ind w:left="8" w:right="99" w:firstLine="483"/>
        <w:jc w:val="both"/>
        <w:rPr>
          <w:rFonts w:ascii="宋体" w:hAnsi="宋体" w:eastAsia="宋体" w:cs="宋体"/>
          <w:sz w:val="24"/>
          <w:szCs w:val="24"/>
        </w:rPr>
      </w:pPr>
      <w:r>
        <w:rPr>
          <w:rFonts w:ascii="宋体" w:hAnsi="宋体" w:eastAsia="宋体" w:cs="宋体"/>
          <w:spacing w:val="-2"/>
          <w:sz w:val="24"/>
          <w:szCs w:val="24"/>
        </w:rPr>
        <w:t>卓玛郎错曲流域属高原温带半干旱季风气候区，年平均气温在</w:t>
      </w:r>
      <w:r>
        <w:rPr>
          <w:rFonts w:ascii="宋体" w:hAnsi="宋体" w:eastAsia="宋体" w:cs="宋体"/>
          <w:spacing w:val="-49"/>
          <w:sz w:val="24"/>
          <w:szCs w:val="24"/>
        </w:rPr>
        <w:t xml:space="preserve"> </w:t>
      </w:r>
      <w:r>
        <w:rPr>
          <w:rFonts w:ascii="宋体" w:hAnsi="宋体" w:eastAsia="宋体" w:cs="宋体"/>
          <w:spacing w:val="-3"/>
          <w:sz w:val="24"/>
          <w:szCs w:val="24"/>
        </w:rPr>
        <w:t>8.0</w:t>
      </w:r>
      <w:r>
        <w:rPr>
          <w:rFonts w:ascii="宋体" w:hAnsi="宋体" w:eastAsia="宋体" w:cs="宋体"/>
          <w:spacing w:val="-51"/>
          <w:sz w:val="24"/>
          <w:szCs w:val="24"/>
        </w:rPr>
        <w:t xml:space="preserve"> </w:t>
      </w:r>
      <w:r>
        <w:rPr>
          <w:rFonts w:ascii="宋体" w:hAnsi="宋体" w:eastAsia="宋体" w:cs="宋体"/>
          <w:spacing w:val="-3"/>
          <w:sz w:val="24"/>
          <w:szCs w:val="24"/>
        </w:rPr>
        <w:t>摄氏度左右；年</w:t>
      </w:r>
      <w:r>
        <w:rPr>
          <w:rFonts w:ascii="宋体" w:hAnsi="宋体" w:eastAsia="宋体" w:cs="宋体"/>
          <w:sz w:val="24"/>
          <w:szCs w:val="24"/>
        </w:rPr>
        <w:t xml:space="preserve"> </w:t>
      </w:r>
      <w:r>
        <w:rPr>
          <w:rFonts w:ascii="宋体" w:hAnsi="宋体" w:eastAsia="宋体" w:cs="宋体"/>
          <w:spacing w:val="-3"/>
          <w:sz w:val="24"/>
          <w:szCs w:val="24"/>
        </w:rPr>
        <w:t>均日照时数</w:t>
      </w:r>
      <w:r>
        <w:rPr>
          <w:rFonts w:ascii="宋体" w:hAnsi="宋体" w:eastAsia="宋体" w:cs="宋体"/>
          <w:spacing w:val="-39"/>
          <w:sz w:val="24"/>
          <w:szCs w:val="24"/>
        </w:rPr>
        <w:t xml:space="preserve"> </w:t>
      </w:r>
      <w:r>
        <w:rPr>
          <w:rFonts w:ascii="宋体" w:hAnsi="宋体" w:eastAsia="宋体" w:cs="宋体"/>
          <w:spacing w:val="-3"/>
          <w:sz w:val="24"/>
          <w:szCs w:val="24"/>
        </w:rPr>
        <w:t>2852h；流域平均年降水量在</w:t>
      </w:r>
      <w:r>
        <w:rPr>
          <w:rFonts w:ascii="宋体" w:hAnsi="宋体" w:eastAsia="宋体" w:cs="宋体"/>
          <w:spacing w:val="-45"/>
          <w:sz w:val="24"/>
          <w:szCs w:val="24"/>
        </w:rPr>
        <w:t xml:space="preserve"> </w:t>
      </w:r>
      <w:r>
        <w:rPr>
          <w:rFonts w:ascii="宋体" w:hAnsi="宋体" w:eastAsia="宋体" w:cs="宋体"/>
          <w:spacing w:val="-3"/>
          <w:sz w:val="24"/>
          <w:szCs w:val="24"/>
        </w:rPr>
        <w:t>750mm</w:t>
      </w:r>
      <w:r>
        <w:rPr>
          <w:rFonts w:ascii="宋体" w:hAnsi="宋体" w:eastAsia="宋体" w:cs="宋体"/>
          <w:spacing w:val="-48"/>
          <w:sz w:val="24"/>
          <w:szCs w:val="24"/>
        </w:rPr>
        <w:t xml:space="preserve"> </w:t>
      </w:r>
      <w:r>
        <w:rPr>
          <w:rFonts w:ascii="宋体" w:hAnsi="宋体" w:eastAsia="宋体" w:cs="宋体"/>
          <w:spacing w:val="-3"/>
          <w:sz w:val="24"/>
          <w:szCs w:val="24"/>
        </w:rPr>
        <w:t>左右；年水面蒸发量约</w:t>
      </w:r>
      <w:r>
        <w:rPr>
          <w:rFonts w:ascii="宋体" w:hAnsi="宋体" w:eastAsia="宋体" w:cs="宋体"/>
          <w:spacing w:val="-33"/>
          <w:sz w:val="24"/>
          <w:szCs w:val="24"/>
        </w:rPr>
        <w:t xml:space="preserve"> </w:t>
      </w:r>
      <w:r>
        <w:rPr>
          <w:rFonts w:ascii="宋体" w:hAnsi="宋体" w:eastAsia="宋体" w:cs="宋体"/>
          <w:spacing w:val="-3"/>
          <w:sz w:val="24"/>
          <w:szCs w:val="24"/>
        </w:rPr>
        <w:t>1000mm；悬移质</w:t>
      </w:r>
      <w:r>
        <w:rPr>
          <w:rFonts w:ascii="宋体" w:hAnsi="宋体" w:eastAsia="宋体" w:cs="宋体"/>
          <w:sz w:val="24"/>
          <w:szCs w:val="24"/>
        </w:rPr>
        <w:t xml:space="preserve"> </w:t>
      </w:r>
      <w:r>
        <w:rPr>
          <w:rFonts w:ascii="宋体" w:hAnsi="宋体" w:eastAsia="宋体" w:cs="宋体"/>
          <w:spacing w:val="-1"/>
          <w:sz w:val="24"/>
          <w:szCs w:val="24"/>
        </w:rPr>
        <w:t>输沙量小，属低沙河流，水质较好。</w:t>
      </w:r>
    </w:p>
    <w:p w14:paraId="6824F935">
      <w:pPr>
        <w:spacing w:before="35" w:line="350" w:lineRule="auto"/>
        <w:ind w:left="13" w:right="99" w:firstLine="477"/>
        <w:jc w:val="both"/>
        <w:rPr>
          <w:rFonts w:ascii="宋体" w:hAnsi="宋体" w:eastAsia="宋体" w:cs="宋体"/>
          <w:sz w:val="24"/>
          <w:szCs w:val="24"/>
        </w:rPr>
      </w:pPr>
      <w:r>
        <w:rPr>
          <w:rFonts w:ascii="宋体" w:hAnsi="宋体" w:eastAsia="宋体" w:cs="宋体"/>
          <w:spacing w:val="-3"/>
          <w:sz w:val="24"/>
          <w:szCs w:val="24"/>
        </w:rPr>
        <w:t>流域多年平均年径流量约</w:t>
      </w:r>
      <w:r>
        <w:rPr>
          <w:rFonts w:ascii="宋体" w:hAnsi="宋体" w:eastAsia="宋体" w:cs="宋体"/>
          <w:spacing w:val="-31"/>
          <w:sz w:val="24"/>
          <w:szCs w:val="24"/>
        </w:rPr>
        <w:t xml:space="preserve"> </w:t>
      </w:r>
      <w:r>
        <w:rPr>
          <w:rFonts w:ascii="宋体" w:hAnsi="宋体" w:eastAsia="宋体" w:cs="宋体"/>
          <w:spacing w:val="-3"/>
          <w:sz w:val="24"/>
          <w:szCs w:val="24"/>
        </w:rPr>
        <w:t>12.2</w:t>
      </w:r>
      <w:r>
        <w:rPr>
          <w:rFonts w:ascii="宋体" w:hAnsi="宋体" w:eastAsia="宋体" w:cs="宋体"/>
          <w:spacing w:val="-47"/>
          <w:sz w:val="24"/>
          <w:szCs w:val="24"/>
        </w:rPr>
        <w:t xml:space="preserve"> </w:t>
      </w:r>
      <w:r>
        <w:rPr>
          <w:rFonts w:ascii="宋体" w:hAnsi="宋体" w:eastAsia="宋体" w:cs="宋体"/>
          <w:spacing w:val="-3"/>
          <w:sz w:val="24"/>
          <w:szCs w:val="24"/>
        </w:rPr>
        <w:t>亿</w:t>
      </w:r>
      <w:r>
        <w:rPr>
          <w:rFonts w:ascii="宋体" w:hAnsi="宋体" w:eastAsia="宋体" w:cs="宋体"/>
          <w:spacing w:val="-57"/>
          <w:sz w:val="24"/>
          <w:szCs w:val="24"/>
        </w:rPr>
        <w:t xml:space="preserve"> </w:t>
      </w:r>
      <w:r>
        <w:rPr>
          <w:rFonts w:ascii="宋体" w:hAnsi="宋体" w:eastAsia="宋体" w:cs="宋体"/>
          <w:spacing w:val="-3"/>
          <w:sz w:val="24"/>
          <w:szCs w:val="24"/>
        </w:rPr>
        <w:t>m³</w:t>
      </w:r>
      <w:r>
        <w:rPr>
          <w:rFonts w:ascii="宋体" w:hAnsi="宋体" w:eastAsia="宋体" w:cs="宋体"/>
          <w:spacing w:val="-88"/>
          <w:sz w:val="24"/>
          <w:szCs w:val="24"/>
        </w:rPr>
        <w:t xml:space="preserve"> </w:t>
      </w:r>
      <w:r>
        <w:rPr>
          <w:rFonts w:ascii="宋体" w:hAnsi="宋体" w:eastAsia="宋体" w:cs="宋体"/>
          <w:spacing w:val="-3"/>
          <w:sz w:val="24"/>
          <w:szCs w:val="24"/>
        </w:rPr>
        <w:t>,</w:t>
      </w:r>
      <w:r>
        <w:rPr>
          <w:rFonts w:ascii="宋体" w:hAnsi="宋体" w:eastAsia="宋体" w:cs="宋体"/>
          <w:spacing w:val="68"/>
          <w:sz w:val="24"/>
          <w:szCs w:val="24"/>
        </w:rPr>
        <w:t xml:space="preserve"> </w:t>
      </w:r>
      <w:r>
        <w:rPr>
          <w:rFonts w:ascii="宋体" w:hAnsi="宋体" w:eastAsia="宋体" w:cs="宋体"/>
          <w:spacing w:val="-3"/>
          <w:sz w:val="24"/>
          <w:szCs w:val="24"/>
        </w:rPr>
        <w:t>水力资源理论蕴藏量</w:t>
      </w:r>
      <w:r>
        <w:rPr>
          <w:rFonts w:ascii="宋体" w:hAnsi="宋体" w:eastAsia="宋体" w:cs="宋体"/>
          <w:spacing w:val="-46"/>
          <w:sz w:val="24"/>
          <w:szCs w:val="24"/>
        </w:rPr>
        <w:t xml:space="preserve"> </w:t>
      </w:r>
      <w:r>
        <w:rPr>
          <w:rFonts w:ascii="宋体" w:hAnsi="宋体" w:eastAsia="宋体" w:cs="宋体"/>
          <w:spacing w:val="-3"/>
          <w:sz w:val="24"/>
          <w:szCs w:val="24"/>
        </w:rPr>
        <w:t>21.</w:t>
      </w:r>
      <w:r>
        <w:rPr>
          <w:rFonts w:ascii="宋体" w:hAnsi="宋体" w:eastAsia="宋体" w:cs="宋体"/>
          <w:spacing w:val="-4"/>
          <w:sz w:val="24"/>
          <w:szCs w:val="24"/>
        </w:rPr>
        <w:t>6</w:t>
      </w:r>
      <w:r>
        <w:rPr>
          <w:rFonts w:ascii="宋体" w:hAnsi="宋体" w:eastAsia="宋体" w:cs="宋体"/>
          <w:spacing w:val="-42"/>
          <w:sz w:val="24"/>
          <w:szCs w:val="24"/>
        </w:rPr>
        <w:t xml:space="preserve"> </w:t>
      </w:r>
      <w:r>
        <w:rPr>
          <w:rFonts w:ascii="宋体" w:hAnsi="宋体" w:eastAsia="宋体" w:cs="宋体"/>
          <w:spacing w:val="-4"/>
          <w:sz w:val="24"/>
          <w:szCs w:val="24"/>
        </w:rPr>
        <w:t>万</w:t>
      </w:r>
      <w:r>
        <w:rPr>
          <w:rFonts w:ascii="宋体" w:hAnsi="宋体" w:eastAsia="宋体" w:cs="宋体"/>
          <w:spacing w:val="-50"/>
          <w:sz w:val="24"/>
          <w:szCs w:val="24"/>
        </w:rPr>
        <w:t xml:space="preserve"> </w:t>
      </w:r>
      <w:r>
        <w:rPr>
          <w:rFonts w:ascii="宋体" w:hAnsi="宋体" w:eastAsia="宋体" w:cs="宋体"/>
          <w:spacing w:val="-4"/>
          <w:sz w:val="24"/>
          <w:szCs w:val="24"/>
        </w:rPr>
        <w:t>kW。技术可开</w:t>
      </w:r>
      <w:r>
        <w:rPr>
          <w:rFonts w:ascii="宋体" w:hAnsi="宋体" w:eastAsia="宋体" w:cs="宋体"/>
          <w:sz w:val="24"/>
          <w:szCs w:val="24"/>
        </w:rPr>
        <w:t xml:space="preserve"> </w:t>
      </w:r>
      <w:r>
        <w:rPr>
          <w:rFonts w:ascii="宋体" w:hAnsi="宋体" w:eastAsia="宋体" w:cs="宋体"/>
          <w:spacing w:val="-2"/>
          <w:sz w:val="24"/>
          <w:szCs w:val="24"/>
        </w:rPr>
        <w:t>发装机容量</w:t>
      </w:r>
      <w:r>
        <w:rPr>
          <w:rFonts w:ascii="宋体" w:hAnsi="宋体" w:eastAsia="宋体" w:cs="宋体"/>
          <w:spacing w:val="-45"/>
          <w:sz w:val="24"/>
          <w:szCs w:val="24"/>
        </w:rPr>
        <w:t xml:space="preserve"> </w:t>
      </w:r>
      <w:r>
        <w:rPr>
          <w:rFonts w:ascii="宋体" w:hAnsi="宋体" w:eastAsia="宋体" w:cs="宋体"/>
          <w:spacing w:val="-2"/>
          <w:sz w:val="24"/>
          <w:szCs w:val="24"/>
        </w:rPr>
        <w:t>0.46</w:t>
      </w:r>
      <w:r>
        <w:rPr>
          <w:rFonts w:ascii="宋体" w:hAnsi="宋体" w:eastAsia="宋体" w:cs="宋体"/>
          <w:spacing w:val="-42"/>
          <w:sz w:val="24"/>
          <w:szCs w:val="24"/>
        </w:rPr>
        <w:t xml:space="preserve"> </w:t>
      </w:r>
      <w:r>
        <w:rPr>
          <w:rFonts w:ascii="宋体" w:hAnsi="宋体" w:eastAsia="宋体" w:cs="宋体"/>
          <w:spacing w:val="-2"/>
          <w:sz w:val="24"/>
          <w:szCs w:val="24"/>
        </w:rPr>
        <w:t>万</w:t>
      </w:r>
      <w:r>
        <w:rPr>
          <w:rFonts w:ascii="宋体" w:hAnsi="宋体" w:eastAsia="宋体" w:cs="宋体"/>
          <w:spacing w:val="-51"/>
          <w:sz w:val="24"/>
          <w:szCs w:val="24"/>
        </w:rPr>
        <w:t xml:space="preserve"> </w:t>
      </w:r>
      <w:r>
        <w:rPr>
          <w:rFonts w:ascii="宋体" w:hAnsi="宋体" w:eastAsia="宋体" w:cs="宋体"/>
          <w:spacing w:val="-2"/>
          <w:sz w:val="24"/>
          <w:szCs w:val="24"/>
        </w:rPr>
        <w:t>kW，年发电量</w:t>
      </w:r>
      <w:r>
        <w:rPr>
          <w:rFonts w:ascii="宋体" w:hAnsi="宋体" w:eastAsia="宋体" w:cs="宋体"/>
          <w:spacing w:val="-46"/>
          <w:sz w:val="24"/>
          <w:szCs w:val="24"/>
        </w:rPr>
        <w:t xml:space="preserve"> </w:t>
      </w:r>
      <w:r>
        <w:rPr>
          <w:rFonts w:ascii="宋体" w:hAnsi="宋体" w:eastAsia="宋体" w:cs="宋体"/>
          <w:spacing w:val="-2"/>
          <w:sz w:val="24"/>
          <w:szCs w:val="24"/>
        </w:rPr>
        <w:t>0.24</w:t>
      </w:r>
      <w:r>
        <w:rPr>
          <w:rFonts w:ascii="宋体" w:hAnsi="宋体" w:eastAsia="宋体" w:cs="宋体"/>
          <w:spacing w:val="-47"/>
          <w:sz w:val="24"/>
          <w:szCs w:val="24"/>
        </w:rPr>
        <w:t xml:space="preserve"> </w:t>
      </w:r>
      <w:r>
        <w:rPr>
          <w:rFonts w:ascii="宋体" w:hAnsi="宋体" w:eastAsia="宋体" w:cs="宋体"/>
          <w:spacing w:val="-2"/>
          <w:sz w:val="24"/>
          <w:szCs w:val="24"/>
        </w:rPr>
        <w:t>亿</w:t>
      </w:r>
      <w:r>
        <w:rPr>
          <w:rFonts w:ascii="宋体" w:hAnsi="宋体" w:eastAsia="宋体" w:cs="宋体"/>
          <w:spacing w:val="-50"/>
          <w:sz w:val="24"/>
          <w:szCs w:val="24"/>
        </w:rPr>
        <w:t xml:space="preserve"> </w:t>
      </w:r>
      <w:r>
        <w:rPr>
          <w:rFonts w:ascii="宋体" w:hAnsi="宋体" w:eastAsia="宋体" w:cs="宋体"/>
          <w:spacing w:val="-2"/>
          <w:sz w:val="24"/>
          <w:szCs w:val="24"/>
        </w:rPr>
        <w:t>kW</w:t>
      </w:r>
      <w:r>
        <w:rPr>
          <w:rFonts w:ascii="宋体" w:hAnsi="宋体" w:eastAsia="宋体" w:cs="宋体"/>
          <w:spacing w:val="-37"/>
          <w:sz w:val="24"/>
          <w:szCs w:val="24"/>
        </w:rPr>
        <w:t xml:space="preserve"> </w:t>
      </w:r>
      <w:r>
        <w:rPr>
          <w:rFonts w:ascii="宋体" w:hAnsi="宋体" w:eastAsia="宋体" w:cs="宋体"/>
          <w:spacing w:val="-2"/>
          <w:sz w:val="24"/>
          <w:szCs w:val="24"/>
        </w:rPr>
        <w:t>时；经济可开发装机容量</w:t>
      </w:r>
      <w:r>
        <w:rPr>
          <w:rFonts w:ascii="宋体" w:hAnsi="宋体" w:eastAsia="宋体" w:cs="宋体"/>
          <w:spacing w:val="-46"/>
          <w:sz w:val="24"/>
          <w:szCs w:val="24"/>
        </w:rPr>
        <w:t xml:space="preserve"> </w:t>
      </w:r>
      <w:r>
        <w:rPr>
          <w:rFonts w:ascii="宋体" w:hAnsi="宋体" w:eastAsia="宋体" w:cs="宋体"/>
          <w:spacing w:val="-2"/>
          <w:sz w:val="24"/>
          <w:szCs w:val="24"/>
        </w:rPr>
        <w:t>0.46</w:t>
      </w:r>
      <w:r>
        <w:rPr>
          <w:rFonts w:ascii="宋体" w:hAnsi="宋体" w:eastAsia="宋体" w:cs="宋体"/>
          <w:spacing w:val="-43"/>
          <w:sz w:val="24"/>
          <w:szCs w:val="24"/>
        </w:rPr>
        <w:t xml:space="preserve"> </w:t>
      </w:r>
      <w:r>
        <w:rPr>
          <w:rFonts w:ascii="宋体" w:hAnsi="宋体" w:eastAsia="宋体" w:cs="宋体"/>
          <w:spacing w:val="-2"/>
          <w:sz w:val="24"/>
          <w:szCs w:val="24"/>
        </w:rPr>
        <w:t>万</w:t>
      </w:r>
      <w:r>
        <w:rPr>
          <w:rFonts w:ascii="宋体" w:hAnsi="宋体" w:eastAsia="宋体" w:cs="宋体"/>
          <w:spacing w:val="-50"/>
          <w:sz w:val="24"/>
          <w:szCs w:val="24"/>
        </w:rPr>
        <w:t xml:space="preserve"> </w:t>
      </w:r>
      <w:r>
        <w:rPr>
          <w:rFonts w:ascii="宋体" w:hAnsi="宋体" w:eastAsia="宋体" w:cs="宋体"/>
          <w:spacing w:val="-2"/>
          <w:sz w:val="24"/>
          <w:szCs w:val="24"/>
        </w:rPr>
        <w:t>kW，年</w:t>
      </w:r>
      <w:r>
        <w:rPr>
          <w:rFonts w:ascii="宋体" w:hAnsi="宋体" w:eastAsia="宋体" w:cs="宋体"/>
          <w:sz w:val="24"/>
          <w:szCs w:val="24"/>
        </w:rPr>
        <w:t xml:space="preserve"> </w:t>
      </w:r>
      <w:r>
        <w:rPr>
          <w:rFonts w:ascii="宋体" w:hAnsi="宋体" w:eastAsia="宋体" w:cs="宋体"/>
          <w:spacing w:val="-6"/>
          <w:sz w:val="24"/>
          <w:szCs w:val="24"/>
        </w:rPr>
        <w:t>发电量</w:t>
      </w:r>
      <w:r>
        <w:rPr>
          <w:rFonts w:ascii="宋体" w:hAnsi="宋体" w:eastAsia="宋体" w:cs="宋体"/>
          <w:spacing w:val="-41"/>
          <w:sz w:val="24"/>
          <w:szCs w:val="24"/>
        </w:rPr>
        <w:t xml:space="preserve"> </w:t>
      </w:r>
      <w:r>
        <w:rPr>
          <w:rFonts w:ascii="宋体" w:hAnsi="宋体" w:eastAsia="宋体" w:cs="宋体"/>
          <w:spacing w:val="-6"/>
          <w:sz w:val="24"/>
          <w:szCs w:val="24"/>
        </w:rPr>
        <w:t>0.24</w:t>
      </w:r>
      <w:r>
        <w:rPr>
          <w:rFonts w:ascii="宋体" w:hAnsi="宋体" w:eastAsia="宋体" w:cs="宋体"/>
          <w:spacing w:val="-50"/>
          <w:sz w:val="24"/>
          <w:szCs w:val="24"/>
        </w:rPr>
        <w:t xml:space="preserve"> </w:t>
      </w:r>
      <w:r>
        <w:rPr>
          <w:rFonts w:ascii="宋体" w:hAnsi="宋体" w:eastAsia="宋体" w:cs="宋体"/>
          <w:spacing w:val="-6"/>
          <w:sz w:val="24"/>
          <w:szCs w:val="24"/>
        </w:rPr>
        <w:t>亿</w:t>
      </w:r>
      <w:r>
        <w:rPr>
          <w:rFonts w:ascii="宋体" w:hAnsi="宋体" w:eastAsia="宋体" w:cs="宋体"/>
          <w:spacing w:val="-52"/>
          <w:sz w:val="24"/>
          <w:szCs w:val="24"/>
        </w:rPr>
        <w:t xml:space="preserve"> </w:t>
      </w:r>
      <w:r>
        <w:rPr>
          <w:rFonts w:ascii="宋体" w:hAnsi="宋体" w:eastAsia="宋体" w:cs="宋体"/>
          <w:spacing w:val="-6"/>
          <w:sz w:val="24"/>
          <w:szCs w:val="24"/>
        </w:rPr>
        <w:t>kW</w:t>
      </w:r>
      <w:r>
        <w:rPr>
          <w:rFonts w:ascii="宋体" w:hAnsi="宋体" w:eastAsia="宋体" w:cs="宋体"/>
          <w:spacing w:val="-40"/>
          <w:sz w:val="24"/>
          <w:szCs w:val="24"/>
        </w:rPr>
        <w:t xml:space="preserve"> </w:t>
      </w:r>
      <w:r>
        <w:rPr>
          <w:rFonts w:ascii="宋体" w:hAnsi="宋体" w:eastAsia="宋体" w:cs="宋体"/>
          <w:spacing w:val="-6"/>
          <w:sz w:val="24"/>
          <w:szCs w:val="24"/>
        </w:rPr>
        <w:t>时。</w:t>
      </w:r>
    </w:p>
    <w:p w14:paraId="2A98A1A6">
      <w:pPr>
        <w:spacing w:before="34" w:line="356" w:lineRule="auto"/>
        <w:ind w:left="9" w:firstLine="479"/>
        <w:jc w:val="both"/>
        <w:rPr>
          <w:rFonts w:ascii="宋体" w:hAnsi="宋体" w:eastAsia="宋体" w:cs="宋体"/>
          <w:sz w:val="24"/>
          <w:szCs w:val="24"/>
        </w:rPr>
      </w:pPr>
      <w:r>
        <w:rPr>
          <w:rFonts w:ascii="宋体" w:hAnsi="宋体" w:eastAsia="宋体" w:cs="宋体"/>
          <w:spacing w:val="-2"/>
          <w:sz w:val="24"/>
          <w:szCs w:val="24"/>
        </w:rPr>
        <w:t>河流呈南～北流向，经阿拉日折向东北流，经然尼村，在夏果村附近汇入右岸支流</w:t>
      </w:r>
      <w:r>
        <w:rPr>
          <w:rFonts w:ascii="宋体" w:hAnsi="宋体" w:eastAsia="宋体" w:cs="宋体"/>
          <w:spacing w:val="12"/>
          <w:sz w:val="24"/>
          <w:szCs w:val="24"/>
        </w:rPr>
        <w:t xml:space="preserve"> </w:t>
      </w:r>
      <w:r>
        <w:rPr>
          <w:rFonts w:ascii="宋体" w:hAnsi="宋体" w:eastAsia="宋体" w:cs="宋体"/>
          <w:spacing w:val="-3"/>
          <w:sz w:val="24"/>
          <w:szCs w:val="24"/>
        </w:rPr>
        <w:t>格弄曲（亦称贡囊普曲，流域面积</w:t>
      </w:r>
      <w:r>
        <w:rPr>
          <w:rFonts w:ascii="宋体" w:hAnsi="宋体" w:eastAsia="宋体" w:cs="宋体"/>
          <w:spacing w:val="-48"/>
          <w:sz w:val="24"/>
          <w:szCs w:val="24"/>
        </w:rPr>
        <w:t xml:space="preserve"> </w:t>
      </w:r>
      <w:r>
        <w:rPr>
          <w:rFonts w:ascii="宋体" w:hAnsi="宋体" w:eastAsia="宋体" w:cs="宋体"/>
          <w:spacing w:val="-3"/>
          <w:sz w:val="24"/>
          <w:szCs w:val="24"/>
        </w:rPr>
        <w:t>266km</w:t>
      </w:r>
      <w:r>
        <w:rPr>
          <w:rFonts w:ascii="宋体" w:hAnsi="宋体" w:eastAsia="宋体" w:cs="宋体"/>
          <w:spacing w:val="-3"/>
          <w:position w:val="11"/>
          <w:sz w:val="12"/>
          <w:szCs w:val="12"/>
        </w:rPr>
        <w:t>2</w:t>
      </w:r>
      <w:r>
        <w:rPr>
          <w:rFonts w:ascii="宋体" w:hAnsi="宋体" w:eastAsia="宋体" w:cs="宋体"/>
          <w:spacing w:val="-31"/>
          <w:position w:val="11"/>
          <w:sz w:val="12"/>
          <w:szCs w:val="12"/>
        </w:rPr>
        <w:t xml:space="preserve"> </w:t>
      </w:r>
      <w:r>
        <w:rPr>
          <w:rFonts w:ascii="宋体" w:hAnsi="宋体" w:eastAsia="宋体" w:cs="宋体"/>
          <w:spacing w:val="-3"/>
          <w:sz w:val="24"/>
          <w:szCs w:val="24"/>
        </w:rPr>
        <w:t>，河长约</w:t>
      </w:r>
      <w:r>
        <w:rPr>
          <w:rFonts w:ascii="宋体" w:hAnsi="宋体" w:eastAsia="宋体" w:cs="宋体"/>
          <w:spacing w:val="-47"/>
          <w:sz w:val="24"/>
          <w:szCs w:val="24"/>
        </w:rPr>
        <w:t xml:space="preserve"> </w:t>
      </w:r>
      <w:r>
        <w:rPr>
          <w:rFonts w:ascii="宋体" w:hAnsi="宋体" w:eastAsia="宋体" w:cs="宋体"/>
          <w:spacing w:val="-3"/>
          <w:sz w:val="24"/>
          <w:szCs w:val="24"/>
        </w:rPr>
        <w:t>27km，天然落差约</w:t>
      </w:r>
      <w:r>
        <w:rPr>
          <w:rFonts w:ascii="宋体" w:hAnsi="宋体" w:eastAsia="宋体" w:cs="宋体"/>
          <w:spacing w:val="-33"/>
          <w:sz w:val="24"/>
          <w:szCs w:val="24"/>
        </w:rPr>
        <w:t xml:space="preserve"> </w:t>
      </w:r>
      <w:r>
        <w:rPr>
          <w:rFonts w:ascii="宋体" w:hAnsi="宋体" w:eastAsia="宋体" w:cs="宋体"/>
          <w:spacing w:val="-3"/>
          <w:sz w:val="24"/>
          <w:szCs w:val="24"/>
        </w:rPr>
        <w:t>116</w:t>
      </w:r>
      <w:r>
        <w:rPr>
          <w:rFonts w:ascii="宋体" w:hAnsi="宋体" w:eastAsia="宋体" w:cs="宋体"/>
          <w:spacing w:val="-4"/>
          <w:sz w:val="24"/>
          <w:szCs w:val="24"/>
        </w:rPr>
        <w:t>0m。）后始称</w:t>
      </w:r>
      <w:r>
        <w:rPr>
          <w:rFonts w:ascii="宋体" w:hAnsi="宋体" w:eastAsia="宋体" w:cs="宋体"/>
          <w:sz w:val="24"/>
          <w:szCs w:val="24"/>
        </w:rPr>
        <w:t xml:space="preserve"> </w:t>
      </w:r>
      <w:r>
        <w:rPr>
          <w:rFonts w:ascii="宋体" w:hAnsi="宋体" w:eastAsia="宋体" w:cs="宋体"/>
          <w:spacing w:val="-2"/>
          <w:sz w:val="24"/>
          <w:szCs w:val="24"/>
        </w:rPr>
        <w:t>卓玛郎错曲。经洛隆县城孜托镇（孜托镇是洛隆县的政治、经济文化中心，洛隆藏语意</w:t>
      </w:r>
      <w:r>
        <w:rPr>
          <w:rFonts w:ascii="宋体" w:hAnsi="宋体" w:eastAsia="宋体" w:cs="宋体"/>
          <w:spacing w:val="15"/>
          <w:sz w:val="24"/>
          <w:szCs w:val="24"/>
        </w:rPr>
        <w:t xml:space="preserve"> </w:t>
      </w:r>
      <w:r>
        <w:rPr>
          <w:rFonts w:ascii="宋体" w:hAnsi="宋体" w:eastAsia="宋体" w:cs="宋体"/>
          <w:spacing w:val="-8"/>
          <w:sz w:val="24"/>
          <w:szCs w:val="24"/>
        </w:rPr>
        <w:t>为“南谷</w:t>
      </w:r>
      <w:r>
        <w:rPr>
          <w:rFonts w:ascii="宋体" w:hAnsi="宋体" w:eastAsia="宋体" w:cs="宋体"/>
          <w:spacing w:val="-87"/>
          <w:sz w:val="24"/>
          <w:szCs w:val="24"/>
        </w:rPr>
        <w:t xml:space="preserve"> </w:t>
      </w:r>
      <w:r>
        <w:rPr>
          <w:rFonts w:ascii="宋体" w:hAnsi="宋体" w:eastAsia="宋体" w:cs="宋体"/>
          <w:spacing w:val="-8"/>
          <w:sz w:val="24"/>
          <w:szCs w:val="24"/>
        </w:rPr>
        <w:t>”或“南川</w:t>
      </w:r>
      <w:r>
        <w:rPr>
          <w:rFonts w:ascii="宋体" w:hAnsi="宋体" w:eastAsia="宋体" w:cs="宋体"/>
          <w:spacing w:val="-88"/>
          <w:sz w:val="24"/>
          <w:szCs w:val="24"/>
        </w:rPr>
        <w:t xml:space="preserve"> </w:t>
      </w:r>
      <w:r>
        <w:rPr>
          <w:rFonts w:ascii="宋体" w:hAnsi="宋体" w:eastAsia="宋体" w:cs="宋体"/>
          <w:spacing w:val="-8"/>
          <w:sz w:val="24"/>
          <w:szCs w:val="24"/>
        </w:rPr>
        <w:t>”。河流转为西北流，至古曲村，经达果荣（达古荣）村下游约</w:t>
      </w:r>
      <w:r>
        <w:rPr>
          <w:rFonts w:ascii="宋体" w:hAnsi="宋体" w:eastAsia="宋体" w:cs="宋体"/>
          <w:spacing w:val="-46"/>
          <w:sz w:val="24"/>
          <w:szCs w:val="24"/>
        </w:rPr>
        <w:t xml:space="preserve"> </w:t>
      </w:r>
      <w:r>
        <w:rPr>
          <w:rFonts w:ascii="宋体" w:hAnsi="宋体" w:eastAsia="宋体" w:cs="宋体"/>
          <w:spacing w:val="-8"/>
          <w:sz w:val="24"/>
          <w:szCs w:val="24"/>
        </w:rPr>
        <w:t>5km</w:t>
      </w:r>
      <w:r>
        <w:rPr>
          <w:rFonts w:ascii="宋体" w:hAnsi="宋体" w:eastAsia="宋体" w:cs="宋体"/>
          <w:sz w:val="24"/>
          <w:szCs w:val="24"/>
        </w:rPr>
        <w:t xml:space="preserve"> </w:t>
      </w:r>
      <w:r>
        <w:rPr>
          <w:rFonts w:ascii="宋体" w:hAnsi="宋体" w:eastAsia="宋体" w:cs="宋体"/>
          <w:spacing w:val="-3"/>
          <w:sz w:val="24"/>
          <w:szCs w:val="24"/>
        </w:rPr>
        <w:t>处，纳左岸支流达瓮曲（达瓮曲流域面积</w:t>
      </w:r>
      <w:r>
        <w:rPr>
          <w:rFonts w:ascii="宋体" w:hAnsi="宋体" w:eastAsia="宋体" w:cs="宋体"/>
          <w:spacing w:val="-34"/>
          <w:sz w:val="24"/>
          <w:szCs w:val="24"/>
        </w:rPr>
        <w:t xml:space="preserve"> </w:t>
      </w:r>
      <w:r>
        <w:rPr>
          <w:rFonts w:ascii="宋体" w:hAnsi="宋体" w:eastAsia="宋体" w:cs="宋体"/>
          <w:spacing w:val="-3"/>
          <w:sz w:val="24"/>
          <w:szCs w:val="24"/>
        </w:rPr>
        <w:t>579</w:t>
      </w:r>
      <w:r>
        <w:rPr>
          <w:rFonts w:ascii="宋体" w:hAnsi="宋体" w:eastAsia="宋体" w:cs="宋体"/>
          <w:spacing w:val="-43"/>
          <w:sz w:val="24"/>
          <w:szCs w:val="24"/>
        </w:rPr>
        <w:t xml:space="preserve"> </w:t>
      </w:r>
      <w:r>
        <w:rPr>
          <w:rFonts w:ascii="宋体" w:hAnsi="宋体" w:eastAsia="宋体" w:cs="宋体"/>
          <w:spacing w:val="-3"/>
          <w:sz w:val="24"/>
          <w:szCs w:val="24"/>
        </w:rPr>
        <w:t>km</w:t>
      </w:r>
      <w:r>
        <w:rPr>
          <w:rFonts w:ascii="宋体" w:hAnsi="宋体" w:eastAsia="宋体" w:cs="宋体"/>
          <w:spacing w:val="-3"/>
          <w:position w:val="11"/>
          <w:sz w:val="12"/>
          <w:szCs w:val="12"/>
        </w:rPr>
        <w:t>2</w:t>
      </w:r>
      <w:r>
        <w:rPr>
          <w:rFonts w:ascii="宋体" w:hAnsi="宋体" w:eastAsia="宋体" w:cs="宋体"/>
          <w:spacing w:val="-31"/>
          <w:position w:val="11"/>
          <w:sz w:val="12"/>
          <w:szCs w:val="12"/>
        </w:rPr>
        <w:t xml:space="preserve"> </w:t>
      </w:r>
      <w:r>
        <w:rPr>
          <w:rFonts w:ascii="宋体" w:hAnsi="宋体" w:eastAsia="宋体" w:cs="宋体"/>
          <w:spacing w:val="-3"/>
          <w:sz w:val="24"/>
          <w:szCs w:val="24"/>
        </w:rPr>
        <w:t>，河长约</w:t>
      </w:r>
      <w:r>
        <w:rPr>
          <w:rFonts w:ascii="宋体" w:hAnsi="宋体" w:eastAsia="宋体" w:cs="宋体"/>
          <w:spacing w:val="-46"/>
          <w:sz w:val="24"/>
          <w:szCs w:val="24"/>
        </w:rPr>
        <w:t xml:space="preserve"> </w:t>
      </w:r>
      <w:r>
        <w:rPr>
          <w:rFonts w:ascii="宋体" w:hAnsi="宋体" w:eastAsia="宋体" w:cs="宋体"/>
          <w:spacing w:val="-3"/>
          <w:sz w:val="24"/>
          <w:szCs w:val="24"/>
        </w:rPr>
        <w:t>33km，天然落差约</w:t>
      </w:r>
      <w:r>
        <w:rPr>
          <w:rFonts w:ascii="宋体" w:hAnsi="宋体" w:eastAsia="宋体" w:cs="宋体"/>
          <w:spacing w:val="-33"/>
          <w:sz w:val="24"/>
          <w:szCs w:val="24"/>
        </w:rPr>
        <w:t xml:space="preserve"> </w:t>
      </w:r>
      <w:r>
        <w:rPr>
          <w:rFonts w:ascii="宋体" w:hAnsi="宋体" w:eastAsia="宋体" w:cs="宋体"/>
          <w:spacing w:val="-3"/>
          <w:sz w:val="24"/>
          <w:szCs w:val="24"/>
        </w:rPr>
        <w:t>1620m。）</w:t>
      </w:r>
      <w:r>
        <w:rPr>
          <w:rFonts w:ascii="宋体" w:hAnsi="宋体" w:eastAsia="宋体" w:cs="宋体"/>
          <w:sz w:val="24"/>
          <w:szCs w:val="24"/>
        </w:rPr>
        <w:t xml:space="preserve"> </w:t>
      </w:r>
      <w:r>
        <w:rPr>
          <w:rFonts w:ascii="宋体" w:hAnsi="宋体" w:eastAsia="宋体" w:cs="宋体"/>
          <w:spacing w:val="-2"/>
          <w:sz w:val="24"/>
          <w:szCs w:val="24"/>
        </w:rPr>
        <w:t>后折向东北流。汇入左岸支流中亦曲后，于洛隆县俄西乡西果（西湖）村达惹定以下约</w:t>
      </w:r>
      <w:r>
        <w:rPr>
          <w:rFonts w:ascii="宋体" w:hAnsi="宋体" w:eastAsia="宋体" w:cs="宋体"/>
          <w:spacing w:val="15"/>
          <w:sz w:val="24"/>
          <w:szCs w:val="24"/>
        </w:rPr>
        <w:t xml:space="preserve"> </w:t>
      </w:r>
      <w:r>
        <w:rPr>
          <w:rFonts w:ascii="宋体" w:hAnsi="宋体" w:eastAsia="宋体" w:cs="宋体"/>
          <w:spacing w:val="-2"/>
          <w:sz w:val="24"/>
          <w:szCs w:val="24"/>
        </w:rPr>
        <w:t>3.5km</w:t>
      </w:r>
      <w:r>
        <w:rPr>
          <w:rFonts w:ascii="宋体" w:hAnsi="宋体" w:eastAsia="宋体" w:cs="宋体"/>
          <w:spacing w:val="-51"/>
          <w:sz w:val="24"/>
          <w:szCs w:val="24"/>
        </w:rPr>
        <w:t xml:space="preserve"> </w:t>
      </w:r>
      <w:r>
        <w:rPr>
          <w:rFonts w:ascii="宋体" w:hAnsi="宋体" w:eastAsia="宋体" w:cs="宋体"/>
          <w:spacing w:val="-2"/>
          <w:sz w:val="24"/>
          <w:szCs w:val="24"/>
        </w:rPr>
        <w:t>注入怒江。</w:t>
      </w:r>
    </w:p>
    <w:p w14:paraId="2BF17946">
      <w:pPr>
        <w:spacing w:before="28" w:line="350" w:lineRule="auto"/>
        <w:ind w:left="15" w:right="88" w:firstLine="475"/>
        <w:jc w:val="both"/>
        <w:rPr>
          <w:rFonts w:ascii="宋体" w:hAnsi="宋体" w:eastAsia="宋体" w:cs="宋体"/>
          <w:sz w:val="24"/>
          <w:szCs w:val="24"/>
        </w:rPr>
      </w:pPr>
      <w:r>
        <w:rPr>
          <w:rFonts w:ascii="宋体" w:hAnsi="宋体" w:eastAsia="宋体" w:cs="宋体"/>
          <w:spacing w:val="-2"/>
          <w:sz w:val="24"/>
          <w:szCs w:val="24"/>
        </w:rPr>
        <w:t>流域内以农牧业为主，兼有民族手工业、木材加工业和粮食加工业。饲养牦牛、绵</w:t>
      </w:r>
      <w:r>
        <w:rPr>
          <w:rFonts w:ascii="宋体" w:hAnsi="宋体" w:eastAsia="宋体" w:cs="宋体"/>
          <w:spacing w:val="10"/>
          <w:sz w:val="24"/>
          <w:szCs w:val="24"/>
        </w:rPr>
        <w:t xml:space="preserve"> </w:t>
      </w:r>
      <w:r>
        <w:rPr>
          <w:rFonts w:ascii="宋体" w:hAnsi="宋体" w:eastAsia="宋体" w:cs="宋体"/>
          <w:spacing w:val="-1"/>
          <w:sz w:val="24"/>
          <w:szCs w:val="24"/>
        </w:rPr>
        <w:t>羊、山羊等；畜产品主要有牛羊肉、酥油、羊</w:t>
      </w:r>
      <w:r>
        <w:rPr>
          <w:rFonts w:ascii="宋体" w:hAnsi="宋体" w:eastAsia="宋体" w:cs="宋体"/>
          <w:spacing w:val="-2"/>
          <w:sz w:val="24"/>
          <w:szCs w:val="24"/>
        </w:rPr>
        <w:t>毛、皮张和牛羊绒。农作物主要有青稞、</w:t>
      </w:r>
      <w:r>
        <w:rPr>
          <w:rFonts w:ascii="宋体" w:hAnsi="宋体" w:eastAsia="宋体" w:cs="宋体"/>
          <w:sz w:val="24"/>
          <w:szCs w:val="24"/>
        </w:rPr>
        <w:t xml:space="preserve"> </w:t>
      </w:r>
      <w:r>
        <w:rPr>
          <w:rFonts w:ascii="宋体" w:hAnsi="宋体" w:eastAsia="宋体" w:cs="宋体"/>
          <w:spacing w:val="-2"/>
          <w:sz w:val="24"/>
          <w:szCs w:val="24"/>
        </w:rPr>
        <w:t>冬（春）小麦、油菜等；虫草、贝母、雪莲花是主要的地方特产。流域内植被以森林和</w:t>
      </w:r>
    </w:p>
    <w:p w14:paraId="1DC63520">
      <w:pPr>
        <w:spacing w:line="350" w:lineRule="auto"/>
        <w:rPr>
          <w:rFonts w:ascii="宋体" w:hAnsi="宋体" w:eastAsia="宋体" w:cs="宋体"/>
          <w:sz w:val="24"/>
          <w:szCs w:val="24"/>
        </w:rPr>
        <w:sectPr>
          <w:headerReference r:id="rId16" w:type="default"/>
          <w:footerReference r:id="rId17" w:type="default"/>
          <w:pgSz w:w="11906" w:h="16839"/>
          <w:pgMar w:top="1340" w:right="1318" w:bottom="1169" w:left="1418" w:header="1068" w:footer="992" w:gutter="0"/>
          <w:cols w:space="720" w:num="1"/>
        </w:sectPr>
      </w:pPr>
    </w:p>
    <w:p w14:paraId="6CE54FCB">
      <w:pPr>
        <w:spacing w:before="113" w:line="350" w:lineRule="auto"/>
        <w:ind w:left="8" w:right="18" w:firstLine="3"/>
        <w:jc w:val="both"/>
        <w:rPr>
          <w:rFonts w:ascii="宋体" w:hAnsi="宋体" w:eastAsia="宋体" w:cs="宋体"/>
          <w:sz w:val="24"/>
          <w:szCs w:val="24"/>
        </w:rPr>
      </w:pPr>
      <w:r>
        <w:rPr>
          <w:rFonts w:ascii="宋体" w:hAnsi="宋体" w:eastAsia="宋体" w:cs="宋体"/>
          <w:spacing w:val="-5"/>
          <w:sz w:val="24"/>
          <w:szCs w:val="24"/>
        </w:rPr>
        <w:t>灌木林为主，两岸森林茂密，植被覆盖率在</w:t>
      </w:r>
      <w:r>
        <w:rPr>
          <w:rFonts w:ascii="宋体" w:hAnsi="宋体" w:eastAsia="宋体" w:cs="宋体"/>
          <w:spacing w:val="-43"/>
          <w:sz w:val="24"/>
          <w:szCs w:val="24"/>
        </w:rPr>
        <w:t xml:space="preserve"> </w:t>
      </w:r>
      <w:r>
        <w:rPr>
          <w:rFonts w:ascii="宋体" w:hAnsi="宋体" w:eastAsia="宋体" w:cs="宋体"/>
          <w:spacing w:val="-5"/>
          <w:sz w:val="24"/>
          <w:szCs w:val="24"/>
        </w:rPr>
        <w:t>70%左右。河谷宽窄相间，以峡谷地貌为主，</w:t>
      </w:r>
      <w:r>
        <w:rPr>
          <w:rFonts w:ascii="宋体" w:hAnsi="宋体" w:eastAsia="宋体" w:cs="宋体"/>
          <w:sz w:val="24"/>
          <w:szCs w:val="24"/>
        </w:rPr>
        <w:t xml:space="preserve"> </w:t>
      </w:r>
      <w:r>
        <w:rPr>
          <w:rFonts w:ascii="宋体" w:hAnsi="宋体" w:eastAsia="宋体" w:cs="宋体"/>
          <w:spacing w:val="-2"/>
          <w:sz w:val="24"/>
          <w:szCs w:val="24"/>
        </w:rPr>
        <w:t>河床覆盖层多以沙卵石组成。流域内常见的自然灾害有地震、雪灾、洪水和泥石流灾害</w:t>
      </w:r>
      <w:r>
        <w:rPr>
          <w:rFonts w:ascii="宋体" w:hAnsi="宋体" w:eastAsia="宋体" w:cs="宋体"/>
          <w:spacing w:val="16"/>
          <w:sz w:val="24"/>
          <w:szCs w:val="24"/>
        </w:rPr>
        <w:t xml:space="preserve"> </w:t>
      </w:r>
      <w:r>
        <w:rPr>
          <w:rFonts w:ascii="宋体" w:hAnsi="宋体" w:eastAsia="宋体" w:cs="宋体"/>
          <w:spacing w:val="-5"/>
          <w:sz w:val="24"/>
          <w:szCs w:val="24"/>
        </w:rPr>
        <w:t>等。</w:t>
      </w:r>
    </w:p>
    <w:p w14:paraId="5E0B5C85">
      <w:pPr>
        <w:spacing w:before="36" w:line="219" w:lineRule="auto"/>
        <w:ind w:left="488"/>
        <w:rPr>
          <w:rFonts w:ascii="宋体" w:hAnsi="宋体" w:eastAsia="宋体" w:cs="宋体"/>
          <w:sz w:val="24"/>
          <w:szCs w:val="24"/>
        </w:rPr>
      </w:pPr>
      <w:r>
        <w:rPr>
          <w:rFonts w:ascii="宋体" w:hAnsi="宋体" w:eastAsia="宋体" w:cs="宋体"/>
          <w:spacing w:val="-3"/>
          <w:sz w:val="24"/>
          <w:szCs w:val="24"/>
        </w:rPr>
        <w:t>康沙曲</w:t>
      </w:r>
    </w:p>
    <w:p w14:paraId="157ADDED">
      <w:pPr>
        <w:spacing w:before="181" w:line="355" w:lineRule="auto"/>
        <w:ind w:left="8" w:firstLine="481"/>
        <w:rPr>
          <w:rFonts w:ascii="宋体" w:hAnsi="宋体" w:eastAsia="宋体" w:cs="宋体"/>
          <w:sz w:val="24"/>
          <w:szCs w:val="24"/>
        </w:rPr>
      </w:pPr>
      <w:r>
        <w:rPr>
          <w:rFonts w:ascii="宋体" w:hAnsi="宋体" w:eastAsia="宋体" w:cs="宋体"/>
          <w:spacing w:val="-2"/>
          <w:sz w:val="24"/>
          <w:szCs w:val="24"/>
        </w:rPr>
        <w:t>怒江上游右岸一级支流，亦称洛隆曲。发源于洛隆县康沙镇夺当（都当）村阿彭囊</w:t>
      </w:r>
      <w:r>
        <w:rPr>
          <w:rFonts w:ascii="宋体" w:hAnsi="宋体" w:eastAsia="宋体" w:cs="宋体"/>
          <w:spacing w:val="10"/>
          <w:sz w:val="24"/>
          <w:szCs w:val="24"/>
        </w:rPr>
        <w:t xml:space="preserve"> </w:t>
      </w:r>
      <w:r>
        <w:rPr>
          <w:rFonts w:ascii="宋体" w:hAnsi="宋体" w:eastAsia="宋体" w:cs="宋体"/>
          <w:spacing w:val="-7"/>
          <w:sz w:val="24"/>
          <w:szCs w:val="24"/>
        </w:rPr>
        <w:t>（阿歌弄）境内。流域面积约</w:t>
      </w:r>
      <w:r>
        <w:rPr>
          <w:rFonts w:ascii="宋体" w:hAnsi="宋体" w:eastAsia="宋体" w:cs="宋体"/>
          <w:spacing w:val="-46"/>
          <w:sz w:val="24"/>
          <w:szCs w:val="24"/>
        </w:rPr>
        <w:t xml:space="preserve"> </w:t>
      </w:r>
      <w:r>
        <w:rPr>
          <w:rFonts w:ascii="宋体" w:hAnsi="宋体" w:eastAsia="宋体" w:cs="宋体"/>
          <w:spacing w:val="-7"/>
          <w:sz w:val="24"/>
          <w:szCs w:val="24"/>
        </w:rPr>
        <w:t>564km</w:t>
      </w:r>
      <w:r>
        <w:rPr>
          <w:rFonts w:ascii="宋体" w:hAnsi="宋体" w:eastAsia="宋体" w:cs="宋体"/>
          <w:spacing w:val="-7"/>
          <w:position w:val="12"/>
          <w:sz w:val="12"/>
          <w:szCs w:val="12"/>
        </w:rPr>
        <w:t>2</w:t>
      </w:r>
      <w:r>
        <w:rPr>
          <w:rFonts w:ascii="宋体" w:hAnsi="宋体" w:eastAsia="宋体" w:cs="宋体"/>
          <w:spacing w:val="-7"/>
          <w:sz w:val="24"/>
          <w:szCs w:val="24"/>
        </w:rPr>
        <w:t>，河长约</w:t>
      </w:r>
      <w:r>
        <w:rPr>
          <w:rFonts w:ascii="宋体" w:hAnsi="宋体" w:eastAsia="宋体" w:cs="宋体"/>
          <w:spacing w:val="-52"/>
          <w:sz w:val="24"/>
          <w:szCs w:val="24"/>
        </w:rPr>
        <w:t xml:space="preserve"> </w:t>
      </w:r>
      <w:r>
        <w:rPr>
          <w:rFonts w:ascii="宋体" w:hAnsi="宋体" w:eastAsia="宋体" w:cs="宋体"/>
          <w:spacing w:val="-7"/>
          <w:sz w:val="24"/>
          <w:szCs w:val="24"/>
        </w:rPr>
        <w:t>43km，河口海拔</w:t>
      </w:r>
      <w:r>
        <w:rPr>
          <w:rFonts w:ascii="宋体" w:hAnsi="宋体" w:eastAsia="宋体" w:cs="宋体"/>
          <w:spacing w:val="-46"/>
          <w:sz w:val="24"/>
          <w:szCs w:val="24"/>
        </w:rPr>
        <w:t xml:space="preserve"> </w:t>
      </w:r>
      <w:r>
        <w:rPr>
          <w:rFonts w:ascii="宋体" w:hAnsi="宋体" w:eastAsia="宋体" w:cs="宋体"/>
          <w:spacing w:val="-7"/>
          <w:sz w:val="24"/>
          <w:szCs w:val="24"/>
        </w:rPr>
        <w:t>3150m,天然落差约</w:t>
      </w:r>
      <w:r>
        <w:rPr>
          <w:rFonts w:ascii="宋体" w:hAnsi="宋体" w:eastAsia="宋体" w:cs="宋体"/>
          <w:spacing w:val="-33"/>
          <w:sz w:val="24"/>
          <w:szCs w:val="24"/>
        </w:rPr>
        <w:t xml:space="preserve"> </w:t>
      </w:r>
      <w:r>
        <w:rPr>
          <w:rFonts w:ascii="宋体" w:hAnsi="宋体" w:eastAsia="宋体" w:cs="宋体"/>
          <w:spacing w:val="-7"/>
          <w:sz w:val="24"/>
          <w:szCs w:val="24"/>
        </w:rPr>
        <w:t>1540m。</w:t>
      </w:r>
      <w:r>
        <w:rPr>
          <w:rFonts w:ascii="宋体" w:hAnsi="宋体" w:eastAsia="宋体" w:cs="宋体"/>
          <w:sz w:val="24"/>
          <w:szCs w:val="24"/>
        </w:rPr>
        <w:t xml:space="preserve"> </w:t>
      </w:r>
      <w:r>
        <w:rPr>
          <w:rFonts w:ascii="宋体" w:hAnsi="宋体" w:eastAsia="宋体" w:cs="宋体"/>
          <w:spacing w:val="-2"/>
          <w:sz w:val="24"/>
          <w:szCs w:val="24"/>
        </w:rPr>
        <w:t>河流呈西东流向，河源段称德呷雄。流经羌赛，接纳右岸一支流后急转北流。在康沙镇</w:t>
      </w:r>
      <w:r>
        <w:rPr>
          <w:rFonts w:ascii="宋体" w:hAnsi="宋体" w:eastAsia="宋体" w:cs="宋体"/>
          <w:spacing w:val="16"/>
          <w:sz w:val="24"/>
          <w:szCs w:val="24"/>
        </w:rPr>
        <w:t xml:space="preserve"> </w:t>
      </w:r>
      <w:r>
        <w:rPr>
          <w:rFonts w:ascii="宋体" w:hAnsi="宋体" w:eastAsia="宋体" w:cs="宋体"/>
          <w:spacing w:val="1"/>
          <w:sz w:val="24"/>
          <w:szCs w:val="24"/>
        </w:rPr>
        <w:t>（康沙镇是洛隆县原县城所在地）的康沙村</w:t>
      </w:r>
      <w:r>
        <w:rPr>
          <w:rFonts w:ascii="宋体" w:hAnsi="宋体" w:eastAsia="宋体" w:cs="宋体"/>
          <w:sz w:val="24"/>
          <w:szCs w:val="24"/>
        </w:rPr>
        <w:t xml:space="preserve">附近纳左岸一支流后，流经静恩、拉杂薛， </w:t>
      </w:r>
      <w:r>
        <w:rPr>
          <w:rFonts w:ascii="宋体" w:hAnsi="宋体" w:eastAsia="宋体" w:cs="宋体"/>
          <w:spacing w:val="-2"/>
          <w:sz w:val="24"/>
          <w:szCs w:val="24"/>
        </w:rPr>
        <w:t>于洛隆县马利镇夏耶村的日吾欧上游约</w:t>
      </w:r>
      <w:r>
        <w:rPr>
          <w:rFonts w:ascii="宋体" w:hAnsi="宋体" w:eastAsia="宋体" w:cs="宋体"/>
          <w:spacing w:val="-47"/>
          <w:sz w:val="24"/>
          <w:szCs w:val="24"/>
        </w:rPr>
        <w:t xml:space="preserve"> </w:t>
      </w:r>
      <w:r>
        <w:rPr>
          <w:rFonts w:ascii="宋体" w:hAnsi="宋体" w:eastAsia="宋体" w:cs="宋体"/>
          <w:spacing w:val="-2"/>
          <w:sz w:val="24"/>
          <w:szCs w:val="24"/>
        </w:rPr>
        <w:t>2.5km</w:t>
      </w:r>
      <w:r>
        <w:rPr>
          <w:rFonts w:ascii="宋体" w:hAnsi="宋体" w:eastAsia="宋体" w:cs="宋体"/>
          <w:spacing w:val="-46"/>
          <w:sz w:val="24"/>
          <w:szCs w:val="24"/>
        </w:rPr>
        <w:t xml:space="preserve"> </w:t>
      </w:r>
      <w:r>
        <w:rPr>
          <w:rFonts w:ascii="宋体" w:hAnsi="宋体" w:eastAsia="宋体" w:cs="宋体"/>
          <w:spacing w:val="-2"/>
          <w:sz w:val="24"/>
          <w:szCs w:val="24"/>
        </w:rPr>
        <w:t>处注入怒江。流域内河谷</w:t>
      </w:r>
      <w:r>
        <w:rPr>
          <w:rFonts w:ascii="宋体" w:hAnsi="宋体" w:eastAsia="宋体" w:cs="宋体"/>
          <w:spacing w:val="-3"/>
          <w:sz w:val="24"/>
          <w:szCs w:val="24"/>
        </w:rPr>
        <w:t>宽窄相间，以峡</w:t>
      </w:r>
      <w:r>
        <w:rPr>
          <w:rFonts w:ascii="宋体" w:hAnsi="宋体" w:eastAsia="宋体" w:cs="宋体"/>
          <w:sz w:val="24"/>
          <w:szCs w:val="24"/>
        </w:rPr>
        <w:t xml:space="preserve"> </w:t>
      </w:r>
      <w:r>
        <w:rPr>
          <w:rFonts w:ascii="宋体" w:hAnsi="宋体" w:eastAsia="宋体" w:cs="宋体"/>
          <w:spacing w:val="-2"/>
          <w:sz w:val="24"/>
          <w:szCs w:val="24"/>
        </w:rPr>
        <w:t>谷地貌为主。河流蜿蜒穿行于深山峡谷中，两岸谷坡陡峻，水流湍急，河床覆盖层多以</w:t>
      </w:r>
      <w:r>
        <w:rPr>
          <w:rFonts w:ascii="宋体" w:hAnsi="宋体" w:eastAsia="宋体" w:cs="宋体"/>
          <w:spacing w:val="16"/>
          <w:sz w:val="24"/>
          <w:szCs w:val="24"/>
        </w:rPr>
        <w:t xml:space="preserve"> </w:t>
      </w:r>
      <w:r>
        <w:rPr>
          <w:rFonts w:ascii="宋体" w:hAnsi="宋体" w:eastAsia="宋体" w:cs="宋体"/>
          <w:spacing w:val="-1"/>
          <w:sz w:val="24"/>
          <w:szCs w:val="24"/>
        </w:rPr>
        <w:t>沙卵石组成。流域内植被以灌木林和森林为主。</w:t>
      </w:r>
    </w:p>
    <w:p w14:paraId="78742CF7">
      <w:pPr>
        <w:spacing w:line="7428" w:lineRule="exact"/>
      </w:pPr>
      <w:r>
        <w:rPr>
          <w:position w:val="-148"/>
        </w:rPr>
        <w:drawing>
          <wp:inline distT="0" distB="0" distL="0" distR="0">
            <wp:extent cx="5753100" cy="4716780"/>
            <wp:effectExtent l="0" t="0" r="0" b="0"/>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317"/>
                    <a:stretch>
                      <a:fillRect/>
                    </a:stretch>
                  </pic:blipFill>
                  <pic:spPr>
                    <a:xfrm>
                      <a:off x="0" y="0"/>
                      <a:ext cx="5753100" cy="4716780"/>
                    </a:xfrm>
                    <a:prstGeom prst="rect">
                      <a:avLst/>
                    </a:prstGeom>
                  </pic:spPr>
                </pic:pic>
              </a:graphicData>
            </a:graphic>
          </wp:inline>
        </w:drawing>
      </w:r>
    </w:p>
    <w:p w14:paraId="7598C04D">
      <w:pPr>
        <w:spacing w:before="193" w:line="219" w:lineRule="auto"/>
        <w:ind w:left="3610"/>
        <w:rPr>
          <w:rFonts w:ascii="宋体" w:hAnsi="宋体" w:eastAsia="宋体" w:cs="宋体"/>
          <w:sz w:val="24"/>
          <w:szCs w:val="24"/>
        </w:rPr>
      </w:pPr>
      <w:r>
        <w:rPr>
          <w:rFonts w:ascii="宋体" w:hAnsi="宋体" w:eastAsia="宋体" w:cs="宋体"/>
          <w:spacing w:val="-2"/>
          <w:sz w:val="24"/>
          <w:szCs w:val="24"/>
        </w:rPr>
        <w:t>洛隆县水系示意图</w:t>
      </w:r>
    </w:p>
    <w:p w14:paraId="6BD7D788">
      <w:pPr>
        <w:spacing w:line="219" w:lineRule="auto"/>
        <w:rPr>
          <w:rFonts w:ascii="宋体" w:hAnsi="宋体" w:eastAsia="宋体" w:cs="宋体"/>
          <w:sz w:val="24"/>
          <w:szCs w:val="24"/>
        </w:rPr>
        <w:sectPr>
          <w:headerReference r:id="rId18" w:type="default"/>
          <w:footerReference r:id="rId19" w:type="default"/>
          <w:pgSz w:w="11906" w:h="16839"/>
          <w:pgMar w:top="1340" w:right="1337" w:bottom="1171" w:left="1418" w:header="1068" w:footer="992" w:gutter="0"/>
          <w:cols w:space="720" w:num="1"/>
        </w:sectPr>
      </w:pPr>
    </w:p>
    <w:p w14:paraId="20949D30">
      <w:pPr>
        <w:spacing w:line="261" w:lineRule="auto"/>
        <w:rPr>
          <w:rFonts w:ascii="Arial"/>
          <w:sz w:val="21"/>
        </w:rPr>
      </w:pPr>
    </w:p>
    <w:p w14:paraId="37E1D31E">
      <w:pPr>
        <w:spacing w:line="261" w:lineRule="auto"/>
        <w:rPr>
          <w:rFonts w:ascii="Arial"/>
          <w:sz w:val="21"/>
        </w:rPr>
      </w:pPr>
    </w:p>
    <w:p w14:paraId="6EA3CFB5">
      <w:pPr>
        <w:spacing w:before="71" w:line="220" w:lineRule="auto"/>
        <w:ind w:left="3270"/>
        <w:rPr>
          <w:rFonts w:ascii="宋体" w:hAnsi="宋体" w:eastAsia="宋体" w:cs="宋体"/>
          <w:sz w:val="22"/>
          <w:szCs w:val="22"/>
        </w:rPr>
      </w:pPr>
      <w:r>
        <w:rPr>
          <w:rFonts w:ascii="宋体" w:hAnsi="宋体" w:eastAsia="宋体" w:cs="宋体"/>
          <w:b/>
          <w:bCs/>
          <w:spacing w:val="-3"/>
          <w:sz w:val="22"/>
          <w:szCs w:val="22"/>
        </w:rPr>
        <w:t>工程各设计断面概况表</w:t>
      </w:r>
    </w:p>
    <w:p w14:paraId="4BA44BAE">
      <w:pPr>
        <w:spacing w:before="89" w:line="220" w:lineRule="auto"/>
        <w:ind w:left="7498"/>
        <w:rPr>
          <w:rFonts w:ascii="宋体" w:hAnsi="宋体" w:eastAsia="宋体" w:cs="宋体"/>
          <w:sz w:val="8"/>
          <w:szCs w:val="8"/>
        </w:rPr>
      </w:pPr>
      <w:r>
        <w:rPr>
          <w:rFonts w:ascii="宋体" w:hAnsi="宋体" w:eastAsia="宋体" w:cs="宋体"/>
          <w:spacing w:val="-1"/>
          <w:sz w:val="18"/>
          <w:szCs w:val="18"/>
        </w:rPr>
        <w:t>流域面积：km</w:t>
      </w:r>
      <w:r>
        <w:rPr>
          <w:rFonts w:ascii="宋体" w:hAnsi="宋体" w:eastAsia="宋体" w:cs="宋体"/>
          <w:spacing w:val="-1"/>
          <w:position w:val="8"/>
          <w:sz w:val="8"/>
          <w:szCs w:val="8"/>
        </w:rPr>
        <w:t>2</w:t>
      </w:r>
    </w:p>
    <w:p w14:paraId="752BF45C">
      <w:pPr>
        <w:spacing w:line="40" w:lineRule="exact"/>
      </w:pPr>
    </w:p>
    <w:tbl>
      <w:tblPr>
        <w:tblStyle w:val="5"/>
        <w:tblW w:w="872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85"/>
        <w:gridCol w:w="1199"/>
        <w:gridCol w:w="1239"/>
        <w:gridCol w:w="959"/>
        <w:gridCol w:w="960"/>
        <w:gridCol w:w="1339"/>
        <w:gridCol w:w="1359"/>
        <w:gridCol w:w="1084"/>
      </w:tblGrid>
      <w:tr w14:paraId="1C7231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trPr>
        <w:tc>
          <w:tcPr>
            <w:tcW w:w="585" w:type="dxa"/>
            <w:vAlign w:val="top"/>
          </w:tcPr>
          <w:p w14:paraId="24F7F688">
            <w:pPr>
              <w:pStyle w:val="6"/>
              <w:spacing w:before="113" w:line="221" w:lineRule="auto"/>
              <w:ind w:left="116"/>
            </w:pPr>
            <w:r>
              <w:rPr>
                <w:spacing w:val="-4"/>
              </w:rPr>
              <w:t>序号</w:t>
            </w:r>
          </w:p>
        </w:tc>
        <w:tc>
          <w:tcPr>
            <w:tcW w:w="1199" w:type="dxa"/>
            <w:vAlign w:val="top"/>
          </w:tcPr>
          <w:p w14:paraId="4BCD8F82">
            <w:pPr>
              <w:pStyle w:val="6"/>
              <w:spacing w:before="114" w:line="220" w:lineRule="auto"/>
              <w:ind w:left="240"/>
            </w:pPr>
            <w:r>
              <w:rPr>
                <w:spacing w:val="-2"/>
              </w:rPr>
              <w:t>所在河流</w:t>
            </w:r>
          </w:p>
        </w:tc>
        <w:tc>
          <w:tcPr>
            <w:tcW w:w="1239" w:type="dxa"/>
            <w:vAlign w:val="top"/>
          </w:tcPr>
          <w:p w14:paraId="2040C600">
            <w:pPr>
              <w:pStyle w:val="6"/>
              <w:spacing w:before="113" w:line="219" w:lineRule="auto"/>
              <w:ind w:left="353"/>
            </w:pPr>
            <w:r>
              <w:rPr>
                <w:spacing w:val="-3"/>
              </w:rPr>
              <w:t>可采区</w:t>
            </w:r>
          </w:p>
        </w:tc>
        <w:tc>
          <w:tcPr>
            <w:tcW w:w="959" w:type="dxa"/>
            <w:vAlign w:val="top"/>
          </w:tcPr>
          <w:p w14:paraId="714193B4">
            <w:pPr>
              <w:pStyle w:val="6"/>
              <w:spacing w:before="114" w:line="219" w:lineRule="auto"/>
              <w:ind w:left="131"/>
            </w:pPr>
            <w:r>
              <w:rPr>
                <w:spacing w:val="-4"/>
              </w:rPr>
              <w:t>乡（镇）</w:t>
            </w:r>
          </w:p>
        </w:tc>
        <w:tc>
          <w:tcPr>
            <w:tcW w:w="960" w:type="dxa"/>
            <w:vAlign w:val="top"/>
          </w:tcPr>
          <w:p w14:paraId="359DF690">
            <w:pPr>
              <w:pStyle w:val="6"/>
              <w:spacing w:before="114" w:line="220" w:lineRule="auto"/>
              <w:ind w:left="125"/>
            </w:pPr>
            <w:r>
              <w:rPr>
                <w:spacing w:val="-2"/>
              </w:rPr>
              <w:t>流域面积</w:t>
            </w:r>
          </w:p>
        </w:tc>
        <w:tc>
          <w:tcPr>
            <w:tcW w:w="2698" w:type="dxa"/>
            <w:gridSpan w:val="2"/>
            <w:vAlign w:val="top"/>
          </w:tcPr>
          <w:p w14:paraId="6456F39C">
            <w:pPr>
              <w:pStyle w:val="6"/>
              <w:spacing w:before="114" w:line="220" w:lineRule="auto"/>
              <w:ind w:left="1085"/>
            </w:pPr>
            <w:r>
              <w:rPr>
                <w:spacing w:val="-3"/>
              </w:rPr>
              <w:t>经纬度</w:t>
            </w:r>
          </w:p>
        </w:tc>
        <w:tc>
          <w:tcPr>
            <w:tcW w:w="1084" w:type="dxa"/>
            <w:vAlign w:val="top"/>
          </w:tcPr>
          <w:p w14:paraId="42EF9859">
            <w:pPr>
              <w:pStyle w:val="6"/>
              <w:spacing w:before="113" w:line="221" w:lineRule="auto"/>
              <w:ind w:left="368"/>
            </w:pPr>
            <w:r>
              <w:rPr>
                <w:spacing w:val="-5"/>
              </w:rPr>
              <w:t>备注</w:t>
            </w:r>
          </w:p>
        </w:tc>
      </w:tr>
      <w:tr w14:paraId="65BD4C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3" w:hRule="atLeast"/>
        </w:trPr>
        <w:tc>
          <w:tcPr>
            <w:tcW w:w="585" w:type="dxa"/>
            <w:vAlign w:val="top"/>
          </w:tcPr>
          <w:p w14:paraId="7303773F">
            <w:pPr>
              <w:pStyle w:val="6"/>
              <w:spacing w:before="67" w:line="181" w:lineRule="auto"/>
              <w:ind w:left="260"/>
              <w:rPr>
                <w:sz w:val="22"/>
                <w:szCs w:val="22"/>
              </w:rPr>
            </w:pPr>
            <w:r>
              <w:rPr>
                <w:sz w:val="22"/>
                <w:szCs w:val="22"/>
              </w:rPr>
              <w:t>1</w:t>
            </w:r>
          </w:p>
        </w:tc>
        <w:tc>
          <w:tcPr>
            <w:tcW w:w="1199" w:type="dxa"/>
            <w:vMerge w:val="restart"/>
            <w:tcBorders>
              <w:bottom w:val="nil"/>
            </w:tcBorders>
            <w:vAlign w:val="top"/>
          </w:tcPr>
          <w:p w14:paraId="03844651">
            <w:pPr>
              <w:spacing w:line="294" w:lineRule="auto"/>
              <w:rPr>
                <w:rFonts w:ascii="Arial"/>
                <w:sz w:val="21"/>
              </w:rPr>
            </w:pPr>
          </w:p>
          <w:p w14:paraId="4D9DC2EF">
            <w:pPr>
              <w:spacing w:line="295" w:lineRule="auto"/>
              <w:rPr>
                <w:rFonts w:ascii="Arial"/>
                <w:sz w:val="21"/>
              </w:rPr>
            </w:pPr>
          </w:p>
          <w:p w14:paraId="511AAE86">
            <w:pPr>
              <w:pStyle w:val="6"/>
              <w:spacing w:before="58" w:line="225" w:lineRule="auto"/>
              <w:ind w:left="421"/>
            </w:pPr>
            <w:r>
              <w:rPr>
                <w:spacing w:val="-4"/>
              </w:rPr>
              <w:t>怒江</w:t>
            </w:r>
          </w:p>
        </w:tc>
        <w:tc>
          <w:tcPr>
            <w:tcW w:w="1239" w:type="dxa"/>
            <w:vAlign w:val="top"/>
          </w:tcPr>
          <w:p w14:paraId="1F9EC461">
            <w:pPr>
              <w:pStyle w:val="6"/>
              <w:spacing w:before="53" w:line="219" w:lineRule="auto"/>
              <w:ind w:left="276"/>
            </w:pPr>
            <w:r>
              <w:rPr>
                <w:spacing w:val="-5"/>
              </w:rPr>
              <w:t>1#可采区</w:t>
            </w:r>
          </w:p>
        </w:tc>
        <w:tc>
          <w:tcPr>
            <w:tcW w:w="959" w:type="dxa"/>
            <w:vAlign w:val="top"/>
          </w:tcPr>
          <w:p w14:paraId="4DDD38B1">
            <w:pPr>
              <w:pStyle w:val="6"/>
              <w:spacing w:before="53" w:line="220" w:lineRule="auto"/>
              <w:ind w:left="213"/>
            </w:pPr>
            <w:r>
              <w:rPr>
                <w:spacing w:val="-2"/>
              </w:rPr>
              <w:t>俄西乡</w:t>
            </w:r>
          </w:p>
        </w:tc>
        <w:tc>
          <w:tcPr>
            <w:tcW w:w="960" w:type="dxa"/>
            <w:vAlign w:val="top"/>
          </w:tcPr>
          <w:p w14:paraId="00A6CACA">
            <w:pPr>
              <w:pStyle w:val="6"/>
              <w:spacing w:before="81" w:line="184" w:lineRule="auto"/>
              <w:ind w:left="260"/>
            </w:pPr>
            <w:r>
              <w:rPr>
                <w:spacing w:val="-2"/>
              </w:rPr>
              <w:t>65175</w:t>
            </w:r>
          </w:p>
        </w:tc>
        <w:tc>
          <w:tcPr>
            <w:tcW w:w="1339" w:type="dxa"/>
            <w:vAlign w:val="top"/>
          </w:tcPr>
          <w:p w14:paraId="09F4D6CB">
            <w:pPr>
              <w:pStyle w:val="6"/>
              <w:spacing w:before="82" w:line="183" w:lineRule="auto"/>
              <w:ind w:left="271"/>
            </w:pPr>
            <w:r>
              <w:rPr>
                <w:spacing w:val="-1"/>
              </w:rPr>
              <w:t>95.396293</w:t>
            </w:r>
          </w:p>
        </w:tc>
        <w:tc>
          <w:tcPr>
            <w:tcW w:w="1359" w:type="dxa"/>
            <w:vAlign w:val="top"/>
          </w:tcPr>
          <w:p w14:paraId="4E98E5DD">
            <w:pPr>
              <w:pStyle w:val="6"/>
              <w:spacing w:before="81" w:line="184" w:lineRule="auto"/>
              <w:ind w:left="284"/>
            </w:pPr>
            <w:r>
              <w:rPr>
                <w:spacing w:val="-2"/>
              </w:rPr>
              <w:t>31.105108</w:t>
            </w:r>
          </w:p>
        </w:tc>
        <w:tc>
          <w:tcPr>
            <w:tcW w:w="1084" w:type="dxa"/>
            <w:vAlign w:val="top"/>
          </w:tcPr>
          <w:p w14:paraId="1B44EAAC">
            <w:pPr>
              <w:rPr>
                <w:rFonts w:ascii="Arial"/>
                <w:sz w:val="21"/>
              </w:rPr>
            </w:pPr>
          </w:p>
        </w:tc>
      </w:tr>
      <w:tr w14:paraId="051B93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3" w:hRule="atLeast"/>
        </w:trPr>
        <w:tc>
          <w:tcPr>
            <w:tcW w:w="585" w:type="dxa"/>
            <w:vAlign w:val="top"/>
          </w:tcPr>
          <w:p w14:paraId="567DB64C">
            <w:pPr>
              <w:pStyle w:val="6"/>
              <w:spacing w:before="67" w:line="181" w:lineRule="auto"/>
              <w:ind w:left="246"/>
              <w:rPr>
                <w:sz w:val="22"/>
                <w:szCs w:val="22"/>
              </w:rPr>
            </w:pPr>
            <w:r>
              <w:rPr>
                <w:sz w:val="22"/>
                <w:szCs w:val="22"/>
              </w:rPr>
              <w:t>2</w:t>
            </w:r>
          </w:p>
        </w:tc>
        <w:tc>
          <w:tcPr>
            <w:tcW w:w="1199" w:type="dxa"/>
            <w:vMerge w:val="continue"/>
            <w:tcBorders>
              <w:top w:val="nil"/>
              <w:bottom w:val="nil"/>
            </w:tcBorders>
            <w:vAlign w:val="top"/>
          </w:tcPr>
          <w:p w14:paraId="3A2A6B73">
            <w:pPr>
              <w:rPr>
                <w:rFonts w:ascii="Arial"/>
                <w:sz w:val="21"/>
              </w:rPr>
            </w:pPr>
          </w:p>
        </w:tc>
        <w:tc>
          <w:tcPr>
            <w:tcW w:w="1239" w:type="dxa"/>
            <w:vAlign w:val="top"/>
          </w:tcPr>
          <w:p w14:paraId="38D1FFFF">
            <w:pPr>
              <w:pStyle w:val="6"/>
              <w:spacing w:before="53" w:line="219" w:lineRule="auto"/>
              <w:ind w:left="265"/>
            </w:pPr>
            <w:r>
              <w:rPr>
                <w:spacing w:val="-2"/>
              </w:rPr>
              <w:t>2#可采区</w:t>
            </w:r>
          </w:p>
        </w:tc>
        <w:tc>
          <w:tcPr>
            <w:tcW w:w="959" w:type="dxa"/>
            <w:vAlign w:val="top"/>
          </w:tcPr>
          <w:p w14:paraId="004E1BA0">
            <w:pPr>
              <w:pStyle w:val="6"/>
              <w:spacing w:before="53" w:line="220" w:lineRule="auto"/>
              <w:ind w:left="213"/>
            </w:pPr>
            <w:r>
              <w:rPr>
                <w:spacing w:val="-2"/>
              </w:rPr>
              <w:t>俄西乡</w:t>
            </w:r>
          </w:p>
        </w:tc>
        <w:tc>
          <w:tcPr>
            <w:tcW w:w="960" w:type="dxa"/>
            <w:vAlign w:val="top"/>
          </w:tcPr>
          <w:p w14:paraId="0ED0A38F">
            <w:pPr>
              <w:pStyle w:val="6"/>
              <w:spacing w:before="81" w:line="183" w:lineRule="auto"/>
              <w:ind w:left="260"/>
            </w:pPr>
            <w:r>
              <w:rPr>
                <w:spacing w:val="-2"/>
              </w:rPr>
              <w:t>65802</w:t>
            </w:r>
          </w:p>
        </w:tc>
        <w:tc>
          <w:tcPr>
            <w:tcW w:w="1339" w:type="dxa"/>
            <w:vAlign w:val="top"/>
          </w:tcPr>
          <w:p w14:paraId="2D636D40">
            <w:pPr>
              <w:pStyle w:val="6"/>
              <w:spacing w:before="80" w:line="184" w:lineRule="auto"/>
              <w:ind w:left="271"/>
            </w:pPr>
            <w:r>
              <w:rPr>
                <w:spacing w:val="-1"/>
              </w:rPr>
              <w:t>95.600710</w:t>
            </w:r>
          </w:p>
        </w:tc>
        <w:tc>
          <w:tcPr>
            <w:tcW w:w="1359" w:type="dxa"/>
            <w:vAlign w:val="top"/>
          </w:tcPr>
          <w:p w14:paraId="23DAFB01">
            <w:pPr>
              <w:pStyle w:val="6"/>
              <w:spacing w:before="81" w:line="183" w:lineRule="auto"/>
              <w:ind w:left="284"/>
            </w:pPr>
            <w:r>
              <w:rPr>
                <w:spacing w:val="-2"/>
              </w:rPr>
              <w:t>30.920708</w:t>
            </w:r>
          </w:p>
        </w:tc>
        <w:tc>
          <w:tcPr>
            <w:tcW w:w="1084" w:type="dxa"/>
            <w:vAlign w:val="top"/>
          </w:tcPr>
          <w:p w14:paraId="3A403AC4">
            <w:pPr>
              <w:rPr>
                <w:rFonts w:ascii="Arial"/>
                <w:sz w:val="21"/>
              </w:rPr>
            </w:pPr>
          </w:p>
        </w:tc>
      </w:tr>
      <w:tr w14:paraId="4DE5AF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3" w:hRule="atLeast"/>
        </w:trPr>
        <w:tc>
          <w:tcPr>
            <w:tcW w:w="585" w:type="dxa"/>
            <w:vAlign w:val="top"/>
          </w:tcPr>
          <w:p w14:paraId="4296E7AD">
            <w:pPr>
              <w:pStyle w:val="6"/>
              <w:spacing w:before="67" w:line="181" w:lineRule="auto"/>
              <w:ind w:left="248"/>
              <w:rPr>
                <w:sz w:val="22"/>
                <w:szCs w:val="22"/>
              </w:rPr>
            </w:pPr>
            <w:r>
              <w:rPr>
                <w:sz w:val="22"/>
                <w:szCs w:val="22"/>
              </w:rPr>
              <w:t>3</w:t>
            </w:r>
          </w:p>
        </w:tc>
        <w:tc>
          <w:tcPr>
            <w:tcW w:w="1199" w:type="dxa"/>
            <w:vMerge w:val="continue"/>
            <w:tcBorders>
              <w:top w:val="nil"/>
              <w:bottom w:val="nil"/>
            </w:tcBorders>
            <w:vAlign w:val="top"/>
          </w:tcPr>
          <w:p w14:paraId="119BA248">
            <w:pPr>
              <w:rPr>
                <w:rFonts w:ascii="Arial"/>
                <w:sz w:val="21"/>
              </w:rPr>
            </w:pPr>
          </w:p>
        </w:tc>
        <w:tc>
          <w:tcPr>
            <w:tcW w:w="1239" w:type="dxa"/>
            <w:vAlign w:val="top"/>
          </w:tcPr>
          <w:p w14:paraId="42EE852C">
            <w:pPr>
              <w:pStyle w:val="6"/>
              <w:spacing w:before="55" w:line="219" w:lineRule="auto"/>
              <w:ind w:left="266"/>
            </w:pPr>
            <w:r>
              <w:rPr>
                <w:spacing w:val="-3"/>
              </w:rPr>
              <w:t>3#可采区</w:t>
            </w:r>
          </w:p>
        </w:tc>
        <w:tc>
          <w:tcPr>
            <w:tcW w:w="959" w:type="dxa"/>
            <w:vAlign w:val="top"/>
          </w:tcPr>
          <w:p w14:paraId="0CDEE3BD">
            <w:pPr>
              <w:pStyle w:val="6"/>
              <w:spacing w:before="55" w:line="219" w:lineRule="auto"/>
              <w:ind w:left="213"/>
            </w:pPr>
            <w:r>
              <w:rPr>
                <w:spacing w:val="-3"/>
              </w:rPr>
              <w:t>达龙乡</w:t>
            </w:r>
          </w:p>
        </w:tc>
        <w:tc>
          <w:tcPr>
            <w:tcW w:w="960" w:type="dxa"/>
            <w:vAlign w:val="top"/>
          </w:tcPr>
          <w:p w14:paraId="57BEE075">
            <w:pPr>
              <w:pStyle w:val="6"/>
              <w:spacing w:before="83" w:line="183" w:lineRule="auto"/>
              <w:ind w:left="263"/>
            </w:pPr>
            <w:r>
              <w:rPr>
                <w:spacing w:val="-3"/>
              </w:rPr>
              <w:t>72357</w:t>
            </w:r>
          </w:p>
        </w:tc>
        <w:tc>
          <w:tcPr>
            <w:tcW w:w="1339" w:type="dxa"/>
            <w:vAlign w:val="top"/>
          </w:tcPr>
          <w:p w14:paraId="1EA68084">
            <w:pPr>
              <w:pStyle w:val="6"/>
              <w:spacing w:before="83" w:line="183" w:lineRule="auto"/>
              <w:ind w:left="271"/>
            </w:pPr>
            <w:r>
              <w:rPr>
                <w:spacing w:val="-1"/>
              </w:rPr>
              <w:t>95.974492</w:t>
            </w:r>
          </w:p>
        </w:tc>
        <w:tc>
          <w:tcPr>
            <w:tcW w:w="1359" w:type="dxa"/>
            <w:vAlign w:val="top"/>
          </w:tcPr>
          <w:p w14:paraId="2B17F450">
            <w:pPr>
              <w:pStyle w:val="6"/>
              <w:spacing w:before="83" w:line="183" w:lineRule="auto"/>
              <w:ind w:left="284"/>
            </w:pPr>
            <w:r>
              <w:rPr>
                <w:spacing w:val="-2"/>
              </w:rPr>
              <w:t>30.930225</w:t>
            </w:r>
          </w:p>
        </w:tc>
        <w:tc>
          <w:tcPr>
            <w:tcW w:w="1084" w:type="dxa"/>
            <w:vAlign w:val="top"/>
          </w:tcPr>
          <w:p w14:paraId="1E080CDA">
            <w:pPr>
              <w:rPr>
                <w:rFonts w:ascii="Arial"/>
                <w:sz w:val="21"/>
              </w:rPr>
            </w:pPr>
          </w:p>
        </w:tc>
      </w:tr>
      <w:tr w14:paraId="733CFF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3" w:hRule="atLeast"/>
        </w:trPr>
        <w:tc>
          <w:tcPr>
            <w:tcW w:w="585" w:type="dxa"/>
            <w:vAlign w:val="top"/>
          </w:tcPr>
          <w:p w14:paraId="411762E2">
            <w:pPr>
              <w:pStyle w:val="6"/>
              <w:spacing w:before="68" w:line="180" w:lineRule="auto"/>
              <w:ind w:left="243"/>
              <w:rPr>
                <w:sz w:val="22"/>
                <w:szCs w:val="22"/>
              </w:rPr>
            </w:pPr>
            <w:r>
              <w:rPr>
                <w:sz w:val="22"/>
                <w:szCs w:val="22"/>
              </w:rPr>
              <w:t>4</w:t>
            </w:r>
          </w:p>
        </w:tc>
        <w:tc>
          <w:tcPr>
            <w:tcW w:w="1199" w:type="dxa"/>
            <w:vMerge w:val="continue"/>
            <w:tcBorders>
              <w:top w:val="nil"/>
              <w:bottom w:val="nil"/>
            </w:tcBorders>
            <w:vAlign w:val="top"/>
          </w:tcPr>
          <w:p w14:paraId="39D0EB42">
            <w:pPr>
              <w:rPr>
                <w:rFonts w:ascii="Arial"/>
                <w:sz w:val="21"/>
              </w:rPr>
            </w:pPr>
          </w:p>
        </w:tc>
        <w:tc>
          <w:tcPr>
            <w:tcW w:w="1239" w:type="dxa"/>
            <w:vAlign w:val="top"/>
          </w:tcPr>
          <w:p w14:paraId="40228170">
            <w:pPr>
              <w:pStyle w:val="6"/>
              <w:spacing w:before="54" w:line="219" w:lineRule="auto"/>
              <w:ind w:left="262"/>
            </w:pPr>
            <w:r>
              <w:rPr>
                <w:spacing w:val="-2"/>
              </w:rPr>
              <w:t>4#可采区</w:t>
            </w:r>
          </w:p>
        </w:tc>
        <w:tc>
          <w:tcPr>
            <w:tcW w:w="959" w:type="dxa"/>
            <w:vAlign w:val="top"/>
          </w:tcPr>
          <w:p w14:paraId="7E3F2AAE">
            <w:pPr>
              <w:pStyle w:val="6"/>
              <w:spacing w:before="55" w:line="221" w:lineRule="auto"/>
              <w:ind w:left="240"/>
            </w:pPr>
            <w:r>
              <w:rPr>
                <w:spacing w:val="-12"/>
              </w:rPr>
              <w:t>白达乡</w:t>
            </w:r>
          </w:p>
        </w:tc>
        <w:tc>
          <w:tcPr>
            <w:tcW w:w="960" w:type="dxa"/>
            <w:vAlign w:val="top"/>
          </w:tcPr>
          <w:p w14:paraId="262E6C7E">
            <w:pPr>
              <w:pStyle w:val="6"/>
              <w:spacing w:before="83" w:line="183" w:lineRule="auto"/>
              <w:ind w:left="263"/>
            </w:pPr>
            <w:r>
              <w:rPr>
                <w:spacing w:val="-3"/>
              </w:rPr>
              <w:t>73746</w:t>
            </w:r>
          </w:p>
        </w:tc>
        <w:tc>
          <w:tcPr>
            <w:tcW w:w="1339" w:type="dxa"/>
            <w:vAlign w:val="top"/>
          </w:tcPr>
          <w:p w14:paraId="66796830">
            <w:pPr>
              <w:pStyle w:val="6"/>
              <w:spacing w:before="83" w:line="183" w:lineRule="auto"/>
              <w:ind w:left="271"/>
            </w:pPr>
            <w:r>
              <w:rPr>
                <w:spacing w:val="-1"/>
              </w:rPr>
              <w:t>96.348799</w:t>
            </w:r>
          </w:p>
        </w:tc>
        <w:tc>
          <w:tcPr>
            <w:tcW w:w="1359" w:type="dxa"/>
            <w:vAlign w:val="top"/>
          </w:tcPr>
          <w:p w14:paraId="1E7A025B">
            <w:pPr>
              <w:pStyle w:val="6"/>
              <w:spacing w:before="83" w:line="183" w:lineRule="auto"/>
              <w:ind w:left="284"/>
            </w:pPr>
            <w:r>
              <w:rPr>
                <w:spacing w:val="-2"/>
              </w:rPr>
              <w:t>30.793465</w:t>
            </w:r>
          </w:p>
        </w:tc>
        <w:tc>
          <w:tcPr>
            <w:tcW w:w="1084" w:type="dxa"/>
            <w:vAlign w:val="top"/>
          </w:tcPr>
          <w:p w14:paraId="446C6581">
            <w:pPr>
              <w:rPr>
                <w:rFonts w:ascii="Arial"/>
                <w:sz w:val="21"/>
              </w:rPr>
            </w:pPr>
          </w:p>
        </w:tc>
      </w:tr>
      <w:tr w14:paraId="51D4EC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2" w:hRule="atLeast"/>
        </w:trPr>
        <w:tc>
          <w:tcPr>
            <w:tcW w:w="585" w:type="dxa"/>
            <w:vAlign w:val="top"/>
          </w:tcPr>
          <w:p w14:paraId="6F09F356">
            <w:pPr>
              <w:pStyle w:val="6"/>
              <w:spacing w:before="69" w:line="178" w:lineRule="auto"/>
              <w:ind w:left="248"/>
              <w:rPr>
                <w:sz w:val="22"/>
                <w:szCs w:val="22"/>
              </w:rPr>
            </w:pPr>
            <w:r>
              <w:rPr>
                <w:sz w:val="22"/>
                <w:szCs w:val="22"/>
              </w:rPr>
              <w:t>5</w:t>
            </w:r>
          </w:p>
        </w:tc>
        <w:tc>
          <w:tcPr>
            <w:tcW w:w="1199" w:type="dxa"/>
            <w:vMerge w:val="continue"/>
            <w:tcBorders>
              <w:top w:val="nil"/>
            </w:tcBorders>
            <w:vAlign w:val="top"/>
          </w:tcPr>
          <w:p w14:paraId="4C6A72A8">
            <w:pPr>
              <w:rPr>
                <w:rFonts w:ascii="Arial"/>
                <w:sz w:val="21"/>
              </w:rPr>
            </w:pPr>
          </w:p>
        </w:tc>
        <w:tc>
          <w:tcPr>
            <w:tcW w:w="1239" w:type="dxa"/>
            <w:vAlign w:val="top"/>
          </w:tcPr>
          <w:p w14:paraId="41F14040">
            <w:pPr>
              <w:pStyle w:val="6"/>
              <w:spacing w:before="54" w:line="219" w:lineRule="auto"/>
              <w:ind w:left="266"/>
            </w:pPr>
            <w:r>
              <w:rPr>
                <w:spacing w:val="-3"/>
              </w:rPr>
              <w:t>5#可采区</w:t>
            </w:r>
          </w:p>
        </w:tc>
        <w:tc>
          <w:tcPr>
            <w:tcW w:w="959" w:type="dxa"/>
            <w:vAlign w:val="top"/>
          </w:tcPr>
          <w:p w14:paraId="268542B5">
            <w:pPr>
              <w:pStyle w:val="6"/>
              <w:spacing w:before="55" w:line="221" w:lineRule="auto"/>
              <w:ind w:left="240"/>
            </w:pPr>
            <w:r>
              <w:rPr>
                <w:spacing w:val="-12"/>
              </w:rPr>
              <w:t>白达乡</w:t>
            </w:r>
          </w:p>
        </w:tc>
        <w:tc>
          <w:tcPr>
            <w:tcW w:w="960" w:type="dxa"/>
            <w:vAlign w:val="top"/>
          </w:tcPr>
          <w:p w14:paraId="04E9ECD6">
            <w:pPr>
              <w:pStyle w:val="6"/>
              <w:spacing w:before="82" w:line="184" w:lineRule="auto"/>
              <w:ind w:left="263"/>
            </w:pPr>
            <w:r>
              <w:rPr>
                <w:spacing w:val="-3"/>
              </w:rPr>
              <w:t>73818</w:t>
            </w:r>
          </w:p>
        </w:tc>
        <w:tc>
          <w:tcPr>
            <w:tcW w:w="1339" w:type="dxa"/>
            <w:vAlign w:val="top"/>
          </w:tcPr>
          <w:p w14:paraId="56507E75">
            <w:pPr>
              <w:pStyle w:val="6"/>
              <w:spacing w:before="83" w:line="183" w:lineRule="auto"/>
              <w:ind w:left="271"/>
            </w:pPr>
            <w:r>
              <w:rPr>
                <w:spacing w:val="-1"/>
              </w:rPr>
              <w:t>96.374924</w:t>
            </w:r>
          </w:p>
        </w:tc>
        <w:tc>
          <w:tcPr>
            <w:tcW w:w="1359" w:type="dxa"/>
            <w:vAlign w:val="top"/>
          </w:tcPr>
          <w:p w14:paraId="0CA634B2">
            <w:pPr>
              <w:pStyle w:val="6"/>
              <w:spacing w:before="83" w:line="183" w:lineRule="auto"/>
              <w:ind w:left="284"/>
            </w:pPr>
            <w:r>
              <w:rPr>
                <w:spacing w:val="-2"/>
              </w:rPr>
              <w:t>30.769034</w:t>
            </w:r>
          </w:p>
        </w:tc>
        <w:tc>
          <w:tcPr>
            <w:tcW w:w="1084" w:type="dxa"/>
            <w:vAlign w:val="top"/>
          </w:tcPr>
          <w:p w14:paraId="25168337">
            <w:pPr>
              <w:rPr>
                <w:rFonts w:ascii="Arial"/>
                <w:sz w:val="21"/>
              </w:rPr>
            </w:pPr>
          </w:p>
        </w:tc>
      </w:tr>
      <w:tr w14:paraId="435383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3" w:hRule="atLeast"/>
        </w:trPr>
        <w:tc>
          <w:tcPr>
            <w:tcW w:w="585" w:type="dxa"/>
            <w:vAlign w:val="top"/>
          </w:tcPr>
          <w:p w14:paraId="6F483F60">
            <w:pPr>
              <w:pStyle w:val="6"/>
              <w:spacing w:before="69" w:line="179" w:lineRule="auto"/>
              <w:ind w:left="245"/>
              <w:rPr>
                <w:sz w:val="22"/>
                <w:szCs w:val="22"/>
              </w:rPr>
            </w:pPr>
            <w:r>
              <w:rPr>
                <w:sz w:val="22"/>
                <w:szCs w:val="22"/>
              </w:rPr>
              <w:t>6</w:t>
            </w:r>
          </w:p>
        </w:tc>
        <w:tc>
          <w:tcPr>
            <w:tcW w:w="1199" w:type="dxa"/>
            <w:vAlign w:val="top"/>
          </w:tcPr>
          <w:p w14:paraId="02258E24">
            <w:pPr>
              <w:pStyle w:val="6"/>
              <w:spacing w:before="55" w:line="220" w:lineRule="auto"/>
              <w:ind w:left="331"/>
            </w:pPr>
            <w:r>
              <w:rPr>
                <w:spacing w:val="-3"/>
              </w:rPr>
              <w:t>冻错曲</w:t>
            </w:r>
          </w:p>
        </w:tc>
        <w:tc>
          <w:tcPr>
            <w:tcW w:w="1239" w:type="dxa"/>
            <w:vAlign w:val="top"/>
          </w:tcPr>
          <w:p w14:paraId="092B235A">
            <w:pPr>
              <w:pStyle w:val="6"/>
              <w:spacing w:before="54" w:line="219" w:lineRule="auto"/>
              <w:ind w:left="276"/>
            </w:pPr>
            <w:r>
              <w:rPr>
                <w:spacing w:val="-5"/>
              </w:rPr>
              <w:t>1#可采区</w:t>
            </w:r>
          </w:p>
        </w:tc>
        <w:tc>
          <w:tcPr>
            <w:tcW w:w="959" w:type="dxa"/>
            <w:vAlign w:val="top"/>
          </w:tcPr>
          <w:p w14:paraId="1CAA9149">
            <w:pPr>
              <w:pStyle w:val="6"/>
              <w:spacing w:before="54" w:line="221" w:lineRule="auto"/>
              <w:ind w:left="215"/>
            </w:pPr>
            <w:r>
              <w:rPr>
                <w:spacing w:val="-3"/>
              </w:rPr>
              <w:t>腊久乡</w:t>
            </w:r>
          </w:p>
        </w:tc>
        <w:tc>
          <w:tcPr>
            <w:tcW w:w="960" w:type="dxa"/>
            <w:vAlign w:val="top"/>
          </w:tcPr>
          <w:p w14:paraId="4F762D65">
            <w:pPr>
              <w:pStyle w:val="6"/>
              <w:spacing w:before="83" w:line="183" w:lineRule="auto"/>
              <w:ind w:left="352"/>
            </w:pPr>
            <w:r>
              <w:rPr>
                <w:spacing w:val="-3"/>
              </w:rPr>
              <w:t>275</w:t>
            </w:r>
          </w:p>
        </w:tc>
        <w:tc>
          <w:tcPr>
            <w:tcW w:w="1339" w:type="dxa"/>
            <w:vAlign w:val="top"/>
          </w:tcPr>
          <w:p w14:paraId="26E0DB63">
            <w:pPr>
              <w:pStyle w:val="6"/>
              <w:spacing w:before="82" w:line="184" w:lineRule="auto"/>
              <w:ind w:left="271"/>
            </w:pPr>
            <w:r>
              <w:rPr>
                <w:spacing w:val="-1"/>
              </w:rPr>
              <w:t>96.152177</w:t>
            </w:r>
          </w:p>
        </w:tc>
        <w:tc>
          <w:tcPr>
            <w:tcW w:w="1359" w:type="dxa"/>
            <w:vAlign w:val="top"/>
          </w:tcPr>
          <w:p w14:paraId="25D263C6">
            <w:pPr>
              <w:pStyle w:val="6"/>
              <w:spacing w:before="83" w:line="183" w:lineRule="auto"/>
              <w:ind w:left="284"/>
            </w:pPr>
            <w:r>
              <w:rPr>
                <w:spacing w:val="-2"/>
              </w:rPr>
              <w:t>30.290223</w:t>
            </w:r>
          </w:p>
        </w:tc>
        <w:tc>
          <w:tcPr>
            <w:tcW w:w="1084" w:type="dxa"/>
            <w:vAlign w:val="top"/>
          </w:tcPr>
          <w:p w14:paraId="1A5C1669">
            <w:pPr>
              <w:rPr>
                <w:rFonts w:ascii="Arial"/>
                <w:sz w:val="21"/>
              </w:rPr>
            </w:pPr>
          </w:p>
        </w:tc>
      </w:tr>
      <w:tr w14:paraId="7BF0F1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3" w:hRule="atLeast"/>
        </w:trPr>
        <w:tc>
          <w:tcPr>
            <w:tcW w:w="585" w:type="dxa"/>
            <w:vAlign w:val="top"/>
          </w:tcPr>
          <w:p w14:paraId="407FE754">
            <w:pPr>
              <w:pStyle w:val="6"/>
              <w:spacing w:before="70" w:line="178" w:lineRule="auto"/>
              <w:ind w:left="249"/>
              <w:rPr>
                <w:sz w:val="22"/>
                <w:szCs w:val="22"/>
              </w:rPr>
            </w:pPr>
            <w:r>
              <w:rPr>
                <w:sz w:val="22"/>
                <w:szCs w:val="22"/>
              </w:rPr>
              <w:t>7</w:t>
            </w:r>
          </w:p>
        </w:tc>
        <w:tc>
          <w:tcPr>
            <w:tcW w:w="1199" w:type="dxa"/>
            <w:vAlign w:val="top"/>
          </w:tcPr>
          <w:p w14:paraId="1BAA5D48">
            <w:pPr>
              <w:pStyle w:val="6"/>
              <w:spacing w:before="54" w:line="223" w:lineRule="auto"/>
              <w:ind w:left="439"/>
            </w:pPr>
            <w:r>
              <w:rPr>
                <w:spacing w:val="-14"/>
              </w:rPr>
              <w:t>巴曲</w:t>
            </w:r>
          </w:p>
        </w:tc>
        <w:tc>
          <w:tcPr>
            <w:tcW w:w="1239" w:type="dxa"/>
            <w:vAlign w:val="top"/>
          </w:tcPr>
          <w:p w14:paraId="62BD12DF">
            <w:pPr>
              <w:pStyle w:val="6"/>
              <w:spacing w:before="54" w:line="219" w:lineRule="auto"/>
              <w:ind w:left="276"/>
            </w:pPr>
            <w:r>
              <w:rPr>
                <w:spacing w:val="-5"/>
              </w:rPr>
              <w:t>1#可采区</w:t>
            </w:r>
          </w:p>
        </w:tc>
        <w:tc>
          <w:tcPr>
            <w:tcW w:w="959" w:type="dxa"/>
            <w:vAlign w:val="top"/>
          </w:tcPr>
          <w:p w14:paraId="0C57FC0B">
            <w:pPr>
              <w:pStyle w:val="6"/>
              <w:spacing w:before="54" w:line="221" w:lineRule="auto"/>
              <w:ind w:left="215"/>
            </w:pPr>
            <w:r>
              <w:rPr>
                <w:spacing w:val="-3"/>
              </w:rPr>
              <w:t>腊久乡</w:t>
            </w:r>
          </w:p>
        </w:tc>
        <w:tc>
          <w:tcPr>
            <w:tcW w:w="960" w:type="dxa"/>
            <w:vAlign w:val="top"/>
          </w:tcPr>
          <w:p w14:paraId="69E2AF06">
            <w:pPr>
              <w:pStyle w:val="6"/>
              <w:spacing w:before="82" w:line="184" w:lineRule="auto"/>
              <w:ind w:left="317"/>
            </w:pPr>
            <w:r>
              <w:rPr>
                <w:spacing w:val="-5"/>
              </w:rPr>
              <w:t>1063</w:t>
            </w:r>
          </w:p>
        </w:tc>
        <w:tc>
          <w:tcPr>
            <w:tcW w:w="1339" w:type="dxa"/>
            <w:vAlign w:val="top"/>
          </w:tcPr>
          <w:p w14:paraId="153630E9">
            <w:pPr>
              <w:pStyle w:val="6"/>
              <w:spacing w:before="83" w:line="183" w:lineRule="auto"/>
              <w:ind w:left="271"/>
            </w:pPr>
            <w:r>
              <w:rPr>
                <w:spacing w:val="-1"/>
              </w:rPr>
              <w:t>96.300584</w:t>
            </w:r>
          </w:p>
        </w:tc>
        <w:tc>
          <w:tcPr>
            <w:tcW w:w="1359" w:type="dxa"/>
            <w:vAlign w:val="top"/>
          </w:tcPr>
          <w:p w14:paraId="7CAA7430">
            <w:pPr>
              <w:pStyle w:val="6"/>
              <w:spacing w:before="83" w:line="183" w:lineRule="auto"/>
              <w:ind w:left="284"/>
            </w:pPr>
            <w:r>
              <w:rPr>
                <w:spacing w:val="-2"/>
              </w:rPr>
              <w:t>30.368506</w:t>
            </w:r>
          </w:p>
        </w:tc>
        <w:tc>
          <w:tcPr>
            <w:tcW w:w="1084" w:type="dxa"/>
            <w:vAlign w:val="top"/>
          </w:tcPr>
          <w:p w14:paraId="648E2521">
            <w:pPr>
              <w:rPr>
                <w:rFonts w:ascii="Arial"/>
                <w:sz w:val="21"/>
              </w:rPr>
            </w:pPr>
          </w:p>
        </w:tc>
      </w:tr>
      <w:tr w14:paraId="428EE1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3" w:hRule="atLeast"/>
        </w:trPr>
        <w:tc>
          <w:tcPr>
            <w:tcW w:w="585" w:type="dxa"/>
            <w:vAlign w:val="top"/>
          </w:tcPr>
          <w:p w14:paraId="4C11E411">
            <w:pPr>
              <w:pStyle w:val="6"/>
              <w:spacing w:before="68" w:line="180" w:lineRule="auto"/>
              <w:ind w:left="244"/>
              <w:rPr>
                <w:sz w:val="22"/>
                <w:szCs w:val="22"/>
              </w:rPr>
            </w:pPr>
            <w:r>
              <w:rPr>
                <w:sz w:val="22"/>
                <w:szCs w:val="22"/>
              </w:rPr>
              <w:t>8</w:t>
            </w:r>
          </w:p>
        </w:tc>
        <w:tc>
          <w:tcPr>
            <w:tcW w:w="1199" w:type="dxa"/>
            <w:vAlign w:val="top"/>
          </w:tcPr>
          <w:p w14:paraId="6CF82341">
            <w:pPr>
              <w:pStyle w:val="6"/>
              <w:spacing w:before="54" w:line="220" w:lineRule="auto"/>
              <w:ind w:left="340"/>
            </w:pPr>
            <w:r>
              <w:rPr>
                <w:spacing w:val="-6"/>
              </w:rPr>
              <w:t>多则曲</w:t>
            </w:r>
          </w:p>
        </w:tc>
        <w:tc>
          <w:tcPr>
            <w:tcW w:w="1239" w:type="dxa"/>
            <w:vAlign w:val="top"/>
          </w:tcPr>
          <w:p w14:paraId="600F8EFD">
            <w:pPr>
              <w:pStyle w:val="6"/>
              <w:spacing w:before="53" w:line="219" w:lineRule="auto"/>
              <w:ind w:left="276"/>
            </w:pPr>
            <w:r>
              <w:rPr>
                <w:spacing w:val="-5"/>
              </w:rPr>
              <w:t>1#可采区</w:t>
            </w:r>
          </w:p>
        </w:tc>
        <w:tc>
          <w:tcPr>
            <w:tcW w:w="959" w:type="dxa"/>
            <w:vAlign w:val="top"/>
          </w:tcPr>
          <w:p w14:paraId="7EFBB22E">
            <w:pPr>
              <w:pStyle w:val="6"/>
              <w:spacing w:before="54" w:line="221" w:lineRule="auto"/>
              <w:ind w:left="215"/>
            </w:pPr>
            <w:r>
              <w:rPr>
                <w:spacing w:val="-3"/>
              </w:rPr>
              <w:t>腊久乡</w:t>
            </w:r>
          </w:p>
        </w:tc>
        <w:tc>
          <w:tcPr>
            <w:tcW w:w="960" w:type="dxa"/>
            <w:vAlign w:val="top"/>
          </w:tcPr>
          <w:p w14:paraId="0C2AC935">
            <w:pPr>
              <w:pStyle w:val="6"/>
              <w:spacing w:before="81" w:line="184" w:lineRule="auto"/>
              <w:ind w:left="352"/>
            </w:pPr>
            <w:r>
              <w:rPr>
                <w:spacing w:val="-3"/>
              </w:rPr>
              <w:t>217</w:t>
            </w:r>
          </w:p>
        </w:tc>
        <w:tc>
          <w:tcPr>
            <w:tcW w:w="1339" w:type="dxa"/>
            <w:vAlign w:val="top"/>
          </w:tcPr>
          <w:p w14:paraId="0EE35F50">
            <w:pPr>
              <w:pStyle w:val="6"/>
              <w:spacing w:before="81" w:line="184" w:lineRule="auto"/>
              <w:ind w:left="271"/>
            </w:pPr>
            <w:r>
              <w:rPr>
                <w:spacing w:val="-1"/>
              </w:rPr>
              <w:t>96.160165</w:t>
            </w:r>
          </w:p>
        </w:tc>
        <w:tc>
          <w:tcPr>
            <w:tcW w:w="1359" w:type="dxa"/>
            <w:vAlign w:val="top"/>
          </w:tcPr>
          <w:p w14:paraId="76A4181A">
            <w:pPr>
              <w:pStyle w:val="6"/>
              <w:spacing w:before="82" w:line="183" w:lineRule="auto"/>
              <w:ind w:left="284"/>
            </w:pPr>
            <w:r>
              <w:rPr>
                <w:spacing w:val="-2"/>
              </w:rPr>
              <w:t>30.555424</w:t>
            </w:r>
          </w:p>
        </w:tc>
        <w:tc>
          <w:tcPr>
            <w:tcW w:w="1084" w:type="dxa"/>
            <w:vAlign w:val="top"/>
          </w:tcPr>
          <w:p w14:paraId="3C68916E">
            <w:pPr>
              <w:rPr>
                <w:rFonts w:ascii="Arial"/>
                <w:sz w:val="21"/>
              </w:rPr>
            </w:pPr>
          </w:p>
        </w:tc>
      </w:tr>
      <w:tr w14:paraId="4D0D78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3" w:hRule="atLeast"/>
        </w:trPr>
        <w:tc>
          <w:tcPr>
            <w:tcW w:w="585" w:type="dxa"/>
            <w:vAlign w:val="top"/>
          </w:tcPr>
          <w:p w14:paraId="4BA9D036">
            <w:pPr>
              <w:pStyle w:val="6"/>
              <w:spacing w:before="68" w:line="180" w:lineRule="auto"/>
              <w:ind w:left="244"/>
              <w:rPr>
                <w:sz w:val="22"/>
                <w:szCs w:val="22"/>
              </w:rPr>
            </w:pPr>
            <w:r>
              <w:rPr>
                <w:sz w:val="22"/>
                <w:szCs w:val="22"/>
              </w:rPr>
              <w:t>9</w:t>
            </w:r>
          </w:p>
        </w:tc>
        <w:tc>
          <w:tcPr>
            <w:tcW w:w="1199" w:type="dxa"/>
            <w:vMerge w:val="restart"/>
            <w:tcBorders>
              <w:bottom w:val="nil"/>
            </w:tcBorders>
            <w:vAlign w:val="top"/>
          </w:tcPr>
          <w:p w14:paraId="3E437C75">
            <w:pPr>
              <w:spacing w:line="293" w:lineRule="auto"/>
              <w:rPr>
                <w:rFonts w:ascii="Arial"/>
                <w:sz w:val="21"/>
              </w:rPr>
            </w:pPr>
          </w:p>
          <w:p w14:paraId="3A2A8D6D">
            <w:pPr>
              <w:pStyle w:val="6"/>
              <w:spacing w:before="59" w:line="223" w:lineRule="auto"/>
              <w:ind w:left="424"/>
            </w:pPr>
            <w:r>
              <w:rPr>
                <w:spacing w:val="-6"/>
              </w:rPr>
              <w:t>西曲</w:t>
            </w:r>
          </w:p>
        </w:tc>
        <w:tc>
          <w:tcPr>
            <w:tcW w:w="1239" w:type="dxa"/>
            <w:vAlign w:val="top"/>
          </w:tcPr>
          <w:p w14:paraId="04B418CA">
            <w:pPr>
              <w:pStyle w:val="6"/>
              <w:spacing w:before="55" w:line="219" w:lineRule="auto"/>
              <w:ind w:left="276"/>
            </w:pPr>
            <w:r>
              <w:rPr>
                <w:spacing w:val="-5"/>
              </w:rPr>
              <w:t>1#可采区</w:t>
            </w:r>
          </w:p>
        </w:tc>
        <w:tc>
          <w:tcPr>
            <w:tcW w:w="959" w:type="dxa"/>
            <w:vAlign w:val="top"/>
          </w:tcPr>
          <w:p w14:paraId="7C3A1542">
            <w:pPr>
              <w:pStyle w:val="6"/>
              <w:spacing w:before="56" w:line="220" w:lineRule="auto"/>
              <w:ind w:left="231"/>
            </w:pPr>
            <w:r>
              <w:rPr>
                <w:spacing w:val="-8"/>
              </w:rPr>
              <w:t>中亦乡</w:t>
            </w:r>
          </w:p>
        </w:tc>
        <w:tc>
          <w:tcPr>
            <w:tcW w:w="960" w:type="dxa"/>
            <w:vAlign w:val="top"/>
          </w:tcPr>
          <w:p w14:paraId="2A7B6925">
            <w:pPr>
              <w:pStyle w:val="6"/>
              <w:spacing w:before="84" w:line="183" w:lineRule="auto"/>
              <w:ind w:left="353"/>
            </w:pPr>
            <w:r>
              <w:rPr>
                <w:spacing w:val="-4"/>
              </w:rPr>
              <w:t>337</w:t>
            </w:r>
          </w:p>
        </w:tc>
        <w:tc>
          <w:tcPr>
            <w:tcW w:w="1339" w:type="dxa"/>
            <w:vAlign w:val="top"/>
          </w:tcPr>
          <w:p w14:paraId="4E5BC556">
            <w:pPr>
              <w:pStyle w:val="6"/>
              <w:spacing w:before="84" w:line="183" w:lineRule="auto"/>
              <w:ind w:left="271"/>
            </w:pPr>
            <w:r>
              <w:rPr>
                <w:spacing w:val="-1"/>
              </w:rPr>
              <w:t>95.459556</w:t>
            </w:r>
          </w:p>
        </w:tc>
        <w:tc>
          <w:tcPr>
            <w:tcW w:w="1359" w:type="dxa"/>
            <w:vAlign w:val="top"/>
          </w:tcPr>
          <w:p w14:paraId="2A47A283">
            <w:pPr>
              <w:pStyle w:val="6"/>
              <w:spacing w:before="84" w:line="183" w:lineRule="auto"/>
              <w:ind w:left="284"/>
            </w:pPr>
            <w:r>
              <w:rPr>
                <w:spacing w:val="-2"/>
              </w:rPr>
              <w:t>30.758908</w:t>
            </w:r>
          </w:p>
        </w:tc>
        <w:tc>
          <w:tcPr>
            <w:tcW w:w="1084" w:type="dxa"/>
            <w:vAlign w:val="top"/>
          </w:tcPr>
          <w:p w14:paraId="3014B8EE">
            <w:pPr>
              <w:rPr>
                <w:rFonts w:ascii="Arial"/>
                <w:sz w:val="21"/>
              </w:rPr>
            </w:pPr>
          </w:p>
        </w:tc>
      </w:tr>
      <w:tr w14:paraId="321460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2" w:hRule="atLeast"/>
        </w:trPr>
        <w:tc>
          <w:tcPr>
            <w:tcW w:w="585" w:type="dxa"/>
            <w:vAlign w:val="top"/>
          </w:tcPr>
          <w:p w14:paraId="52FBC2AF">
            <w:pPr>
              <w:pStyle w:val="6"/>
              <w:spacing w:before="68" w:line="179" w:lineRule="auto"/>
              <w:ind w:left="205"/>
              <w:rPr>
                <w:sz w:val="22"/>
                <w:szCs w:val="22"/>
              </w:rPr>
            </w:pPr>
            <w:r>
              <w:rPr>
                <w:spacing w:val="-13"/>
                <w:sz w:val="22"/>
                <w:szCs w:val="22"/>
              </w:rPr>
              <w:t>10</w:t>
            </w:r>
          </w:p>
        </w:tc>
        <w:tc>
          <w:tcPr>
            <w:tcW w:w="1199" w:type="dxa"/>
            <w:vMerge w:val="continue"/>
            <w:tcBorders>
              <w:top w:val="nil"/>
              <w:bottom w:val="nil"/>
            </w:tcBorders>
            <w:vAlign w:val="top"/>
          </w:tcPr>
          <w:p w14:paraId="17EDADCC">
            <w:pPr>
              <w:rPr>
                <w:rFonts w:ascii="Arial"/>
                <w:sz w:val="21"/>
              </w:rPr>
            </w:pPr>
          </w:p>
        </w:tc>
        <w:tc>
          <w:tcPr>
            <w:tcW w:w="1239" w:type="dxa"/>
            <w:vAlign w:val="top"/>
          </w:tcPr>
          <w:p w14:paraId="3FEE34F3">
            <w:pPr>
              <w:pStyle w:val="6"/>
              <w:spacing w:before="55" w:line="219" w:lineRule="auto"/>
              <w:ind w:left="265"/>
            </w:pPr>
            <w:r>
              <w:rPr>
                <w:spacing w:val="-2"/>
              </w:rPr>
              <w:t>2#可采区</w:t>
            </w:r>
          </w:p>
        </w:tc>
        <w:tc>
          <w:tcPr>
            <w:tcW w:w="959" w:type="dxa"/>
            <w:vAlign w:val="top"/>
          </w:tcPr>
          <w:p w14:paraId="7EBA2F9B">
            <w:pPr>
              <w:pStyle w:val="6"/>
              <w:spacing w:before="56" w:line="220" w:lineRule="auto"/>
              <w:ind w:left="213"/>
            </w:pPr>
            <w:r>
              <w:rPr>
                <w:spacing w:val="-2"/>
              </w:rPr>
              <w:t>俄西乡</w:t>
            </w:r>
          </w:p>
        </w:tc>
        <w:tc>
          <w:tcPr>
            <w:tcW w:w="960" w:type="dxa"/>
            <w:vAlign w:val="top"/>
          </w:tcPr>
          <w:p w14:paraId="793B700A">
            <w:pPr>
              <w:pStyle w:val="6"/>
              <w:spacing w:before="84" w:line="183" w:lineRule="auto"/>
              <w:ind w:left="354"/>
            </w:pPr>
            <w:r>
              <w:rPr>
                <w:spacing w:val="-4"/>
              </w:rPr>
              <w:t>742</w:t>
            </w:r>
          </w:p>
        </w:tc>
        <w:tc>
          <w:tcPr>
            <w:tcW w:w="1339" w:type="dxa"/>
            <w:vAlign w:val="top"/>
          </w:tcPr>
          <w:p w14:paraId="303915B3">
            <w:pPr>
              <w:pStyle w:val="6"/>
              <w:spacing w:before="84" w:line="183" w:lineRule="auto"/>
              <w:ind w:left="271"/>
            </w:pPr>
            <w:r>
              <w:rPr>
                <w:spacing w:val="-1"/>
              </w:rPr>
              <w:t>95.497303</w:t>
            </w:r>
          </w:p>
        </w:tc>
        <w:tc>
          <w:tcPr>
            <w:tcW w:w="1359" w:type="dxa"/>
            <w:vAlign w:val="top"/>
          </w:tcPr>
          <w:p w14:paraId="3EE4CDBC">
            <w:pPr>
              <w:pStyle w:val="6"/>
              <w:spacing w:before="84" w:line="183" w:lineRule="auto"/>
              <w:ind w:left="284"/>
            </w:pPr>
            <w:r>
              <w:rPr>
                <w:spacing w:val="-2"/>
              </w:rPr>
              <w:t>30.879320</w:t>
            </w:r>
          </w:p>
        </w:tc>
        <w:tc>
          <w:tcPr>
            <w:tcW w:w="1084" w:type="dxa"/>
            <w:vAlign w:val="top"/>
          </w:tcPr>
          <w:p w14:paraId="2252CA05">
            <w:pPr>
              <w:rPr>
                <w:rFonts w:ascii="Arial"/>
                <w:sz w:val="21"/>
              </w:rPr>
            </w:pPr>
          </w:p>
        </w:tc>
      </w:tr>
      <w:tr w14:paraId="7AE9BE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2" w:hRule="atLeast"/>
        </w:trPr>
        <w:tc>
          <w:tcPr>
            <w:tcW w:w="585" w:type="dxa"/>
            <w:vAlign w:val="top"/>
          </w:tcPr>
          <w:p w14:paraId="3E07B9C3">
            <w:pPr>
              <w:pStyle w:val="6"/>
              <w:spacing w:before="69" w:line="178" w:lineRule="auto"/>
              <w:ind w:left="205"/>
              <w:rPr>
                <w:sz w:val="22"/>
                <w:szCs w:val="22"/>
              </w:rPr>
            </w:pPr>
            <w:r>
              <w:rPr>
                <w:spacing w:val="-13"/>
                <w:sz w:val="22"/>
                <w:szCs w:val="22"/>
              </w:rPr>
              <w:t>11</w:t>
            </w:r>
          </w:p>
        </w:tc>
        <w:tc>
          <w:tcPr>
            <w:tcW w:w="1199" w:type="dxa"/>
            <w:vMerge w:val="continue"/>
            <w:tcBorders>
              <w:top w:val="nil"/>
            </w:tcBorders>
            <w:vAlign w:val="top"/>
          </w:tcPr>
          <w:p w14:paraId="26F3A15F">
            <w:pPr>
              <w:rPr>
                <w:rFonts w:ascii="Arial"/>
                <w:sz w:val="21"/>
              </w:rPr>
            </w:pPr>
          </w:p>
        </w:tc>
        <w:tc>
          <w:tcPr>
            <w:tcW w:w="1239" w:type="dxa"/>
            <w:vAlign w:val="top"/>
          </w:tcPr>
          <w:p w14:paraId="4A3A3B18">
            <w:pPr>
              <w:pStyle w:val="6"/>
              <w:spacing w:before="56" w:line="219" w:lineRule="auto"/>
              <w:ind w:left="266"/>
            </w:pPr>
            <w:r>
              <w:rPr>
                <w:spacing w:val="-3"/>
              </w:rPr>
              <w:t>3#可采区</w:t>
            </w:r>
          </w:p>
        </w:tc>
        <w:tc>
          <w:tcPr>
            <w:tcW w:w="959" w:type="dxa"/>
            <w:vAlign w:val="top"/>
          </w:tcPr>
          <w:p w14:paraId="64407411">
            <w:pPr>
              <w:pStyle w:val="6"/>
              <w:spacing w:before="56" w:line="220" w:lineRule="auto"/>
              <w:ind w:left="213"/>
            </w:pPr>
            <w:r>
              <w:rPr>
                <w:spacing w:val="-2"/>
              </w:rPr>
              <w:t>俄西乡</w:t>
            </w:r>
          </w:p>
        </w:tc>
        <w:tc>
          <w:tcPr>
            <w:tcW w:w="960" w:type="dxa"/>
            <w:vAlign w:val="top"/>
          </w:tcPr>
          <w:p w14:paraId="3269CD5A">
            <w:pPr>
              <w:pStyle w:val="6"/>
              <w:spacing w:before="85" w:line="183" w:lineRule="auto"/>
              <w:ind w:left="350"/>
            </w:pPr>
            <w:r>
              <w:rPr>
                <w:spacing w:val="-3"/>
              </w:rPr>
              <w:t>847</w:t>
            </w:r>
          </w:p>
        </w:tc>
        <w:tc>
          <w:tcPr>
            <w:tcW w:w="1339" w:type="dxa"/>
            <w:vAlign w:val="top"/>
          </w:tcPr>
          <w:p w14:paraId="55CE0691">
            <w:pPr>
              <w:pStyle w:val="6"/>
              <w:spacing w:before="85" w:line="183" w:lineRule="auto"/>
              <w:ind w:left="271"/>
            </w:pPr>
            <w:r>
              <w:rPr>
                <w:spacing w:val="-1"/>
              </w:rPr>
              <w:t>95.687603</w:t>
            </w:r>
          </w:p>
        </w:tc>
        <w:tc>
          <w:tcPr>
            <w:tcW w:w="1359" w:type="dxa"/>
            <w:vAlign w:val="top"/>
          </w:tcPr>
          <w:p w14:paraId="31CF4F46">
            <w:pPr>
              <w:pStyle w:val="6"/>
              <w:spacing w:before="85" w:line="183" w:lineRule="auto"/>
              <w:ind w:left="284"/>
            </w:pPr>
            <w:r>
              <w:rPr>
                <w:spacing w:val="-2"/>
              </w:rPr>
              <w:t>30.872785</w:t>
            </w:r>
          </w:p>
        </w:tc>
        <w:tc>
          <w:tcPr>
            <w:tcW w:w="1084" w:type="dxa"/>
            <w:vAlign w:val="top"/>
          </w:tcPr>
          <w:p w14:paraId="2B781152">
            <w:pPr>
              <w:rPr>
                <w:rFonts w:ascii="Arial"/>
                <w:sz w:val="21"/>
              </w:rPr>
            </w:pPr>
          </w:p>
        </w:tc>
      </w:tr>
      <w:tr w14:paraId="2FA8BD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3" w:hRule="atLeast"/>
        </w:trPr>
        <w:tc>
          <w:tcPr>
            <w:tcW w:w="585" w:type="dxa"/>
            <w:vAlign w:val="top"/>
          </w:tcPr>
          <w:p w14:paraId="24A3B4AE">
            <w:pPr>
              <w:pStyle w:val="6"/>
              <w:spacing w:before="70" w:line="178" w:lineRule="auto"/>
              <w:ind w:left="205"/>
              <w:rPr>
                <w:sz w:val="22"/>
                <w:szCs w:val="22"/>
              </w:rPr>
            </w:pPr>
            <w:r>
              <w:rPr>
                <w:spacing w:val="-13"/>
                <w:sz w:val="22"/>
                <w:szCs w:val="22"/>
              </w:rPr>
              <w:t>12</w:t>
            </w:r>
          </w:p>
        </w:tc>
        <w:tc>
          <w:tcPr>
            <w:tcW w:w="1199" w:type="dxa"/>
            <w:vAlign w:val="top"/>
          </w:tcPr>
          <w:p w14:paraId="3EC5C592">
            <w:pPr>
              <w:pStyle w:val="6"/>
              <w:spacing w:before="57" w:line="220" w:lineRule="auto"/>
              <w:ind w:left="153"/>
            </w:pPr>
            <w:r>
              <w:rPr>
                <w:spacing w:val="-2"/>
              </w:rPr>
              <w:t>卓玛郎错曲</w:t>
            </w:r>
          </w:p>
        </w:tc>
        <w:tc>
          <w:tcPr>
            <w:tcW w:w="1239" w:type="dxa"/>
            <w:vAlign w:val="top"/>
          </w:tcPr>
          <w:p w14:paraId="541D8ABC">
            <w:pPr>
              <w:pStyle w:val="6"/>
              <w:spacing w:before="56" w:line="219" w:lineRule="auto"/>
              <w:ind w:left="276"/>
            </w:pPr>
            <w:r>
              <w:rPr>
                <w:spacing w:val="-5"/>
              </w:rPr>
              <w:t>1#可采区</w:t>
            </w:r>
          </w:p>
        </w:tc>
        <w:tc>
          <w:tcPr>
            <w:tcW w:w="959" w:type="dxa"/>
            <w:vAlign w:val="top"/>
          </w:tcPr>
          <w:p w14:paraId="4B4EC352">
            <w:pPr>
              <w:pStyle w:val="6"/>
              <w:spacing w:before="57" w:line="220" w:lineRule="auto"/>
              <w:ind w:left="213"/>
            </w:pPr>
            <w:r>
              <w:rPr>
                <w:spacing w:val="-2"/>
              </w:rPr>
              <w:t>俄西乡</w:t>
            </w:r>
          </w:p>
        </w:tc>
        <w:tc>
          <w:tcPr>
            <w:tcW w:w="960" w:type="dxa"/>
            <w:vAlign w:val="top"/>
          </w:tcPr>
          <w:p w14:paraId="72A0E073">
            <w:pPr>
              <w:pStyle w:val="6"/>
              <w:spacing w:before="85" w:line="183" w:lineRule="auto"/>
              <w:ind w:left="306"/>
            </w:pPr>
            <w:r>
              <w:rPr>
                <w:spacing w:val="-3"/>
              </w:rPr>
              <w:t>2424</w:t>
            </w:r>
          </w:p>
        </w:tc>
        <w:tc>
          <w:tcPr>
            <w:tcW w:w="1339" w:type="dxa"/>
            <w:vAlign w:val="top"/>
          </w:tcPr>
          <w:p w14:paraId="6E6D2D4D">
            <w:pPr>
              <w:pStyle w:val="6"/>
              <w:spacing w:before="85" w:line="183" w:lineRule="auto"/>
              <w:ind w:left="271"/>
            </w:pPr>
            <w:r>
              <w:rPr>
                <w:spacing w:val="-1"/>
              </w:rPr>
              <w:t>95.688472</w:t>
            </w:r>
          </w:p>
        </w:tc>
        <w:tc>
          <w:tcPr>
            <w:tcW w:w="1359" w:type="dxa"/>
            <w:vAlign w:val="top"/>
          </w:tcPr>
          <w:p w14:paraId="2E9597B2">
            <w:pPr>
              <w:pStyle w:val="6"/>
              <w:spacing w:before="85" w:line="183" w:lineRule="auto"/>
              <w:ind w:left="284"/>
            </w:pPr>
            <w:r>
              <w:rPr>
                <w:spacing w:val="-2"/>
              </w:rPr>
              <w:t>30.872927</w:t>
            </w:r>
          </w:p>
        </w:tc>
        <w:tc>
          <w:tcPr>
            <w:tcW w:w="1084" w:type="dxa"/>
            <w:vAlign w:val="top"/>
          </w:tcPr>
          <w:p w14:paraId="5E52FD52">
            <w:pPr>
              <w:rPr>
                <w:rFonts w:ascii="Arial"/>
                <w:sz w:val="21"/>
              </w:rPr>
            </w:pPr>
          </w:p>
        </w:tc>
      </w:tr>
      <w:tr w14:paraId="38E3CD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3" w:hRule="atLeast"/>
        </w:trPr>
        <w:tc>
          <w:tcPr>
            <w:tcW w:w="585" w:type="dxa"/>
            <w:vAlign w:val="top"/>
          </w:tcPr>
          <w:p w14:paraId="54760AAB">
            <w:pPr>
              <w:pStyle w:val="6"/>
              <w:spacing w:before="69" w:line="179" w:lineRule="auto"/>
              <w:ind w:left="205"/>
              <w:rPr>
                <w:sz w:val="22"/>
                <w:szCs w:val="22"/>
              </w:rPr>
            </w:pPr>
            <w:r>
              <w:rPr>
                <w:spacing w:val="-13"/>
                <w:sz w:val="22"/>
                <w:szCs w:val="22"/>
              </w:rPr>
              <w:t>13</w:t>
            </w:r>
          </w:p>
        </w:tc>
        <w:tc>
          <w:tcPr>
            <w:tcW w:w="1199" w:type="dxa"/>
            <w:vAlign w:val="top"/>
          </w:tcPr>
          <w:p w14:paraId="52FFF273">
            <w:pPr>
              <w:pStyle w:val="6"/>
              <w:spacing w:before="56" w:line="221" w:lineRule="auto"/>
              <w:ind w:left="240"/>
            </w:pPr>
            <w:r>
              <w:rPr>
                <w:spacing w:val="-2"/>
              </w:rPr>
              <w:t>谢喀拉咱</w:t>
            </w:r>
          </w:p>
        </w:tc>
        <w:tc>
          <w:tcPr>
            <w:tcW w:w="1239" w:type="dxa"/>
            <w:vAlign w:val="top"/>
          </w:tcPr>
          <w:p w14:paraId="111F5AC0">
            <w:pPr>
              <w:pStyle w:val="6"/>
              <w:spacing w:before="56" w:line="219" w:lineRule="auto"/>
              <w:ind w:left="276"/>
            </w:pPr>
            <w:r>
              <w:rPr>
                <w:spacing w:val="-5"/>
              </w:rPr>
              <w:t>1#可采区</w:t>
            </w:r>
          </w:p>
        </w:tc>
        <w:tc>
          <w:tcPr>
            <w:tcW w:w="959" w:type="dxa"/>
            <w:vAlign w:val="top"/>
          </w:tcPr>
          <w:p w14:paraId="50EBE15C">
            <w:pPr>
              <w:pStyle w:val="6"/>
              <w:spacing w:before="57" w:line="221" w:lineRule="auto"/>
              <w:ind w:left="215"/>
            </w:pPr>
            <w:r>
              <w:rPr>
                <w:spacing w:val="-3"/>
              </w:rPr>
              <w:t>玉西乡</w:t>
            </w:r>
          </w:p>
        </w:tc>
        <w:tc>
          <w:tcPr>
            <w:tcW w:w="960" w:type="dxa"/>
            <w:vAlign w:val="top"/>
          </w:tcPr>
          <w:p w14:paraId="70982111">
            <w:pPr>
              <w:pStyle w:val="6"/>
              <w:spacing w:before="85" w:line="183" w:lineRule="auto"/>
              <w:ind w:left="305"/>
            </w:pPr>
            <w:r>
              <w:rPr>
                <w:spacing w:val="-2"/>
              </w:rPr>
              <w:t>80.7</w:t>
            </w:r>
          </w:p>
        </w:tc>
        <w:tc>
          <w:tcPr>
            <w:tcW w:w="1339" w:type="dxa"/>
            <w:vAlign w:val="top"/>
          </w:tcPr>
          <w:p w14:paraId="22A91A3B">
            <w:pPr>
              <w:pStyle w:val="6"/>
              <w:spacing w:before="85" w:line="183" w:lineRule="auto"/>
              <w:ind w:left="271"/>
            </w:pPr>
            <w:r>
              <w:rPr>
                <w:spacing w:val="-1"/>
              </w:rPr>
              <w:t>96.330670</w:t>
            </w:r>
          </w:p>
        </w:tc>
        <w:tc>
          <w:tcPr>
            <w:tcW w:w="1359" w:type="dxa"/>
            <w:vAlign w:val="top"/>
          </w:tcPr>
          <w:p w14:paraId="5A25D583">
            <w:pPr>
              <w:pStyle w:val="6"/>
              <w:spacing w:before="84" w:line="184" w:lineRule="auto"/>
              <w:ind w:left="284"/>
            </w:pPr>
            <w:r>
              <w:rPr>
                <w:spacing w:val="-2"/>
              </w:rPr>
              <w:t>30.701446</w:t>
            </w:r>
          </w:p>
        </w:tc>
        <w:tc>
          <w:tcPr>
            <w:tcW w:w="1084" w:type="dxa"/>
            <w:vAlign w:val="top"/>
          </w:tcPr>
          <w:p w14:paraId="300D3E47">
            <w:pPr>
              <w:rPr>
                <w:rFonts w:ascii="Arial"/>
                <w:sz w:val="21"/>
              </w:rPr>
            </w:pPr>
          </w:p>
        </w:tc>
      </w:tr>
      <w:tr w14:paraId="4DEFB2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2" w:hRule="atLeast"/>
        </w:trPr>
        <w:tc>
          <w:tcPr>
            <w:tcW w:w="585" w:type="dxa"/>
            <w:vAlign w:val="top"/>
          </w:tcPr>
          <w:p w14:paraId="7032DAB2">
            <w:pPr>
              <w:pStyle w:val="6"/>
              <w:spacing w:before="69" w:line="178" w:lineRule="auto"/>
              <w:ind w:left="205"/>
              <w:rPr>
                <w:sz w:val="22"/>
                <w:szCs w:val="22"/>
              </w:rPr>
            </w:pPr>
            <w:r>
              <w:rPr>
                <w:spacing w:val="-13"/>
                <w:sz w:val="22"/>
                <w:szCs w:val="22"/>
              </w:rPr>
              <w:t>14</w:t>
            </w:r>
          </w:p>
        </w:tc>
        <w:tc>
          <w:tcPr>
            <w:tcW w:w="1199" w:type="dxa"/>
            <w:vAlign w:val="top"/>
          </w:tcPr>
          <w:p w14:paraId="0658DF4F">
            <w:pPr>
              <w:pStyle w:val="6"/>
              <w:spacing w:before="56" w:line="219" w:lineRule="auto"/>
              <w:ind w:left="336"/>
            </w:pPr>
            <w:r>
              <w:rPr>
                <w:spacing w:val="-4"/>
              </w:rPr>
              <w:t>荣过格</w:t>
            </w:r>
          </w:p>
        </w:tc>
        <w:tc>
          <w:tcPr>
            <w:tcW w:w="1239" w:type="dxa"/>
            <w:vAlign w:val="top"/>
          </w:tcPr>
          <w:p w14:paraId="6BCB1CB6">
            <w:pPr>
              <w:pStyle w:val="6"/>
              <w:spacing w:before="56" w:line="219" w:lineRule="auto"/>
              <w:ind w:left="276"/>
            </w:pPr>
            <w:r>
              <w:rPr>
                <w:spacing w:val="-5"/>
              </w:rPr>
              <w:t>1#可采区</w:t>
            </w:r>
          </w:p>
        </w:tc>
        <w:tc>
          <w:tcPr>
            <w:tcW w:w="959" w:type="dxa"/>
            <w:vAlign w:val="top"/>
          </w:tcPr>
          <w:p w14:paraId="371F0AE9">
            <w:pPr>
              <w:pStyle w:val="6"/>
              <w:spacing w:before="56" w:line="221" w:lineRule="auto"/>
              <w:ind w:left="215"/>
            </w:pPr>
            <w:r>
              <w:rPr>
                <w:spacing w:val="-3"/>
              </w:rPr>
              <w:t>玉西乡</w:t>
            </w:r>
          </w:p>
        </w:tc>
        <w:tc>
          <w:tcPr>
            <w:tcW w:w="960" w:type="dxa"/>
            <w:vAlign w:val="top"/>
          </w:tcPr>
          <w:p w14:paraId="7CB8272E">
            <w:pPr>
              <w:pStyle w:val="6"/>
              <w:spacing w:before="84" w:line="183" w:lineRule="auto"/>
              <w:ind w:left="308"/>
            </w:pPr>
            <w:r>
              <w:rPr>
                <w:spacing w:val="-3"/>
              </w:rPr>
              <w:t>79.2</w:t>
            </w:r>
          </w:p>
        </w:tc>
        <w:tc>
          <w:tcPr>
            <w:tcW w:w="1339" w:type="dxa"/>
            <w:vAlign w:val="top"/>
          </w:tcPr>
          <w:p w14:paraId="200CAE7D">
            <w:pPr>
              <w:pStyle w:val="6"/>
              <w:spacing w:before="84" w:line="183" w:lineRule="auto"/>
              <w:ind w:left="271"/>
            </w:pPr>
            <w:r>
              <w:rPr>
                <w:spacing w:val="-1"/>
              </w:rPr>
              <w:t>96.324826</w:t>
            </w:r>
          </w:p>
        </w:tc>
        <w:tc>
          <w:tcPr>
            <w:tcW w:w="1359" w:type="dxa"/>
            <w:vAlign w:val="top"/>
          </w:tcPr>
          <w:p w14:paraId="7F9A2304">
            <w:pPr>
              <w:pStyle w:val="6"/>
              <w:spacing w:before="84" w:line="183" w:lineRule="auto"/>
              <w:ind w:left="284"/>
            </w:pPr>
            <w:r>
              <w:rPr>
                <w:spacing w:val="-2"/>
              </w:rPr>
              <w:t>30.789244</w:t>
            </w:r>
          </w:p>
        </w:tc>
        <w:tc>
          <w:tcPr>
            <w:tcW w:w="1084" w:type="dxa"/>
            <w:vAlign w:val="top"/>
          </w:tcPr>
          <w:p w14:paraId="724540ED">
            <w:pPr>
              <w:rPr>
                <w:rFonts w:ascii="Arial"/>
                <w:sz w:val="21"/>
              </w:rPr>
            </w:pPr>
          </w:p>
        </w:tc>
      </w:tr>
      <w:tr w14:paraId="27B5BF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3" w:hRule="atLeast"/>
        </w:trPr>
        <w:tc>
          <w:tcPr>
            <w:tcW w:w="585" w:type="dxa"/>
            <w:vAlign w:val="top"/>
          </w:tcPr>
          <w:p w14:paraId="2001D944">
            <w:pPr>
              <w:pStyle w:val="6"/>
              <w:spacing w:before="69" w:line="179" w:lineRule="auto"/>
              <w:ind w:left="205"/>
              <w:rPr>
                <w:sz w:val="22"/>
                <w:szCs w:val="22"/>
              </w:rPr>
            </w:pPr>
            <w:r>
              <w:rPr>
                <w:spacing w:val="-13"/>
                <w:sz w:val="22"/>
                <w:szCs w:val="22"/>
              </w:rPr>
              <w:t>15</w:t>
            </w:r>
          </w:p>
        </w:tc>
        <w:tc>
          <w:tcPr>
            <w:tcW w:w="1199" w:type="dxa"/>
            <w:vAlign w:val="top"/>
          </w:tcPr>
          <w:p w14:paraId="072390BF">
            <w:pPr>
              <w:pStyle w:val="6"/>
              <w:spacing w:before="59" w:line="219" w:lineRule="auto"/>
              <w:ind w:left="337"/>
            </w:pPr>
            <w:r>
              <w:rPr>
                <w:spacing w:val="-5"/>
              </w:rPr>
              <w:t>马曲拥</w:t>
            </w:r>
          </w:p>
        </w:tc>
        <w:tc>
          <w:tcPr>
            <w:tcW w:w="1239" w:type="dxa"/>
            <w:vAlign w:val="top"/>
          </w:tcPr>
          <w:p w14:paraId="34C4D4F7">
            <w:pPr>
              <w:pStyle w:val="6"/>
              <w:spacing w:before="58" w:line="219" w:lineRule="auto"/>
              <w:ind w:left="276"/>
            </w:pPr>
            <w:r>
              <w:rPr>
                <w:spacing w:val="-5"/>
              </w:rPr>
              <w:t>1#可采区</w:t>
            </w:r>
          </w:p>
        </w:tc>
        <w:tc>
          <w:tcPr>
            <w:tcW w:w="959" w:type="dxa"/>
            <w:vAlign w:val="top"/>
          </w:tcPr>
          <w:p w14:paraId="2B14CB30">
            <w:pPr>
              <w:pStyle w:val="6"/>
              <w:spacing w:before="59" w:line="219" w:lineRule="auto"/>
              <w:ind w:left="220"/>
            </w:pPr>
            <w:r>
              <w:rPr>
                <w:spacing w:val="-5"/>
              </w:rPr>
              <w:t>马利镇</w:t>
            </w:r>
          </w:p>
        </w:tc>
        <w:tc>
          <w:tcPr>
            <w:tcW w:w="960" w:type="dxa"/>
            <w:vAlign w:val="top"/>
          </w:tcPr>
          <w:p w14:paraId="320D311B">
            <w:pPr>
              <w:pStyle w:val="6"/>
              <w:spacing w:before="87" w:line="183" w:lineRule="auto"/>
              <w:ind w:left="353"/>
            </w:pPr>
            <w:r>
              <w:rPr>
                <w:spacing w:val="-4"/>
              </w:rPr>
              <w:t>360</w:t>
            </w:r>
          </w:p>
        </w:tc>
        <w:tc>
          <w:tcPr>
            <w:tcW w:w="1339" w:type="dxa"/>
            <w:vAlign w:val="top"/>
          </w:tcPr>
          <w:p w14:paraId="00B1039C">
            <w:pPr>
              <w:pStyle w:val="6"/>
              <w:spacing w:before="87" w:line="183" w:lineRule="auto"/>
              <w:ind w:left="271"/>
            </w:pPr>
            <w:r>
              <w:rPr>
                <w:spacing w:val="-1"/>
              </w:rPr>
              <w:t>96.396403</w:t>
            </w:r>
          </w:p>
        </w:tc>
        <w:tc>
          <w:tcPr>
            <w:tcW w:w="1359" w:type="dxa"/>
            <w:vAlign w:val="top"/>
          </w:tcPr>
          <w:p w14:paraId="28CAF71A">
            <w:pPr>
              <w:pStyle w:val="6"/>
              <w:spacing w:before="87" w:line="183" w:lineRule="auto"/>
              <w:ind w:left="284"/>
            </w:pPr>
            <w:r>
              <w:rPr>
                <w:spacing w:val="-2"/>
              </w:rPr>
              <w:t>30.929256</w:t>
            </w:r>
          </w:p>
        </w:tc>
        <w:tc>
          <w:tcPr>
            <w:tcW w:w="1084" w:type="dxa"/>
            <w:vAlign w:val="top"/>
          </w:tcPr>
          <w:p w14:paraId="17FD4F05">
            <w:pPr>
              <w:rPr>
                <w:rFonts w:ascii="Arial"/>
                <w:sz w:val="21"/>
              </w:rPr>
            </w:pPr>
          </w:p>
        </w:tc>
      </w:tr>
      <w:tr w14:paraId="14B11E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7" w:hRule="atLeast"/>
        </w:trPr>
        <w:tc>
          <w:tcPr>
            <w:tcW w:w="585" w:type="dxa"/>
            <w:vAlign w:val="top"/>
          </w:tcPr>
          <w:p w14:paraId="3E1C4F50">
            <w:pPr>
              <w:pStyle w:val="6"/>
              <w:spacing w:before="72" w:line="180" w:lineRule="auto"/>
              <w:ind w:left="205"/>
              <w:rPr>
                <w:sz w:val="22"/>
                <w:szCs w:val="22"/>
              </w:rPr>
            </w:pPr>
            <w:r>
              <w:rPr>
                <w:spacing w:val="-13"/>
                <w:sz w:val="22"/>
                <w:szCs w:val="22"/>
              </w:rPr>
              <w:t>16</w:t>
            </w:r>
          </w:p>
        </w:tc>
        <w:tc>
          <w:tcPr>
            <w:tcW w:w="1199" w:type="dxa"/>
            <w:vAlign w:val="top"/>
          </w:tcPr>
          <w:p w14:paraId="27B17EC0">
            <w:pPr>
              <w:pStyle w:val="6"/>
              <w:spacing w:before="59" w:line="219" w:lineRule="auto"/>
              <w:ind w:left="331"/>
            </w:pPr>
            <w:r>
              <w:rPr>
                <w:spacing w:val="-3"/>
              </w:rPr>
              <w:t>康沙曲</w:t>
            </w:r>
          </w:p>
        </w:tc>
        <w:tc>
          <w:tcPr>
            <w:tcW w:w="1239" w:type="dxa"/>
            <w:vAlign w:val="top"/>
          </w:tcPr>
          <w:p w14:paraId="590E334D">
            <w:pPr>
              <w:pStyle w:val="6"/>
              <w:spacing w:before="58" w:line="219" w:lineRule="auto"/>
              <w:ind w:left="276"/>
            </w:pPr>
            <w:r>
              <w:rPr>
                <w:spacing w:val="-5"/>
              </w:rPr>
              <w:t>1#可采区</w:t>
            </w:r>
          </w:p>
        </w:tc>
        <w:tc>
          <w:tcPr>
            <w:tcW w:w="959" w:type="dxa"/>
            <w:vAlign w:val="top"/>
          </w:tcPr>
          <w:p w14:paraId="407204B2">
            <w:pPr>
              <w:pStyle w:val="6"/>
              <w:spacing w:before="59" w:line="219" w:lineRule="auto"/>
              <w:ind w:left="213"/>
            </w:pPr>
            <w:r>
              <w:rPr>
                <w:spacing w:val="-3"/>
              </w:rPr>
              <w:t>康沙镇</w:t>
            </w:r>
          </w:p>
        </w:tc>
        <w:tc>
          <w:tcPr>
            <w:tcW w:w="960" w:type="dxa"/>
            <w:vAlign w:val="top"/>
          </w:tcPr>
          <w:p w14:paraId="5DA53FFE">
            <w:pPr>
              <w:pStyle w:val="6"/>
              <w:spacing w:before="86" w:line="184" w:lineRule="auto"/>
              <w:ind w:left="363"/>
            </w:pPr>
            <w:r>
              <w:rPr>
                <w:spacing w:val="-7"/>
              </w:rPr>
              <w:t>135</w:t>
            </w:r>
          </w:p>
        </w:tc>
        <w:tc>
          <w:tcPr>
            <w:tcW w:w="1339" w:type="dxa"/>
            <w:vAlign w:val="top"/>
          </w:tcPr>
          <w:p w14:paraId="5FA016FB">
            <w:pPr>
              <w:pStyle w:val="6"/>
              <w:spacing w:before="87" w:line="183" w:lineRule="auto"/>
              <w:ind w:left="271"/>
            </w:pPr>
            <w:r>
              <w:rPr>
                <w:spacing w:val="-1"/>
              </w:rPr>
              <w:t>96.065864</w:t>
            </w:r>
          </w:p>
        </w:tc>
        <w:tc>
          <w:tcPr>
            <w:tcW w:w="1359" w:type="dxa"/>
            <w:vAlign w:val="top"/>
          </w:tcPr>
          <w:p w14:paraId="129BDFAB">
            <w:pPr>
              <w:pStyle w:val="6"/>
              <w:spacing w:before="86" w:line="184" w:lineRule="auto"/>
              <w:ind w:left="284"/>
            </w:pPr>
            <w:r>
              <w:rPr>
                <w:spacing w:val="-2"/>
              </w:rPr>
              <w:t>30.762125</w:t>
            </w:r>
          </w:p>
        </w:tc>
        <w:tc>
          <w:tcPr>
            <w:tcW w:w="1084" w:type="dxa"/>
            <w:vAlign w:val="top"/>
          </w:tcPr>
          <w:p w14:paraId="0AB74ABC">
            <w:pPr>
              <w:rPr>
                <w:rFonts w:ascii="Arial"/>
                <w:sz w:val="21"/>
              </w:rPr>
            </w:pPr>
          </w:p>
        </w:tc>
      </w:tr>
    </w:tbl>
    <w:p w14:paraId="7F9A4137">
      <w:pPr>
        <w:spacing w:line="246" w:lineRule="auto"/>
        <w:rPr>
          <w:rFonts w:ascii="Arial"/>
          <w:sz w:val="21"/>
        </w:rPr>
      </w:pPr>
    </w:p>
    <w:p w14:paraId="4A5D8697">
      <w:pPr>
        <w:spacing w:line="247" w:lineRule="auto"/>
        <w:rPr>
          <w:rFonts w:ascii="Arial"/>
          <w:sz w:val="21"/>
        </w:rPr>
      </w:pPr>
    </w:p>
    <w:p w14:paraId="4856228B">
      <w:pPr>
        <w:spacing w:before="78" w:line="219" w:lineRule="auto"/>
        <w:ind w:left="32"/>
        <w:outlineLvl w:val="1"/>
        <w:rPr>
          <w:rFonts w:ascii="宋体" w:hAnsi="宋体" w:eastAsia="宋体" w:cs="宋体"/>
          <w:sz w:val="24"/>
          <w:szCs w:val="24"/>
        </w:rPr>
      </w:pPr>
      <w:bookmarkStart w:id="153" w:name="bookmark4"/>
      <w:bookmarkEnd w:id="153"/>
      <w:r>
        <w:rPr>
          <w:rFonts w:ascii="宋体" w:hAnsi="宋体" w:eastAsia="宋体" w:cs="宋体"/>
          <w:b/>
          <w:bCs/>
          <w:spacing w:val="-5"/>
          <w:sz w:val="24"/>
          <w:szCs w:val="24"/>
        </w:rPr>
        <w:t>1.2</w:t>
      </w:r>
      <w:r>
        <w:rPr>
          <w:rFonts w:ascii="宋体" w:hAnsi="宋体" w:eastAsia="宋体" w:cs="宋体"/>
          <w:spacing w:val="-5"/>
          <w:sz w:val="24"/>
          <w:szCs w:val="24"/>
        </w:rPr>
        <w:t xml:space="preserve"> </w:t>
      </w:r>
      <w:r>
        <w:rPr>
          <w:rFonts w:ascii="宋体" w:hAnsi="宋体" w:eastAsia="宋体" w:cs="宋体"/>
          <w:b/>
          <w:bCs/>
          <w:spacing w:val="-5"/>
          <w:sz w:val="24"/>
          <w:szCs w:val="24"/>
        </w:rPr>
        <w:t>水文气象特性</w:t>
      </w:r>
    </w:p>
    <w:p w14:paraId="19AB95B4">
      <w:pPr>
        <w:spacing w:before="255" w:line="219" w:lineRule="auto"/>
        <w:ind w:left="32"/>
        <w:outlineLvl w:val="2"/>
        <w:rPr>
          <w:rFonts w:ascii="宋体" w:hAnsi="宋体" w:eastAsia="宋体" w:cs="宋体"/>
          <w:sz w:val="24"/>
          <w:szCs w:val="24"/>
        </w:rPr>
      </w:pPr>
      <w:bookmarkStart w:id="154" w:name="bookmark5"/>
      <w:bookmarkEnd w:id="154"/>
      <w:r>
        <w:rPr>
          <w:rFonts w:ascii="宋体" w:hAnsi="宋体" w:eastAsia="宋体" w:cs="宋体"/>
          <w:b/>
          <w:bCs/>
          <w:spacing w:val="-8"/>
          <w:sz w:val="24"/>
          <w:szCs w:val="24"/>
        </w:rPr>
        <w:t>1.2.1</w:t>
      </w:r>
      <w:r>
        <w:rPr>
          <w:rFonts w:ascii="宋体" w:hAnsi="宋体" w:eastAsia="宋体" w:cs="宋体"/>
          <w:spacing w:val="-48"/>
          <w:sz w:val="24"/>
          <w:szCs w:val="24"/>
        </w:rPr>
        <w:t xml:space="preserve"> </w:t>
      </w:r>
      <w:r>
        <w:rPr>
          <w:rFonts w:ascii="宋体" w:hAnsi="宋体" w:eastAsia="宋体" w:cs="宋体"/>
          <w:b/>
          <w:bCs/>
          <w:spacing w:val="-8"/>
          <w:sz w:val="24"/>
          <w:szCs w:val="24"/>
        </w:rPr>
        <w:t>气象</w:t>
      </w:r>
    </w:p>
    <w:p w14:paraId="1FE4A0B4">
      <w:pPr>
        <w:spacing w:line="334" w:lineRule="auto"/>
        <w:rPr>
          <w:rFonts w:ascii="Arial"/>
          <w:sz w:val="21"/>
        </w:rPr>
      </w:pPr>
    </w:p>
    <w:p w14:paraId="1B237CA1">
      <w:pPr>
        <w:spacing w:before="79" w:line="377" w:lineRule="auto"/>
        <w:ind w:left="15" w:right="61" w:firstLine="481"/>
        <w:rPr>
          <w:rFonts w:ascii="宋体" w:hAnsi="宋体" w:eastAsia="宋体" w:cs="宋体"/>
          <w:sz w:val="24"/>
          <w:szCs w:val="24"/>
        </w:rPr>
      </w:pPr>
      <w:r>
        <w:rPr>
          <w:rFonts w:ascii="宋体" w:hAnsi="宋体" w:eastAsia="宋体" w:cs="宋体"/>
          <w:spacing w:val="-2"/>
          <w:sz w:val="24"/>
          <w:szCs w:val="24"/>
        </w:rPr>
        <w:t>工程所在的各流域均属藏东南高原温带半干旱半湿润气候，垂直气候分布明显。冬</w:t>
      </w:r>
      <w:r>
        <w:rPr>
          <w:rFonts w:ascii="宋体" w:hAnsi="宋体" w:eastAsia="宋体" w:cs="宋体"/>
          <w:spacing w:val="8"/>
          <w:sz w:val="24"/>
          <w:szCs w:val="24"/>
        </w:rPr>
        <w:t xml:space="preserve"> </w:t>
      </w:r>
      <w:r>
        <w:rPr>
          <w:rFonts w:ascii="宋体" w:hAnsi="宋体" w:eastAsia="宋体" w:cs="宋体"/>
          <w:spacing w:val="-2"/>
          <w:sz w:val="24"/>
          <w:szCs w:val="24"/>
        </w:rPr>
        <w:t>半年气候寒冷干燥，夏半年温和湿润。流域内日照较为充足，太阳辐射较为强烈；温度</w:t>
      </w:r>
      <w:r>
        <w:rPr>
          <w:rFonts w:ascii="宋体" w:hAnsi="宋体" w:eastAsia="宋体" w:cs="宋体"/>
          <w:spacing w:val="14"/>
          <w:sz w:val="24"/>
          <w:szCs w:val="24"/>
        </w:rPr>
        <w:t xml:space="preserve"> </w:t>
      </w:r>
      <w:r>
        <w:rPr>
          <w:rFonts w:ascii="宋体" w:hAnsi="宋体" w:eastAsia="宋体" w:cs="宋体"/>
          <w:spacing w:val="-2"/>
          <w:sz w:val="24"/>
          <w:szCs w:val="24"/>
        </w:rPr>
        <w:t>日较差大，而年较差小，无霜期短。总体的气候特征是：空气较为稀薄，气压低，氧气</w:t>
      </w:r>
      <w:r>
        <w:rPr>
          <w:rFonts w:ascii="宋体" w:hAnsi="宋体" w:eastAsia="宋体" w:cs="宋体"/>
          <w:spacing w:val="14"/>
          <w:sz w:val="24"/>
          <w:szCs w:val="24"/>
        </w:rPr>
        <w:t xml:space="preserve"> </w:t>
      </w:r>
      <w:r>
        <w:rPr>
          <w:rFonts w:ascii="宋体" w:hAnsi="宋体" w:eastAsia="宋体" w:cs="宋体"/>
          <w:spacing w:val="-2"/>
          <w:sz w:val="24"/>
          <w:szCs w:val="24"/>
        </w:rPr>
        <w:t>少；高原紫外线强烈，气温偏低，年较差小，</w:t>
      </w:r>
      <w:r>
        <w:rPr>
          <w:rFonts w:ascii="宋体" w:hAnsi="宋体" w:eastAsia="宋体" w:cs="宋体"/>
          <w:spacing w:val="-68"/>
          <w:sz w:val="24"/>
          <w:szCs w:val="24"/>
        </w:rPr>
        <w:t xml:space="preserve"> </w:t>
      </w:r>
      <w:r>
        <w:rPr>
          <w:rFonts w:ascii="宋体" w:hAnsi="宋体" w:eastAsia="宋体" w:cs="宋体"/>
          <w:spacing w:val="-2"/>
          <w:sz w:val="24"/>
          <w:szCs w:val="24"/>
        </w:rPr>
        <w:t>日较差大,旱季雨季分明。</w:t>
      </w:r>
    </w:p>
    <w:p w14:paraId="36844BA8">
      <w:pPr>
        <w:spacing w:before="38" w:line="381" w:lineRule="auto"/>
        <w:ind w:left="12" w:firstLine="484"/>
        <w:rPr>
          <w:rFonts w:ascii="宋体" w:hAnsi="宋体" w:eastAsia="宋体" w:cs="宋体"/>
          <w:sz w:val="24"/>
          <w:szCs w:val="24"/>
        </w:rPr>
      </w:pPr>
      <w:r>
        <w:rPr>
          <w:rFonts w:ascii="宋体" w:hAnsi="宋体" w:eastAsia="宋体" w:cs="宋体"/>
          <w:spacing w:val="-2"/>
          <w:sz w:val="24"/>
          <w:szCs w:val="24"/>
        </w:rPr>
        <w:t>工程所在的各流域均无水文、气象站，属于无实测水文、气象资料地区, 但工程所</w:t>
      </w:r>
      <w:r>
        <w:rPr>
          <w:rFonts w:ascii="宋体" w:hAnsi="宋体" w:eastAsia="宋体" w:cs="宋体"/>
          <w:spacing w:val="10"/>
          <w:sz w:val="24"/>
          <w:szCs w:val="24"/>
        </w:rPr>
        <w:t xml:space="preserve"> </w:t>
      </w:r>
      <w:r>
        <w:rPr>
          <w:rFonts w:ascii="宋体" w:hAnsi="宋体" w:eastAsia="宋体" w:cs="宋体"/>
          <w:spacing w:val="-1"/>
          <w:sz w:val="24"/>
          <w:szCs w:val="24"/>
        </w:rPr>
        <w:t>在各流域距离洛隆县气象站直线距离在</w:t>
      </w:r>
      <w:r>
        <w:rPr>
          <w:rFonts w:ascii="宋体" w:hAnsi="宋体" w:eastAsia="宋体" w:cs="宋体"/>
          <w:spacing w:val="-47"/>
          <w:sz w:val="24"/>
          <w:szCs w:val="24"/>
        </w:rPr>
        <w:t xml:space="preserve"> </w:t>
      </w:r>
      <w:r>
        <w:rPr>
          <w:rFonts w:ascii="宋体" w:hAnsi="宋体" w:eastAsia="宋体" w:cs="宋体"/>
          <w:spacing w:val="-1"/>
          <w:sz w:val="24"/>
          <w:szCs w:val="24"/>
        </w:rPr>
        <w:t>22k</w:t>
      </w:r>
      <w:r>
        <w:rPr>
          <w:rFonts w:ascii="宋体" w:hAnsi="宋体" w:eastAsia="宋体" w:cs="宋体"/>
          <w:spacing w:val="-2"/>
          <w:sz w:val="24"/>
          <w:szCs w:val="24"/>
        </w:rPr>
        <w:t>m</w:t>
      </w:r>
      <w:r>
        <w:rPr>
          <w:rFonts w:ascii="宋体" w:hAnsi="宋体" w:eastAsia="宋体" w:cs="宋体"/>
          <w:spacing w:val="-24"/>
          <w:sz w:val="24"/>
          <w:szCs w:val="24"/>
        </w:rPr>
        <w:t xml:space="preserve"> </w:t>
      </w:r>
      <w:r>
        <w:rPr>
          <w:rFonts w:ascii="宋体" w:hAnsi="宋体" w:eastAsia="宋体" w:cs="宋体"/>
          <w:spacing w:val="-2"/>
          <w:sz w:val="24"/>
          <w:szCs w:val="24"/>
        </w:rPr>
        <w:t>以内，因此，工程所在各流域的气象资料</w:t>
      </w:r>
      <w:r>
        <w:rPr>
          <w:rFonts w:ascii="宋体" w:hAnsi="宋体" w:eastAsia="宋体" w:cs="宋体"/>
          <w:sz w:val="24"/>
          <w:szCs w:val="24"/>
        </w:rPr>
        <w:t xml:space="preserve">  </w:t>
      </w:r>
      <w:r>
        <w:rPr>
          <w:rFonts w:ascii="宋体" w:hAnsi="宋体" w:eastAsia="宋体" w:cs="宋体"/>
          <w:spacing w:val="-2"/>
          <w:sz w:val="24"/>
          <w:szCs w:val="24"/>
        </w:rPr>
        <w:t>借鉴洛隆县气象站资料。据同一气候区域的洛隆县气象站资料统计显示：洛隆县多年平</w:t>
      </w:r>
      <w:r>
        <w:rPr>
          <w:rFonts w:ascii="宋体" w:hAnsi="宋体" w:eastAsia="宋体" w:cs="宋体"/>
          <w:spacing w:val="17"/>
          <w:sz w:val="24"/>
          <w:szCs w:val="24"/>
        </w:rPr>
        <w:t xml:space="preserve"> </w:t>
      </w:r>
      <w:r>
        <w:rPr>
          <w:rFonts w:ascii="宋体" w:hAnsi="宋体" w:eastAsia="宋体" w:cs="宋体"/>
          <w:spacing w:val="-3"/>
          <w:sz w:val="24"/>
          <w:szCs w:val="24"/>
        </w:rPr>
        <w:t>均降水量</w:t>
      </w:r>
      <w:r>
        <w:rPr>
          <w:rFonts w:ascii="宋体" w:hAnsi="宋体" w:eastAsia="宋体" w:cs="宋体"/>
          <w:spacing w:val="-51"/>
          <w:sz w:val="24"/>
          <w:szCs w:val="24"/>
        </w:rPr>
        <w:t xml:space="preserve"> </w:t>
      </w:r>
      <w:r>
        <w:rPr>
          <w:rFonts w:ascii="宋体" w:hAnsi="宋体" w:eastAsia="宋体" w:cs="宋体"/>
          <w:spacing w:val="-3"/>
          <w:sz w:val="24"/>
          <w:szCs w:val="24"/>
        </w:rPr>
        <w:t>431.8mm，最大</w:t>
      </w:r>
      <w:r>
        <w:rPr>
          <w:rFonts w:ascii="宋体" w:hAnsi="宋体" w:eastAsia="宋体" w:cs="宋体"/>
          <w:spacing w:val="-48"/>
          <w:sz w:val="24"/>
          <w:szCs w:val="24"/>
        </w:rPr>
        <w:t xml:space="preserve"> </w:t>
      </w:r>
      <w:r>
        <w:rPr>
          <w:rFonts w:ascii="宋体" w:hAnsi="宋体" w:eastAsia="宋体" w:cs="宋体"/>
          <w:spacing w:val="-3"/>
          <w:sz w:val="24"/>
          <w:szCs w:val="24"/>
        </w:rPr>
        <w:t>24</w:t>
      </w:r>
      <w:r>
        <w:rPr>
          <w:rFonts w:ascii="宋体" w:hAnsi="宋体" w:eastAsia="宋体" w:cs="宋体"/>
          <w:spacing w:val="-44"/>
          <w:sz w:val="24"/>
          <w:szCs w:val="24"/>
        </w:rPr>
        <w:t xml:space="preserve"> </w:t>
      </w:r>
      <w:r>
        <w:rPr>
          <w:rFonts w:ascii="宋体" w:hAnsi="宋体" w:eastAsia="宋体" w:cs="宋体"/>
          <w:spacing w:val="-3"/>
          <w:sz w:val="24"/>
          <w:szCs w:val="24"/>
        </w:rPr>
        <w:t>小时降水量</w:t>
      </w:r>
      <w:r>
        <w:rPr>
          <w:rFonts w:ascii="宋体" w:hAnsi="宋体" w:eastAsia="宋体" w:cs="宋体"/>
          <w:spacing w:val="-46"/>
          <w:sz w:val="24"/>
          <w:szCs w:val="24"/>
        </w:rPr>
        <w:t xml:space="preserve"> </w:t>
      </w:r>
      <w:r>
        <w:rPr>
          <w:rFonts w:ascii="宋体" w:hAnsi="宋体" w:eastAsia="宋体" w:cs="宋体"/>
          <w:spacing w:val="-3"/>
          <w:sz w:val="24"/>
          <w:szCs w:val="24"/>
        </w:rPr>
        <w:t>39.2mm，百年一遇最大</w:t>
      </w:r>
      <w:r>
        <w:rPr>
          <w:rFonts w:ascii="宋体" w:hAnsi="宋体" w:eastAsia="宋体" w:cs="宋体"/>
          <w:spacing w:val="-48"/>
          <w:sz w:val="24"/>
          <w:szCs w:val="24"/>
        </w:rPr>
        <w:t xml:space="preserve"> </w:t>
      </w:r>
      <w:r>
        <w:rPr>
          <w:rFonts w:ascii="宋体" w:hAnsi="宋体" w:eastAsia="宋体" w:cs="宋体"/>
          <w:spacing w:val="-3"/>
          <w:sz w:val="24"/>
          <w:szCs w:val="24"/>
        </w:rPr>
        <w:t>24</w:t>
      </w:r>
      <w:r>
        <w:rPr>
          <w:rFonts w:ascii="宋体" w:hAnsi="宋体" w:eastAsia="宋体" w:cs="宋体"/>
          <w:spacing w:val="-44"/>
          <w:sz w:val="24"/>
          <w:szCs w:val="24"/>
        </w:rPr>
        <w:t xml:space="preserve"> </w:t>
      </w:r>
      <w:r>
        <w:rPr>
          <w:rFonts w:ascii="宋体" w:hAnsi="宋体" w:eastAsia="宋体" w:cs="宋体"/>
          <w:spacing w:val="-3"/>
          <w:sz w:val="24"/>
          <w:szCs w:val="24"/>
        </w:rPr>
        <w:t>小时降水量</w:t>
      </w:r>
      <w:r>
        <w:rPr>
          <w:rFonts w:ascii="宋体" w:hAnsi="宋体" w:eastAsia="宋体" w:cs="宋体"/>
          <w:spacing w:val="-46"/>
          <w:sz w:val="24"/>
          <w:szCs w:val="24"/>
        </w:rPr>
        <w:t xml:space="preserve"> </w:t>
      </w:r>
      <w:r>
        <w:rPr>
          <w:rFonts w:ascii="宋体" w:hAnsi="宋体" w:eastAsia="宋体" w:cs="宋体"/>
          <w:spacing w:val="-4"/>
          <w:sz w:val="24"/>
          <w:szCs w:val="24"/>
        </w:rPr>
        <w:t>56.9mm；</w:t>
      </w:r>
      <w:r>
        <w:rPr>
          <w:rFonts w:ascii="宋体" w:hAnsi="宋体" w:eastAsia="宋体" w:cs="宋体"/>
          <w:sz w:val="24"/>
          <w:szCs w:val="24"/>
        </w:rPr>
        <w:t xml:space="preserve"> </w:t>
      </w:r>
      <w:r>
        <w:rPr>
          <w:rFonts w:ascii="宋体" w:hAnsi="宋体" w:eastAsia="宋体" w:cs="宋体"/>
          <w:spacing w:val="-1"/>
          <w:sz w:val="24"/>
          <w:szCs w:val="24"/>
        </w:rPr>
        <w:t>多年平均水面蒸发量（E601</w:t>
      </w:r>
      <w:r>
        <w:rPr>
          <w:rFonts w:ascii="宋体" w:hAnsi="宋体" w:eastAsia="宋体" w:cs="宋体"/>
          <w:spacing w:val="-43"/>
          <w:sz w:val="24"/>
          <w:szCs w:val="24"/>
        </w:rPr>
        <w:t xml:space="preserve"> </w:t>
      </w:r>
      <w:r>
        <w:rPr>
          <w:rFonts w:ascii="宋体" w:hAnsi="宋体" w:eastAsia="宋体" w:cs="宋体"/>
          <w:spacing w:val="-1"/>
          <w:sz w:val="24"/>
          <w:szCs w:val="24"/>
        </w:rPr>
        <w:t>型，1980</w:t>
      </w:r>
      <w:r>
        <w:rPr>
          <w:rFonts w:ascii="宋体" w:hAnsi="宋体" w:eastAsia="宋体" w:cs="宋体"/>
          <w:spacing w:val="-50"/>
          <w:sz w:val="24"/>
          <w:szCs w:val="24"/>
        </w:rPr>
        <w:t xml:space="preserve"> </w:t>
      </w:r>
      <w:r>
        <w:rPr>
          <w:rFonts w:ascii="宋体" w:hAnsi="宋体" w:eastAsia="宋体" w:cs="宋体"/>
          <w:spacing w:val="-1"/>
          <w:sz w:val="24"/>
          <w:szCs w:val="24"/>
        </w:rPr>
        <w:t>年～2000</w:t>
      </w:r>
      <w:r>
        <w:rPr>
          <w:rFonts w:ascii="宋体" w:hAnsi="宋体" w:eastAsia="宋体" w:cs="宋体"/>
          <w:spacing w:val="-49"/>
          <w:sz w:val="24"/>
          <w:szCs w:val="24"/>
        </w:rPr>
        <w:t xml:space="preserve"> </w:t>
      </w:r>
      <w:r>
        <w:rPr>
          <w:rFonts w:ascii="宋体" w:hAnsi="宋体" w:eastAsia="宋体" w:cs="宋体"/>
          <w:spacing w:val="-1"/>
          <w:sz w:val="24"/>
          <w:szCs w:val="24"/>
        </w:rPr>
        <w:t>年）为</w:t>
      </w:r>
      <w:r>
        <w:rPr>
          <w:rFonts w:ascii="宋体" w:hAnsi="宋体" w:eastAsia="宋体" w:cs="宋体"/>
          <w:spacing w:val="-33"/>
          <w:sz w:val="24"/>
          <w:szCs w:val="24"/>
        </w:rPr>
        <w:t xml:space="preserve"> </w:t>
      </w:r>
      <w:r>
        <w:rPr>
          <w:rFonts w:ascii="宋体" w:hAnsi="宋体" w:eastAsia="宋体" w:cs="宋体"/>
          <w:spacing w:val="-1"/>
          <w:sz w:val="24"/>
          <w:szCs w:val="24"/>
        </w:rPr>
        <w:t>1384.1mm，</w:t>
      </w:r>
      <w:r>
        <w:rPr>
          <w:rFonts w:ascii="宋体" w:hAnsi="宋体" w:eastAsia="宋体" w:cs="宋体"/>
          <w:spacing w:val="-2"/>
          <w:sz w:val="24"/>
          <w:szCs w:val="24"/>
        </w:rPr>
        <w:t>平均干旱指数</w:t>
      </w:r>
      <w:r>
        <w:rPr>
          <w:rFonts w:ascii="宋体" w:hAnsi="宋体" w:eastAsia="宋体" w:cs="宋体"/>
          <w:spacing w:val="-46"/>
          <w:sz w:val="24"/>
          <w:szCs w:val="24"/>
        </w:rPr>
        <w:t xml:space="preserve"> </w:t>
      </w:r>
      <w:r>
        <w:rPr>
          <w:rFonts w:ascii="宋体" w:hAnsi="宋体" w:eastAsia="宋体" w:cs="宋体"/>
          <w:spacing w:val="-2"/>
          <w:sz w:val="24"/>
          <w:szCs w:val="24"/>
        </w:rPr>
        <w:t>3.3；</w:t>
      </w:r>
      <w:r>
        <w:rPr>
          <w:rFonts w:ascii="宋体" w:hAnsi="宋体" w:eastAsia="宋体" w:cs="宋体"/>
          <w:sz w:val="24"/>
          <w:szCs w:val="24"/>
        </w:rPr>
        <w:t xml:space="preserve"> </w:t>
      </w:r>
      <w:r>
        <w:rPr>
          <w:rFonts w:ascii="宋体" w:hAnsi="宋体" w:eastAsia="宋体" w:cs="宋体"/>
          <w:spacing w:val="-6"/>
          <w:sz w:val="24"/>
          <w:szCs w:val="24"/>
        </w:rPr>
        <w:t>多年平均气温</w:t>
      </w:r>
      <w:r>
        <w:rPr>
          <w:rFonts w:ascii="宋体" w:hAnsi="宋体" w:eastAsia="宋体" w:cs="宋体"/>
          <w:spacing w:val="-45"/>
          <w:sz w:val="24"/>
          <w:szCs w:val="24"/>
        </w:rPr>
        <w:t xml:space="preserve"> </w:t>
      </w:r>
      <w:r>
        <w:rPr>
          <w:rFonts w:ascii="宋体" w:hAnsi="宋体" w:eastAsia="宋体" w:cs="宋体"/>
          <w:spacing w:val="-6"/>
          <w:sz w:val="24"/>
          <w:szCs w:val="24"/>
        </w:rPr>
        <w:t>5.5</w:t>
      </w:r>
      <w:r>
        <w:rPr>
          <w:rFonts w:ascii="宋体" w:hAnsi="宋体" w:eastAsia="宋体" w:cs="宋体"/>
          <w:spacing w:val="27"/>
          <w:sz w:val="24"/>
          <w:szCs w:val="24"/>
        </w:rPr>
        <w:t xml:space="preserve"> </w:t>
      </w:r>
      <w:r>
        <w:rPr>
          <w:rFonts w:ascii="宋体" w:hAnsi="宋体" w:eastAsia="宋体" w:cs="宋体"/>
          <w:spacing w:val="-6"/>
          <w:sz w:val="24"/>
          <w:szCs w:val="24"/>
        </w:rPr>
        <w:t>℃</w:t>
      </w:r>
      <w:r>
        <w:rPr>
          <w:rFonts w:ascii="宋体" w:hAnsi="宋体" w:eastAsia="宋体" w:cs="宋体"/>
          <w:spacing w:val="-90"/>
          <w:sz w:val="24"/>
          <w:szCs w:val="24"/>
        </w:rPr>
        <w:t xml:space="preserve"> </w:t>
      </w:r>
      <w:r>
        <w:rPr>
          <w:rFonts w:ascii="宋体" w:hAnsi="宋体" w:eastAsia="宋体" w:cs="宋体"/>
          <w:spacing w:val="-6"/>
          <w:sz w:val="24"/>
          <w:szCs w:val="24"/>
        </w:rPr>
        <w:t>,</w:t>
      </w:r>
      <w:r>
        <w:rPr>
          <w:rFonts w:ascii="宋体" w:hAnsi="宋体" w:eastAsia="宋体" w:cs="宋体"/>
          <w:spacing w:val="74"/>
          <w:sz w:val="24"/>
          <w:szCs w:val="24"/>
        </w:rPr>
        <w:t xml:space="preserve"> </w:t>
      </w:r>
      <w:r>
        <w:rPr>
          <w:rFonts w:ascii="宋体" w:hAnsi="宋体" w:eastAsia="宋体" w:cs="宋体"/>
          <w:spacing w:val="-6"/>
          <w:sz w:val="24"/>
          <w:szCs w:val="24"/>
        </w:rPr>
        <w:t>多年月平均最高气温</w:t>
      </w:r>
      <w:r>
        <w:rPr>
          <w:rFonts w:ascii="宋体" w:hAnsi="宋体" w:eastAsia="宋体" w:cs="宋体"/>
          <w:spacing w:val="27"/>
          <w:sz w:val="24"/>
          <w:szCs w:val="24"/>
        </w:rPr>
        <w:t xml:space="preserve"> </w:t>
      </w:r>
      <w:r>
        <w:rPr>
          <w:rFonts w:ascii="宋体" w:hAnsi="宋体" w:eastAsia="宋体" w:cs="宋体"/>
          <w:spacing w:val="-6"/>
          <w:sz w:val="24"/>
          <w:szCs w:val="24"/>
        </w:rPr>
        <w:t>14.4</w:t>
      </w:r>
      <w:r>
        <w:rPr>
          <w:rFonts w:ascii="宋体" w:hAnsi="宋体" w:eastAsia="宋体" w:cs="宋体"/>
          <w:spacing w:val="27"/>
          <w:sz w:val="24"/>
          <w:szCs w:val="24"/>
        </w:rPr>
        <w:t xml:space="preserve"> </w:t>
      </w:r>
      <w:r>
        <w:rPr>
          <w:rFonts w:ascii="宋体" w:hAnsi="宋体" w:eastAsia="宋体" w:cs="宋体"/>
          <w:spacing w:val="-6"/>
          <w:sz w:val="24"/>
          <w:szCs w:val="24"/>
        </w:rPr>
        <w:t>℃（7</w:t>
      </w:r>
      <w:r>
        <w:rPr>
          <w:rFonts w:ascii="宋体" w:hAnsi="宋体" w:eastAsia="宋体" w:cs="宋体"/>
          <w:spacing w:val="-45"/>
          <w:sz w:val="24"/>
          <w:szCs w:val="24"/>
        </w:rPr>
        <w:t xml:space="preserve"> </w:t>
      </w:r>
      <w:r>
        <w:rPr>
          <w:rFonts w:ascii="宋体" w:hAnsi="宋体" w:eastAsia="宋体" w:cs="宋体"/>
          <w:spacing w:val="-6"/>
          <w:sz w:val="24"/>
          <w:szCs w:val="24"/>
        </w:rPr>
        <w:t>月</w:t>
      </w:r>
      <w:r>
        <w:rPr>
          <w:rFonts w:ascii="宋体" w:hAnsi="宋体" w:eastAsia="宋体" w:cs="宋体"/>
          <w:spacing w:val="-1"/>
          <w:sz w:val="24"/>
          <w:szCs w:val="24"/>
        </w:rPr>
        <w:t>），</w:t>
      </w:r>
      <w:r>
        <w:rPr>
          <w:rFonts w:ascii="宋体" w:hAnsi="宋体" w:eastAsia="宋体" w:cs="宋体"/>
          <w:spacing w:val="-6"/>
          <w:sz w:val="24"/>
          <w:szCs w:val="24"/>
        </w:rPr>
        <w:t>多年月平均最低气温</w:t>
      </w:r>
      <w:r>
        <w:rPr>
          <w:rFonts w:ascii="宋体" w:hAnsi="宋体" w:eastAsia="宋体" w:cs="宋体"/>
          <w:sz w:val="24"/>
          <w:szCs w:val="24"/>
        </w:rPr>
        <w:t xml:space="preserve">   </w:t>
      </w:r>
      <w:r>
        <w:rPr>
          <w:rFonts w:ascii="宋体" w:hAnsi="宋体" w:eastAsia="宋体" w:cs="宋体"/>
          <w:spacing w:val="-3"/>
          <w:sz w:val="24"/>
          <w:szCs w:val="24"/>
        </w:rPr>
        <w:t>-4.3 ℃（1</w:t>
      </w:r>
      <w:r>
        <w:rPr>
          <w:rFonts w:ascii="宋体" w:hAnsi="宋体" w:eastAsia="宋体" w:cs="宋体"/>
          <w:spacing w:val="-45"/>
          <w:sz w:val="24"/>
          <w:szCs w:val="24"/>
        </w:rPr>
        <w:t xml:space="preserve"> </w:t>
      </w:r>
      <w:r>
        <w:rPr>
          <w:rFonts w:ascii="宋体" w:hAnsi="宋体" w:eastAsia="宋体" w:cs="宋体"/>
          <w:spacing w:val="-3"/>
          <w:sz w:val="24"/>
          <w:szCs w:val="24"/>
        </w:rPr>
        <w:t>月</w:t>
      </w:r>
      <w:r>
        <w:rPr>
          <w:rFonts w:ascii="宋体" w:hAnsi="宋体" w:eastAsia="宋体" w:cs="宋体"/>
          <w:spacing w:val="-46"/>
          <w:sz w:val="24"/>
          <w:szCs w:val="24"/>
        </w:rPr>
        <w:t>），</w:t>
      </w:r>
      <w:r>
        <w:rPr>
          <w:rFonts w:ascii="宋体" w:hAnsi="宋体" w:eastAsia="宋体" w:cs="宋体"/>
          <w:spacing w:val="-3"/>
          <w:sz w:val="24"/>
          <w:szCs w:val="24"/>
        </w:rPr>
        <w:t>极端最高气温</w:t>
      </w:r>
      <w:r>
        <w:rPr>
          <w:rFonts w:ascii="宋体" w:hAnsi="宋体" w:eastAsia="宋体" w:cs="宋体"/>
          <w:spacing w:val="-45"/>
          <w:sz w:val="24"/>
          <w:szCs w:val="24"/>
        </w:rPr>
        <w:t xml:space="preserve"> </w:t>
      </w:r>
      <w:r>
        <w:rPr>
          <w:rFonts w:ascii="宋体" w:hAnsi="宋体" w:eastAsia="宋体" w:cs="宋体"/>
          <w:spacing w:val="-3"/>
          <w:sz w:val="24"/>
          <w:szCs w:val="24"/>
        </w:rPr>
        <w:t>30.1℃（2001</w:t>
      </w:r>
      <w:r>
        <w:rPr>
          <w:rFonts w:ascii="宋体" w:hAnsi="宋体" w:eastAsia="宋体" w:cs="宋体"/>
          <w:spacing w:val="-50"/>
          <w:sz w:val="24"/>
          <w:szCs w:val="24"/>
        </w:rPr>
        <w:t xml:space="preserve"> </w:t>
      </w:r>
      <w:r>
        <w:rPr>
          <w:rFonts w:ascii="宋体" w:hAnsi="宋体" w:eastAsia="宋体" w:cs="宋体"/>
          <w:spacing w:val="-3"/>
          <w:sz w:val="24"/>
          <w:szCs w:val="24"/>
        </w:rPr>
        <w:t>年</w:t>
      </w:r>
      <w:r>
        <w:rPr>
          <w:rFonts w:ascii="宋体" w:hAnsi="宋体" w:eastAsia="宋体" w:cs="宋体"/>
          <w:spacing w:val="-46"/>
          <w:sz w:val="24"/>
          <w:szCs w:val="24"/>
        </w:rPr>
        <w:t>），</w:t>
      </w:r>
      <w:r>
        <w:rPr>
          <w:rFonts w:ascii="宋体" w:hAnsi="宋体" w:eastAsia="宋体" w:cs="宋体"/>
          <w:spacing w:val="-3"/>
          <w:sz w:val="24"/>
          <w:szCs w:val="24"/>
        </w:rPr>
        <w:t>极端最低气温-22.3℃（1983</w:t>
      </w:r>
      <w:r>
        <w:rPr>
          <w:rFonts w:ascii="宋体" w:hAnsi="宋体" w:eastAsia="宋体" w:cs="宋体"/>
          <w:spacing w:val="-50"/>
          <w:sz w:val="24"/>
          <w:szCs w:val="24"/>
        </w:rPr>
        <w:t xml:space="preserve"> </w:t>
      </w:r>
      <w:r>
        <w:rPr>
          <w:rFonts w:ascii="宋体" w:hAnsi="宋体" w:eastAsia="宋体" w:cs="宋体"/>
          <w:spacing w:val="-3"/>
          <w:sz w:val="24"/>
          <w:szCs w:val="24"/>
        </w:rPr>
        <w:t>年</w:t>
      </w:r>
      <w:r>
        <w:rPr>
          <w:rFonts w:ascii="宋体" w:hAnsi="宋体" w:eastAsia="宋体" w:cs="宋体"/>
          <w:spacing w:val="-46"/>
          <w:sz w:val="24"/>
          <w:szCs w:val="24"/>
        </w:rPr>
        <w:t>）；</w:t>
      </w:r>
      <w:r>
        <w:rPr>
          <w:rFonts w:ascii="宋体" w:hAnsi="宋体" w:eastAsia="宋体" w:cs="宋体"/>
          <w:sz w:val="24"/>
          <w:szCs w:val="24"/>
        </w:rPr>
        <w:t xml:space="preserve"> </w:t>
      </w:r>
      <w:r>
        <w:rPr>
          <w:rFonts w:ascii="宋体" w:hAnsi="宋体" w:eastAsia="宋体" w:cs="宋体"/>
          <w:spacing w:val="-9"/>
          <w:sz w:val="24"/>
          <w:szCs w:val="24"/>
        </w:rPr>
        <w:t>每年</w:t>
      </w:r>
      <w:r>
        <w:rPr>
          <w:rFonts w:ascii="宋体" w:hAnsi="宋体" w:eastAsia="宋体" w:cs="宋体"/>
          <w:spacing w:val="-33"/>
          <w:sz w:val="24"/>
          <w:szCs w:val="24"/>
        </w:rPr>
        <w:t xml:space="preserve"> </w:t>
      </w:r>
      <w:r>
        <w:rPr>
          <w:rFonts w:ascii="宋体" w:hAnsi="宋体" w:eastAsia="宋体" w:cs="宋体"/>
          <w:spacing w:val="-9"/>
          <w:sz w:val="24"/>
          <w:szCs w:val="24"/>
        </w:rPr>
        <w:t>11</w:t>
      </w:r>
      <w:r>
        <w:rPr>
          <w:rFonts w:ascii="宋体" w:hAnsi="宋体" w:eastAsia="宋体" w:cs="宋体"/>
          <w:spacing w:val="-45"/>
          <w:sz w:val="24"/>
          <w:szCs w:val="24"/>
        </w:rPr>
        <w:t xml:space="preserve"> </w:t>
      </w:r>
      <w:r>
        <w:rPr>
          <w:rFonts w:ascii="宋体" w:hAnsi="宋体" w:eastAsia="宋体" w:cs="宋体"/>
          <w:spacing w:val="-9"/>
          <w:sz w:val="24"/>
          <w:szCs w:val="24"/>
        </w:rPr>
        <w:t>月至次年</w:t>
      </w:r>
      <w:r>
        <w:rPr>
          <w:rFonts w:ascii="宋体" w:hAnsi="宋体" w:eastAsia="宋体" w:cs="宋体"/>
          <w:spacing w:val="-51"/>
          <w:sz w:val="24"/>
          <w:szCs w:val="24"/>
        </w:rPr>
        <w:t xml:space="preserve"> </w:t>
      </w:r>
      <w:r>
        <w:rPr>
          <w:rFonts w:ascii="宋体" w:hAnsi="宋体" w:eastAsia="宋体" w:cs="宋体"/>
          <w:spacing w:val="-9"/>
          <w:sz w:val="24"/>
          <w:szCs w:val="24"/>
        </w:rPr>
        <w:t>4</w:t>
      </w:r>
      <w:r>
        <w:rPr>
          <w:rFonts w:ascii="宋体" w:hAnsi="宋体" w:eastAsia="宋体" w:cs="宋体"/>
          <w:spacing w:val="-45"/>
          <w:sz w:val="24"/>
          <w:szCs w:val="24"/>
        </w:rPr>
        <w:t xml:space="preserve"> </w:t>
      </w:r>
      <w:r>
        <w:rPr>
          <w:rFonts w:ascii="宋体" w:hAnsi="宋体" w:eastAsia="宋体" w:cs="宋体"/>
          <w:spacing w:val="-9"/>
          <w:sz w:val="24"/>
          <w:szCs w:val="24"/>
        </w:rPr>
        <w:t>月，干旱多风，降水量</w:t>
      </w:r>
      <w:r>
        <w:rPr>
          <w:rFonts w:ascii="宋体" w:hAnsi="宋体" w:eastAsia="宋体" w:cs="宋体"/>
          <w:spacing w:val="-10"/>
          <w:sz w:val="24"/>
          <w:szCs w:val="24"/>
        </w:rPr>
        <w:t>约占全年降水量的</w:t>
      </w:r>
      <w:r>
        <w:rPr>
          <w:rFonts w:ascii="宋体" w:hAnsi="宋体" w:eastAsia="宋体" w:cs="宋体"/>
          <w:spacing w:val="-33"/>
          <w:sz w:val="24"/>
          <w:szCs w:val="24"/>
        </w:rPr>
        <w:t xml:space="preserve"> </w:t>
      </w:r>
      <w:r>
        <w:rPr>
          <w:rFonts w:ascii="宋体" w:hAnsi="宋体" w:eastAsia="宋体" w:cs="宋体"/>
          <w:spacing w:val="-10"/>
          <w:sz w:val="24"/>
          <w:szCs w:val="24"/>
        </w:rPr>
        <w:t>13%，为干（旱）季或风季，</w:t>
      </w:r>
    </w:p>
    <w:p w14:paraId="7D04B4A4">
      <w:pPr>
        <w:spacing w:line="381" w:lineRule="auto"/>
        <w:rPr>
          <w:rFonts w:ascii="宋体" w:hAnsi="宋体" w:eastAsia="宋体" w:cs="宋体"/>
          <w:sz w:val="24"/>
          <w:szCs w:val="24"/>
        </w:rPr>
        <w:sectPr>
          <w:headerReference r:id="rId20" w:type="default"/>
          <w:footerReference r:id="rId21" w:type="default"/>
          <w:pgSz w:w="11906" w:h="16839"/>
          <w:pgMar w:top="1340" w:right="1356" w:bottom="1169" w:left="1413" w:header="1068" w:footer="992" w:gutter="0"/>
          <w:cols w:space="720" w:num="1"/>
        </w:sectPr>
      </w:pPr>
    </w:p>
    <w:p w14:paraId="1BB7C8AB">
      <w:pPr>
        <w:spacing w:before="269" w:line="373" w:lineRule="auto"/>
        <w:ind w:left="11" w:firstLine="2"/>
        <w:rPr>
          <w:rFonts w:ascii="宋体" w:hAnsi="宋体" w:eastAsia="宋体" w:cs="宋体"/>
          <w:sz w:val="24"/>
          <w:szCs w:val="24"/>
        </w:rPr>
      </w:pPr>
      <w:r>
        <w:rPr>
          <w:rFonts w:ascii="宋体" w:hAnsi="宋体" w:eastAsia="宋体" w:cs="宋体"/>
          <w:spacing w:val="-4"/>
          <w:sz w:val="24"/>
          <w:szCs w:val="24"/>
        </w:rPr>
        <w:t>5</w:t>
      </w:r>
      <w:r>
        <w:rPr>
          <w:rFonts w:ascii="宋体" w:hAnsi="宋体" w:eastAsia="宋体" w:cs="宋体"/>
          <w:spacing w:val="-45"/>
          <w:sz w:val="24"/>
          <w:szCs w:val="24"/>
        </w:rPr>
        <w:t xml:space="preserve"> </w:t>
      </w:r>
      <w:r>
        <w:rPr>
          <w:rFonts w:ascii="宋体" w:hAnsi="宋体" w:eastAsia="宋体" w:cs="宋体"/>
          <w:spacing w:val="-4"/>
          <w:sz w:val="24"/>
          <w:szCs w:val="24"/>
        </w:rPr>
        <w:t>月至</w:t>
      </w:r>
      <w:r>
        <w:rPr>
          <w:rFonts w:ascii="宋体" w:hAnsi="宋体" w:eastAsia="宋体" w:cs="宋体"/>
          <w:spacing w:val="-33"/>
          <w:sz w:val="24"/>
          <w:szCs w:val="24"/>
        </w:rPr>
        <w:t xml:space="preserve"> </w:t>
      </w:r>
      <w:r>
        <w:rPr>
          <w:rFonts w:ascii="宋体" w:hAnsi="宋体" w:eastAsia="宋体" w:cs="宋体"/>
          <w:spacing w:val="-4"/>
          <w:sz w:val="24"/>
          <w:szCs w:val="24"/>
        </w:rPr>
        <w:t>10</w:t>
      </w:r>
      <w:r>
        <w:rPr>
          <w:rFonts w:ascii="宋体" w:hAnsi="宋体" w:eastAsia="宋体" w:cs="宋体"/>
          <w:spacing w:val="-45"/>
          <w:sz w:val="24"/>
          <w:szCs w:val="24"/>
        </w:rPr>
        <w:t xml:space="preserve"> </w:t>
      </w:r>
      <w:r>
        <w:rPr>
          <w:rFonts w:ascii="宋体" w:hAnsi="宋体" w:eastAsia="宋体" w:cs="宋体"/>
          <w:spacing w:val="-4"/>
          <w:sz w:val="24"/>
          <w:szCs w:val="24"/>
        </w:rPr>
        <w:t>月，气候温和，空气湿润，降水量约占全年降水量的87%，其中</w:t>
      </w:r>
      <w:r>
        <w:rPr>
          <w:rFonts w:ascii="宋体" w:hAnsi="宋体" w:eastAsia="宋体" w:cs="宋体"/>
          <w:spacing w:val="-48"/>
          <w:sz w:val="24"/>
          <w:szCs w:val="24"/>
        </w:rPr>
        <w:t xml:space="preserve"> </w:t>
      </w:r>
      <w:r>
        <w:rPr>
          <w:rFonts w:ascii="宋体" w:hAnsi="宋体" w:eastAsia="宋体" w:cs="宋体"/>
          <w:spacing w:val="-4"/>
          <w:sz w:val="24"/>
          <w:szCs w:val="24"/>
        </w:rPr>
        <w:t>6</w:t>
      </w:r>
      <w:r>
        <w:rPr>
          <w:rFonts w:ascii="宋体" w:hAnsi="宋体" w:eastAsia="宋体" w:cs="宋体"/>
          <w:spacing w:val="-45"/>
          <w:sz w:val="24"/>
          <w:szCs w:val="24"/>
        </w:rPr>
        <w:t xml:space="preserve"> </w:t>
      </w:r>
      <w:r>
        <w:rPr>
          <w:rFonts w:ascii="宋体" w:hAnsi="宋体" w:eastAsia="宋体" w:cs="宋体"/>
          <w:spacing w:val="-4"/>
          <w:sz w:val="24"/>
          <w:szCs w:val="24"/>
        </w:rPr>
        <w:t>月</w:t>
      </w:r>
      <w:r>
        <w:rPr>
          <w:rFonts w:ascii="宋体" w:hAnsi="宋体" w:eastAsia="宋体" w:cs="宋体"/>
          <w:spacing w:val="-5"/>
          <w:sz w:val="24"/>
          <w:szCs w:val="24"/>
        </w:rPr>
        <w:t>至</w:t>
      </w:r>
      <w:r>
        <w:rPr>
          <w:rFonts w:ascii="宋体" w:hAnsi="宋体" w:eastAsia="宋体" w:cs="宋体"/>
          <w:spacing w:val="-50"/>
          <w:sz w:val="24"/>
          <w:szCs w:val="24"/>
        </w:rPr>
        <w:t xml:space="preserve"> </w:t>
      </w:r>
      <w:r>
        <w:rPr>
          <w:rFonts w:ascii="宋体" w:hAnsi="宋体" w:eastAsia="宋体" w:cs="宋体"/>
          <w:spacing w:val="-5"/>
          <w:sz w:val="24"/>
          <w:szCs w:val="24"/>
        </w:rPr>
        <w:t>9</w:t>
      </w:r>
      <w:r>
        <w:rPr>
          <w:rFonts w:ascii="宋体" w:hAnsi="宋体" w:eastAsia="宋体" w:cs="宋体"/>
          <w:spacing w:val="-45"/>
          <w:sz w:val="24"/>
          <w:szCs w:val="24"/>
        </w:rPr>
        <w:t xml:space="preserve"> </w:t>
      </w:r>
      <w:r>
        <w:rPr>
          <w:rFonts w:ascii="宋体" w:hAnsi="宋体" w:eastAsia="宋体" w:cs="宋体"/>
          <w:spacing w:val="-5"/>
          <w:sz w:val="24"/>
          <w:szCs w:val="24"/>
        </w:rPr>
        <w:t>月</w:t>
      </w:r>
      <w:r>
        <w:rPr>
          <w:rFonts w:ascii="宋体" w:hAnsi="宋体" w:eastAsia="宋体" w:cs="宋体"/>
          <w:spacing w:val="-71"/>
          <w:sz w:val="24"/>
          <w:szCs w:val="24"/>
        </w:rPr>
        <w:t xml:space="preserve"> </w:t>
      </w:r>
      <w:r>
        <w:rPr>
          <w:rFonts w:ascii="宋体" w:hAnsi="宋体" w:eastAsia="宋体" w:cs="宋体"/>
          <w:spacing w:val="-5"/>
          <w:sz w:val="24"/>
          <w:szCs w:val="24"/>
        </w:rPr>
        <w:t>占</w:t>
      </w:r>
      <w:r>
        <w:rPr>
          <w:rFonts w:ascii="宋体" w:hAnsi="宋体" w:eastAsia="宋体" w:cs="宋体"/>
          <w:sz w:val="24"/>
          <w:szCs w:val="24"/>
        </w:rPr>
        <w:t xml:space="preserve"> </w:t>
      </w:r>
      <w:r>
        <w:rPr>
          <w:rFonts w:ascii="宋体" w:hAnsi="宋体" w:eastAsia="宋体" w:cs="宋体"/>
          <w:spacing w:val="-1"/>
          <w:sz w:val="24"/>
          <w:szCs w:val="24"/>
        </w:rPr>
        <w:t>69%，为雨季。洛隆县气象站气象特征值见下列各表。</w:t>
      </w:r>
    </w:p>
    <w:p w14:paraId="176B9DCC">
      <w:pPr>
        <w:spacing w:line="373" w:lineRule="auto"/>
        <w:rPr>
          <w:rFonts w:ascii="宋体" w:hAnsi="宋体" w:eastAsia="宋体" w:cs="宋体"/>
          <w:sz w:val="24"/>
          <w:szCs w:val="24"/>
        </w:rPr>
        <w:sectPr>
          <w:headerReference r:id="rId22" w:type="default"/>
          <w:footerReference r:id="rId23" w:type="default"/>
          <w:pgSz w:w="11906" w:h="16839"/>
          <w:pgMar w:top="1340" w:right="1417" w:bottom="1171" w:left="1418" w:header="1068" w:footer="992" w:gutter="0"/>
          <w:cols w:space="720" w:num="1"/>
        </w:sectPr>
      </w:pPr>
    </w:p>
    <w:p w14:paraId="22DB5AF7">
      <w:pPr>
        <w:spacing w:before="112" w:line="219" w:lineRule="auto"/>
        <w:ind w:left="5811"/>
        <w:rPr>
          <w:rFonts w:ascii="宋体" w:hAnsi="宋体" w:eastAsia="宋体" w:cs="宋体"/>
          <w:sz w:val="24"/>
          <w:szCs w:val="24"/>
        </w:rPr>
      </w:pPr>
      <w:r>
        <w:rPr>
          <w:rFonts w:ascii="宋体" w:hAnsi="宋体" w:eastAsia="宋体" w:cs="宋体"/>
          <w:b/>
          <w:bCs/>
          <w:spacing w:val="-4"/>
          <w:sz w:val="24"/>
          <w:szCs w:val="24"/>
        </w:rPr>
        <w:t>月、年降水量特征值表</w:t>
      </w:r>
    </w:p>
    <w:p w14:paraId="026A5B3A">
      <w:pPr>
        <w:spacing w:before="17" w:line="212" w:lineRule="auto"/>
        <w:ind w:left="10269"/>
        <w:rPr>
          <w:rFonts w:ascii="宋体" w:hAnsi="宋体" w:eastAsia="宋体" w:cs="宋体"/>
          <w:sz w:val="18"/>
          <w:szCs w:val="18"/>
        </w:rPr>
      </w:pPr>
      <w:r>
        <w:rPr>
          <w:rFonts w:ascii="宋体" w:hAnsi="宋体" w:eastAsia="宋体" w:cs="宋体"/>
          <w:spacing w:val="-3"/>
          <w:sz w:val="18"/>
          <w:szCs w:val="18"/>
        </w:rPr>
        <w:t>降水量单位：mm</w:t>
      </w:r>
    </w:p>
    <w:tbl>
      <w:tblPr>
        <w:tblStyle w:val="5"/>
        <w:tblW w:w="12655" w:type="dxa"/>
        <w:tblInd w:w="67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1"/>
        <w:gridCol w:w="1115"/>
        <w:gridCol w:w="665"/>
        <w:gridCol w:w="576"/>
        <w:gridCol w:w="666"/>
        <w:gridCol w:w="665"/>
        <w:gridCol w:w="665"/>
        <w:gridCol w:w="666"/>
        <w:gridCol w:w="486"/>
        <w:gridCol w:w="486"/>
        <w:gridCol w:w="576"/>
        <w:gridCol w:w="576"/>
        <w:gridCol w:w="576"/>
        <w:gridCol w:w="576"/>
        <w:gridCol w:w="576"/>
        <w:gridCol w:w="576"/>
        <w:gridCol w:w="576"/>
        <w:gridCol w:w="576"/>
        <w:gridCol w:w="486"/>
        <w:gridCol w:w="490"/>
      </w:tblGrid>
      <w:tr w14:paraId="14CF48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2" w:hRule="atLeast"/>
        </w:trPr>
        <w:tc>
          <w:tcPr>
            <w:tcW w:w="1081" w:type="dxa"/>
            <w:vMerge w:val="restart"/>
            <w:tcBorders>
              <w:bottom w:val="nil"/>
            </w:tcBorders>
            <w:vAlign w:val="top"/>
          </w:tcPr>
          <w:p w14:paraId="57130739">
            <w:pPr>
              <w:pStyle w:val="6"/>
              <w:spacing w:before="273" w:line="222" w:lineRule="auto"/>
              <w:ind w:left="364"/>
            </w:pPr>
            <w:r>
              <w:rPr>
                <w:spacing w:val="-4"/>
              </w:rPr>
              <w:t>站名</w:t>
            </w:r>
          </w:p>
        </w:tc>
        <w:tc>
          <w:tcPr>
            <w:tcW w:w="1115" w:type="dxa"/>
            <w:vMerge w:val="restart"/>
            <w:tcBorders>
              <w:bottom w:val="nil"/>
            </w:tcBorders>
            <w:vAlign w:val="top"/>
          </w:tcPr>
          <w:p w14:paraId="3E6A3E27">
            <w:pPr>
              <w:pStyle w:val="6"/>
              <w:spacing w:before="273" w:line="220" w:lineRule="auto"/>
              <w:ind w:left="207"/>
            </w:pPr>
            <w:r>
              <w:rPr>
                <w:spacing w:val="-4"/>
              </w:rPr>
              <w:t>资料系列</w:t>
            </w:r>
          </w:p>
        </w:tc>
        <w:tc>
          <w:tcPr>
            <w:tcW w:w="3903" w:type="dxa"/>
            <w:gridSpan w:val="6"/>
            <w:vAlign w:val="top"/>
          </w:tcPr>
          <w:p w14:paraId="46C2A513">
            <w:pPr>
              <w:pStyle w:val="6"/>
              <w:spacing w:before="31" w:line="206" w:lineRule="auto"/>
              <w:ind w:left="1192"/>
            </w:pPr>
            <w:r>
              <w:rPr>
                <w:spacing w:val="-10"/>
              </w:rPr>
              <w:t>年</w:t>
            </w:r>
            <w:r>
              <w:rPr>
                <w:spacing w:val="6"/>
              </w:rPr>
              <w:t xml:space="preserve">   </w:t>
            </w:r>
            <w:r>
              <w:rPr>
                <w:spacing w:val="-10"/>
              </w:rPr>
              <w:t>降</w:t>
            </w:r>
            <w:r>
              <w:rPr>
                <w:spacing w:val="4"/>
              </w:rPr>
              <w:t xml:space="preserve">   </w:t>
            </w:r>
            <w:r>
              <w:rPr>
                <w:spacing w:val="-10"/>
              </w:rPr>
              <w:t>水</w:t>
            </w:r>
            <w:r>
              <w:rPr>
                <w:spacing w:val="2"/>
              </w:rPr>
              <w:t xml:space="preserve">   </w:t>
            </w:r>
            <w:r>
              <w:rPr>
                <w:spacing w:val="-10"/>
              </w:rPr>
              <w:t>量</w:t>
            </w:r>
          </w:p>
        </w:tc>
        <w:tc>
          <w:tcPr>
            <w:tcW w:w="6556" w:type="dxa"/>
            <w:gridSpan w:val="12"/>
            <w:vAlign w:val="top"/>
          </w:tcPr>
          <w:p w14:paraId="24556C94">
            <w:pPr>
              <w:pStyle w:val="6"/>
              <w:spacing w:before="31" w:line="206" w:lineRule="auto"/>
              <w:ind w:left="1627"/>
            </w:pPr>
            <w:r>
              <w:rPr>
                <w:spacing w:val="-10"/>
              </w:rPr>
              <w:t>多</w:t>
            </w:r>
            <w:r>
              <w:rPr>
                <w:spacing w:val="2"/>
              </w:rPr>
              <w:t xml:space="preserve">   </w:t>
            </w:r>
            <w:r>
              <w:rPr>
                <w:spacing w:val="-10"/>
              </w:rPr>
              <w:t>年</w:t>
            </w:r>
            <w:r>
              <w:rPr>
                <w:spacing w:val="4"/>
              </w:rPr>
              <w:t xml:space="preserve">   </w:t>
            </w:r>
            <w:r>
              <w:rPr>
                <w:spacing w:val="-10"/>
              </w:rPr>
              <w:t>月</w:t>
            </w:r>
            <w:r>
              <w:rPr>
                <w:spacing w:val="2"/>
              </w:rPr>
              <w:t xml:space="preserve">   </w:t>
            </w:r>
            <w:r>
              <w:rPr>
                <w:spacing w:val="-10"/>
              </w:rPr>
              <w:t>平</w:t>
            </w:r>
            <w:r>
              <w:rPr>
                <w:spacing w:val="3"/>
              </w:rPr>
              <w:t xml:space="preserve">   </w:t>
            </w:r>
            <w:r>
              <w:rPr>
                <w:spacing w:val="-10"/>
              </w:rPr>
              <w:t>均</w:t>
            </w:r>
            <w:r>
              <w:rPr>
                <w:spacing w:val="6"/>
              </w:rPr>
              <w:t xml:space="preserve">   </w:t>
            </w:r>
            <w:r>
              <w:rPr>
                <w:spacing w:val="-10"/>
              </w:rPr>
              <w:t>降</w:t>
            </w:r>
            <w:r>
              <w:rPr>
                <w:spacing w:val="4"/>
              </w:rPr>
              <w:t xml:space="preserve">   </w:t>
            </w:r>
            <w:r>
              <w:rPr>
                <w:spacing w:val="-10"/>
              </w:rPr>
              <w:t>水</w:t>
            </w:r>
            <w:r>
              <w:rPr>
                <w:spacing w:val="2"/>
              </w:rPr>
              <w:t xml:space="preserve">   </w:t>
            </w:r>
            <w:r>
              <w:rPr>
                <w:spacing w:val="-10"/>
              </w:rPr>
              <w:t>量</w:t>
            </w:r>
          </w:p>
        </w:tc>
      </w:tr>
      <w:tr w14:paraId="15EC84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8" w:hRule="atLeast"/>
        </w:trPr>
        <w:tc>
          <w:tcPr>
            <w:tcW w:w="1081" w:type="dxa"/>
            <w:vMerge w:val="continue"/>
            <w:tcBorders>
              <w:top w:val="nil"/>
              <w:bottom w:val="nil"/>
            </w:tcBorders>
            <w:vAlign w:val="top"/>
          </w:tcPr>
          <w:p w14:paraId="78B41D4C">
            <w:pPr>
              <w:rPr>
                <w:rFonts w:ascii="Arial"/>
                <w:sz w:val="21"/>
              </w:rPr>
            </w:pPr>
          </w:p>
        </w:tc>
        <w:tc>
          <w:tcPr>
            <w:tcW w:w="1115" w:type="dxa"/>
            <w:vMerge w:val="continue"/>
            <w:tcBorders>
              <w:top w:val="nil"/>
              <w:bottom w:val="nil"/>
            </w:tcBorders>
            <w:vAlign w:val="top"/>
          </w:tcPr>
          <w:p w14:paraId="778BC01F">
            <w:pPr>
              <w:rPr>
                <w:rFonts w:ascii="Arial"/>
                <w:sz w:val="21"/>
              </w:rPr>
            </w:pPr>
          </w:p>
        </w:tc>
        <w:tc>
          <w:tcPr>
            <w:tcW w:w="665" w:type="dxa"/>
            <w:vMerge w:val="restart"/>
            <w:tcBorders>
              <w:bottom w:val="nil"/>
            </w:tcBorders>
            <w:textDirection w:val="tbRlV"/>
            <w:vAlign w:val="top"/>
          </w:tcPr>
          <w:p w14:paraId="34BF23B5">
            <w:pPr>
              <w:pStyle w:val="6"/>
              <w:spacing w:before="240" w:line="208" w:lineRule="auto"/>
              <w:ind w:left="28"/>
            </w:pPr>
            <w:r>
              <w:rPr>
                <w:spacing w:val="26"/>
              </w:rPr>
              <w:t>均值</w:t>
            </w:r>
          </w:p>
        </w:tc>
        <w:tc>
          <w:tcPr>
            <w:tcW w:w="576" w:type="dxa"/>
            <w:vMerge w:val="restart"/>
            <w:tcBorders>
              <w:bottom w:val="nil"/>
            </w:tcBorders>
            <w:vAlign w:val="top"/>
          </w:tcPr>
          <w:p w14:paraId="421CDE4A">
            <w:pPr>
              <w:pStyle w:val="6"/>
              <w:spacing w:before="148"/>
              <w:ind w:left="201"/>
            </w:pPr>
            <w:r>
              <w:rPr>
                <w:spacing w:val="-3"/>
              </w:rPr>
              <w:t>Cv</w:t>
            </w:r>
          </w:p>
        </w:tc>
        <w:tc>
          <w:tcPr>
            <w:tcW w:w="2662" w:type="dxa"/>
            <w:gridSpan w:val="4"/>
            <w:vAlign w:val="top"/>
          </w:tcPr>
          <w:p w14:paraId="1D1B151B">
            <w:pPr>
              <w:pStyle w:val="6"/>
              <w:spacing w:before="29" w:line="204" w:lineRule="auto"/>
              <w:ind w:left="663"/>
            </w:pPr>
            <w:r>
              <w:rPr>
                <w:spacing w:val="-2"/>
              </w:rPr>
              <w:t>各频率年降水量%</w:t>
            </w:r>
          </w:p>
        </w:tc>
        <w:tc>
          <w:tcPr>
            <w:tcW w:w="486" w:type="dxa"/>
            <w:vMerge w:val="restart"/>
            <w:tcBorders>
              <w:bottom w:val="nil"/>
            </w:tcBorders>
            <w:vAlign w:val="top"/>
          </w:tcPr>
          <w:p w14:paraId="594457C3">
            <w:pPr>
              <w:pStyle w:val="6"/>
              <w:spacing w:before="176" w:line="184" w:lineRule="auto"/>
              <w:ind w:left="218"/>
            </w:pPr>
            <w:r>
              <w:t>1</w:t>
            </w:r>
          </w:p>
        </w:tc>
        <w:tc>
          <w:tcPr>
            <w:tcW w:w="486" w:type="dxa"/>
            <w:vMerge w:val="restart"/>
            <w:tcBorders>
              <w:bottom w:val="nil"/>
            </w:tcBorders>
            <w:vAlign w:val="top"/>
          </w:tcPr>
          <w:p w14:paraId="2CB9C2AB">
            <w:pPr>
              <w:pStyle w:val="6"/>
              <w:spacing w:before="177" w:line="183" w:lineRule="auto"/>
              <w:ind w:left="206"/>
            </w:pPr>
            <w:r>
              <w:t>2</w:t>
            </w:r>
          </w:p>
        </w:tc>
        <w:tc>
          <w:tcPr>
            <w:tcW w:w="576" w:type="dxa"/>
            <w:vMerge w:val="restart"/>
            <w:tcBorders>
              <w:bottom w:val="nil"/>
            </w:tcBorders>
            <w:vAlign w:val="top"/>
          </w:tcPr>
          <w:p w14:paraId="5EC9AE45">
            <w:pPr>
              <w:pStyle w:val="6"/>
              <w:spacing w:before="177" w:line="183" w:lineRule="auto"/>
              <w:ind w:left="254"/>
            </w:pPr>
            <w:r>
              <w:t>3</w:t>
            </w:r>
          </w:p>
        </w:tc>
        <w:tc>
          <w:tcPr>
            <w:tcW w:w="576" w:type="dxa"/>
            <w:vMerge w:val="restart"/>
            <w:tcBorders>
              <w:bottom w:val="nil"/>
            </w:tcBorders>
            <w:vAlign w:val="top"/>
          </w:tcPr>
          <w:p w14:paraId="49500C2C">
            <w:pPr>
              <w:pStyle w:val="6"/>
              <w:spacing w:before="177" w:line="183" w:lineRule="auto"/>
              <w:ind w:left="250"/>
            </w:pPr>
            <w:r>
              <w:t>4</w:t>
            </w:r>
          </w:p>
        </w:tc>
        <w:tc>
          <w:tcPr>
            <w:tcW w:w="576" w:type="dxa"/>
            <w:vMerge w:val="restart"/>
            <w:tcBorders>
              <w:bottom w:val="nil"/>
            </w:tcBorders>
            <w:vAlign w:val="top"/>
          </w:tcPr>
          <w:p w14:paraId="75FBED67">
            <w:pPr>
              <w:pStyle w:val="6"/>
              <w:spacing w:before="178" w:line="182" w:lineRule="auto"/>
              <w:ind w:left="254"/>
            </w:pPr>
            <w:r>
              <w:t>5</w:t>
            </w:r>
          </w:p>
        </w:tc>
        <w:tc>
          <w:tcPr>
            <w:tcW w:w="576" w:type="dxa"/>
            <w:vMerge w:val="restart"/>
            <w:tcBorders>
              <w:bottom w:val="nil"/>
            </w:tcBorders>
            <w:vAlign w:val="top"/>
          </w:tcPr>
          <w:p w14:paraId="525F9CC9">
            <w:pPr>
              <w:pStyle w:val="6"/>
              <w:spacing w:before="177" w:line="183" w:lineRule="auto"/>
              <w:ind w:left="252"/>
            </w:pPr>
            <w:r>
              <w:t>6</w:t>
            </w:r>
          </w:p>
        </w:tc>
        <w:tc>
          <w:tcPr>
            <w:tcW w:w="576" w:type="dxa"/>
            <w:vMerge w:val="restart"/>
            <w:tcBorders>
              <w:bottom w:val="nil"/>
            </w:tcBorders>
            <w:vAlign w:val="top"/>
          </w:tcPr>
          <w:p w14:paraId="6E86172C">
            <w:pPr>
              <w:pStyle w:val="6"/>
              <w:spacing w:before="178" w:line="182" w:lineRule="auto"/>
              <w:ind w:left="255"/>
            </w:pPr>
            <w:r>
              <w:t>7</w:t>
            </w:r>
          </w:p>
        </w:tc>
        <w:tc>
          <w:tcPr>
            <w:tcW w:w="576" w:type="dxa"/>
            <w:vMerge w:val="restart"/>
            <w:tcBorders>
              <w:bottom w:val="nil"/>
            </w:tcBorders>
            <w:vAlign w:val="top"/>
          </w:tcPr>
          <w:p w14:paraId="7C499F86">
            <w:pPr>
              <w:pStyle w:val="6"/>
              <w:spacing w:before="177" w:line="183" w:lineRule="auto"/>
              <w:ind w:left="251"/>
            </w:pPr>
            <w:r>
              <w:t>8</w:t>
            </w:r>
          </w:p>
        </w:tc>
        <w:tc>
          <w:tcPr>
            <w:tcW w:w="576" w:type="dxa"/>
            <w:vMerge w:val="restart"/>
            <w:tcBorders>
              <w:bottom w:val="nil"/>
            </w:tcBorders>
            <w:vAlign w:val="top"/>
          </w:tcPr>
          <w:p w14:paraId="00A6ADE6">
            <w:pPr>
              <w:pStyle w:val="6"/>
              <w:spacing w:before="177" w:line="183" w:lineRule="auto"/>
              <w:ind w:left="251"/>
            </w:pPr>
            <w:r>
              <w:t>9</w:t>
            </w:r>
          </w:p>
        </w:tc>
        <w:tc>
          <w:tcPr>
            <w:tcW w:w="576" w:type="dxa"/>
            <w:vMerge w:val="restart"/>
            <w:tcBorders>
              <w:bottom w:val="nil"/>
            </w:tcBorders>
            <w:vAlign w:val="top"/>
          </w:tcPr>
          <w:p w14:paraId="4ACDCA7E">
            <w:pPr>
              <w:pStyle w:val="6"/>
              <w:spacing w:before="176" w:line="184" w:lineRule="auto"/>
              <w:ind w:left="218"/>
            </w:pPr>
            <w:r>
              <w:rPr>
                <w:spacing w:val="-10"/>
              </w:rPr>
              <w:t>10</w:t>
            </w:r>
          </w:p>
        </w:tc>
        <w:tc>
          <w:tcPr>
            <w:tcW w:w="486" w:type="dxa"/>
            <w:vMerge w:val="restart"/>
            <w:tcBorders>
              <w:bottom w:val="nil"/>
            </w:tcBorders>
            <w:vAlign w:val="top"/>
          </w:tcPr>
          <w:p w14:paraId="7D5A644E">
            <w:pPr>
              <w:pStyle w:val="6"/>
              <w:spacing w:before="176" w:line="184" w:lineRule="auto"/>
              <w:ind w:left="172"/>
            </w:pPr>
            <w:r>
              <w:rPr>
                <w:spacing w:val="-10"/>
              </w:rPr>
              <w:t>11</w:t>
            </w:r>
          </w:p>
        </w:tc>
        <w:tc>
          <w:tcPr>
            <w:tcW w:w="490" w:type="dxa"/>
            <w:vMerge w:val="restart"/>
            <w:tcBorders>
              <w:bottom w:val="nil"/>
            </w:tcBorders>
            <w:vAlign w:val="top"/>
          </w:tcPr>
          <w:p w14:paraId="763FDC30">
            <w:pPr>
              <w:pStyle w:val="6"/>
              <w:spacing w:before="176" w:line="184" w:lineRule="auto"/>
              <w:ind w:left="174"/>
            </w:pPr>
            <w:r>
              <w:rPr>
                <w:spacing w:val="-10"/>
              </w:rPr>
              <w:t>12</w:t>
            </w:r>
          </w:p>
        </w:tc>
      </w:tr>
      <w:tr w14:paraId="0CA8BA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7" w:hRule="atLeast"/>
        </w:trPr>
        <w:tc>
          <w:tcPr>
            <w:tcW w:w="1081" w:type="dxa"/>
            <w:vMerge w:val="continue"/>
            <w:tcBorders>
              <w:top w:val="nil"/>
            </w:tcBorders>
            <w:vAlign w:val="top"/>
          </w:tcPr>
          <w:p w14:paraId="6A865458">
            <w:pPr>
              <w:rPr>
                <w:rFonts w:ascii="Arial"/>
                <w:sz w:val="21"/>
              </w:rPr>
            </w:pPr>
          </w:p>
        </w:tc>
        <w:tc>
          <w:tcPr>
            <w:tcW w:w="1115" w:type="dxa"/>
            <w:vMerge w:val="continue"/>
            <w:tcBorders>
              <w:top w:val="nil"/>
            </w:tcBorders>
            <w:vAlign w:val="top"/>
          </w:tcPr>
          <w:p w14:paraId="6A252562">
            <w:pPr>
              <w:rPr>
                <w:rFonts w:ascii="Arial"/>
                <w:sz w:val="21"/>
              </w:rPr>
            </w:pPr>
          </w:p>
        </w:tc>
        <w:tc>
          <w:tcPr>
            <w:tcW w:w="665" w:type="dxa"/>
            <w:vMerge w:val="continue"/>
            <w:tcBorders>
              <w:top w:val="nil"/>
            </w:tcBorders>
            <w:textDirection w:val="tbRlV"/>
            <w:vAlign w:val="top"/>
          </w:tcPr>
          <w:p w14:paraId="0EB3FCE8">
            <w:pPr>
              <w:rPr>
                <w:rFonts w:ascii="Arial"/>
                <w:sz w:val="21"/>
              </w:rPr>
            </w:pPr>
          </w:p>
        </w:tc>
        <w:tc>
          <w:tcPr>
            <w:tcW w:w="576" w:type="dxa"/>
            <w:vMerge w:val="continue"/>
            <w:tcBorders>
              <w:top w:val="nil"/>
            </w:tcBorders>
            <w:vAlign w:val="top"/>
          </w:tcPr>
          <w:p w14:paraId="0855F247">
            <w:pPr>
              <w:rPr>
                <w:rFonts w:ascii="Arial"/>
                <w:sz w:val="21"/>
              </w:rPr>
            </w:pPr>
          </w:p>
        </w:tc>
        <w:tc>
          <w:tcPr>
            <w:tcW w:w="666" w:type="dxa"/>
            <w:vAlign w:val="top"/>
          </w:tcPr>
          <w:p w14:paraId="4042EB2B">
            <w:pPr>
              <w:pStyle w:val="6"/>
              <w:spacing w:before="56" w:line="175" w:lineRule="auto"/>
              <w:ind w:left="250"/>
            </w:pPr>
            <w:r>
              <w:rPr>
                <w:spacing w:val="-4"/>
              </w:rPr>
              <w:t>20</w:t>
            </w:r>
          </w:p>
        </w:tc>
        <w:tc>
          <w:tcPr>
            <w:tcW w:w="665" w:type="dxa"/>
            <w:vAlign w:val="top"/>
          </w:tcPr>
          <w:p w14:paraId="3F64C8E1">
            <w:pPr>
              <w:pStyle w:val="6"/>
              <w:spacing w:before="56" w:line="175" w:lineRule="auto"/>
              <w:ind w:left="251"/>
            </w:pPr>
            <w:r>
              <w:rPr>
                <w:spacing w:val="-5"/>
              </w:rPr>
              <w:t>50</w:t>
            </w:r>
          </w:p>
        </w:tc>
        <w:tc>
          <w:tcPr>
            <w:tcW w:w="665" w:type="dxa"/>
            <w:vAlign w:val="top"/>
          </w:tcPr>
          <w:p w14:paraId="5A1A1F51">
            <w:pPr>
              <w:pStyle w:val="6"/>
              <w:spacing w:before="58" w:line="173" w:lineRule="auto"/>
              <w:ind w:left="254"/>
            </w:pPr>
            <w:r>
              <w:rPr>
                <w:spacing w:val="-6"/>
              </w:rPr>
              <w:t>75</w:t>
            </w:r>
          </w:p>
        </w:tc>
        <w:tc>
          <w:tcPr>
            <w:tcW w:w="666" w:type="dxa"/>
            <w:vAlign w:val="top"/>
          </w:tcPr>
          <w:p w14:paraId="399529F6">
            <w:pPr>
              <w:pStyle w:val="6"/>
              <w:spacing w:before="56" w:line="175" w:lineRule="auto"/>
              <w:ind w:left="250"/>
            </w:pPr>
            <w:r>
              <w:rPr>
                <w:spacing w:val="-4"/>
              </w:rPr>
              <w:t>95</w:t>
            </w:r>
          </w:p>
        </w:tc>
        <w:tc>
          <w:tcPr>
            <w:tcW w:w="486" w:type="dxa"/>
            <w:vMerge w:val="continue"/>
            <w:tcBorders>
              <w:top w:val="nil"/>
            </w:tcBorders>
            <w:vAlign w:val="top"/>
          </w:tcPr>
          <w:p w14:paraId="122D7221">
            <w:pPr>
              <w:rPr>
                <w:rFonts w:ascii="Arial"/>
                <w:sz w:val="21"/>
              </w:rPr>
            </w:pPr>
          </w:p>
        </w:tc>
        <w:tc>
          <w:tcPr>
            <w:tcW w:w="486" w:type="dxa"/>
            <w:vMerge w:val="continue"/>
            <w:tcBorders>
              <w:top w:val="nil"/>
            </w:tcBorders>
            <w:vAlign w:val="top"/>
          </w:tcPr>
          <w:p w14:paraId="3FE8C59F">
            <w:pPr>
              <w:rPr>
                <w:rFonts w:ascii="Arial"/>
                <w:sz w:val="21"/>
              </w:rPr>
            </w:pPr>
          </w:p>
        </w:tc>
        <w:tc>
          <w:tcPr>
            <w:tcW w:w="576" w:type="dxa"/>
            <w:vMerge w:val="continue"/>
            <w:tcBorders>
              <w:top w:val="nil"/>
            </w:tcBorders>
            <w:vAlign w:val="top"/>
          </w:tcPr>
          <w:p w14:paraId="57C59A62">
            <w:pPr>
              <w:rPr>
                <w:rFonts w:ascii="Arial"/>
                <w:sz w:val="21"/>
              </w:rPr>
            </w:pPr>
          </w:p>
        </w:tc>
        <w:tc>
          <w:tcPr>
            <w:tcW w:w="576" w:type="dxa"/>
            <w:vMerge w:val="continue"/>
            <w:tcBorders>
              <w:top w:val="nil"/>
            </w:tcBorders>
            <w:vAlign w:val="top"/>
          </w:tcPr>
          <w:p w14:paraId="66D09CB0">
            <w:pPr>
              <w:rPr>
                <w:rFonts w:ascii="Arial"/>
                <w:sz w:val="21"/>
              </w:rPr>
            </w:pPr>
          </w:p>
        </w:tc>
        <w:tc>
          <w:tcPr>
            <w:tcW w:w="576" w:type="dxa"/>
            <w:vMerge w:val="continue"/>
            <w:tcBorders>
              <w:top w:val="nil"/>
            </w:tcBorders>
            <w:vAlign w:val="top"/>
          </w:tcPr>
          <w:p w14:paraId="419F2F7B">
            <w:pPr>
              <w:rPr>
                <w:rFonts w:ascii="Arial"/>
                <w:sz w:val="21"/>
              </w:rPr>
            </w:pPr>
          </w:p>
        </w:tc>
        <w:tc>
          <w:tcPr>
            <w:tcW w:w="576" w:type="dxa"/>
            <w:vMerge w:val="continue"/>
            <w:tcBorders>
              <w:top w:val="nil"/>
            </w:tcBorders>
            <w:vAlign w:val="top"/>
          </w:tcPr>
          <w:p w14:paraId="37D923C2">
            <w:pPr>
              <w:rPr>
                <w:rFonts w:ascii="Arial"/>
                <w:sz w:val="21"/>
              </w:rPr>
            </w:pPr>
          </w:p>
        </w:tc>
        <w:tc>
          <w:tcPr>
            <w:tcW w:w="576" w:type="dxa"/>
            <w:vMerge w:val="continue"/>
            <w:tcBorders>
              <w:top w:val="nil"/>
            </w:tcBorders>
            <w:vAlign w:val="top"/>
          </w:tcPr>
          <w:p w14:paraId="7BDB387A">
            <w:pPr>
              <w:rPr>
                <w:rFonts w:ascii="Arial"/>
                <w:sz w:val="21"/>
              </w:rPr>
            </w:pPr>
          </w:p>
        </w:tc>
        <w:tc>
          <w:tcPr>
            <w:tcW w:w="576" w:type="dxa"/>
            <w:vMerge w:val="continue"/>
            <w:tcBorders>
              <w:top w:val="nil"/>
            </w:tcBorders>
            <w:vAlign w:val="top"/>
          </w:tcPr>
          <w:p w14:paraId="6DD1DEDB">
            <w:pPr>
              <w:rPr>
                <w:rFonts w:ascii="Arial"/>
                <w:sz w:val="21"/>
              </w:rPr>
            </w:pPr>
          </w:p>
        </w:tc>
        <w:tc>
          <w:tcPr>
            <w:tcW w:w="576" w:type="dxa"/>
            <w:vMerge w:val="continue"/>
            <w:tcBorders>
              <w:top w:val="nil"/>
            </w:tcBorders>
            <w:vAlign w:val="top"/>
          </w:tcPr>
          <w:p w14:paraId="35D1F9F6">
            <w:pPr>
              <w:rPr>
                <w:rFonts w:ascii="Arial"/>
                <w:sz w:val="21"/>
              </w:rPr>
            </w:pPr>
          </w:p>
        </w:tc>
        <w:tc>
          <w:tcPr>
            <w:tcW w:w="576" w:type="dxa"/>
            <w:vMerge w:val="continue"/>
            <w:tcBorders>
              <w:top w:val="nil"/>
            </w:tcBorders>
            <w:vAlign w:val="top"/>
          </w:tcPr>
          <w:p w14:paraId="417BBE40">
            <w:pPr>
              <w:rPr>
                <w:rFonts w:ascii="Arial"/>
                <w:sz w:val="21"/>
              </w:rPr>
            </w:pPr>
          </w:p>
        </w:tc>
        <w:tc>
          <w:tcPr>
            <w:tcW w:w="486" w:type="dxa"/>
            <w:vMerge w:val="continue"/>
            <w:tcBorders>
              <w:top w:val="nil"/>
            </w:tcBorders>
            <w:vAlign w:val="top"/>
          </w:tcPr>
          <w:p w14:paraId="7A95B465">
            <w:pPr>
              <w:rPr>
                <w:rFonts w:ascii="Arial"/>
                <w:sz w:val="21"/>
              </w:rPr>
            </w:pPr>
          </w:p>
        </w:tc>
        <w:tc>
          <w:tcPr>
            <w:tcW w:w="490" w:type="dxa"/>
            <w:vMerge w:val="continue"/>
            <w:tcBorders>
              <w:top w:val="nil"/>
            </w:tcBorders>
            <w:vAlign w:val="top"/>
          </w:tcPr>
          <w:p w14:paraId="77C2055C">
            <w:pPr>
              <w:rPr>
                <w:rFonts w:ascii="Arial"/>
                <w:sz w:val="21"/>
              </w:rPr>
            </w:pPr>
          </w:p>
        </w:tc>
      </w:tr>
      <w:tr w14:paraId="3EFDEE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1081" w:type="dxa"/>
            <w:vAlign w:val="top"/>
          </w:tcPr>
          <w:p w14:paraId="11E38AF3">
            <w:pPr>
              <w:pStyle w:val="6"/>
              <w:spacing w:before="192" w:line="219" w:lineRule="auto"/>
              <w:ind w:left="364"/>
            </w:pPr>
            <w:r>
              <w:rPr>
                <w:spacing w:val="-4"/>
              </w:rPr>
              <w:t>洛隆</w:t>
            </w:r>
          </w:p>
        </w:tc>
        <w:tc>
          <w:tcPr>
            <w:tcW w:w="1115" w:type="dxa"/>
            <w:vAlign w:val="top"/>
          </w:tcPr>
          <w:p w14:paraId="634EE06C">
            <w:pPr>
              <w:pStyle w:val="6"/>
              <w:spacing w:before="191"/>
              <w:ind w:left="124"/>
            </w:pPr>
            <w:r>
              <w:rPr>
                <w:spacing w:val="-3"/>
              </w:rPr>
              <w:t>1979～2003</w:t>
            </w:r>
          </w:p>
        </w:tc>
        <w:tc>
          <w:tcPr>
            <w:tcW w:w="665" w:type="dxa"/>
            <w:vAlign w:val="top"/>
          </w:tcPr>
          <w:p w14:paraId="7A2049DD">
            <w:pPr>
              <w:pStyle w:val="6"/>
              <w:spacing w:before="219" w:line="184" w:lineRule="auto"/>
              <w:ind w:left="111"/>
            </w:pPr>
            <w:r>
              <w:rPr>
                <w:spacing w:val="-2"/>
              </w:rPr>
              <w:t>431.8</w:t>
            </w:r>
          </w:p>
        </w:tc>
        <w:tc>
          <w:tcPr>
            <w:tcW w:w="576" w:type="dxa"/>
            <w:vAlign w:val="top"/>
          </w:tcPr>
          <w:p w14:paraId="40761B48">
            <w:pPr>
              <w:pStyle w:val="6"/>
              <w:spacing w:before="219" w:line="184" w:lineRule="auto"/>
              <w:ind w:left="113"/>
            </w:pPr>
            <w:r>
              <w:rPr>
                <w:spacing w:val="-2"/>
              </w:rPr>
              <w:t>0.18</w:t>
            </w:r>
          </w:p>
        </w:tc>
        <w:tc>
          <w:tcPr>
            <w:tcW w:w="666" w:type="dxa"/>
            <w:vAlign w:val="top"/>
          </w:tcPr>
          <w:p w14:paraId="071E9BC4">
            <w:pPr>
              <w:pStyle w:val="6"/>
              <w:spacing w:before="220" w:line="183" w:lineRule="auto"/>
              <w:ind w:left="111"/>
            </w:pPr>
            <w:r>
              <w:rPr>
                <w:spacing w:val="-2"/>
              </w:rPr>
              <w:t>495.5</w:t>
            </w:r>
          </w:p>
        </w:tc>
        <w:tc>
          <w:tcPr>
            <w:tcW w:w="665" w:type="dxa"/>
            <w:vAlign w:val="top"/>
          </w:tcPr>
          <w:p w14:paraId="5FE5900D">
            <w:pPr>
              <w:pStyle w:val="6"/>
              <w:spacing w:before="219" w:line="184" w:lineRule="auto"/>
              <w:ind w:left="112"/>
            </w:pPr>
            <w:r>
              <w:rPr>
                <w:spacing w:val="-2"/>
              </w:rPr>
              <w:t>427.1</w:t>
            </w:r>
          </w:p>
        </w:tc>
        <w:tc>
          <w:tcPr>
            <w:tcW w:w="665" w:type="dxa"/>
            <w:vAlign w:val="top"/>
          </w:tcPr>
          <w:p w14:paraId="29B05D0B">
            <w:pPr>
              <w:pStyle w:val="6"/>
              <w:spacing w:before="219" w:line="184" w:lineRule="auto"/>
              <w:ind w:left="116"/>
            </w:pPr>
            <w:r>
              <w:rPr>
                <w:spacing w:val="-2"/>
              </w:rPr>
              <w:t>377.1</w:t>
            </w:r>
          </w:p>
        </w:tc>
        <w:tc>
          <w:tcPr>
            <w:tcW w:w="666" w:type="dxa"/>
            <w:vAlign w:val="top"/>
          </w:tcPr>
          <w:p w14:paraId="49DCBF72">
            <w:pPr>
              <w:pStyle w:val="6"/>
              <w:spacing w:before="219" w:line="184" w:lineRule="auto"/>
              <w:ind w:left="118"/>
            </w:pPr>
            <w:r>
              <w:rPr>
                <w:spacing w:val="-2"/>
              </w:rPr>
              <w:t>312.4</w:t>
            </w:r>
          </w:p>
        </w:tc>
        <w:tc>
          <w:tcPr>
            <w:tcW w:w="486" w:type="dxa"/>
            <w:vAlign w:val="top"/>
          </w:tcPr>
          <w:p w14:paraId="32CC8266">
            <w:pPr>
              <w:pStyle w:val="6"/>
              <w:spacing w:before="219" w:line="184" w:lineRule="auto"/>
              <w:ind w:left="127"/>
            </w:pPr>
            <w:r>
              <w:rPr>
                <w:spacing w:val="-7"/>
              </w:rPr>
              <w:t>1.9</w:t>
            </w:r>
          </w:p>
        </w:tc>
        <w:tc>
          <w:tcPr>
            <w:tcW w:w="486" w:type="dxa"/>
            <w:vAlign w:val="top"/>
          </w:tcPr>
          <w:p w14:paraId="4AC5B6AE">
            <w:pPr>
              <w:pStyle w:val="6"/>
              <w:spacing w:before="220" w:line="183" w:lineRule="auto"/>
              <w:ind w:left="118"/>
            </w:pPr>
            <w:r>
              <w:rPr>
                <w:spacing w:val="-4"/>
              </w:rPr>
              <w:t>5.3</w:t>
            </w:r>
          </w:p>
        </w:tc>
        <w:tc>
          <w:tcPr>
            <w:tcW w:w="576" w:type="dxa"/>
            <w:vAlign w:val="top"/>
          </w:tcPr>
          <w:p w14:paraId="040E43F7">
            <w:pPr>
              <w:pStyle w:val="6"/>
              <w:spacing w:before="219" w:line="184" w:lineRule="auto"/>
              <w:ind w:left="127"/>
            </w:pPr>
            <w:r>
              <w:rPr>
                <w:spacing w:val="-5"/>
              </w:rPr>
              <w:t>14.6</w:t>
            </w:r>
          </w:p>
        </w:tc>
        <w:tc>
          <w:tcPr>
            <w:tcW w:w="576" w:type="dxa"/>
            <w:vAlign w:val="top"/>
          </w:tcPr>
          <w:p w14:paraId="03D16DE6">
            <w:pPr>
              <w:pStyle w:val="6"/>
              <w:spacing w:before="220" w:line="183" w:lineRule="auto"/>
              <w:ind w:left="116"/>
            </w:pPr>
            <w:r>
              <w:rPr>
                <w:spacing w:val="-3"/>
              </w:rPr>
              <w:t>26.5</w:t>
            </w:r>
          </w:p>
        </w:tc>
        <w:tc>
          <w:tcPr>
            <w:tcW w:w="576" w:type="dxa"/>
            <w:vAlign w:val="top"/>
          </w:tcPr>
          <w:p w14:paraId="2E574B20">
            <w:pPr>
              <w:pStyle w:val="6"/>
              <w:spacing w:before="220" w:line="183" w:lineRule="auto"/>
              <w:ind w:left="113"/>
            </w:pPr>
            <w:r>
              <w:rPr>
                <w:spacing w:val="-2"/>
              </w:rPr>
              <w:t>40.3</w:t>
            </w:r>
          </w:p>
        </w:tc>
        <w:tc>
          <w:tcPr>
            <w:tcW w:w="576" w:type="dxa"/>
            <w:vAlign w:val="top"/>
          </w:tcPr>
          <w:p w14:paraId="776699FE">
            <w:pPr>
              <w:pStyle w:val="6"/>
              <w:spacing w:before="220" w:line="183" w:lineRule="auto"/>
              <w:ind w:left="115"/>
            </w:pPr>
            <w:r>
              <w:rPr>
                <w:spacing w:val="-2"/>
              </w:rPr>
              <w:t>69.0</w:t>
            </w:r>
          </w:p>
        </w:tc>
        <w:tc>
          <w:tcPr>
            <w:tcW w:w="576" w:type="dxa"/>
            <w:vAlign w:val="top"/>
          </w:tcPr>
          <w:p w14:paraId="1D3474AB">
            <w:pPr>
              <w:pStyle w:val="6"/>
              <w:spacing w:before="220" w:line="183" w:lineRule="auto"/>
              <w:ind w:left="118"/>
            </w:pPr>
            <w:r>
              <w:rPr>
                <w:spacing w:val="-3"/>
              </w:rPr>
              <w:t>78.2</w:t>
            </w:r>
          </w:p>
        </w:tc>
        <w:tc>
          <w:tcPr>
            <w:tcW w:w="576" w:type="dxa"/>
            <w:vAlign w:val="top"/>
          </w:tcPr>
          <w:p w14:paraId="025BF147">
            <w:pPr>
              <w:pStyle w:val="6"/>
              <w:spacing w:before="220" w:line="183" w:lineRule="auto"/>
              <w:ind w:left="114"/>
            </w:pPr>
            <w:r>
              <w:rPr>
                <w:spacing w:val="-2"/>
              </w:rPr>
              <w:t>80.6</w:t>
            </w:r>
          </w:p>
        </w:tc>
        <w:tc>
          <w:tcPr>
            <w:tcW w:w="576" w:type="dxa"/>
            <w:vAlign w:val="top"/>
          </w:tcPr>
          <w:p w14:paraId="1E54525E">
            <w:pPr>
              <w:pStyle w:val="6"/>
              <w:spacing w:before="219" w:line="184" w:lineRule="auto"/>
              <w:ind w:left="118"/>
            </w:pPr>
            <w:r>
              <w:rPr>
                <w:spacing w:val="-3"/>
              </w:rPr>
              <w:t>71.8</w:t>
            </w:r>
          </w:p>
        </w:tc>
        <w:tc>
          <w:tcPr>
            <w:tcW w:w="576" w:type="dxa"/>
            <w:vAlign w:val="top"/>
          </w:tcPr>
          <w:p w14:paraId="4B190691">
            <w:pPr>
              <w:pStyle w:val="6"/>
              <w:spacing w:before="220" w:line="183" w:lineRule="auto"/>
              <w:ind w:left="117"/>
            </w:pPr>
            <w:r>
              <w:rPr>
                <w:spacing w:val="-3"/>
              </w:rPr>
              <w:t>34.9</w:t>
            </w:r>
          </w:p>
        </w:tc>
        <w:tc>
          <w:tcPr>
            <w:tcW w:w="486" w:type="dxa"/>
            <w:vAlign w:val="top"/>
          </w:tcPr>
          <w:p w14:paraId="57F454C7">
            <w:pPr>
              <w:pStyle w:val="6"/>
              <w:spacing w:before="220" w:line="183" w:lineRule="auto"/>
              <w:ind w:left="115"/>
            </w:pPr>
            <w:r>
              <w:rPr>
                <w:spacing w:val="-3"/>
              </w:rPr>
              <w:t>6.6</w:t>
            </w:r>
          </w:p>
        </w:tc>
        <w:tc>
          <w:tcPr>
            <w:tcW w:w="490" w:type="dxa"/>
            <w:vAlign w:val="top"/>
          </w:tcPr>
          <w:p w14:paraId="1A4BC14F">
            <w:pPr>
              <w:pStyle w:val="6"/>
              <w:spacing w:before="219" w:line="184" w:lineRule="auto"/>
              <w:ind w:left="117"/>
            </w:pPr>
            <w:r>
              <w:rPr>
                <w:spacing w:val="-3"/>
              </w:rPr>
              <w:t>2.1</w:t>
            </w:r>
          </w:p>
        </w:tc>
      </w:tr>
    </w:tbl>
    <w:p w14:paraId="2059CEA5">
      <w:pPr>
        <w:spacing w:line="319" w:lineRule="auto"/>
        <w:rPr>
          <w:rFonts w:ascii="Arial"/>
          <w:sz w:val="21"/>
        </w:rPr>
      </w:pPr>
    </w:p>
    <w:p w14:paraId="531E7819">
      <w:pPr>
        <w:spacing w:before="78" w:line="219" w:lineRule="auto"/>
        <w:ind w:left="5415"/>
        <w:rPr>
          <w:rFonts w:ascii="宋体" w:hAnsi="宋体" w:eastAsia="宋体" w:cs="宋体"/>
          <w:sz w:val="24"/>
          <w:szCs w:val="24"/>
        </w:rPr>
      </w:pPr>
      <w:r>
        <w:rPr>
          <w:rFonts w:ascii="宋体" w:hAnsi="宋体" w:eastAsia="宋体" w:cs="宋体"/>
          <w:b/>
          <w:bCs/>
          <w:spacing w:val="-4"/>
          <w:sz w:val="24"/>
          <w:szCs w:val="24"/>
        </w:rPr>
        <w:t>水面蒸发量（E601</w:t>
      </w:r>
      <w:r>
        <w:rPr>
          <w:rFonts w:ascii="宋体" w:hAnsi="宋体" w:eastAsia="宋体" w:cs="宋体"/>
          <w:spacing w:val="-37"/>
          <w:sz w:val="24"/>
          <w:szCs w:val="24"/>
        </w:rPr>
        <w:t xml:space="preserve"> </w:t>
      </w:r>
      <w:r>
        <w:rPr>
          <w:rFonts w:ascii="宋体" w:hAnsi="宋体" w:eastAsia="宋体" w:cs="宋体"/>
          <w:b/>
          <w:bCs/>
          <w:spacing w:val="-4"/>
          <w:sz w:val="24"/>
          <w:szCs w:val="24"/>
        </w:rPr>
        <w:t>型）统计表</w:t>
      </w:r>
    </w:p>
    <w:p w14:paraId="0BFFEFB2">
      <w:pPr>
        <w:spacing w:before="18" w:line="220" w:lineRule="auto"/>
        <w:ind w:left="10310"/>
        <w:rPr>
          <w:rFonts w:ascii="宋体" w:hAnsi="宋体" w:eastAsia="宋体" w:cs="宋体"/>
          <w:sz w:val="18"/>
          <w:szCs w:val="18"/>
        </w:rPr>
      </w:pPr>
      <w:r>
        <w:rPr>
          <w:rFonts w:ascii="宋体" w:hAnsi="宋体" w:eastAsia="宋体" w:cs="宋体"/>
          <w:spacing w:val="-1"/>
          <w:sz w:val="18"/>
          <w:szCs w:val="18"/>
        </w:rPr>
        <w:t>蒸发量单位：mm</w:t>
      </w:r>
    </w:p>
    <w:p w14:paraId="7C169D2E">
      <w:pPr>
        <w:spacing w:line="108" w:lineRule="exact"/>
      </w:pPr>
    </w:p>
    <w:tbl>
      <w:tblPr>
        <w:tblStyle w:val="5"/>
        <w:tblW w:w="12532" w:type="dxa"/>
        <w:tblInd w:w="73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25"/>
        <w:gridCol w:w="1295"/>
        <w:gridCol w:w="1445"/>
        <w:gridCol w:w="576"/>
        <w:gridCol w:w="576"/>
        <w:gridCol w:w="665"/>
        <w:gridCol w:w="666"/>
        <w:gridCol w:w="666"/>
        <w:gridCol w:w="666"/>
        <w:gridCol w:w="666"/>
        <w:gridCol w:w="666"/>
        <w:gridCol w:w="666"/>
        <w:gridCol w:w="666"/>
        <w:gridCol w:w="576"/>
        <w:gridCol w:w="755"/>
        <w:gridCol w:w="957"/>
      </w:tblGrid>
      <w:tr w14:paraId="5F541B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1" w:hRule="atLeast"/>
        </w:trPr>
        <w:tc>
          <w:tcPr>
            <w:tcW w:w="1025" w:type="dxa"/>
            <w:vMerge w:val="restart"/>
            <w:tcBorders>
              <w:bottom w:val="nil"/>
            </w:tcBorders>
            <w:vAlign w:val="top"/>
          </w:tcPr>
          <w:p w14:paraId="6D4B9929">
            <w:pPr>
              <w:pStyle w:val="6"/>
              <w:spacing w:before="153" w:line="222" w:lineRule="auto"/>
              <w:ind w:left="307"/>
            </w:pPr>
            <w:r>
              <w:rPr>
                <w:spacing w:val="-4"/>
              </w:rPr>
              <w:t>站</w:t>
            </w:r>
            <w:r>
              <w:rPr>
                <w:spacing w:val="-21"/>
              </w:rPr>
              <w:t xml:space="preserve"> </w:t>
            </w:r>
            <w:r>
              <w:rPr>
                <w:spacing w:val="-4"/>
              </w:rPr>
              <w:t>名</w:t>
            </w:r>
          </w:p>
        </w:tc>
        <w:tc>
          <w:tcPr>
            <w:tcW w:w="1295" w:type="dxa"/>
            <w:vMerge w:val="restart"/>
            <w:tcBorders>
              <w:bottom w:val="nil"/>
            </w:tcBorders>
            <w:vAlign w:val="top"/>
          </w:tcPr>
          <w:p w14:paraId="073A775E">
            <w:pPr>
              <w:pStyle w:val="6"/>
              <w:spacing w:before="153" w:line="220" w:lineRule="auto"/>
              <w:ind w:left="237"/>
            </w:pPr>
            <w:r>
              <w:rPr>
                <w:spacing w:val="2"/>
              </w:rPr>
              <w:t>资</w:t>
            </w:r>
            <w:r>
              <w:rPr>
                <w:spacing w:val="-43"/>
              </w:rPr>
              <w:t xml:space="preserve"> </w:t>
            </w:r>
            <w:r>
              <w:rPr>
                <w:spacing w:val="2"/>
              </w:rPr>
              <w:t>料</w:t>
            </w:r>
            <w:r>
              <w:rPr>
                <w:spacing w:val="-41"/>
              </w:rPr>
              <w:t xml:space="preserve"> </w:t>
            </w:r>
            <w:r>
              <w:rPr>
                <w:spacing w:val="2"/>
              </w:rPr>
              <w:t>系列</w:t>
            </w:r>
          </w:p>
        </w:tc>
        <w:tc>
          <w:tcPr>
            <w:tcW w:w="1445" w:type="dxa"/>
            <w:vMerge w:val="restart"/>
            <w:tcBorders>
              <w:bottom w:val="nil"/>
            </w:tcBorders>
            <w:vAlign w:val="top"/>
          </w:tcPr>
          <w:p w14:paraId="04A36A3D">
            <w:pPr>
              <w:pStyle w:val="6"/>
              <w:spacing w:before="153" w:line="219" w:lineRule="auto"/>
              <w:ind w:left="419"/>
            </w:pPr>
            <w:r>
              <w:rPr>
                <w:spacing w:val="28"/>
              </w:rPr>
              <w:t>多年平均</w:t>
            </w:r>
          </w:p>
        </w:tc>
        <w:tc>
          <w:tcPr>
            <w:tcW w:w="7810" w:type="dxa"/>
            <w:gridSpan w:val="12"/>
            <w:vAlign w:val="top"/>
          </w:tcPr>
          <w:p w14:paraId="0C1FB26E">
            <w:pPr>
              <w:pStyle w:val="6"/>
              <w:spacing w:before="33" w:line="203" w:lineRule="auto"/>
              <w:ind w:left="1938"/>
            </w:pPr>
            <w:r>
              <w:rPr>
                <w:spacing w:val="-9"/>
              </w:rPr>
              <w:t>多</w:t>
            </w:r>
            <w:r>
              <w:rPr>
                <w:spacing w:val="2"/>
              </w:rPr>
              <w:t xml:space="preserve">    </w:t>
            </w:r>
            <w:r>
              <w:rPr>
                <w:spacing w:val="-9"/>
              </w:rPr>
              <w:t>年</w:t>
            </w:r>
            <w:r>
              <w:rPr>
                <w:spacing w:val="2"/>
              </w:rPr>
              <w:t xml:space="preserve">    </w:t>
            </w:r>
            <w:r>
              <w:rPr>
                <w:spacing w:val="-9"/>
              </w:rPr>
              <w:t>平</w:t>
            </w:r>
            <w:r>
              <w:rPr>
                <w:spacing w:val="2"/>
              </w:rPr>
              <w:t xml:space="preserve">    </w:t>
            </w:r>
            <w:r>
              <w:rPr>
                <w:spacing w:val="-9"/>
              </w:rPr>
              <w:t>均</w:t>
            </w:r>
            <w:r>
              <w:rPr>
                <w:spacing w:val="3"/>
              </w:rPr>
              <w:t xml:space="preserve">    </w:t>
            </w:r>
            <w:r>
              <w:rPr>
                <w:spacing w:val="-9"/>
              </w:rPr>
              <w:t>月</w:t>
            </w:r>
            <w:r>
              <w:rPr>
                <w:spacing w:val="2"/>
              </w:rPr>
              <w:t xml:space="preserve">    </w:t>
            </w:r>
            <w:r>
              <w:rPr>
                <w:spacing w:val="-9"/>
              </w:rPr>
              <w:t>蒸</w:t>
            </w:r>
            <w:r>
              <w:rPr>
                <w:spacing w:val="2"/>
              </w:rPr>
              <w:t xml:space="preserve">    </w:t>
            </w:r>
            <w:r>
              <w:rPr>
                <w:spacing w:val="-9"/>
              </w:rPr>
              <w:t>发</w:t>
            </w:r>
            <w:r>
              <w:rPr>
                <w:spacing w:val="2"/>
              </w:rPr>
              <w:t xml:space="preserve">    </w:t>
            </w:r>
            <w:r>
              <w:rPr>
                <w:spacing w:val="-9"/>
              </w:rPr>
              <w:t>量</w:t>
            </w:r>
          </w:p>
        </w:tc>
        <w:tc>
          <w:tcPr>
            <w:tcW w:w="957" w:type="dxa"/>
            <w:vMerge w:val="restart"/>
            <w:tcBorders>
              <w:bottom w:val="nil"/>
            </w:tcBorders>
            <w:vAlign w:val="top"/>
          </w:tcPr>
          <w:p w14:paraId="288AFAB1">
            <w:pPr>
              <w:pStyle w:val="6"/>
              <w:spacing w:before="152" w:line="219" w:lineRule="auto"/>
              <w:jc w:val="right"/>
            </w:pPr>
            <w:r>
              <w:rPr>
                <w:spacing w:val="28"/>
              </w:rPr>
              <w:t>干旱指数</w:t>
            </w:r>
          </w:p>
        </w:tc>
      </w:tr>
      <w:tr w14:paraId="6CF1DC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8" w:hRule="atLeast"/>
        </w:trPr>
        <w:tc>
          <w:tcPr>
            <w:tcW w:w="1025" w:type="dxa"/>
            <w:vMerge w:val="continue"/>
            <w:tcBorders>
              <w:top w:val="nil"/>
            </w:tcBorders>
            <w:vAlign w:val="top"/>
          </w:tcPr>
          <w:p w14:paraId="434F88D3">
            <w:pPr>
              <w:rPr>
                <w:rFonts w:ascii="Arial"/>
                <w:sz w:val="21"/>
              </w:rPr>
            </w:pPr>
          </w:p>
        </w:tc>
        <w:tc>
          <w:tcPr>
            <w:tcW w:w="1295" w:type="dxa"/>
            <w:vMerge w:val="continue"/>
            <w:tcBorders>
              <w:top w:val="nil"/>
            </w:tcBorders>
            <w:vAlign w:val="top"/>
          </w:tcPr>
          <w:p w14:paraId="429510EC">
            <w:pPr>
              <w:rPr>
                <w:rFonts w:ascii="Arial"/>
                <w:sz w:val="21"/>
              </w:rPr>
            </w:pPr>
          </w:p>
        </w:tc>
        <w:tc>
          <w:tcPr>
            <w:tcW w:w="1445" w:type="dxa"/>
            <w:vMerge w:val="continue"/>
            <w:tcBorders>
              <w:top w:val="nil"/>
            </w:tcBorders>
            <w:vAlign w:val="top"/>
          </w:tcPr>
          <w:p w14:paraId="04824189">
            <w:pPr>
              <w:rPr>
                <w:rFonts w:ascii="Arial"/>
                <w:sz w:val="21"/>
              </w:rPr>
            </w:pPr>
          </w:p>
        </w:tc>
        <w:tc>
          <w:tcPr>
            <w:tcW w:w="576" w:type="dxa"/>
            <w:vAlign w:val="top"/>
          </w:tcPr>
          <w:p w14:paraId="23A18960">
            <w:pPr>
              <w:pStyle w:val="6"/>
              <w:spacing w:before="57" w:line="175" w:lineRule="auto"/>
              <w:ind w:left="260"/>
            </w:pPr>
            <w:r>
              <w:t>1</w:t>
            </w:r>
          </w:p>
        </w:tc>
        <w:tc>
          <w:tcPr>
            <w:tcW w:w="576" w:type="dxa"/>
            <w:vAlign w:val="top"/>
          </w:tcPr>
          <w:p w14:paraId="2D8491AF">
            <w:pPr>
              <w:pStyle w:val="6"/>
              <w:spacing w:before="57" w:line="175" w:lineRule="auto"/>
              <w:ind w:left="249"/>
            </w:pPr>
            <w:r>
              <w:t>2</w:t>
            </w:r>
          </w:p>
        </w:tc>
        <w:tc>
          <w:tcPr>
            <w:tcW w:w="665" w:type="dxa"/>
            <w:vAlign w:val="top"/>
          </w:tcPr>
          <w:p w14:paraId="652825DA">
            <w:pPr>
              <w:pStyle w:val="6"/>
              <w:spacing w:before="57" w:line="175" w:lineRule="auto"/>
              <w:ind w:left="296"/>
            </w:pPr>
            <w:r>
              <w:t>3</w:t>
            </w:r>
          </w:p>
        </w:tc>
        <w:tc>
          <w:tcPr>
            <w:tcW w:w="666" w:type="dxa"/>
            <w:vAlign w:val="top"/>
          </w:tcPr>
          <w:p w14:paraId="31B02A5C">
            <w:pPr>
              <w:pStyle w:val="6"/>
              <w:spacing w:before="57" w:line="175" w:lineRule="auto"/>
              <w:ind w:left="292"/>
            </w:pPr>
            <w:r>
              <w:t>4</w:t>
            </w:r>
          </w:p>
        </w:tc>
        <w:tc>
          <w:tcPr>
            <w:tcW w:w="666" w:type="dxa"/>
            <w:vAlign w:val="top"/>
          </w:tcPr>
          <w:p w14:paraId="38458F1F">
            <w:pPr>
              <w:pStyle w:val="6"/>
              <w:spacing w:before="59" w:line="173" w:lineRule="auto"/>
              <w:ind w:left="297"/>
            </w:pPr>
            <w:r>
              <w:t>5</w:t>
            </w:r>
          </w:p>
        </w:tc>
        <w:tc>
          <w:tcPr>
            <w:tcW w:w="666" w:type="dxa"/>
            <w:vAlign w:val="top"/>
          </w:tcPr>
          <w:p w14:paraId="5CA74E61">
            <w:pPr>
              <w:pStyle w:val="6"/>
              <w:spacing w:before="57" w:line="175" w:lineRule="auto"/>
              <w:ind w:left="294"/>
            </w:pPr>
            <w:r>
              <w:t>6</w:t>
            </w:r>
          </w:p>
        </w:tc>
        <w:tc>
          <w:tcPr>
            <w:tcW w:w="666" w:type="dxa"/>
            <w:vAlign w:val="top"/>
          </w:tcPr>
          <w:p w14:paraId="2C403269">
            <w:pPr>
              <w:pStyle w:val="6"/>
              <w:spacing w:before="59" w:line="173" w:lineRule="auto"/>
              <w:ind w:left="298"/>
            </w:pPr>
            <w:r>
              <w:t>7</w:t>
            </w:r>
          </w:p>
        </w:tc>
        <w:tc>
          <w:tcPr>
            <w:tcW w:w="666" w:type="dxa"/>
            <w:vAlign w:val="top"/>
          </w:tcPr>
          <w:p w14:paraId="0F075E35">
            <w:pPr>
              <w:pStyle w:val="6"/>
              <w:spacing w:before="57" w:line="175" w:lineRule="auto"/>
              <w:ind w:left="293"/>
            </w:pPr>
            <w:r>
              <w:t>8</w:t>
            </w:r>
          </w:p>
        </w:tc>
        <w:tc>
          <w:tcPr>
            <w:tcW w:w="666" w:type="dxa"/>
            <w:vAlign w:val="top"/>
          </w:tcPr>
          <w:p w14:paraId="1F4CE38A">
            <w:pPr>
              <w:pStyle w:val="6"/>
              <w:spacing w:before="57" w:line="175" w:lineRule="auto"/>
              <w:ind w:left="294"/>
            </w:pPr>
            <w:r>
              <w:t>9</w:t>
            </w:r>
          </w:p>
        </w:tc>
        <w:tc>
          <w:tcPr>
            <w:tcW w:w="666" w:type="dxa"/>
            <w:vAlign w:val="top"/>
          </w:tcPr>
          <w:p w14:paraId="43A449B7">
            <w:pPr>
              <w:pStyle w:val="6"/>
              <w:spacing w:before="57" w:line="175" w:lineRule="auto"/>
              <w:ind w:left="263"/>
            </w:pPr>
            <w:r>
              <w:rPr>
                <w:spacing w:val="-10"/>
              </w:rPr>
              <w:t>10</w:t>
            </w:r>
          </w:p>
        </w:tc>
        <w:tc>
          <w:tcPr>
            <w:tcW w:w="576" w:type="dxa"/>
            <w:vAlign w:val="top"/>
          </w:tcPr>
          <w:p w14:paraId="0889D0E9">
            <w:pPr>
              <w:pStyle w:val="6"/>
              <w:spacing w:before="57" w:line="175" w:lineRule="auto"/>
              <w:ind w:left="216"/>
            </w:pPr>
            <w:r>
              <w:rPr>
                <w:spacing w:val="-10"/>
              </w:rPr>
              <w:t>11</w:t>
            </w:r>
          </w:p>
        </w:tc>
        <w:tc>
          <w:tcPr>
            <w:tcW w:w="755" w:type="dxa"/>
            <w:vAlign w:val="top"/>
          </w:tcPr>
          <w:p w14:paraId="299119C6">
            <w:pPr>
              <w:pStyle w:val="6"/>
              <w:spacing w:before="57" w:line="175" w:lineRule="auto"/>
              <w:ind w:left="307"/>
            </w:pPr>
            <w:r>
              <w:rPr>
                <w:spacing w:val="-10"/>
              </w:rPr>
              <w:t>12</w:t>
            </w:r>
          </w:p>
        </w:tc>
        <w:tc>
          <w:tcPr>
            <w:tcW w:w="957" w:type="dxa"/>
            <w:vMerge w:val="continue"/>
            <w:tcBorders>
              <w:top w:val="nil"/>
            </w:tcBorders>
            <w:vAlign w:val="top"/>
          </w:tcPr>
          <w:p w14:paraId="60D18FAF">
            <w:pPr>
              <w:rPr>
                <w:rFonts w:ascii="Arial"/>
                <w:sz w:val="21"/>
              </w:rPr>
            </w:pPr>
          </w:p>
        </w:tc>
      </w:tr>
      <w:tr w14:paraId="184617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1025" w:type="dxa"/>
            <w:vAlign w:val="top"/>
          </w:tcPr>
          <w:p w14:paraId="6890523F">
            <w:pPr>
              <w:pStyle w:val="6"/>
              <w:spacing w:before="189" w:line="219" w:lineRule="auto"/>
              <w:ind w:left="336"/>
            </w:pPr>
            <w:r>
              <w:rPr>
                <w:spacing w:val="-4"/>
              </w:rPr>
              <w:t>洛隆</w:t>
            </w:r>
          </w:p>
        </w:tc>
        <w:tc>
          <w:tcPr>
            <w:tcW w:w="1295" w:type="dxa"/>
            <w:vAlign w:val="top"/>
          </w:tcPr>
          <w:p w14:paraId="2EFBD81F">
            <w:pPr>
              <w:pStyle w:val="6"/>
              <w:spacing w:before="189"/>
              <w:ind w:left="214"/>
            </w:pPr>
            <w:r>
              <w:rPr>
                <w:spacing w:val="-3"/>
              </w:rPr>
              <w:t>1980～2000</w:t>
            </w:r>
          </w:p>
        </w:tc>
        <w:tc>
          <w:tcPr>
            <w:tcW w:w="1445" w:type="dxa"/>
            <w:vAlign w:val="top"/>
          </w:tcPr>
          <w:p w14:paraId="5AA9E8CE">
            <w:pPr>
              <w:pStyle w:val="6"/>
              <w:spacing w:before="217" w:line="184" w:lineRule="auto"/>
              <w:ind w:left="469"/>
            </w:pPr>
            <w:r>
              <w:rPr>
                <w:spacing w:val="-4"/>
              </w:rPr>
              <w:t>1384.1</w:t>
            </w:r>
          </w:p>
        </w:tc>
        <w:tc>
          <w:tcPr>
            <w:tcW w:w="576" w:type="dxa"/>
            <w:vAlign w:val="top"/>
          </w:tcPr>
          <w:p w14:paraId="0790E77A">
            <w:pPr>
              <w:pStyle w:val="6"/>
              <w:spacing w:before="218" w:line="183" w:lineRule="auto"/>
              <w:ind w:left="114"/>
            </w:pPr>
            <w:r>
              <w:rPr>
                <w:spacing w:val="-2"/>
              </w:rPr>
              <w:t>64.5</w:t>
            </w:r>
          </w:p>
        </w:tc>
        <w:tc>
          <w:tcPr>
            <w:tcW w:w="576" w:type="dxa"/>
            <w:vAlign w:val="top"/>
          </w:tcPr>
          <w:p w14:paraId="7B3FC0DE">
            <w:pPr>
              <w:pStyle w:val="6"/>
              <w:spacing w:before="218" w:line="183" w:lineRule="auto"/>
              <w:ind w:left="117"/>
            </w:pPr>
            <w:r>
              <w:rPr>
                <w:spacing w:val="-3"/>
              </w:rPr>
              <w:t>75.4</w:t>
            </w:r>
          </w:p>
        </w:tc>
        <w:tc>
          <w:tcPr>
            <w:tcW w:w="665" w:type="dxa"/>
            <w:vAlign w:val="top"/>
          </w:tcPr>
          <w:p w14:paraId="3DD403FE">
            <w:pPr>
              <w:pStyle w:val="6"/>
              <w:spacing w:before="217" w:line="184" w:lineRule="auto"/>
              <w:ind w:left="126"/>
            </w:pPr>
            <w:r>
              <w:rPr>
                <w:spacing w:val="-4"/>
              </w:rPr>
              <w:t>108.6</w:t>
            </w:r>
          </w:p>
        </w:tc>
        <w:tc>
          <w:tcPr>
            <w:tcW w:w="666" w:type="dxa"/>
            <w:vAlign w:val="top"/>
          </w:tcPr>
          <w:p w14:paraId="26896F75">
            <w:pPr>
              <w:pStyle w:val="6"/>
              <w:spacing w:before="217" w:line="184" w:lineRule="auto"/>
              <w:ind w:left="126"/>
            </w:pPr>
            <w:r>
              <w:rPr>
                <w:spacing w:val="-4"/>
              </w:rPr>
              <w:t>125.5</w:t>
            </w:r>
          </w:p>
        </w:tc>
        <w:tc>
          <w:tcPr>
            <w:tcW w:w="666" w:type="dxa"/>
            <w:vAlign w:val="top"/>
          </w:tcPr>
          <w:p w14:paraId="724C1024">
            <w:pPr>
              <w:pStyle w:val="6"/>
              <w:spacing w:before="217" w:line="184" w:lineRule="auto"/>
              <w:ind w:left="127"/>
            </w:pPr>
            <w:r>
              <w:rPr>
                <w:spacing w:val="-4"/>
              </w:rPr>
              <w:t>166.6</w:t>
            </w:r>
          </w:p>
        </w:tc>
        <w:tc>
          <w:tcPr>
            <w:tcW w:w="666" w:type="dxa"/>
            <w:vAlign w:val="top"/>
          </w:tcPr>
          <w:p w14:paraId="7E84A587">
            <w:pPr>
              <w:pStyle w:val="6"/>
              <w:spacing w:before="217" w:line="184" w:lineRule="auto"/>
              <w:ind w:left="126"/>
            </w:pPr>
            <w:r>
              <w:rPr>
                <w:spacing w:val="-4"/>
              </w:rPr>
              <w:t>166.5</w:t>
            </w:r>
          </w:p>
        </w:tc>
        <w:tc>
          <w:tcPr>
            <w:tcW w:w="666" w:type="dxa"/>
            <w:vAlign w:val="top"/>
          </w:tcPr>
          <w:p w14:paraId="693A5367">
            <w:pPr>
              <w:pStyle w:val="6"/>
              <w:spacing w:before="217" w:line="184" w:lineRule="auto"/>
              <w:ind w:left="127"/>
            </w:pPr>
            <w:r>
              <w:rPr>
                <w:spacing w:val="-4"/>
              </w:rPr>
              <w:t>156.2</w:t>
            </w:r>
          </w:p>
        </w:tc>
        <w:tc>
          <w:tcPr>
            <w:tcW w:w="666" w:type="dxa"/>
            <w:vAlign w:val="top"/>
          </w:tcPr>
          <w:p w14:paraId="75D7449F">
            <w:pPr>
              <w:pStyle w:val="6"/>
              <w:spacing w:before="217" w:line="184" w:lineRule="auto"/>
              <w:ind w:left="126"/>
            </w:pPr>
            <w:r>
              <w:rPr>
                <w:spacing w:val="-4"/>
              </w:rPr>
              <w:t>142.7</w:t>
            </w:r>
          </w:p>
        </w:tc>
        <w:tc>
          <w:tcPr>
            <w:tcW w:w="666" w:type="dxa"/>
            <w:vAlign w:val="top"/>
          </w:tcPr>
          <w:p w14:paraId="39944086">
            <w:pPr>
              <w:pStyle w:val="6"/>
              <w:spacing w:before="217" w:line="184" w:lineRule="auto"/>
              <w:ind w:left="127"/>
            </w:pPr>
            <w:r>
              <w:rPr>
                <w:spacing w:val="-4"/>
              </w:rPr>
              <w:t>131.0</w:t>
            </w:r>
          </w:p>
        </w:tc>
        <w:tc>
          <w:tcPr>
            <w:tcW w:w="666" w:type="dxa"/>
            <w:vAlign w:val="top"/>
          </w:tcPr>
          <w:p w14:paraId="68C67E6D">
            <w:pPr>
              <w:pStyle w:val="6"/>
              <w:spacing w:before="217" w:line="184" w:lineRule="auto"/>
              <w:ind w:left="126"/>
            </w:pPr>
            <w:r>
              <w:rPr>
                <w:spacing w:val="-4"/>
              </w:rPr>
              <w:t>109.8</w:t>
            </w:r>
          </w:p>
        </w:tc>
        <w:tc>
          <w:tcPr>
            <w:tcW w:w="576" w:type="dxa"/>
            <w:vAlign w:val="top"/>
          </w:tcPr>
          <w:p w14:paraId="580B341F">
            <w:pPr>
              <w:pStyle w:val="6"/>
              <w:spacing w:before="218" w:line="183" w:lineRule="auto"/>
              <w:ind w:left="118"/>
            </w:pPr>
            <w:r>
              <w:rPr>
                <w:spacing w:val="-3"/>
              </w:rPr>
              <w:t>75.4</w:t>
            </w:r>
          </w:p>
        </w:tc>
        <w:tc>
          <w:tcPr>
            <w:tcW w:w="755" w:type="dxa"/>
            <w:vAlign w:val="top"/>
          </w:tcPr>
          <w:p w14:paraId="3E25FD2C">
            <w:pPr>
              <w:pStyle w:val="6"/>
              <w:spacing w:before="217" w:line="184" w:lineRule="auto"/>
              <w:ind w:left="204"/>
            </w:pPr>
            <w:r>
              <w:rPr>
                <w:spacing w:val="-2"/>
              </w:rPr>
              <w:t>61.9</w:t>
            </w:r>
          </w:p>
        </w:tc>
        <w:tc>
          <w:tcPr>
            <w:tcW w:w="957" w:type="dxa"/>
            <w:vAlign w:val="top"/>
          </w:tcPr>
          <w:p w14:paraId="678A208B">
            <w:pPr>
              <w:pStyle w:val="6"/>
              <w:spacing w:before="218" w:line="183" w:lineRule="auto"/>
              <w:ind w:left="351"/>
            </w:pPr>
            <w:r>
              <w:rPr>
                <w:spacing w:val="-4"/>
              </w:rPr>
              <w:t>3.3</w:t>
            </w:r>
          </w:p>
        </w:tc>
      </w:tr>
    </w:tbl>
    <w:p w14:paraId="599335E9">
      <w:pPr>
        <w:spacing w:before="308" w:line="219" w:lineRule="auto"/>
        <w:ind w:left="5931"/>
        <w:rPr>
          <w:rFonts w:ascii="宋体" w:hAnsi="宋体" w:eastAsia="宋体" w:cs="宋体"/>
          <w:sz w:val="24"/>
          <w:szCs w:val="24"/>
        </w:rPr>
      </w:pPr>
      <w:r>
        <w:rPr>
          <w:rFonts w:ascii="宋体" w:hAnsi="宋体" w:eastAsia="宋体" w:cs="宋体"/>
          <w:b/>
          <w:bCs/>
          <w:spacing w:val="-4"/>
          <w:sz w:val="24"/>
          <w:szCs w:val="24"/>
        </w:rPr>
        <w:t>月、年气温特征值表</w:t>
      </w:r>
    </w:p>
    <w:p w14:paraId="3C812755">
      <w:pPr>
        <w:spacing w:before="18" w:line="212" w:lineRule="auto"/>
        <w:ind w:left="10354"/>
        <w:rPr>
          <w:rFonts w:ascii="宋体" w:hAnsi="宋体" w:eastAsia="宋体" w:cs="宋体"/>
          <w:sz w:val="18"/>
          <w:szCs w:val="18"/>
        </w:rPr>
      </w:pPr>
      <w:r>
        <w:rPr>
          <w:rFonts w:ascii="宋体" w:hAnsi="宋体" w:eastAsia="宋体" w:cs="宋体"/>
          <w:spacing w:val="-2"/>
          <w:sz w:val="18"/>
          <w:szCs w:val="18"/>
        </w:rPr>
        <w:t>气温单位：</w:t>
      </w:r>
      <w:r>
        <w:rPr>
          <w:rFonts w:ascii="宋体" w:hAnsi="宋体" w:eastAsia="宋体" w:cs="宋体"/>
          <w:spacing w:val="-67"/>
          <w:sz w:val="18"/>
          <w:szCs w:val="18"/>
        </w:rPr>
        <w:t xml:space="preserve"> </w:t>
      </w:r>
      <w:r>
        <w:rPr>
          <w:rFonts w:ascii="宋体" w:hAnsi="宋体" w:eastAsia="宋体" w:cs="宋体"/>
          <w:spacing w:val="-2"/>
          <w:sz w:val="18"/>
          <w:szCs w:val="18"/>
        </w:rPr>
        <w:t>℃</w:t>
      </w:r>
    </w:p>
    <w:tbl>
      <w:tblPr>
        <w:tblStyle w:val="5"/>
        <w:tblW w:w="10336" w:type="dxa"/>
        <w:tblInd w:w="183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80"/>
        <w:gridCol w:w="1115"/>
        <w:gridCol w:w="575"/>
        <w:gridCol w:w="575"/>
        <w:gridCol w:w="486"/>
        <w:gridCol w:w="486"/>
        <w:gridCol w:w="486"/>
        <w:gridCol w:w="576"/>
        <w:gridCol w:w="576"/>
        <w:gridCol w:w="576"/>
        <w:gridCol w:w="576"/>
        <w:gridCol w:w="486"/>
        <w:gridCol w:w="486"/>
        <w:gridCol w:w="576"/>
        <w:gridCol w:w="576"/>
        <w:gridCol w:w="800"/>
        <w:gridCol w:w="805"/>
      </w:tblGrid>
      <w:tr w14:paraId="44054B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2" w:hRule="atLeast"/>
        </w:trPr>
        <w:tc>
          <w:tcPr>
            <w:tcW w:w="580" w:type="dxa"/>
            <w:vMerge w:val="restart"/>
            <w:tcBorders>
              <w:bottom w:val="nil"/>
            </w:tcBorders>
            <w:vAlign w:val="top"/>
          </w:tcPr>
          <w:p w14:paraId="680C2F69">
            <w:pPr>
              <w:pStyle w:val="6"/>
              <w:spacing w:before="268" w:line="222" w:lineRule="auto"/>
              <w:ind w:left="114"/>
            </w:pPr>
            <w:r>
              <w:rPr>
                <w:spacing w:val="-4"/>
              </w:rPr>
              <w:t>站名</w:t>
            </w:r>
          </w:p>
        </w:tc>
        <w:tc>
          <w:tcPr>
            <w:tcW w:w="1115" w:type="dxa"/>
            <w:vMerge w:val="restart"/>
            <w:tcBorders>
              <w:bottom w:val="nil"/>
            </w:tcBorders>
            <w:vAlign w:val="top"/>
          </w:tcPr>
          <w:p w14:paraId="3C35B912">
            <w:pPr>
              <w:pStyle w:val="6"/>
              <w:spacing w:before="268" w:line="220" w:lineRule="auto"/>
              <w:ind w:left="208"/>
            </w:pPr>
            <w:r>
              <w:rPr>
                <w:spacing w:val="-4"/>
              </w:rPr>
              <w:t>资料系列</w:t>
            </w:r>
          </w:p>
        </w:tc>
        <w:tc>
          <w:tcPr>
            <w:tcW w:w="6460" w:type="dxa"/>
            <w:gridSpan w:val="12"/>
            <w:vAlign w:val="top"/>
          </w:tcPr>
          <w:p w14:paraId="7300F1AC">
            <w:pPr>
              <w:pStyle w:val="6"/>
              <w:spacing w:before="31" w:line="206" w:lineRule="auto"/>
              <w:ind w:left="1804"/>
            </w:pPr>
            <w:r>
              <w:rPr>
                <w:spacing w:val="-9"/>
              </w:rPr>
              <w:t>多</w:t>
            </w:r>
            <w:r>
              <w:rPr>
                <w:spacing w:val="4"/>
              </w:rPr>
              <w:t xml:space="preserve">   </w:t>
            </w:r>
            <w:r>
              <w:rPr>
                <w:spacing w:val="-9"/>
              </w:rPr>
              <w:t>年</w:t>
            </w:r>
            <w:r>
              <w:rPr>
                <w:spacing w:val="4"/>
              </w:rPr>
              <w:t xml:space="preserve">   </w:t>
            </w:r>
            <w:r>
              <w:rPr>
                <w:spacing w:val="-9"/>
              </w:rPr>
              <w:t>月</w:t>
            </w:r>
            <w:r>
              <w:rPr>
                <w:spacing w:val="1"/>
              </w:rPr>
              <w:t xml:space="preserve">   </w:t>
            </w:r>
            <w:r>
              <w:rPr>
                <w:spacing w:val="-9"/>
              </w:rPr>
              <w:t>平</w:t>
            </w:r>
            <w:r>
              <w:rPr>
                <w:spacing w:val="3"/>
              </w:rPr>
              <w:t xml:space="preserve">   </w:t>
            </w:r>
            <w:r>
              <w:rPr>
                <w:spacing w:val="-9"/>
              </w:rPr>
              <w:t>均</w:t>
            </w:r>
            <w:r>
              <w:rPr>
                <w:spacing w:val="3"/>
              </w:rPr>
              <w:t xml:space="preserve">   </w:t>
            </w:r>
            <w:r>
              <w:rPr>
                <w:spacing w:val="-9"/>
              </w:rPr>
              <w:t>气</w:t>
            </w:r>
            <w:r>
              <w:rPr>
                <w:spacing w:val="3"/>
              </w:rPr>
              <w:t xml:space="preserve">   </w:t>
            </w:r>
            <w:r>
              <w:rPr>
                <w:spacing w:val="-9"/>
              </w:rPr>
              <w:t>温</w:t>
            </w:r>
          </w:p>
        </w:tc>
        <w:tc>
          <w:tcPr>
            <w:tcW w:w="2181" w:type="dxa"/>
            <w:gridSpan w:val="3"/>
            <w:vAlign w:val="top"/>
          </w:tcPr>
          <w:p w14:paraId="23ACB64B">
            <w:pPr>
              <w:pStyle w:val="6"/>
              <w:spacing w:before="31" w:line="206" w:lineRule="auto"/>
              <w:ind w:left="736"/>
            </w:pPr>
            <w:r>
              <w:rPr>
                <w:spacing w:val="-6"/>
              </w:rPr>
              <w:t>年</w:t>
            </w:r>
            <w:r>
              <w:rPr>
                <w:spacing w:val="8"/>
              </w:rPr>
              <w:t xml:space="preserve"> </w:t>
            </w:r>
            <w:r>
              <w:rPr>
                <w:spacing w:val="-6"/>
              </w:rPr>
              <w:t>气</w:t>
            </w:r>
            <w:r>
              <w:rPr>
                <w:spacing w:val="9"/>
              </w:rPr>
              <w:t xml:space="preserve"> </w:t>
            </w:r>
            <w:r>
              <w:rPr>
                <w:spacing w:val="-6"/>
              </w:rPr>
              <w:t>温</w:t>
            </w:r>
          </w:p>
        </w:tc>
      </w:tr>
      <w:tr w14:paraId="40AD7B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8" w:hRule="atLeast"/>
        </w:trPr>
        <w:tc>
          <w:tcPr>
            <w:tcW w:w="580" w:type="dxa"/>
            <w:vMerge w:val="continue"/>
            <w:tcBorders>
              <w:top w:val="nil"/>
            </w:tcBorders>
            <w:vAlign w:val="top"/>
          </w:tcPr>
          <w:p w14:paraId="0B5114C5">
            <w:pPr>
              <w:rPr>
                <w:rFonts w:ascii="Arial"/>
                <w:sz w:val="21"/>
              </w:rPr>
            </w:pPr>
          </w:p>
        </w:tc>
        <w:tc>
          <w:tcPr>
            <w:tcW w:w="1115" w:type="dxa"/>
            <w:vMerge w:val="continue"/>
            <w:tcBorders>
              <w:top w:val="nil"/>
            </w:tcBorders>
            <w:vAlign w:val="top"/>
          </w:tcPr>
          <w:p w14:paraId="26B9A32F">
            <w:pPr>
              <w:rPr>
                <w:rFonts w:ascii="Arial"/>
                <w:sz w:val="21"/>
              </w:rPr>
            </w:pPr>
          </w:p>
        </w:tc>
        <w:tc>
          <w:tcPr>
            <w:tcW w:w="575" w:type="dxa"/>
            <w:vAlign w:val="top"/>
          </w:tcPr>
          <w:p w14:paraId="4A595403">
            <w:pPr>
              <w:pStyle w:val="6"/>
              <w:spacing w:before="171" w:line="184" w:lineRule="auto"/>
              <w:ind w:left="260"/>
            </w:pPr>
            <w:r>
              <w:t>1</w:t>
            </w:r>
          </w:p>
        </w:tc>
        <w:tc>
          <w:tcPr>
            <w:tcW w:w="575" w:type="dxa"/>
            <w:vAlign w:val="top"/>
          </w:tcPr>
          <w:p w14:paraId="63CAA138">
            <w:pPr>
              <w:pStyle w:val="6"/>
              <w:spacing w:before="172" w:line="183" w:lineRule="auto"/>
              <w:ind w:left="250"/>
            </w:pPr>
            <w:r>
              <w:t>2</w:t>
            </w:r>
          </w:p>
        </w:tc>
        <w:tc>
          <w:tcPr>
            <w:tcW w:w="486" w:type="dxa"/>
            <w:vAlign w:val="top"/>
          </w:tcPr>
          <w:p w14:paraId="46C013BF">
            <w:pPr>
              <w:pStyle w:val="6"/>
              <w:spacing w:before="172" w:line="183" w:lineRule="auto"/>
              <w:ind w:left="207"/>
            </w:pPr>
            <w:r>
              <w:t>3</w:t>
            </w:r>
          </w:p>
        </w:tc>
        <w:tc>
          <w:tcPr>
            <w:tcW w:w="486" w:type="dxa"/>
            <w:vAlign w:val="top"/>
          </w:tcPr>
          <w:p w14:paraId="461EBD69">
            <w:pPr>
              <w:pStyle w:val="6"/>
              <w:spacing w:before="172" w:line="183" w:lineRule="auto"/>
              <w:ind w:left="202"/>
            </w:pPr>
            <w:r>
              <w:t>4</w:t>
            </w:r>
          </w:p>
        </w:tc>
        <w:tc>
          <w:tcPr>
            <w:tcW w:w="486" w:type="dxa"/>
            <w:vAlign w:val="top"/>
          </w:tcPr>
          <w:p w14:paraId="1398EC83">
            <w:pPr>
              <w:pStyle w:val="6"/>
              <w:spacing w:before="173" w:line="182" w:lineRule="auto"/>
              <w:ind w:left="207"/>
            </w:pPr>
            <w:r>
              <w:t>5</w:t>
            </w:r>
          </w:p>
        </w:tc>
        <w:tc>
          <w:tcPr>
            <w:tcW w:w="576" w:type="dxa"/>
            <w:vAlign w:val="top"/>
          </w:tcPr>
          <w:p w14:paraId="7F00B905">
            <w:pPr>
              <w:pStyle w:val="6"/>
              <w:spacing w:before="172" w:line="183" w:lineRule="auto"/>
              <w:ind w:left="249"/>
            </w:pPr>
            <w:r>
              <w:t>6</w:t>
            </w:r>
          </w:p>
        </w:tc>
        <w:tc>
          <w:tcPr>
            <w:tcW w:w="576" w:type="dxa"/>
            <w:vAlign w:val="top"/>
          </w:tcPr>
          <w:p w14:paraId="2BA6C377">
            <w:pPr>
              <w:pStyle w:val="6"/>
              <w:spacing w:before="173" w:line="182" w:lineRule="auto"/>
              <w:ind w:left="252"/>
            </w:pPr>
            <w:r>
              <w:t>7</w:t>
            </w:r>
          </w:p>
        </w:tc>
        <w:tc>
          <w:tcPr>
            <w:tcW w:w="576" w:type="dxa"/>
            <w:vAlign w:val="top"/>
          </w:tcPr>
          <w:p w14:paraId="0F4DD749">
            <w:pPr>
              <w:pStyle w:val="6"/>
              <w:spacing w:before="172" w:line="183" w:lineRule="auto"/>
              <w:ind w:left="249"/>
            </w:pPr>
            <w:r>
              <w:t>8</w:t>
            </w:r>
          </w:p>
        </w:tc>
        <w:tc>
          <w:tcPr>
            <w:tcW w:w="576" w:type="dxa"/>
            <w:vAlign w:val="top"/>
          </w:tcPr>
          <w:p w14:paraId="7ED0E37A">
            <w:pPr>
              <w:pStyle w:val="6"/>
              <w:spacing w:before="172" w:line="183" w:lineRule="auto"/>
              <w:ind w:left="249"/>
            </w:pPr>
            <w:r>
              <w:t>9</w:t>
            </w:r>
          </w:p>
        </w:tc>
        <w:tc>
          <w:tcPr>
            <w:tcW w:w="486" w:type="dxa"/>
            <w:vAlign w:val="top"/>
          </w:tcPr>
          <w:p w14:paraId="24CE74FB">
            <w:pPr>
              <w:pStyle w:val="6"/>
              <w:spacing w:before="171" w:line="184" w:lineRule="auto"/>
              <w:ind w:left="172"/>
            </w:pPr>
            <w:r>
              <w:rPr>
                <w:spacing w:val="-10"/>
              </w:rPr>
              <w:t>10</w:t>
            </w:r>
          </w:p>
        </w:tc>
        <w:tc>
          <w:tcPr>
            <w:tcW w:w="486" w:type="dxa"/>
            <w:vAlign w:val="top"/>
          </w:tcPr>
          <w:p w14:paraId="2F03914F">
            <w:pPr>
              <w:pStyle w:val="6"/>
              <w:spacing w:before="171" w:line="184" w:lineRule="auto"/>
              <w:ind w:left="171"/>
            </w:pPr>
            <w:r>
              <w:rPr>
                <w:spacing w:val="-10"/>
              </w:rPr>
              <w:t>11</w:t>
            </w:r>
          </w:p>
        </w:tc>
        <w:tc>
          <w:tcPr>
            <w:tcW w:w="576" w:type="dxa"/>
            <w:vAlign w:val="top"/>
          </w:tcPr>
          <w:p w14:paraId="7EDE5734">
            <w:pPr>
              <w:pStyle w:val="6"/>
              <w:spacing w:before="171" w:line="184" w:lineRule="auto"/>
              <w:ind w:left="216"/>
            </w:pPr>
            <w:r>
              <w:rPr>
                <w:spacing w:val="-10"/>
              </w:rPr>
              <w:t>12</w:t>
            </w:r>
          </w:p>
        </w:tc>
        <w:tc>
          <w:tcPr>
            <w:tcW w:w="576" w:type="dxa"/>
            <w:vAlign w:val="top"/>
          </w:tcPr>
          <w:p w14:paraId="37B2D766">
            <w:pPr>
              <w:pStyle w:val="6"/>
              <w:spacing w:before="144" w:line="220" w:lineRule="auto"/>
              <w:ind w:left="113"/>
            </w:pPr>
            <w:r>
              <w:rPr>
                <w:spacing w:val="-4"/>
              </w:rPr>
              <w:t>平均</w:t>
            </w:r>
          </w:p>
        </w:tc>
        <w:tc>
          <w:tcPr>
            <w:tcW w:w="800" w:type="dxa"/>
            <w:vAlign w:val="top"/>
          </w:tcPr>
          <w:p w14:paraId="316A5970">
            <w:pPr>
              <w:pStyle w:val="6"/>
              <w:spacing w:before="144" w:line="219" w:lineRule="auto"/>
              <w:ind w:left="197"/>
            </w:pPr>
            <w:r>
              <w:rPr>
                <w:spacing w:val="-5"/>
              </w:rPr>
              <w:t>最</w:t>
            </w:r>
            <w:r>
              <w:rPr>
                <w:spacing w:val="-19"/>
              </w:rPr>
              <w:t xml:space="preserve"> </w:t>
            </w:r>
            <w:r>
              <w:rPr>
                <w:spacing w:val="-5"/>
              </w:rPr>
              <w:t>高</w:t>
            </w:r>
          </w:p>
        </w:tc>
        <w:tc>
          <w:tcPr>
            <w:tcW w:w="805" w:type="dxa"/>
            <w:vAlign w:val="top"/>
          </w:tcPr>
          <w:p w14:paraId="01494D65">
            <w:pPr>
              <w:pStyle w:val="6"/>
              <w:spacing w:before="144" w:line="219" w:lineRule="auto"/>
              <w:ind w:left="199"/>
            </w:pPr>
            <w:r>
              <w:rPr>
                <w:spacing w:val="-5"/>
              </w:rPr>
              <w:t>最</w:t>
            </w:r>
            <w:r>
              <w:rPr>
                <w:spacing w:val="-24"/>
              </w:rPr>
              <w:t xml:space="preserve"> </w:t>
            </w:r>
            <w:r>
              <w:rPr>
                <w:spacing w:val="-5"/>
              </w:rPr>
              <w:t>低</w:t>
            </w:r>
          </w:p>
        </w:tc>
      </w:tr>
      <w:tr w14:paraId="23772A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7" w:hRule="atLeast"/>
        </w:trPr>
        <w:tc>
          <w:tcPr>
            <w:tcW w:w="580" w:type="dxa"/>
            <w:vAlign w:val="top"/>
          </w:tcPr>
          <w:p w14:paraId="7B5DA403">
            <w:pPr>
              <w:spacing w:line="307" w:lineRule="auto"/>
              <w:rPr>
                <w:rFonts w:ascii="Arial"/>
                <w:sz w:val="21"/>
              </w:rPr>
            </w:pPr>
          </w:p>
          <w:p w14:paraId="2FD6D392">
            <w:pPr>
              <w:pStyle w:val="6"/>
              <w:spacing w:before="58" w:line="219" w:lineRule="auto"/>
              <w:ind w:left="114"/>
            </w:pPr>
            <w:r>
              <w:rPr>
                <w:spacing w:val="-4"/>
              </w:rPr>
              <w:t>洛隆</w:t>
            </w:r>
          </w:p>
        </w:tc>
        <w:tc>
          <w:tcPr>
            <w:tcW w:w="1115" w:type="dxa"/>
            <w:vAlign w:val="top"/>
          </w:tcPr>
          <w:p w14:paraId="44DD1CAF">
            <w:pPr>
              <w:spacing w:line="306" w:lineRule="auto"/>
              <w:rPr>
                <w:rFonts w:ascii="Arial"/>
                <w:sz w:val="21"/>
              </w:rPr>
            </w:pPr>
          </w:p>
          <w:p w14:paraId="0E4BC668">
            <w:pPr>
              <w:pStyle w:val="6"/>
              <w:spacing w:before="58"/>
              <w:ind w:left="123"/>
            </w:pPr>
            <w:r>
              <w:rPr>
                <w:spacing w:val="-3"/>
              </w:rPr>
              <w:t>1980～2003</w:t>
            </w:r>
          </w:p>
        </w:tc>
        <w:tc>
          <w:tcPr>
            <w:tcW w:w="575" w:type="dxa"/>
            <w:vAlign w:val="top"/>
          </w:tcPr>
          <w:p w14:paraId="5FF2192D">
            <w:pPr>
              <w:spacing w:line="335" w:lineRule="auto"/>
              <w:rPr>
                <w:rFonts w:ascii="Arial"/>
                <w:sz w:val="21"/>
              </w:rPr>
            </w:pPr>
          </w:p>
          <w:p w14:paraId="4456EA3B">
            <w:pPr>
              <w:pStyle w:val="6"/>
              <w:spacing w:before="58" w:line="183" w:lineRule="auto"/>
              <w:ind w:left="109"/>
            </w:pPr>
            <w:r>
              <w:rPr>
                <w:spacing w:val="-2"/>
              </w:rPr>
              <w:t>-4.3</w:t>
            </w:r>
          </w:p>
        </w:tc>
        <w:tc>
          <w:tcPr>
            <w:tcW w:w="575" w:type="dxa"/>
            <w:vAlign w:val="top"/>
          </w:tcPr>
          <w:p w14:paraId="0512316D">
            <w:pPr>
              <w:spacing w:line="334" w:lineRule="auto"/>
              <w:rPr>
                <w:rFonts w:ascii="Arial"/>
                <w:sz w:val="21"/>
              </w:rPr>
            </w:pPr>
          </w:p>
          <w:p w14:paraId="058AC987">
            <w:pPr>
              <w:pStyle w:val="6"/>
              <w:spacing w:before="58" w:line="184" w:lineRule="auto"/>
              <w:ind w:left="110"/>
            </w:pPr>
            <w:r>
              <w:rPr>
                <w:spacing w:val="-2"/>
              </w:rPr>
              <w:t>-1.8</w:t>
            </w:r>
          </w:p>
        </w:tc>
        <w:tc>
          <w:tcPr>
            <w:tcW w:w="486" w:type="dxa"/>
            <w:vAlign w:val="top"/>
          </w:tcPr>
          <w:p w14:paraId="227A5060">
            <w:pPr>
              <w:spacing w:line="334" w:lineRule="auto"/>
              <w:rPr>
                <w:rFonts w:ascii="Arial"/>
                <w:sz w:val="21"/>
              </w:rPr>
            </w:pPr>
          </w:p>
          <w:p w14:paraId="01C4F180">
            <w:pPr>
              <w:pStyle w:val="6"/>
              <w:spacing w:before="58" w:line="184" w:lineRule="auto"/>
              <w:ind w:left="126"/>
            </w:pPr>
            <w:r>
              <w:rPr>
                <w:spacing w:val="-7"/>
              </w:rPr>
              <w:t>1.6</w:t>
            </w:r>
          </w:p>
        </w:tc>
        <w:tc>
          <w:tcPr>
            <w:tcW w:w="486" w:type="dxa"/>
            <w:vAlign w:val="top"/>
          </w:tcPr>
          <w:p w14:paraId="5A8CAE8F">
            <w:pPr>
              <w:spacing w:line="334" w:lineRule="auto"/>
              <w:rPr>
                <w:rFonts w:ascii="Arial"/>
                <w:sz w:val="21"/>
              </w:rPr>
            </w:pPr>
          </w:p>
          <w:p w14:paraId="7C6889E5">
            <w:pPr>
              <w:pStyle w:val="6"/>
              <w:spacing w:before="58" w:line="184" w:lineRule="auto"/>
              <w:ind w:left="117"/>
            </w:pPr>
            <w:r>
              <w:rPr>
                <w:spacing w:val="-4"/>
              </w:rPr>
              <w:t>5.1</w:t>
            </w:r>
          </w:p>
        </w:tc>
        <w:tc>
          <w:tcPr>
            <w:tcW w:w="486" w:type="dxa"/>
            <w:vAlign w:val="top"/>
          </w:tcPr>
          <w:p w14:paraId="4D08D3BB">
            <w:pPr>
              <w:spacing w:line="335" w:lineRule="auto"/>
              <w:rPr>
                <w:rFonts w:ascii="Arial"/>
                <w:sz w:val="21"/>
              </w:rPr>
            </w:pPr>
          </w:p>
          <w:p w14:paraId="332AE3D4">
            <w:pPr>
              <w:pStyle w:val="6"/>
              <w:spacing w:before="58" w:line="183" w:lineRule="auto"/>
              <w:ind w:left="113"/>
            </w:pPr>
            <w:r>
              <w:rPr>
                <w:spacing w:val="-3"/>
              </w:rPr>
              <w:t>9.3</w:t>
            </w:r>
          </w:p>
        </w:tc>
        <w:tc>
          <w:tcPr>
            <w:tcW w:w="576" w:type="dxa"/>
            <w:vAlign w:val="top"/>
          </w:tcPr>
          <w:p w14:paraId="1240FFC1">
            <w:pPr>
              <w:spacing w:line="334" w:lineRule="auto"/>
              <w:rPr>
                <w:rFonts w:ascii="Arial"/>
                <w:sz w:val="21"/>
              </w:rPr>
            </w:pPr>
          </w:p>
          <w:p w14:paraId="4C3C4771">
            <w:pPr>
              <w:pStyle w:val="6"/>
              <w:spacing w:before="58" w:line="184" w:lineRule="auto"/>
              <w:ind w:left="127"/>
            </w:pPr>
            <w:r>
              <w:rPr>
                <w:spacing w:val="-5"/>
              </w:rPr>
              <w:t>13.2</w:t>
            </w:r>
          </w:p>
        </w:tc>
        <w:tc>
          <w:tcPr>
            <w:tcW w:w="576" w:type="dxa"/>
            <w:vAlign w:val="top"/>
          </w:tcPr>
          <w:p w14:paraId="387F6927">
            <w:pPr>
              <w:spacing w:line="334" w:lineRule="auto"/>
              <w:rPr>
                <w:rFonts w:ascii="Arial"/>
                <w:sz w:val="21"/>
              </w:rPr>
            </w:pPr>
          </w:p>
          <w:p w14:paraId="6162B697">
            <w:pPr>
              <w:pStyle w:val="6"/>
              <w:spacing w:before="58" w:line="184" w:lineRule="auto"/>
              <w:ind w:left="127"/>
            </w:pPr>
            <w:r>
              <w:rPr>
                <w:spacing w:val="-5"/>
              </w:rPr>
              <w:t>14.4</w:t>
            </w:r>
          </w:p>
        </w:tc>
        <w:tc>
          <w:tcPr>
            <w:tcW w:w="576" w:type="dxa"/>
            <w:vAlign w:val="top"/>
          </w:tcPr>
          <w:p w14:paraId="361545E0">
            <w:pPr>
              <w:spacing w:line="334" w:lineRule="auto"/>
              <w:rPr>
                <w:rFonts w:ascii="Arial"/>
                <w:sz w:val="21"/>
              </w:rPr>
            </w:pPr>
          </w:p>
          <w:p w14:paraId="155852D0">
            <w:pPr>
              <w:pStyle w:val="6"/>
              <w:spacing w:before="58" w:line="184" w:lineRule="auto"/>
              <w:ind w:left="127"/>
            </w:pPr>
            <w:r>
              <w:rPr>
                <w:spacing w:val="-5"/>
              </w:rPr>
              <w:t>13.7</w:t>
            </w:r>
          </w:p>
        </w:tc>
        <w:tc>
          <w:tcPr>
            <w:tcW w:w="576" w:type="dxa"/>
            <w:vAlign w:val="top"/>
          </w:tcPr>
          <w:p w14:paraId="3CD1747D">
            <w:pPr>
              <w:spacing w:line="334" w:lineRule="auto"/>
              <w:rPr>
                <w:rFonts w:ascii="Arial"/>
                <w:sz w:val="21"/>
              </w:rPr>
            </w:pPr>
          </w:p>
          <w:p w14:paraId="7361C6BE">
            <w:pPr>
              <w:pStyle w:val="6"/>
              <w:spacing w:before="58" w:line="184" w:lineRule="auto"/>
              <w:ind w:left="127"/>
            </w:pPr>
            <w:r>
              <w:rPr>
                <w:spacing w:val="-5"/>
              </w:rPr>
              <w:t>11.5</w:t>
            </w:r>
          </w:p>
        </w:tc>
        <w:tc>
          <w:tcPr>
            <w:tcW w:w="486" w:type="dxa"/>
            <w:vAlign w:val="top"/>
          </w:tcPr>
          <w:p w14:paraId="35A48D02">
            <w:pPr>
              <w:spacing w:line="335" w:lineRule="auto"/>
              <w:rPr>
                <w:rFonts w:ascii="Arial"/>
                <w:sz w:val="21"/>
              </w:rPr>
            </w:pPr>
          </w:p>
          <w:p w14:paraId="6140F4CB">
            <w:pPr>
              <w:pStyle w:val="6"/>
              <w:spacing w:before="58" w:line="183" w:lineRule="auto"/>
              <w:ind w:left="115"/>
            </w:pPr>
            <w:r>
              <w:rPr>
                <w:spacing w:val="-3"/>
              </w:rPr>
              <w:t>6.4</w:t>
            </w:r>
          </w:p>
        </w:tc>
        <w:tc>
          <w:tcPr>
            <w:tcW w:w="486" w:type="dxa"/>
            <w:vAlign w:val="top"/>
          </w:tcPr>
          <w:p w14:paraId="1B988A93">
            <w:pPr>
              <w:spacing w:line="335" w:lineRule="auto"/>
              <w:rPr>
                <w:rFonts w:ascii="Arial"/>
                <w:sz w:val="21"/>
              </w:rPr>
            </w:pPr>
          </w:p>
          <w:p w14:paraId="1B86B7EA">
            <w:pPr>
              <w:pStyle w:val="6"/>
              <w:spacing w:before="58" w:line="183" w:lineRule="auto"/>
              <w:ind w:left="114"/>
            </w:pPr>
            <w:r>
              <w:rPr>
                <w:spacing w:val="-3"/>
              </w:rPr>
              <w:t>0.4</w:t>
            </w:r>
          </w:p>
        </w:tc>
        <w:tc>
          <w:tcPr>
            <w:tcW w:w="576" w:type="dxa"/>
            <w:vAlign w:val="top"/>
          </w:tcPr>
          <w:p w14:paraId="3EC173BE">
            <w:pPr>
              <w:spacing w:line="335" w:lineRule="auto"/>
              <w:rPr>
                <w:rFonts w:ascii="Arial"/>
                <w:sz w:val="21"/>
              </w:rPr>
            </w:pPr>
          </w:p>
          <w:p w14:paraId="4BF2AB3E">
            <w:pPr>
              <w:pStyle w:val="6"/>
              <w:spacing w:before="58" w:line="183" w:lineRule="auto"/>
              <w:ind w:left="112"/>
            </w:pPr>
            <w:r>
              <w:rPr>
                <w:spacing w:val="-2"/>
              </w:rPr>
              <w:t>-3.5</w:t>
            </w:r>
          </w:p>
        </w:tc>
        <w:tc>
          <w:tcPr>
            <w:tcW w:w="576" w:type="dxa"/>
            <w:vAlign w:val="top"/>
          </w:tcPr>
          <w:p w14:paraId="2DDEA7F8">
            <w:pPr>
              <w:spacing w:line="336" w:lineRule="auto"/>
              <w:rPr>
                <w:rFonts w:ascii="Arial"/>
                <w:sz w:val="21"/>
              </w:rPr>
            </w:pPr>
          </w:p>
          <w:p w14:paraId="5FA8A1D5">
            <w:pPr>
              <w:pStyle w:val="6"/>
              <w:spacing w:before="58" w:line="182" w:lineRule="auto"/>
              <w:ind w:left="163"/>
            </w:pPr>
            <w:r>
              <w:rPr>
                <w:spacing w:val="-4"/>
              </w:rPr>
              <w:t>5.5</w:t>
            </w:r>
          </w:p>
        </w:tc>
        <w:tc>
          <w:tcPr>
            <w:tcW w:w="800" w:type="dxa"/>
            <w:vAlign w:val="top"/>
          </w:tcPr>
          <w:p w14:paraId="5976A938">
            <w:pPr>
              <w:pStyle w:val="6"/>
              <w:spacing w:before="280" w:line="235" w:lineRule="auto"/>
              <w:ind w:left="116" w:right="102" w:firstLine="114"/>
            </w:pPr>
            <w:r>
              <w:rPr>
                <w:spacing w:val="-3"/>
              </w:rPr>
              <w:t>30.1</w:t>
            </w:r>
            <w:r>
              <w:t xml:space="preserve">  </w:t>
            </w:r>
            <w:r>
              <w:rPr>
                <w:spacing w:val="-4"/>
              </w:rPr>
              <w:t>2001</w:t>
            </w:r>
            <w:r>
              <w:rPr>
                <w:spacing w:val="-35"/>
              </w:rPr>
              <w:t xml:space="preserve"> </w:t>
            </w:r>
            <w:r>
              <w:rPr>
                <w:spacing w:val="-4"/>
              </w:rPr>
              <w:t>年</w:t>
            </w:r>
          </w:p>
        </w:tc>
        <w:tc>
          <w:tcPr>
            <w:tcW w:w="805" w:type="dxa"/>
            <w:vAlign w:val="top"/>
          </w:tcPr>
          <w:p w14:paraId="2C1A6CED">
            <w:pPr>
              <w:pStyle w:val="6"/>
              <w:spacing w:before="280" w:line="235" w:lineRule="auto"/>
              <w:ind w:left="128" w:right="108" w:firstLine="52"/>
            </w:pPr>
            <w:r>
              <w:rPr>
                <w:spacing w:val="-2"/>
              </w:rPr>
              <w:t>-22.1</w:t>
            </w:r>
            <w:r>
              <w:rPr>
                <w:spacing w:val="3"/>
              </w:rPr>
              <w:t xml:space="preserve"> </w:t>
            </w:r>
            <w:r>
              <w:rPr>
                <w:spacing w:val="-6"/>
              </w:rPr>
              <w:t>1983</w:t>
            </w:r>
            <w:r>
              <w:rPr>
                <w:spacing w:val="-39"/>
              </w:rPr>
              <w:t xml:space="preserve"> </w:t>
            </w:r>
            <w:r>
              <w:rPr>
                <w:spacing w:val="-6"/>
              </w:rPr>
              <w:t>年</w:t>
            </w:r>
          </w:p>
        </w:tc>
      </w:tr>
    </w:tbl>
    <w:p w14:paraId="1EC0CA98">
      <w:pPr>
        <w:rPr>
          <w:rFonts w:ascii="Arial"/>
          <w:sz w:val="21"/>
        </w:rPr>
      </w:pPr>
    </w:p>
    <w:p w14:paraId="56EE9BCA">
      <w:pPr>
        <w:rPr>
          <w:rFonts w:ascii="Arial" w:hAnsi="Arial" w:eastAsia="Arial" w:cs="Arial"/>
          <w:sz w:val="21"/>
          <w:szCs w:val="21"/>
        </w:rPr>
        <w:sectPr>
          <w:headerReference r:id="rId24" w:type="default"/>
          <w:footerReference r:id="rId25" w:type="default"/>
          <w:pgSz w:w="16839" w:h="11906"/>
          <w:pgMar w:top="1340" w:right="1418" w:bottom="1171" w:left="1418" w:header="1068" w:footer="992" w:gutter="0"/>
          <w:cols w:space="720" w:num="1"/>
        </w:sectPr>
      </w:pPr>
    </w:p>
    <w:p w14:paraId="7D70D65A">
      <w:pPr>
        <w:spacing w:before="229" w:line="219" w:lineRule="auto"/>
        <w:ind w:left="41"/>
        <w:outlineLvl w:val="2"/>
        <w:rPr>
          <w:rFonts w:ascii="宋体" w:hAnsi="宋体" w:eastAsia="宋体" w:cs="宋体"/>
          <w:sz w:val="24"/>
          <w:szCs w:val="24"/>
        </w:rPr>
      </w:pPr>
      <w:bookmarkStart w:id="155" w:name="bookmark6"/>
      <w:bookmarkEnd w:id="155"/>
      <w:r>
        <w:rPr>
          <w:rFonts w:ascii="宋体" w:hAnsi="宋体" w:eastAsia="宋体" w:cs="宋体"/>
          <w:b/>
          <w:bCs/>
          <w:spacing w:val="-6"/>
          <w:sz w:val="24"/>
          <w:szCs w:val="24"/>
        </w:rPr>
        <w:t>1.2.2</w:t>
      </w:r>
      <w:r>
        <w:rPr>
          <w:rFonts w:ascii="宋体" w:hAnsi="宋体" w:eastAsia="宋体" w:cs="宋体"/>
          <w:spacing w:val="-41"/>
          <w:sz w:val="24"/>
          <w:szCs w:val="24"/>
        </w:rPr>
        <w:t xml:space="preserve"> </w:t>
      </w:r>
      <w:r>
        <w:rPr>
          <w:rFonts w:ascii="宋体" w:hAnsi="宋体" w:eastAsia="宋体" w:cs="宋体"/>
          <w:b/>
          <w:bCs/>
          <w:spacing w:val="-6"/>
          <w:sz w:val="24"/>
          <w:szCs w:val="24"/>
        </w:rPr>
        <w:t>水文基本资料</w:t>
      </w:r>
    </w:p>
    <w:p w14:paraId="07E2DBC6">
      <w:pPr>
        <w:spacing w:before="274" w:line="219" w:lineRule="auto"/>
        <w:ind w:left="41"/>
        <w:rPr>
          <w:rFonts w:ascii="宋体" w:hAnsi="宋体" w:eastAsia="宋体" w:cs="宋体"/>
          <w:sz w:val="24"/>
          <w:szCs w:val="24"/>
        </w:rPr>
      </w:pPr>
      <w:r>
        <w:fldChar w:fldCharType="begin"/>
      </w:r>
      <w:r>
        <w:instrText xml:space="preserve"> HYPERLINK "1.2.2.1" </w:instrText>
      </w:r>
      <w:r>
        <w:fldChar w:fldCharType="separate"/>
      </w:r>
      <w:r>
        <w:rPr>
          <w:rFonts w:ascii="宋体" w:hAnsi="宋体" w:eastAsia="宋体" w:cs="宋体"/>
          <w:spacing w:val="-4"/>
          <w:sz w:val="24"/>
          <w:szCs w:val="24"/>
        </w:rPr>
        <w:t>1.2.2.1</w:t>
      </w:r>
      <w:r>
        <w:rPr>
          <w:rFonts w:ascii="宋体" w:hAnsi="宋体" w:eastAsia="宋体" w:cs="宋体"/>
          <w:spacing w:val="-4"/>
          <w:sz w:val="24"/>
          <w:szCs w:val="24"/>
        </w:rPr>
        <w:fldChar w:fldCharType="end"/>
      </w:r>
      <w:r>
        <w:rPr>
          <w:rFonts w:ascii="宋体" w:hAnsi="宋体" w:eastAsia="宋体" w:cs="宋体"/>
          <w:spacing w:val="-45"/>
          <w:sz w:val="24"/>
          <w:szCs w:val="24"/>
        </w:rPr>
        <w:t xml:space="preserve"> </w:t>
      </w:r>
      <w:r>
        <w:rPr>
          <w:rFonts w:ascii="宋体" w:hAnsi="宋体" w:eastAsia="宋体" w:cs="宋体"/>
          <w:spacing w:val="-4"/>
          <w:sz w:val="24"/>
          <w:szCs w:val="24"/>
        </w:rPr>
        <w:t>站网分布</w:t>
      </w:r>
    </w:p>
    <w:p w14:paraId="00718DA1">
      <w:pPr>
        <w:spacing w:before="107" w:line="351" w:lineRule="auto"/>
        <w:ind w:left="23" w:right="26" w:firstLine="483"/>
        <w:jc w:val="both"/>
        <w:rPr>
          <w:rFonts w:ascii="宋体" w:hAnsi="宋体" w:eastAsia="宋体" w:cs="宋体"/>
          <w:sz w:val="24"/>
          <w:szCs w:val="24"/>
        </w:rPr>
      </w:pPr>
      <w:r>
        <w:rPr>
          <w:rFonts w:ascii="宋体" w:hAnsi="宋体" w:eastAsia="宋体" w:cs="宋体"/>
          <w:spacing w:val="-3"/>
          <w:sz w:val="24"/>
          <w:szCs w:val="24"/>
        </w:rPr>
        <w:t>设计流域内怒江干流有嘉玉桥水文站，卓玛郎错曲干流</w:t>
      </w:r>
      <w:r>
        <w:rPr>
          <w:rFonts w:ascii="宋体" w:hAnsi="宋体" w:eastAsia="宋体" w:cs="宋体"/>
          <w:spacing w:val="-4"/>
          <w:sz w:val="24"/>
          <w:szCs w:val="24"/>
        </w:rPr>
        <w:t>有洛隆县水文站，其</w:t>
      </w:r>
      <w:r>
        <w:rPr>
          <w:rFonts w:ascii="宋体" w:hAnsi="宋体" w:eastAsia="宋体" w:cs="宋体"/>
          <w:sz w:val="24"/>
          <w:szCs w:val="24"/>
        </w:rPr>
        <w:t xml:space="preserve"> </w:t>
      </w:r>
      <w:r>
        <w:rPr>
          <w:rFonts w:ascii="宋体" w:hAnsi="宋体" w:eastAsia="宋体" w:cs="宋体"/>
          <w:spacing w:val="-1"/>
          <w:sz w:val="24"/>
          <w:szCs w:val="24"/>
        </w:rPr>
        <w:t>他干流均没有水文站，周边有紫曲类乌齐水</w:t>
      </w:r>
      <w:r>
        <w:rPr>
          <w:rFonts w:ascii="宋体" w:hAnsi="宋体" w:eastAsia="宋体" w:cs="宋体"/>
          <w:spacing w:val="-2"/>
          <w:sz w:val="24"/>
          <w:szCs w:val="24"/>
        </w:rPr>
        <w:t>文站、烟多水文站、桃园子水文站、</w:t>
      </w:r>
      <w:r>
        <w:rPr>
          <w:rFonts w:ascii="宋体" w:hAnsi="宋体" w:eastAsia="宋体" w:cs="宋体"/>
          <w:sz w:val="24"/>
          <w:szCs w:val="24"/>
        </w:rPr>
        <w:t xml:space="preserve"> </w:t>
      </w:r>
      <w:r>
        <w:rPr>
          <w:rFonts w:ascii="宋体" w:hAnsi="宋体" w:eastAsia="宋体" w:cs="宋体"/>
          <w:spacing w:val="-1"/>
          <w:sz w:val="24"/>
          <w:szCs w:val="24"/>
        </w:rPr>
        <w:t>昌都水文站、扎曲水文站。</w:t>
      </w:r>
    </w:p>
    <w:p w14:paraId="794E89C7">
      <w:pPr>
        <w:spacing w:before="31" w:line="337" w:lineRule="auto"/>
        <w:ind w:left="22" w:right="80" w:firstLine="492"/>
        <w:rPr>
          <w:rFonts w:ascii="宋体" w:hAnsi="宋体" w:eastAsia="宋体" w:cs="宋体"/>
          <w:sz w:val="24"/>
          <w:szCs w:val="24"/>
        </w:rPr>
      </w:pPr>
      <w:r>
        <w:rPr>
          <w:rFonts w:ascii="宋体" w:hAnsi="宋体" w:eastAsia="宋体" w:cs="宋体"/>
          <w:sz w:val="24"/>
          <w:szCs w:val="24"/>
        </w:rPr>
        <w:t>（1）洛隆水文站位于洛隆县境内，为国家基本水文站，是怒江右岸一级支</w:t>
      </w:r>
      <w:r>
        <w:rPr>
          <w:rFonts w:ascii="宋体" w:hAnsi="宋体" w:eastAsia="宋体" w:cs="宋体"/>
          <w:spacing w:val="4"/>
          <w:sz w:val="24"/>
          <w:szCs w:val="24"/>
        </w:rPr>
        <w:t xml:space="preserve"> </w:t>
      </w:r>
      <w:r>
        <w:rPr>
          <w:rFonts w:ascii="宋体" w:hAnsi="宋体" w:eastAsia="宋体" w:cs="宋体"/>
          <w:spacing w:val="-7"/>
          <w:sz w:val="24"/>
          <w:szCs w:val="24"/>
        </w:rPr>
        <w:t>流卓玛朗错曲上游的重要控制站。测验断面位于东经</w:t>
      </w:r>
      <w:r>
        <w:rPr>
          <w:rFonts w:ascii="宋体" w:hAnsi="宋体" w:eastAsia="宋体" w:cs="宋体"/>
          <w:spacing w:val="-47"/>
          <w:sz w:val="24"/>
          <w:szCs w:val="24"/>
        </w:rPr>
        <w:t xml:space="preserve"> </w:t>
      </w:r>
      <w:r>
        <w:rPr>
          <w:rFonts w:ascii="宋体" w:hAnsi="宋体" w:eastAsia="宋体" w:cs="宋体"/>
          <w:spacing w:val="-7"/>
          <w:sz w:val="24"/>
          <w:szCs w:val="24"/>
        </w:rPr>
        <w:t>95</w:t>
      </w:r>
      <w:r>
        <w:rPr>
          <w:rFonts w:ascii="宋体" w:hAnsi="宋体" w:eastAsia="宋体" w:cs="宋体"/>
          <w:spacing w:val="-89"/>
          <w:sz w:val="24"/>
          <w:szCs w:val="24"/>
        </w:rPr>
        <w:t xml:space="preserve"> </w:t>
      </w:r>
      <w:r>
        <w:rPr>
          <w:rFonts w:ascii="宋体" w:hAnsi="宋体" w:eastAsia="宋体" w:cs="宋体"/>
          <w:spacing w:val="-7"/>
          <w:sz w:val="24"/>
          <w:szCs w:val="24"/>
        </w:rPr>
        <w:t>°49</w:t>
      </w:r>
      <w:r>
        <w:rPr>
          <w:rFonts w:ascii="宋体" w:hAnsi="宋体" w:eastAsia="宋体" w:cs="宋体"/>
          <w:spacing w:val="-77"/>
          <w:sz w:val="24"/>
          <w:szCs w:val="24"/>
        </w:rPr>
        <w:t xml:space="preserve"> </w:t>
      </w:r>
      <w:r>
        <w:rPr>
          <w:rFonts w:ascii="宋体" w:hAnsi="宋体" w:eastAsia="宋体" w:cs="宋体"/>
          <w:spacing w:val="-7"/>
          <w:sz w:val="24"/>
          <w:szCs w:val="24"/>
        </w:rPr>
        <w:t>′24.6</w:t>
      </w:r>
      <w:r>
        <w:rPr>
          <w:rFonts w:ascii="宋体" w:hAnsi="宋体" w:eastAsia="宋体" w:cs="宋体"/>
          <w:spacing w:val="-76"/>
          <w:sz w:val="24"/>
          <w:szCs w:val="24"/>
        </w:rPr>
        <w:t xml:space="preserve"> </w:t>
      </w:r>
      <w:r>
        <w:rPr>
          <w:rFonts w:ascii="宋体" w:hAnsi="宋体" w:eastAsia="宋体" w:cs="宋体"/>
          <w:spacing w:val="-7"/>
          <w:sz w:val="24"/>
          <w:szCs w:val="24"/>
        </w:rPr>
        <w:t>″,北纬</w:t>
      </w:r>
      <w:r>
        <w:rPr>
          <w:rFonts w:ascii="宋体" w:hAnsi="宋体" w:eastAsia="宋体" w:cs="宋体"/>
          <w:spacing w:val="-45"/>
          <w:sz w:val="24"/>
          <w:szCs w:val="24"/>
        </w:rPr>
        <w:t xml:space="preserve"> </w:t>
      </w:r>
      <w:r>
        <w:rPr>
          <w:rFonts w:ascii="宋体" w:hAnsi="宋体" w:eastAsia="宋体" w:cs="宋体"/>
          <w:spacing w:val="-7"/>
          <w:sz w:val="24"/>
          <w:szCs w:val="24"/>
        </w:rPr>
        <w:t>30</w:t>
      </w:r>
      <w:r>
        <w:rPr>
          <w:rFonts w:ascii="宋体" w:hAnsi="宋体" w:eastAsia="宋体" w:cs="宋体"/>
          <w:spacing w:val="-90"/>
          <w:sz w:val="24"/>
          <w:szCs w:val="24"/>
        </w:rPr>
        <w:t xml:space="preserve"> </w:t>
      </w:r>
      <w:r>
        <w:rPr>
          <w:rFonts w:ascii="宋体" w:hAnsi="宋体" w:eastAsia="宋体" w:cs="宋体"/>
          <w:spacing w:val="-7"/>
          <w:sz w:val="24"/>
          <w:szCs w:val="24"/>
        </w:rPr>
        <w:t>°</w:t>
      </w:r>
      <w:r>
        <w:rPr>
          <w:rFonts w:ascii="宋体" w:hAnsi="宋体" w:eastAsia="宋体" w:cs="宋体"/>
          <w:sz w:val="24"/>
          <w:szCs w:val="24"/>
        </w:rPr>
        <w:t xml:space="preserve"> </w:t>
      </w:r>
      <w:r>
        <w:rPr>
          <w:rFonts w:ascii="宋体" w:hAnsi="宋体" w:eastAsia="宋体" w:cs="宋体"/>
          <w:spacing w:val="-6"/>
          <w:sz w:val="24"/>
          <w:szCs w:val="24"/>
        </w:rPr>
        <w:t>44</w:t>
      </w:r>
      <w:r>
        <w:rPr>
          <w:rFonts w:ascii="宋体" w:hAnsi="宋体" w:eastAsia="宋体" w:cs="宋体"/>
          <w:spacing w:val="-59"/>
          <w:sz w:val="24"/>
          <w:szCs w:val="24"/>
        </w:rPr>
        <w:t xml:space="preserve"> </w:t>
      </w:r>
      <w:r>
        <w:rPr>
          <w:rFonts w:ascii="宋体" w:hAnsi="宋体" w:eastAsia="宋体" w:cs="宋体"/>
          <w:spacing w:val="-6"/>
          <w:sz w:val="24"/>
          <w:szCs w:val="24"/>
        </w:rPr>
        <w:t>′29.5</w:t>
      </w:r>
      <w:r>
        <w:rPr>
          <w:rFonts w:ascii="宋体" w:hAnsi="宋体" w:eastAsia="宋体" w:cs="宋体"/>
          <w:spacing w:val="-76"/>
          <w:sz w:val="24"/>
          <w:szCs w:val="24"/>
        </w:rPr>
        <w:t xml:space="preserve"> </w:t>
      </w:r>
      <w:r>
        <w:rPr>
          <w:rFonts w:ascii="宋体" w:hAnsi="宋体" w:eastAsia="宋体" w:cs="宋体"/>
          <w:spacing w:val="-6"/>
          <w:sz w:val="24"/>
          <w:szCs w:val="24"/>
        </w:rPr>
        <w:t>″</w:t>
      </w:r>
      <w:r>
        <w:rPr>
          <w:rFonts w:ascii="宋体" w:hAnsi="宋体" w:eastAsia="宋体" w:cs="宋体"/>
          <w:spacing w:val="-91"/>
          <w:sz w:val="24"/>
          <w:szCs w:val="24"/>
        </w:rPr>
        <w:t xml:space="preserve"> </w:t>
      </w:r>
      <w:r>
        <w:rPr>
          <w:rFonts w:ascii="宋体" w:hAnsi="宋体" w:eastAsia="宋体" w:cs="宋体"/>
          <w:spacing w:val="-6"/>
          <w:sz w:val="24"/>
          <w:szCs w:val="24"/>
        </w:rPr>
        <w:t>，海拔</w:t>
      </w:r>
      <w:r>
        <w:rPr>
          <w:rFonts w:ascii="宋体" w:hAnsi="宋体" w:eastAsia="宋体" w:cs="宋体"/>
          <w:spacing w:val="-46"/>
          <w:sz w:val="24"/>
          <w:szCs w:val="24"/>
        </w:rPr>
        <w:t xml:space="preserve"> </w:t>
      </w:r>
      <w:r>
        <w:rPr>
          <w:rFonts w:ascii="宋体" w:hAnsi="宋体" w:eastAsia="宋体" w:cs="宋体"/>
          <w:spacing w:val="-6"/>
          <w:sz w:val="24"/>
          <w:szCs w:val="24"/>
        </w:rPr>
        <w:t>3720m，控制集水面积</w:t>
      </w:r>
      <w:r>
        <w:rPr>
          <w:rFonts w:ascii="宋体" w:hAnsi="宋体" w:eastAsia="宋体" w:cs="宋体"/>
          <w:spacing w:val="-50"/>
          <w:sz w:val="24"/>
          <w:szCs w:val="24"/>
        </w:rPr>
        <w:t xml:space="preserve"> </w:t>
      </w:r>
      <w:r>
        <w:rPr>
          <w:rFonts w:ascii="宋体" w:hAnsi="宋体" w:eastAsia="宋体" w:cs="宋体"/>
          <w:spacing w:val="-6"/>
          <w:sz w:val="24"/>
          <w:szCs w:val="24"/>
        </w:rPr>
        <w:t>808km</w:t>
      </w:r>
      <w:r>
        <w:rPr>
          <w:rFonts w:ascii="宋体" w:hAnsi="宋体" w:eastAsia="宋体" w:cs="宋体"/>
          <w:spacing w:val="-6"/>
          <w:position w:val="12"/>
          <w:sz w:val="12"/>
          <w:szCs w:val="12"/>
        </w:rPr>
        <w:t>2</w:t>
      </w:r>
      <w:r>
        <w:rPr>
          <w:rFonts w:ascii="宋体" w:hAnsi="宋体" w:eastAsia="宋体" w:cs="宋体"/>
          <w:spacing w:val="-31"/>
          <w:position w:val="12"/>
          <w:sz w:val="12"/>
          <w:szCs w:val="12"/>
        </w:rPr>
        <w:t xml:space="preserve"> </w:t>
      </w:r>
      <w:r>
        <w:rPr>
          <w:rFonts w:ascii="宋体" w:hAnsi="宋体" w:eastAsia="宋体" w:cs="宋体"/>
          <w:spacing w:val="-6"/>
          <w:sz w:val="24"/>
          <w:szCs w:val="24"/>
        </w:rPr>
        <w:t>，具有</w:t>
      </w:r>
      <w:r>
        <w:rPr>
          <w:rFonts w:ascii="宋体" w:hAnsi="宋体" w:eastAsia="宋体" w:cs="宋体"/>
          <w:spacing w:val="-47"/>
          <w:sz w:val="24"/>
          <w:szCs w:val="24"/>
        </w:rPr>
        <w:t xml:space="preserve"> </w:t>
      </w:r>
      <w:r>
        <w:rPr>
          <w:rFonts w:ascii="宋体" w:hAnsi="宋体" w:eastAsia="宋体" w:cs="宋体"/>
          <w:spacing w:val="-6"/>
          <w:sz w:val="24"/>
          <w:szCs w:val="24"/>
        </w:rPr>
        <w:t>2008</w:t>
      </w:r>
      <w:r>
        <w:rPr>
          <w:rFonts w:ascii="宋体" w:hAnsi="宋体" w:eastAsia="宋体" w:cs="宋体"/>
          <w:spacing w:val="-50"/>
          <w:sz w:val="24"/>
          <w:szCs w:val="24"/>
        </w:rPr>
        <w:t xml:space="preserve"> </w:t>
      </w:r>
      <w:r>
        <w:rPr>
          <w:rFonts w:ascii="宋体" w:hAnsi="宋体" w:eastAsia="宋体" w:cs="宋体"/>
          <w:spacing w:val="-6"/>
          <w:sz w:val="24"/>
          <w:szCs w:val="24"/>
        </w:rPr>
        <w:t>年至</w:t>
      </w:r>
      <w:r>
        <w:rPr>
          <w:rFonts w:ascii="宋体" w:hAnsi="宋体" w:eastAsia="宋体" w:cs="宋体"/>
          <w:spacing w:val="-48"/>
          <w:sz w:val="24"/>
          <w:szCs w:val="24"/>
        </w:rPr>
        <w:t xml:space="preserve"> </w:t>
      </w:r>
      <w:r>
        <w:rPr>
          <w:rFonts w:ascii="宋体" w:hAnsi="宋体" w:eastAsia="宋体" w:cs="宋体"/>
          <w:spacing w:val="-6"/>
          <w:sz w:val="24"/>
          <w:szCs w:val="24"/>
        </w:rPr>
        <w:t>2015</w:t>
      </w:r>
      <w:r>
        <w:rPr>
          <w:rFonts w:ascii="宋体" w:hAnsi="宋体" w:eastAsia="宋体" w:cs="宋体"/>
          <w:spacing w:val="-50"/>
          <w:sz w:val="24"/>
          <w:szCs w:val="24"/>
        </w:rPr>
        <w:t xml:space="preserve"> </w:t>
      </w:r>
      <w:r>
        <w:rPr>
          <w:rFonts w:ascii="宋体" w:hAnsi="宋体" w:eastAsia="宋体" w:cs="宋体"/>
          <w:spacing w:val="-6"/>
          <w:sz w:val="24"/>
          <w:szCs w:val="24"/>
        </w:rPr>
        <w:t>年径流洪</w:t>
      </w:r>
      <w:r>
        <w:rPr>
          <w:rFonts w:ascii="宋体" w:hAnsi="宋体" w:eastAsia="宋体" w:cs="宋体"/>
          <w:sz w:val="24"/>
          <w:szCs w:val="24"/>
        </w:rPr>
        <w:t xml:space="preserve"> </w:t>
      </w:r>
      <w:r>
        <w:rPr>
          <w:rFonts w:ascii="宋体" w:hAnsi="宋体" w:eastAsia="宋体" w:cs="宋体"/>
          <w:spacing w:val="-2"/>
          <w:sz w:val="24"/>
          <w:szCs w:val="24"/>
        </w:rPr>
        <w:t>水资料。控制断面以上流域多年平均降水量</w:t>
      </w:r>
      <w:r>
        <w:rPr>
          <w:rFonts w:ascii="宋体" w:hAnsi="宋体" w:eastAsia="宋体" w:cs="宋体"/>
          <w:spacing w:val="-45"/>
          <w:sz w:val="24"/>
          <w:szCs w:val="24"/>
        </w:rPr>
        <w:t xml:space="preserve"> </w:t>
      </w:r>
      <w:r>
        <w:rPr>
          <w:rFonts w:ascii="宋体" w:hAnsi="宋体" w:eastAsia="宋体" w:cs="宋体"/>
          <w:spacing w:val="-2"/>
          <w:sz w:val="24"/>
          <w:szCs w:val="24"/>
        </w:rPr>
        <w:t>500mm，8</w:t>
      </w:r>
      <w:r>
        <w:rPr>
          <w:rFonts w:ascii="宋体" w:hAnsi="宋体" w:eastAsia="宋体" w:cs="宋体"/>
          <w:spacing w:val="-50"/>
          <w:sz w:val="24"/>
          <w:szCs w:val="24"/>
        </w:rPr>
        <w:t xml:space="preserve"> </w:t>
      </w:r>
      <w:r>
        <w:rPr>
          <w:rFonts w:ascii="宋体" w:hAnsi="宋体" w:eastAsia="宋体" w:cs="宋体"/>
          <w:spacing w:val="-2"/>
          <w:sz w:val="24"/>
          <w:szCs w:val="24"/>
        </w:rPr>
        <w:t>年的多年平均流量</w:t>
      </w:r>
      <w:r>
        <w:rPr>
          <w:rFonts w:ascii="宋体" w:hAnsi="宋体" w:eastAsia="宋体" w:cs="宋体"/>
          <w:spacing w:val="-49"/>
          <w:sz w:val="24"/>
          <w:szCs w:val="24"/>
        </w:rPr>
        <w:t xml:space="preserve"> </w:t>
      </w:r>
      <w:r>
        <w:rPr>
          <w:rFonts w:ascii="宋体" w:hAnsi="宋体" w:eastAsia="宋体" w:cs="宋体"/>
          <w:spacing w:val="-2"/>
          <w:sz w:val="24"/>
          <w:szCs w:val="24"/>
        </w:rPr>
        <w:t>6.43m³</w:t>
      </w:r>
      <w:r>
        <w:rPr>
          <w:rFonts w:ascii="宋体" w:hAnsi="宋体" w:eastAsia="宋体" w:cs="宋体"/>
          <w:sz w:val="24"/>
          <w:szCs w:val="24"/>
        </w:rPr>
        <w:t xml:space="preserve"> /s,6</w:t>
      </w:r>
      <w:r>
        <w:rPr>
          <w:rFonts w:ascii="宋体" w:hAnsi="宋体" w:eastAsia="宋体" w:cs="宋体"/>
          <w:spacing w:val="-45"/>
          <w:sz w:val="24"/>
          <w:szCs w:val="24"/>
        </w:rPr>
        <w:t xml:space="preserve"> </w:t>
      </w:r>
      <w:r>
        <w:rPr>
          <w:rFonts w:ascii="宋体" w:hAnsi="宋体" w:eastAsia="宋体" w:cs="宋体"/>
          <w:sz w:val="24"/>
          <w:szCs w:val="24"/>
        </w:rPr>
        <w:t>至</w:t>
      </w:r>
      <w:r>
        <w:rPr>
          <w:rFonts w:ascii="宋体" w:hAnsi="宋体" w:eastAsia="宋体" w:cs="宋体"/>
          <w:spacing w:val="-47"/>
          <w:sz w:val="24"/>
          <w:szCs w:val="24"/>
        </w:rPr>
        <w:t xml:space="preserve"> </w:t>
      </w:r>
      <w:r>
        <w:rPr>
          <w:rFonts w:ascii="宋体" w:hAnsi="宋体" w:eastAsia="宋体" w:cs="宋体"/>
          <w:sz w:val="24"/>
          <w:szCs w:val="24"/>
        </w:rPr>
        <w:t>9</w:t>
      </w:r>
      <w:r>
        <w:rPr>
          <w:rFonts w:ascii="宋体" w:hAnsi="宋体" w:eastAsia="宋体" w:cs="宋体"/>
          <w:spacing w:val="-42"/>
          <w:sz w:val="24"/>
          <w:szCs w:val="24"/>
        </w:rPr>
        <w:t xml:space="preserve"> </w:t>
      </w:r>
      <w:r>
        <w:rPr>
          <w:rFonts w:ascii="宋体" w:hAnsi="宋体" w:eastAsia="宋体" w:cs="宋体"/>
          <w:sz w:val="24"/>
          <w:szCs w:val="24"/>
        </w:rPr>
        <w:t>月径流占年径流总量的</w:t>
      </w:r>
      <w:r>
        <w:rPr>
          <w:rFonts w:ascii="宋体" w:hAnsi="宋体" w:eastAsia="宋体" w:cs="宋体"/>
          <w:spacing w:val="-44"/>
          <w:sz w:val="24"/>
          <w:szCs w:val="24"/>
        </w:rPr>
        <w:t xml:space="preserve"> </w:t>
      </w:r>
      <w:r>
        <w:rPr>
          <w:rFonts w:ascii="宋体" w:hAnsi="宋体" w:eastAsia="宋体" w:cs="宋体"/>
          <w:sz w:val="24"/>
          <w:szCs w:val="24"/>
        </w:rPr>
        <w:t>62.4%，多年平均洪峰流量</w:t>
      </w:r>
      <w:r>
        <w:rPr>
          <w:rFonts w:ascii="宋体" w:hAnsi="宋体" w:eastAsia="宋体" w:cs="宋体"/>
          <w:spacing w:val="-46"/>
          <w:sz w:val="24"/>
          <w:szCs w:val="24"/>
        </w:rPr>
        <w:t xml:space="preserve"> </w:t>
      </w:r>
      <w:r>
        <w:rPr>
          <w:rFonts w:ascii="宋体" w:hAnsi="宋体" w:eastAsia="宋体" w:cs="宋体"/>
          <w:sz w:val="24"/>
          <w:szCs w:val="24"/>
        </w:rPr>
        <w:t xml:space="preserve">29.7m³/s，多年平 </w:t>
      </w:r>
      <w:r>
        <w:rPr>
          <w:rFonts w:ascii="宋体" w:hAnsi="宋体" w:eastAsia="宋体" w:cs="宋体"/>
          <w:spacing w:val="-3"/>
          <w:sz w:val="24"/>
          <w:szCs w:val="24"/>
        </w:rPr>
        <w:t>均最小流量</w:t>
      </w:r>
      <w:r>
        <w:rPr>
          <w:rFonts w:ascii="宋体" w:hAnsi="宋体" w:eastAsia="宋体" w:cs="宋体"/>
          <w:spacing w:val="-28"/>
          <w:sz w:val="24"/>
          <w:szCs w:val="24"/>
        </w:rPr>
        <w:t xml:space="preserve"> </w:t>
      </w:r>
      <w:r>
        <w:rPr>
          <w:rFonts w:ascii="宋体" w:hAnsi="宋体" w:eastAsia="宋体" w:cs="宋体"/>
          <w:spacing w:val="-3"/>
          <w:sz w:val="24"/>
          <w:szCs w:val="24"/>
        </w:rPr>
        <w:t>1.63m³/s。</w:t>
      </w:r>
    </w:p>
    <w:p w14:paraId="369E757C">
      <w:pPr>
        <w:spacing w:before="183" w:line="219" w:lineRule="auto"/>
        <w:ind w:left="514"/>
        <w:rPr>
          <w:rFonts w:ascii="宋体" w:hAnsi="宋体" w:eastAsia="宋体" w:cs="宋体"/>
          <w:sz w:val="24"/>
          <w:szCs w:val="24"/>
        </w:rPr>
      </w:pPr>
      <w:r>
        <w:rPr>
          <w:rFonts w:ascii="宋体" w:hAnsi="宋体" w:eastAsia="宋体" w:cs="宋体"/>
          <w:spacing w:val="-3"/>
          <w:sz w:val="24"/>
          <w:szCs w:val="24"/>
        </w:rPr>
        <w:t>（2）类乌齐水文站</w:t>
      </w:r>
    </w:p>
    <w:p w14:paraId="230D2AC4">
      <w:pPr>
        <w:spacing w:before="183" w:line="353" w:lineRule="auto"/>
        <w:ind w:left="24" w:right="80" w:firstLine="479"/>
        <w:rPr>
          <w:rFonts w:ascii="宋体" w:hAnsi="宋体" w:eastAsia="宋体" w:cs="宋体"/>
          <w:sz w:val="24"/>
          <w:szCs w:val="24"/>
        </w:rPr>
      </w:pPr>
      <w:r>
        <w:rPr>
          <w:rFonts w:ascii="宋体" w:hAnsi="宋体" w:eastAsia="宋体" w:cs="宋体"/>
          <w:spacing w:val="-3"/>
          <w:sz w:val="24"/>
          <w:szCs w:val="24"/>
        </w:rPr>
        <w:t>类乌齐水文站位于类乌齐县城，为澜沧江右岸支流紫曲中游控制</w:t>
      </w:r>
      <w:r>
        <w:rPr>
          <w:rFonts w:ascii="宋体" w:hAnsi="宋体" w:eastAsia="宋体" w:cs="宋体"/>
          <w:spacing w:val="-4"/>
          <w:sz w:val="24"/>
          <w:szCs w:val="24"/>
        </w:rPr>
        <w:t>站，测站集</w:t>
      </w:r>
      <w:r>
        <w:rPr>
          <w:rFonts w:ascii="宋体" w:hAnsi="宋体" w:eastAsia="宋体" w:cs="宋体"/>
          <w:sz w:val="24"/>
          <w:szCs w:val="24"/>
        </w:rPr>
        <w:t xml:space="preserve"> </w:t>
      </w:r>
      <w:r>
        <w:rPr>
          <w:rFonts w:ascii="宋体" w:hAnsi="宋体" w:eastAsia="宋体" w:cs="宋体"/>
          <w:spacing w:val="1"/>
          <w:sz w:val="24"/>
          <w:szCs w:val="24"/>
        </w:rPr>
        <w:t>水面积4861</w:t>
      </w:r>
      <w:r>
        <w:rPr>
          <w:rFonts w:ascii="宋体" w:hAnsi="宋体" w:eastAsia="宋体" w:cs="宋体"/>
          <w:sz w:val="24"/>
          <w:szCs w:val="24"/>
        </w:rPr>
        <w:t>km</w:t>
      </w:r>
      <w:r>
        <w:rPr>
          <w:rFonts w:ascii="宋体" w:hAnsi="宋体" w:eastAsia="宋体" w:cs="宋体"/>
          <w:spacing w:val="1"/>
          <w:position w:val="12"/>
          <w:sz w:val="12"/>
          <w:szCs w:val="12"/>
        </w:rPr>
        <w:t>2</w:t>
      </w:r>
      <w:r>
        <w:rPr>
          <w:rFonts w:ascii="宋体" w:hAnsi="宋体" w:eastAsia="宋体" w:cs="宋体"/>
          <w:spacing w:val="-24"/>
          <w:position w:val="12"/>
          <w:sz w:val="12"/>
          <w:szCs w:val="12"/>
        </w:rPr>
        <w:t xml:space="preserve"> </w:t>
      </w:r>
      <w:r>
        <w:rPr>
          <w:rFonts w:ascii="宋体" w:hAnsi="宋体" w:eastAsia="宋体" w:cs="宋体"/>
          <w:spacing w:val="1"/>
          <w:sz w:val="24"/>
          <w:szCs w:val="24"/>
        </w:rPr>
        <w:t>；为国家基本水文站，监测项目有水位、流量、水温、降水、蒸</w:t>
      </w:r>
      <w:r>
        <w:rPr>
          <w:rFonts w:ascii="宋体" w:hAnsi="宋体" w:eastAsia="宋体" w:cs="宋体"/>
          <w:sz w:val="24"/>
          <w:szCs w:val="24"/>
        </w:rPr>
        <w:t xml:space="preserve"> </w:t>
      </w:r>
      <w:r>
        <w:rPr>
          <w:rFonts w:ascii="宋体" w:hAnsi="宋体" w:eastAsia="宋体" w:cs="宋体"/>
          <w:spacing w:val="-1"/>
          <w:sz w:val="24"/>
          <w:szCs w:val="24"/>
        </w:rPr>
        <w:t>发等，该站建于</w:t>
      </w:r>
      <w:r>
        <w:rPr>
          <w:rFonts w:ascii="宋体" w:hAnsi="宋体" w:eastAsia="宋体" w:cs="宋体"/>
          <w:spacing w:val="-48"/>
          <w:sz w:val="24"/>
          <w:szCs w:val="24"/>
        </w:rPr>
        <w:t xml:space="preserve"> </w:t>
      </w:r>
      <w:r>
        <w:rPr>
          <w:rFonts w:ascii="宋体" w:hAnsi="宋体" w:eastAsia="宋体" w:cs="宋体"/>
          <w:spacing w:val="-1"/>
          <w:sz w:val="24"/>
          <w:szCs w:val="24"/>
        </w:rPr>
        <w:t>2002</w:t>
      </w:r>
      <w:r>
        <w:rPr>
          <w:rFonts w:ascii="宋体" w:hAnsi="宋体" w:eastAsia="宋体" w:cs="宋体"/>
          <w:spacing w:val="-50"/>
          <w:sz w:val="24"/>
          <w:szCs w:val="24"/>
        </w:rPr>
        <w:t xml:space="preserve"> </w:t>
      </w:r>
      <w:r>
        <w:rPr>
          <w:rFonts w:ascii="宋体" w:hAnsi="宋体" w:eastAsia="宋体" w:cs="宋体"/>
          <w:spacing w:val="-1"/>
          <w:sz w:val="24"/>
          <w:szCs w:val="24"/>
        </w:rPr>
        <w:t>年</w:t>
      </w:r>
      <w:r>
        <w:rPr>
          <w:rFonts w:ascii="宋体" w:hAnsi="宋体" w:eastAsia="宋体" w:cs="宋体"/>
          <w:spacing w:val="-47"/>
          <w:sz w:val="24"/>
          <w:szCs w:val="24"/>
        </w:rPr>
        <w:t xml:space="preserve"> </w:t>
      </w:r>
      <w:r>
        <w:rPr>
          <w:rFonts w:ascii="宋体" w:hAnsi="宋体" w:eastAsia="宋体" w:cs="宋体"/>
          <w:spacing w:val="-1"/>
          <w:sz w:val="24"/>
          <w:szCs w:val="24"/>
        </w:rPr>
        <w:t>8</w:t>
      </w:r>
      <w:r>
        <w:rPr>
          <w:rFonts w:ascii="宋体" w:hAnsi="宋体" w:eastAsia="宋体" w:cs="宋体"/>
          <w:spacing w:val="-45"/>
          <w:sz w:val="24"/>
          <w:szCs w:val="24"/>
        </w:rPr>
        <w:t xml:space="preserve"> </w:t>
      </w:r>
      <w:r>
        <w:rPr>
          <w:rFonts w:ascii="宋体" w:hAnsi="宋体" w:eastAsia="宋体" w:cs="宋体"/>
          <w:spacing w:val="-1"/>
          <w:sz w:val="24"/>
          <w:szCs w:val="24"/>
        </w:rPr>
        <w:t>月，测验断面河床比较稳定，冲淤变化相对较小</w:t>
      </w:r>
      <w:r>
        <w:rPr>
          <w:rFonts w:ascii="宋体" w:hAnsi="宋体" w:eastAsia="宋体" w:cs="宋体"/>
          <w:spacing w:val="-2"/>
          <w:sz w:val="24"/>
          <w:szCs w:val="24"/>
        </w:rPr>
        <w:t>，测</w:t>
      </w:r>
      <w:r>
        <w:rPr>
          <w:rFonts w:ascii="宋体" w:hAnsi="宋体" w:eastAsia="宋体" w:cs="宋体"/>
          <w:sz w:val="24"/>
          <w:szCs w:val="24"/>
        </w:rPr>
        <w:t xml:space="preserve"> </w:t>
      </w:r>
      <w:r>
        <w:rPr>
          <w:rFonts w:ascii="宋体" w:hAnsi="宋体" w:eastAsia="宋体" w:cs="宋体"/>
          <w:spacing w:val="1"/>
          <w:sz w:val="24"/>
          <w:szCs w:val="24"/>
        </w:rPr>
        <w:t>流条件较好。本次设计采用资料年限为</w:t>
      </w:r>
      <w:r>
        <w:rPr>
          <w:rFonts w:ascii="宋体" w:hAnsi="宋体" w:eastAsia="宋体" w:cs="宋体"/>
          <w:spacing w:val="-40"/>
          <w:sz w:val="24"/>
          <w:szCs w:val="24"/>
        </w:rPr>
        <w:t xml:space="preserve"> </w:t>
      </w:r>
      <w:r>
        <w:rPr>
          <w:rFonts w:ascii="宋体" w:hAnsi="宋体" w:eastAsia="宋体" w:cs="宋体"/>
          <w:spacing w:val="1"/>
          <w:sz w:val="24"/>
          <w:szCs w:val="24"/>
        </w:rPr>
        <w:t>2003～2021年。</w:t>
      </w:r>
    </w:p>
    <w:p w14:paraId="48716461">
      <w:pPr>
        <w:spacing w:before="36" w:line="219" w:lineRule="auto"/>
        <w:ind w:left="514"/>
        <w:rPr>
          <w:rFonts w:ascii="宋体" w:hAnsi="宋体" w:eastAsia="宋体" w:cs="宋体"/>
          <w:sz w:val="24"/>
          <w:szCs w:val="24"/>
        </w:rPr>
      </w:pPr>
      <w:r>
        <w:rPr>
          <w:rFonts w:ascii="宋体" w:hAnsi="宋体" w:eastAsia="宋体" w:cs="宋体"/>
          <w:spacing w:val="-3"/>
          <w:sz w:val="24"/>
          <w:szCs w:val="24"/>
        </w:rPr>
        <w:t>（3）烟多水文站</w:t>
      </w:r>
    </w:p>
    <w:p w14:paraId="69CEB369">
      <w:pPr>
        <w:spacing w:before="183" w:line="351" w:lineRule="auto"/>
        <w:ind w:left="24" w:firstLine="480"/>
        <w:rPr>
          <w:rFonts w:ascii="宋体" w:hAnsi="宋体" w:eastAsia="宋体" w:cs="宋体"/>
          <w:sz w:val="24"/>
          <w:szCs w:val="24"/>
        </w:rPr>
      </w:pPr>
      <w:r>
        <w:rPr>
          <w:rFonts w:ascii="宋体" w:hAnsi="宋体" w:eastAsia="宋体" w:cs="宋体"/>
          <w:spacing w:val="-3"/>
          <w:sz w:val="24"/>
          <w:szCs w:val="24"/>
        </w:rPr>
        <w:t>烟多水文站为麦曲下游基本控制站，系国家重要水文站。控制</w:t>
      </w:r>
      <w:r>
        <w:rPr>
          <w:rFonts w:ascii="宋体" w:hAnsi="宋体" w:eastAsia="宋体" w:cs="宋体"/>
          <w:spacing w:val="-4"/>
          <w:sz w:val="24"/>
          <w:szCs w:val="24"/>
        </w:rPr>
        <w:t>断面位于东经</w:t>
      </w:r>
      <w:r>
        <w:rPr>
          <w:rFonts w:ascii="宋体" w:hAnsi="宋体" w:eastAsia="宋体" w:cs="宋体"/>
          <w:sz w:val="24"/>
          <w:szCs w:val="24"/>
        </w:rPr>
        <w:t xml:space="preserve"> </w:t>
      </w:r>
      <w:r>
        <w:rPr>
          <w:rFonts w:ascii="宋体" w:hAnsi="宋体" w:eastAsia="宋体" w:cs="宋体"/>
          <w:spacing w:val="-7"/>
          <w:sz w:val="24"/>
          <w:szCs w:val="24"/>
        </w:rPr>
        <w:t>97</w:t>
      </w:r>
      <w:r>
        <w:rPr>
          <w:rFonts w:ascii="宋体" w:hAnsi="宋体" w:eastAsia="宋体" w:cs="宋体"/>
          <w:spacing w:val="-87"/>
          <w:sz w:val="24"/>
          <w:szCs w:val="24"/>
        </w:rPr>
        <w:t xml:space="preserve"> </w:t>
      </w:r>
      <w:r>
        <w:rPr>
          <w:rFonts w:ascii="宋体" w:hAnsi="宋体" w:eastAsia="宋体" w:cs="宋体"/>
          <w:spacing w:val="-7"/>
          <w:sz w:val="24"/>
          <w:szCs w:val="24"/>
        </w:rPr>
        <w:t>°33</w:t>
      </w:r>
      <w:r>
        <w:rPr>
          <w:rFonts w:ascii="宋体" w:hAnsi="宋体" w:eastAsia="宋体" w:cs="宋体"/>
          <w:spacing w:val="-77"/>
          <w:sz w:val="24"/>
          <w:szCs w:val="24"/>
        </w:rPr>
        <w:t xml:space="preserve"> </w:t>
      </w:r>
      <w:r>
        <w:rPr>
          <w:rFonts w:ascii="宋体" w:hAnsi="宋体" w:eastAsia="宋体" w:cs="宋体"/>
          <w:spacing w:val="-7"/>
          <w:sz w:val="24"/>
          <w:szCs w:val="24"/>
        </w:rPr>
        <w:t>′33.4</w:t>
      </w:r>
      <w:r>
        <w:rPr>
          <w:rFonts w:ascii="宋体" w:hAnsi="宋体" w:eastAsia="宋体" w:cs="宋体"/>
          <w:spacing w:val="-21"/>
          <w:sz w:val="24"/>
          <w:szCs w:val="24"/>
        </w:rPr>
        <w:t>＂，</w:t>
      </w:r>
      <w:r>
        <w:rPr>
          <w:rFonts w:ascii="宋体" w:hAnsi="宋体" w:eastAsia="宋体" w:cs="宋体"/>
          <w:spacing w:val="-7"/>
          <w:sz w:val="24"/>
          <w:szCs w:val="24"/>
        </w:rPr>
        <w:t>北纬</w:t>
      </w:r>
      <w:r>
        <w:rPr>
          <w:rFonts w:ascii="宋体" w:hAnsi="宋体" w:eastAsia="宋体" w:cs="宋体"/>
          <w:spacing w:val="-46"/>
          <w:sz w:val="24"/>
          <w:szCs w:val="24"/>
        </w:rPr>
        <w:t xml:space="preserve"> </w:t>
      </w:r>
      <w:r>
        <w:rPr>
          <w:rFonts w:ascii="宋体" w:hAnsi="宋体" w:eastAsia="宋体" w:cs="宋体"/>
          <w:spacing w:val="-7"/>
          <w:sz w:val="24"/>
          <w:szCs w:val="24"/>
        </w:rPr>
        <w:t>30</w:t>
      </w:r>
      <w:r>
        <w:rPr>
          <w:rFonts w:ascii="宋体" w:hAnsi="宋体" w:eastAsia="宋体" w:cs="宋体"/>
          <w:spacing w:val="-89"/>
          <w:sz w:val="24"/>
          <w:szCs w:val="24"/>
        </w:rPr>
        <w:t xml:space="preserve"> </w:t>
      </w:r>
      <w:r>
        <w:rPr>
          <w:rFonts w:ascii="宋体" w:hAnsi="宋体" w:eastAsia="宋体" w:cs="宋体"/>
          <w:spacing w:val="-7"/>
          <w:sz w:val="24"/>
          <w:szCs w:val="24"/>
        </w:rPr>
        <w:t>°39 ′09.6</w:t>
      </w:r>
      <w:r>
        <w:rPr>
          <w:rFonts w:ascii="宋体" w:hAnsi="宋体" w:eastAsia="宋体" w:cs="宋体"/>
          <w:spacing w:val="-21"/>
          <w:sz w:val="24"/>
          <w:szCs w:val="24"/>
        </w:rPr>
        <w:t>＂，</w:t>
      </w:r>
      <w:r>
        <w:rPr>
          <w:rFonts w:ascii="宋体" w:hAnsi="宋体" w:eastAsia="宋体" w:cs="宋体"/>
          <w:spacing w:val="-7"/>
          <w:sz w:val="24"/>
          <w:szCs w:val="24"/>
        </w:rPr>
        <w:t>海拔高度约</w:t>
      </w:r>
      <w:r>
        <w:rPr>
          <w:rFonts w:ascii="宋体" w:hAnsi="宋体" w:eastAsia="宋体" w:cs="宋体"/>
          <w:spacing w:val="-46"/>
          <w:sz w:val="24"/>
          <w:szCs w:val="24"/>
        </w:rPr>
        <w:t xml:space="preserve"> </w:t>
      </w:r>
      <w:r>
        <w:rPr>
          <w:rFonts w:ascii="宋体" w:hAnsi="宋体" w:eastAsia="宋体" w:cs="宋体"/>
          <w:spacing w:val="-7"/>
          <w:sz w:val="24"/>
          <w:szCs w:val="24"/>
        </w:rPr>
        <w:t>3140m，控制面积</w:t>
      </w:r>
      <w:r>
        <w:rPr>
          <w:rFonts w:ascii="宋体" w:hAnsi="宋体" w:eastAsia="宋体" w:cs="宋体"/>
          <w:spacing w:val="-48"/>
          <w:sz w:val="24"/>
          <w:szCs w:val="24"/>
        </w:rPr>
        <w:t xml:space="preserve"> </w:t>
      </w:r>
      <w:r>
        <w:rPr>
          <w:rFonts w:ascii="宋体" w:hAnsi="宋体" w:eastAsia="宋体" w:cs="宋体"/>
          <w:spacing w:val="-7"/>
          <w:sz w:val="24"/>
          <w:szCs w:val="24"/>
        </w:rPr>
        <w:t>61</w:t>
      </w:r>
      <w:r>
        <w:rPr>
          <w:rFonts w:ascii="宋体" w:hAnsi="宋体" w:eastAsia="宋体" w:cs="宋体"/>
          <w:spacing w:val="-8"/>
          <w:sz w:val="24"/>
          <w:szCs w:val="24"/>
        </w:rPr>
        <w:t>20km</w:t>
      </w:r>
      <w:r>
        <w:rPr>
          <w:rFonts w:ascii="宋体" w:hAnsi="宋体" w:eastAsia="宋体" w:cs="宋体"/>
          <w:spacing w:val="-8"/>
          <w:position w:val="12"/>
          <w:sz w:val="12"/>
          <w:szCs w:val="12"/>
        </w:rPr>
        <w:t>2</w:t>
      </w:r>
      <w:r>
        <w:rPr>
          <w:rFonts w:ascii="宋体" w:hAnsi="宋体" w:eastAsia="宋体" w:cs="宋体"/>
          <w:spacing w:val="-8"/>
          <w:sz w:val="24"/>
          <w:szCs w:val="24"/>
        </w:rPr>
        <w:t>。</w:t>
      </w:r>
      <w:r>
        <w:rPr>
          <w:rFonts w:ascii="宋体" w:hAnsi="宋体" w:eastAsia="宋体" w:cs="宋体"/>
          <w:sz w:val="24"/>
          <w:szCs w:val="24"/>
        </w:rPr>
        <w:t xml:space="preserve"> </w:t>
      </w:r>
      <w:r>
        <w:rPr>
          <w:rFonts w:ascii="宋体" w:hAnsi="宋体" w:eastAsia="宋体" w:cs="宋体"/>
          <w:spacing w:val="-3"/>
          <w:sz w:val="24"/>
          <w:szCs w:val="24"/>
        </w:rPr>
        <w:t>有</w:t>
      </w:r>
      <w:r>
        <w:rPr>
          <w:rFonts w:ascii="宋体" w:hAnsi="宋体" w:eastAsia="宋体" w:cs="宋体"/>
          <w:spacing w:val="-46"/>
          <w:sz w:val="24"/>
          <w:szCs w:val="24"/>
        </w:rPr>
        <w:t xml:space="preserve"> </w:t>
      </w:r>
      <w:r>
        <w:rPr>
          <w:rFonts w:ascii="宋体" w:hAnsi="宋体" w:eastAsia="宋体" w:cs="宋体"/>
          <w:spacing w:val="-3"/>
          <w:sz w:val="24"/>
          <w:szCs w:val="24"/>
        </w:rPr>
        <w:t>2008</w:t>
      </w:r>
      <w:r>
        <w:rPr>
          <w:rFonts w:ascii="宋体" w:hAnsi="宋体" w:eastAsia="宋体" w:cs="宋体"/>
          <w:spacing w:val="-50"/>
          <w:sz w:val="24"/>
          <w:szCs w:val="24"/>
        </w:rPr>
        <w:t xml:space="preserve"> </w:t>
      </w:r>
      <w:r>
        <w:rPr>
          <w:rFonts w:ascii="宋体" w:hAnsi="宋体" w:eastAsia="宋体" w:cs="宋体"/>
          <w:spacing w:val="-3"/>
          <w:sz w:val="24"/>
          <w:szCs w:val="24"/>
        </w:rPr>
        <w:t>年至</w:t>
      </w:r>
      <w:r>
        <w:rPr>
          <w:rFonts w:ascii="宋体" w:hAnsi="宋体" w:eastAsia="宋体" w:cs="宋体"/>
          <w:spacing w:val="-48"/>
          <w:sz w:val="24"/>
          <w:szCs w:val="24"/>
        </w:rPr>
        <w:t xml:space="preserve"> </w:t>
      </w:r>
      <w:r>
        <w:rPr>
          <w:rFonts w:ascii="宋体" w:hAnsi="宋体" w:eastAsia="宋体" w:cs="宋体"/>
          <w:spacing w:val="-3"/>
          <w:sz w:val="24"/>
          <w:szCs w:val="24"/>
        </w:rPr>
        <w:t>2015</w:t>
      </w:r>
      <w:r>
        <w:rPr>
          <w:rFonts w:ascii="宋体" w:hAnsi="宋体" w:eastAsia="宋体" w:cs="宋体"/>
          <w:spacing w:val="-49"/>
          <w:sz w:val="24"/>
          <w:szCs w:val="24"/>
        </w:rPr>
        <w:t xml:space="preserve"> </w:t>
      </w:r>
      <w:r>
        <w:rPr>
          <w:rFonts w:ascii="宋体" w:hAnsi="宋体" w:eastAsia="宋体" w:cs="宋体"/>
          <w:spacing w:val="-3"/>
          <w:sz w:val="24"/>
          <w:szCs w:val="24"/>
        </w:rPr>
        <w:t>年共计</w:t>
      </w:r>
      <w:r>
        <w:rPr>
          <w:rFonts w:ascii="宋体" w:hAnsi="宋体" w:eastAsia="宋体" w:cs="宋体"/>
          <w:spacing w:val="-45"/>
          <w:sz w:val="24"/>
          <w:szCs w:val="24"/>
        </w:rPr>
        <w:t xml:space="preserve"> </w:t>
      </w:r>
      <w:r>
        <w:rPr>
          <w:rFonts w:ascii="宋体" w:hAnsi="宋体" w:eastAsia="宋体" w:cs="宋体"/>
          <w:spacing w:val="-3"/>
          <w:sz w:val="24"/>
          <w:szCs w:val="24"/>
        </w:rPr>
        <w:t>7</w:t>
      </w:r>
      <w:r>
        <w:rPr>
          <w:rFonts w:ascii="宋体" w:hAnsi="宋体" w:eastAsia="宋体" w:cs="宋体"/>
          <w:spacing w:val="-50"/>
          <w:sz w:val="24"/>
          <w:szCs w:val="24"/>
        </w:rPr>
        <w:t xml:space="preserve"> </w:t>
      </w:r>
      <w:r>
        <w:rPr>
          <w:rFonts w:ascii="宋体" w:hAnsi="宋体" w:eastAsia="宋体" w:cs="宋体"/>
          <w:spacing w:val="-3"/>
          <w:sz w:val="24"/>
          <w:szCs w:val="24"/>
        </w:rPr>
        <w:t>年的降雨、径流、洪水资料。</w:t>
      </w:r>
    </w:p>
    <w:p w14:paraId="6518795A">
      <w:pPr>
        <w:spacing w:before="36" w:line="219" w:lineRule="auto"/>
        <w:ind w:left="514"/>
        <w:rPr>
          <w:rFonts w:ascii="宋体" w:hAnsi="宋体" w:eastAsia="宋体" w:cs="宋体"/>
          <w:sz w:val="24"/>
          <w:szCs w:val="24"/>
        </w:rPr>
      </w:pPr>
      <w:r>
        <w:rPr>
          <w:rFonts w:ascii="宋体" w:hAnsi="宋体" w:eastAsia="宋体" w:cs="宋体"/>
          <w:spacing w:val="-3"/>
          <w:sz w:val="24"/>
          <w:szCs w:val="24"/>
        </w:rPr>
        <w:t>（4）桃园子水文站</w:t>
      </w:r>
    </w:p>
    <w:p w14:paraId="151D9F54">
      <w:pPr>
        <w:spacing w:before="179" w:line="356" w:lineRule="auto"/>
        <w:ind w:left="23" w:firstLine="480"/>
        <w:rPr>
          <w:rFonts w:ascii="宋体" w:hAnsi="宋体" w:eastAsia="宋体" w:cs="宋体"/>
          <w:sz w:val="24"/>
          <w:szCs w:val="24"/>
        </w:rPr>
      </w:pPr>
      <w:r>
        <w:rPr>
          <w:rFonts w:ascii="宋体" w:hAnsi="宋体" w:eastAsia="宋体" w:cs="宋体"/>
          <w:spacing w:val="-10"/>
          <w:sz w:val="24"/>
          <w:szCs w:val="24"/>
        </w:rPr>
        <w:t>桃园子水文站位于金沙江左岸一级支流巴楚河上，西经</w:t>
      </w:r>
      <w:r>
        <w:rPr>
          <w:rFonts w:ascii="宋体" w:hAnsi="宋体" w:eastAsia="宋体" w:cs="宋体"/>
          <w:spacing w:val="-44"/>
          <w:sz w:val="24"/>
          <w:szCs w:val="24"/>
        </w:rPr>
        <w:t xml:space="preserve"> </w:t>
      </w:r>
      <w:r>
        <w:rPr>
          <w:rFonts w:ascii="宋体" w:hAnsi="宋体" w:eastAsia="宋体" w:cs="宋体"/>
          <w:spacing w:val="-10"/>
          <w:sz w:val="24"/>
          <w:szCs w:val="24"/>
        </w:rPr>
        <w:t>99</w:t>
      </w:r>
      <w:r>
        <w:rPr>
          <w:rFonts w:ascii="宋体" w:hAnsi="宋体" w:eastAsia="宋体" w:cs="宋体"/>
          <w:spacing w:val="-89"/>
          <w:sz w:val="24"/>
          <w:szCs w:val="24"/>
        </w:rPr>
        <w:t xml:space="preserve"> </w:t>
      </w:r>
      <w:r>
        <w:rPr>
          <w:rFonts w:ascii="宋体" w:hAnsi="宋体" w:eastAsia="宋体" w:cs="宋体"/>
          <w:spacing w:val="-10"/>
          <w:sz w:val="24"/>
          <w:szCs w:val="24"/>
        </w:rPr>
        <w:t>°06</w:t>
      </w:r>
      <w:r>
        <w:rPr>
          <w:rFonts w:ascii="宋体" w:hAnsi="宋体" w:eastAsia="宋体" w:cs="宋体"/>
          <w:spacing w:val="-77"/>
          <w:sz w:val="24"/>
          <w:szCs w:val="24"/>
        </w:rPr>
        <w:t xml:space="preserve"> </w:t>
      </w:r>
      <w:r>
        <w:rPr>
          <w:rFonts w:ascii="宋体" w:hAnsi="宋体" w:eastAsia="宋体" w:cs="宋体"/>
          <w:spacing w:val="-10"/>
          <w:sz w:val="24"/>
          <w:szCs w:val="24"/>
        </w:rPr>
        <w:t>′、北纬</w:t>
      </w:r>
      <w:r>
        <w:rPr>
          <w:rFonts w:ascii="宋体" w:hAnsi="宋体" w:eastAsia="宋体" w:cs="宋体"/>
          <w:spacing w:val="-45"/>
          <w:sz w:val="24"/>
          <w:szCs w:val="24"/>
        </w:rPr>
        <w:t xml:space="preserve"> </w:t>
      </w:r>
      <w:r>
        <w:rPr>
          <w:rFonts w:ascii="宋体" w:hAnsi="宋体" w:eastAsia="宋体" w:cs="宋体"/>
          <w:spacing w:val="-10"/>
          <w:sz w:val="24"/>
          <w:szCs w:val="24"/>
        </w:rPr>
        <w:t>30</w:t>
      </w:r>
      <w:r>
        <w:rPr>
          <w:rFonts w:ascii="宋体" w:hAnsi="宋体" w:eastAsia="宋体" w:cs="宋体"/>
          <w:spacing w:val="-89"/>
          <w:sz w:val="24"/>
          <w:szCs w:val="24"/>
        </w:rPr>
        <w:t xml:space="preserve"> </w:t>
      </w:r>
      <w:r>
        <w:rPr>
          <w:rFonts w:ascii="宋体" w:hAnsi="宋体" w:eastAsia="宋体" w:cs="宋体"/>
          <w:spacing w:val="-10"/>
          <w:sz w:val="24"/>
          <w:szCs w:val="24"/>
        </w:rPr>
        <w:t>°</w:t>
      </w:r>
      <w:r>
        <w:rPr>
          <w:rFonts w:ascii="宋体" w:hAnsi="宋体" w:eastAsia="宋体" w:cs="宋体"/>
          <w:sz w:val="24"/>
          <w:szCs w:val="24"/>
        </w:rPr>
        <w:t xml:space="preserve"> </w:t>
      </w:r>
      <w:r>
        <w:rPr>
          <w:rFonts w:ascii="宋体" w:hAnsi="宋体" w:eastAsia="宋体" w:cs="宋体"/>
          <w:spacing w:val="-11"/>
          <w:sz w:val="24"/>
          <w:szCs w:val="24"/>
        </w:rPr>
        <w:t>00</w:t>
      </w:r>
      <w:r>
        <w:rPr>
          <w:rFonts w:ascii="宋体" w:hAnsi="宋体" w:eastAsia="宋体" w:cs="宋体"/>
          <w:spacing w:val="-77"/>
          <w:sz w:val="24"/>
          <w:szCs w:val="24"/>
        </w:rPr>
        <w:t xml:space="preserve"> </w:t>
      </w:r>
      <w:r>
        <w:rPr>
          <w:rFonts w:ascii="宋体" w:hAnsi="宋体" w:eastAsia="宋体" w:cs="宋体"/>
          <w:spacing w:val="-11"/>
          <w:sz w:val="24"/>
          <w:szCs w:val="24"/>
        </w:rPr>
        <w:t>′，属国家基本站，海拔</w:t>
      </w:r>
      <w:r>
        <w:rPr>
          <w:rFonts w:ascii="宋体" w:hAnsi="宋体" w:eastAsia="宋体" w:cs="宋体"/>
          <w:spacing w:val="-47"/>
          <w:sz w:val="24"/>
          <w:szCs w:val="24"/>
        </w:rPr>
        <w:t xml:space="preserve"> </w:t>
      </w:r>
      <w:r>
        <w:rPr>
          <w:rFonts w:ascii="宋体" w:hAnsi="宋体" w:eastAsia="宋体" w:cs="宋体"/>
          <w:spacing w:val="-11"/>
          <w:sz w:val="24"/>
          <w:szCs w:val="24"/>
        </w:rPr>
        <w:t>2569.5m，由四川水文局管辖，</w:t>
      </w:r>
      <w:r>
        <w:rPr>
          <w:rFonts w:ascii="宋体" w:hAnsi="宋体" w:eastAsia="宋体" w:cs="宋体"/>
          <w:spacing w:val="-12"/>
          <w:sz w:val="24"/>
          <w:szCs w:val="24"/>
        </w:rPr>
        <w:t>控制集雨面积</w:t>
      </w:r>
      <w:r>
        <w:rPr>
          <w:rFonts w:ascii="宋体" w:hAnsi="宋体" w:eastAsia="宋体" w:cs="宋体"/>
          <w:spacing w:val="-46"/>
          <w:sz w:val="24"/>
          <w:szCs w:val="24"/>
        </w:rPr>
        <w:t xml:space="preserve"> </w:t>
      </w:r>
      <w:r>
        <w:rPr>
          <w:rFonts w:ascii="宋体" w:hAnsi="宋体" w:eastAsia="宋体" w:cs="宋体"/>
          <w:spacing w:val="-12"/>
          <w:sz w:val="24"/>
          <w:szCs w:val="24"/>
        </w:rPr>
        <w:t>3180km</w:t>
      </w:r>
      <w:r>
        <w:rPr>
          <w:rFonts w:ascii="宋体" w:hAnsi="宋体" w:eastAsia="宋体" w:cs="宋体"/>
          <w:position w:val="12"/>
          <w:sz w:val="12"/>
          <w:szCs w:val="12"/>
        </w:rPr>
        <w:t xml:space="preserve">2  </w:t>
      </w:r>
      <w:r>
        <w:rPr>
          <w:rFonts w:ascii="宋体" w:hAnsi="宋体" w:eastAsia="宋体" w:cs="宋体"/>
          <w:spacing w:val="-40"/>
          <w:sz w:val="24"/>
          <w:szCs w:val="24"/>
        </w:rPr>
        <w:t>。</w:t>
      </w:r>
      <w:r>
        <w:rPr>
          <w:rFonts w:ascii="宋体" w:hAnsi="宋体" w:eastAsia="宋体" w:cs="宋体"/>
          <w:sz w:val="24"/>
          <w:szCs w:val="24"/>
        </w:rPr>
        <w:t xml:space="preserve"> </w:t>
      </w:r>
      <w:r>
        <w:rPr>
          <w:rFonts w:ascii="宋体" w:hAnsi="宋体" w:eastAsia="宋体" w:cs="宋体"/>
          <w:spacing w:val="1"/>
          <w:sz w:val="24"/>
          <w:szCs w:val="24"/>
        </w:rPr>
        <w:t>该站有</w:t>
      </w:r>
      <w:r>
        <w:rPr>
          <w:rFonts w:ascii="宋体" w:hAnsi="宋体" w:eastAsia="宋体" w:cs="宋体"/>
          <w:spacing w:val="-30"/>
          <w:sz w:val="24"/>
          <w:szCs w:val="24"/>
        </w:rPr>
        <w:t xml:space="preserve"> </w:t>
      </w:r>
      <w:r>
        <w:rPr>
          <w:rFonts w:ascii="宋体" w:hAnsi="宋体" w:eastAsia="宋体" w:cs="宋体"/>
          <w:spacing w:val="1"/>
          <w:sz w:val="24"/>
          <w:szCs w:val="24"/>
        </w:rPr>
        <w:t>1960</w:t>
      </w:r>
      <w:r>
        <w:rPr>
          <w:rFonts w:ascii="宋体" w:hAnsi="宋体" w:eastAsia="宋体" w:cs="宋体"/>
          <w:spacing w:val="-45"/>
          <w:sz w:val="24"/>
          <w:szCs w:val="24"/>
        </w:rPr>
        <w:t xml:space="preserve"> </w:t>
      </w:r>
      <w:r>
        <w:rPr>
          <w:rFonts w:ascii="宋体" w:hAnsi="宋体" w:eastAsia="宋体" w:cs="宋体"/>
          <w:spacing w:val="1"/>
          <w:sz w:val="24"/>
          <w:szCs w:val="24"/>
        </w:rPr>
        <w:t>年~1994</w:t>
      </w:r>
      <w:r>
        <w:rPr>
          <w:rFonts w:ascii="宋体" w:hAnsi="宋体" w:eastAsia="宋体" w:cs="宋体"/>
          <w:spacing w:val="-47"/>
          <w:sz w:val="24"/>
          <w:szCs w:val="24"/>
        </w:rPr>
        <w:t xml:space="preserve"> </w:t>
      </w:r>
      <w:r>
        <w:rPr>
          <w:rFonts w:ascii="宋体" w:hAnsi="宋体" w:eastAsia="宋体" w:cs="宋体"/>
          <w:spacing w:val="1"/>
          <w:sz w:val="24"/>
          <w:szCs w:val="24"/>
        </w:rPr>
        <w:t>年共</w:t>
      </w:r>
      <w:r>
        <w:rPr>
          <w:rFonts w:ascii="宋体" w:hAnsi="宋体" w:eastAsia="宋体" w:cs="宋体"/>
          <w:spacing w:val="-44"/>
          <w:sz w:val="24"/>
          <w:szCs w:val="24"/>
        </w:rPr>
        <w:t xml:space="preserve"> </w:t>
      </w:r>
      <w:r>
        <w:rPr>
          <w:rFonts w:ascii="宋体" w:hAnsi="宋体" w:eastAsia="宋体" w:cs="宋体"/>
          <w:spacing w:val="1"/>
          <w:sz w:val="24"/>
          <w:szCs w:val="24"/>
        </w:rPr>
        <w:t>35</w:t>
      </w:r>
      <w:r>
        <w:rPr>
          <w:rFonts w:ascii="宋体" w:hAnsi="宋体" w:eastAsia="宋体" w:cs="宋体"/>
          <w:spacing w:val="-47"/>
          <w:sz w:val="24"/>
          <w:szCs w:val="24"/>
        </w:rPr>
        <w:t xml:space="preserve"> </w:t>
      </w:r>
      <w:r>
        <w:rPr>
          <w:rFonts w:ascii="宋体" w:hAnsi="宋体" w:eastAsia="宋体" w:cs="宋体"/>
          <w:spacing w:val="1"/>
          <w:sz w:val="24"/>
          <w:szCs w:val="24"/>
        </w:rPr>
        <w:t>年的降水、径流和洪水资料(中间缺测4</w:t>
      </w:r>
      <w:r>
        <w:rPr>
          <w:rFonts w:ascii="宋体" w:hAnsi="宋体" w:eastAsia="宋体" w:cs="宋体"/>
          <w:spacing w:val="-47"/>
          <w:sz w:val="24"/>
          <w:szCs w:val="24"/>
        </w:rPr>
        <w:t xml:space="preserve"> </w:t>
      </w:r>
      <w:r>
        <w:rPr>
          <w:rFonts w:ascii="宋体" w:hAnsi="宋体" w:eastAsia="宋体" w:cs="宋体"/>
          <w:spacing w:val="1"/>
          <w:sz w:val="24"/>
          <w:szCs w:val="24"/>
        </w:rPr>
        <w:t>年</w:t>
      </w:r>
      <w:r>
        <w:rPr>
          <w:rFonts w:ascii="宋体" w:hAnsi="宋体" w:eastAsia="宋体" w:cs="宋体"/>
          <w:sz w:val="24"/>
          <w:szCs w:val="24"/>
        </w:rPr>
        <w:t xml:space="preserve">径流资 </w:t>
      </w:r>
      <w:r>
        <w:rPr>
          <w:rFonts w:ascii="宋体" w:hAnsi="宋体" w:eastAsia="宋体" w:cs="宋体"/>
          <w:spacing w:val="-2"/>
          <w:sz w:val="24"/>
          <w:szCs w:val="24"/>
        </w:rPr>
        <w:t>料)，多年平均降雨量</w:t>
      </w:r>
      <w:r>
        <w:rPr>
          <w:rFonts w:ascii="宋体" w:hAnsi="宋体" w:eastAsia="宋体" w:cs="宋体"/>
          <w:spacing w:val="-49"/>
          <w:sz w:val="24"/>
          <w:szCs w:val="24"/>
        </w:rPr>
        <w:t xml:space="preserve"> </w:t>
      </w:r>
      <w:r>
        <w:rPr>
          <w:rFonts w:ascii="宋体" w:hAnsi="宋体" w:eastAsia="宋体" w:cs="宋体"/>
          <w:spacing w:val="-2"/>
          <w:sz w:val="24"/>
          <w:szCs w:val="24"/>
        </w:rPr>
        <w:t>681.8mm。该站虽然</w:t>
      </w:r>
      <w:r>
        <w:rPr>
          <w:rFonts w:ascii="宋体" w:hAnsi="宋体" w:eastAsia="宋体" w:cs="宋体"/>
          <w:spacing w:val="-33"/>
          <w:sz w:val="24"/>
          <w:szCs w:val="24"/>
        </w:rPr>
        <w:t xml:space="preserve"> </w:t>
      </w:r>
      <w:r>
        <w:rPr>
          <w:rFonts w:ascii="宋体" w:hAnsi="宋体" w:eastAsia="宋体" w:cs="宋体"/>
          <w:spacing w:val="-2"/>
          <w:sz w:val="24"/>
          <w:szCs w:val="24"/>
        </w:rPr>
        <w:t>1962、1963、1969、1971</w:t>
      </w:r>
      <w:r>
        <w:rPr>
          <w:rFonts w:ascii="宋体" w:hAnsi="宋体" w:eastAsia="宋体" w:cs="宋体"/>
          <w:spacing w:val="-50"/>
          <w:sz w:val="24"/>
          <w:szCs w:val="24"/>
        </w:rPr>
        <w:t xml:space="preserve"> </w:t>
      </w:r>
      <w:r>
        <w:rPr>
          <w:rFonts w:ascii="宋体" w:hAnsi="宋体" w:eastAsia="宋体" w:cs="宋体"/>
          <w:spacing w:val="-2"/>
          <w:sz w:val="24"/>
          <w:szCs w:val="24"/>
        </w:rPr>
        <w:t>年径流资料</w:t>
      </w:r>
      <w:r>
        <w:rPr>
          <w:rFonts w:ascii="宋体" w:hAnsi="宋体" w:eastAsia="宋体" w:cs="宋体"/>
          <w:sz w:val="24"/>
          <w:szCs w:val="24"/>
        </w:rPr>
        <w:t xml:space="preserve"> </w:t>
      </w:r>
      <w:r>
        <w:rPr>
          <w:rFonts w:ascii="宋体" w:hAnsi="宋体" w:eastAsia="宋体" w:cs="宋体"/>
          <w:spacing w:val="-1"/>
          <w:sz w:val="24"/>
          <w:szCs w:val="24"/>
        </w:rPr>
        <w:t>缺测，但降水资料完整(从</w:t>
      </w:r>
      <w:r>
        <w:rPr>
          <w:rFonts w:ascii="宋体" w:hAnsi="宋体" w:eastAsia="宋体" w:cs="宋体"/>
          <w:spacing w:val="-18"/>
          <w:sz w:val="24"/>
          <w:szCs w:val="24"/>
        </w:rPr>
        <w:t xml:space="preserve"> </w:t>
      </w:r>
      <w:r>
        <w:rPr>
          <w:rFonts w:ascii="宋体" w:hAnsi="宋体" w:eastAsia="宋体" w:cs="宋体"/>
          <w:spacing w:val="-1"/>
          <w:sz w:val="24"/>
          <w:szCs w:val="24"/>
        </w:rPr>
        <w:t>1960</w:t>
      </w:r>
      <w:r>
        <w:rPr>
          <w:rFonts w:ascii="宋体" w:hAnsi="宋体" w:eastAsia="宋体" w:cs="宋体"/>
          <w:spacing w:val="-50"/>
          <w:sz w:val="24"/>
          <w:szCs w:val="24"/>
        </w:rPr>
        <w:t xml:space="preserve"> </w:t>
      </w:r>
      <w:r>
        <w:rPr>
          <w:rFonts w:ascii="宋体" w:hAnsi="宋体" w:eastAsia="宋体" w:cs="宋体"/>
          <w:spacing w:val="-1"/>
          <w:sz w:val="24"/>
          <w:szCs w:val="24"/>
        </w:rPr>
        <w:t>年观测至今)，为使径流资料完整，采用本站降</w:t>
      </w:r>
      <w:r>
        <w:rPr>
          <w:rFonts w:ascii="宋体" w:hAnsi="宋体" w:eastAsia="宋体" w:cs="宋体"/>
          <w:sz w:val="24"/>
          <w:szCs w:val="24"/>
        </w:rPr>
        <w:t xml:space="preserve"> </w:t>
      </w:r>
      <w:r>
        <w:rPr>
          <w:rFonts w:ascii="宋体" w:hAnsi="宋体" w:eastAsia="宋体" w:cs="宋体"/>
          <w:spacing w:val="-6"/>
          <w:sz w:val="24"/>
          <w:szCs w:val="24"/>
        </w:rPr>
        <w:t>水径流关系插补延长了缺测的的</w:t>
      </w:r>
      <w:r>
        <w:rPr>
          <w:rFonts w:ascii="宋体" w:hAnsi="宋体" w:eastAsia="宋体" w:cs="宋体"/>
          <w:spacing w:val="-45"/>
          <w:sz w:val="24"/>
          <w:szCs w:val="24"/>
        </w:rPr>
        <w:t xml:space="preserve"> </w:t>
      </w:r>
      <w:r>
        <w:rPr>
          <w:rFonts w:ascii="宋体" w:hAnsi="宋体" w:eastAsia="宋体" w:cs="宋体"/>
          <w:spacing w:val="-6"/>
          <w:sz w:val="24"/>
          <w:szCs w:val="24"/>
        </w:rPr>
        <w:t>4 年径流资料，使径流资料系列长度达到</w:t>
      </w:r>
      <w:r>
        <w:rPr>
          <w:rFonts w:ascii="宋体" w:hAnsi="宋体" w:eastAsia="宋体" w:cs="宋体"/>
          <w:spacing w:val="-58"/>
          <w:sz w:val="24"/>
          <w:szCs w:val="24"/>
        </w:rPr>
        <w:t xml:space="preserve"> </w:t>
      </w:r>
      <w:r>
        <w:rPr>
          <w:rFonts w:ascii="宋体" w:hAnsi="宋体" w:eastAsia="宋体" w:cs="宋体"/>
          <w:spacing w:val="-6"/>
          <w:sz w:val="24"/>
          <w:szCs w:val="24"/>
        </w:rPr>
        <w:t>35</w:t>
      </w:r>
      <w:r>
        <w:rPr>
          <w:rFonts w:ascii="宋体" w:hAnsi="宋体" w:eastAsia="宋体" w:cs="宋体"/>
          <w:spacing w:val="-59"/>
          <w:sz w:val="24"/>
          <w:szCs w:val="24"/>
        </w:rPr>
        <w:t xml:space="preserve"> </w:t>
      </w:r>
      <w:r>
        <w:rPr>
          <w:rFonts w:ascii="宋体" w:hAnsi="宋体" w:eastAsia="宋体" w:cs="宋体"/>
          <w:spacing w:val="-6"/>
          <w:sz w:val="24"/>
          <w:szCs w:val="24"/>
        </w:rPr>
        <w:t>年。</w:t>
      </w:r>
    </w:p>
    <w:p w14:paraId="6213C547">
      <w:pPr>
        <w:spacing w:before="35" w:line="219" w:lineRule="auto"/>
        <w:ind w:left="514"/>
        <w:rPr>
          <w:rFonts w:ascii="宋体" w:hAnsi="宋体" w:eastAsia="宋体" w:cs="宋体"/>
          <w:sz w:val="24"/>
          <w:szCs w:val="24"/>
        </w:rPr>
      </w:pPr>
      <w:r>
        <w:rPr>
          <w:rFonts w:ascii="宋体" w:hAnsi="宋体" w:eastAsia="宋体" w:cs="宋体"/>
          <w:spacing w:val="-3"/>
          <w:sz w:val="24"/>
          <w:szCs w:val="24"/>
        </w:rPr>
        <w:t>（5）嘉玉桥水文站</w:t>
      </w:r>
    </w:p>
    <w:p w14:paraId="024A21ED">
      <w:pPr>
        <w:spacing w:before="183" w:line="219" w:lineRule="auto"/>
        <w:ind w:left="506"/>
        <w:rPr>
          <w:rFonts w:ascii="宋体" w:hAnsi="宋体" w:eastAsia="宋体" w:cs="宋体"/>
          <w:sz w:val="24"/>
          <w:szCs w:val="24"/>
        </w:rPr>
      </w:pPr>
      <w:r>
        <w:rPr>
          <w:rFonts w:ascii="宋体" w:hAnsi="宋体" w:eastAsia="宋体" w:cs="宋体"/>
          <w:spacing w:val="3"/>
          <w:sz w:val="24"/>
          <w:szCs w:val="24"/>
        </w:rPr>
        <w:t>嘉玉桥水文站位于西藏自治区洛隆县嘉玉桥村，位于东经</w:t>
      </w:r>
      <w:r>
        <w:rPr>
          <w:rFonts w:ascii="宋体" w:hAnsi="宋体" w:eastAsia="宋体" w:cs="宋体"/>
          <w:spacing w:val="-30"/>
          <w:sz w:val="24"/>
          <w:szCs w:val="24"/>
        </w:rPr>
        <w:t xml:space="preserve"> </w:t>
      </w:r>
      <w:r>
        <w:rPr>
          <w:rFonts w:ascii="宋体" w:hAnsi="宋体" w:eastAsia="宋体" w:cs="宋体"/>
          <w:spacing w:val="3"/>
          <w:sz w:val="24"/>
          <w:szCs w:val="24"/>
        </w:rPr>
        <w:t>96</w:t>
      </w:r>
      <w:r>
        <w:rPr>
          <w:rFonts w:ascii="宋体" w:hAnsi="宋体" w:eastAsia="宋体" w:cs="宋体"/>
          <w:spacing w:val="-89"/>
          <w:sz w:val="24"/>
          <w:szCs w:val="24"/>
        </w:rPr>
        <w:t xml:space="preserve"> </w:t>
      </w:r>
      <w:r>
        <w:rPr>
          <w:rFonts w:ascii="宋体" w:hAnsi="宋体" w:eastAsia="宋体" w:cs="宋体"/>
          <w:spacing w:val="3"/>
          <w:sz w:val="24"/>
          <w:szCs w:val="24"/>
        </w:rPr>
        <w:t>°</w:t>
      </w:r>
      <w:r>
        <w:rPr>
          <w:rFonts w:ascii="宋体" w:hAnsi="宋体" w:eastAsia="宋体" w:cs="宋体"/>
          <w:spacing w:val="-93"/>
          <w:sz w:val="24"/>
          <w:szCs w:val="24"/>
        </w:rPr>
        <w:t xml:space="preserve"> </w:t>
      </w:r>
      <w:r>
        <w:rPr>
          <w:rFonts w:ascii="宋体" w:hAnsi="宋体" w:eastAsia="宋体" w:cs="宋体"/>
          <w:spacing w:val="3"/>
          <w:sz w:val="24"/>
          <w:szCs w:val="24"/>
        </w:rPr>
        <w:t>14'，北纬</w:t>
      </w:r>
    </w:p>
    <w:p w14:paraId="1DDEA769">
      <w:pPr>
        <w:spacing w:line="219" w:lineRule="auto"/>
        <w:rPr>
          <w:rFonts w:ascii="宋体" w:hAnsi="宋体" w:eastAsia="宋体" w:cs="宋体"/>
          <w:sz w:val="24"/>
          <w:szCs w:val="24"/>
        </w:rPr>
        <w:sectPr>
          <w:headerReference r:id="rId26" w:type="default"/>
          <w:footerReference r:id="rId27" w:type="default"/>
          <w:pgSz w:w="11906" w:h="16839"/>
          <w:pgMar w:top="1340" w:right="1719" w:bottom="1171" w:left="1785" w:header="1068" w:footer="992" w:gutter="0"/>
          <w:cols w:space="720" w:num="1"/>
        </w:sectPr>
      </w:pPr>
    </w:p>
    <w:p w14:paraId="3D708A52">
      <w:pPr>
        <w:spacing w:before="215" w:line="353" w:lineRule="auto"/>
        <w:ind w:left="28" w:right="80"/>
        <w:jc w:val="both"/>
        <w:rPr>
          <w:rFonts w:ascii="宋体" w:hAnsi="宋体" w:eastAsia="宋体" w:cs="宋体"/>
          <w:sz w:val="24"/>
          <w:szCs w:val="24"/>
        </w:rPr>
      </w:pPr>
      <w:r>
        <w:rPr>
          <w:rFonts w:ascii="宋体" w:hAnsi="宋体" w:eastAsia="宋体" w:cs="宋体"/>
          <w:sz w:val="24"/>
          <w:szCs w:val="24"/>
        </w:rPr>
        <w:t>30</w:t>
      </w:r>
      <w:r>
        <w:rPr>
          <w:rFonts w:ascii="宋体" w:hAnsi="宋体" w:eastAsia="宋体" w:cs="宋体"/>
          <w:spacing w:val="-89"/>
          <w:sz w:val="24"/>
          <w:szCs w:val="24"/>
        </w:rPr>
        <w:t xml:space="preserve"> </w:t>
      </w:r>
      <w:r>
        <w:rPr>
          <w:rFonts w:ascii="宋体" w:hAnsi="宋体" w:eastAsia="宋体" w:cs="宋体"/>
          <w:sz w:val="24"/>
          <w:szCs w:val="24"/>
        </w:rPr>
        <w:t>°52'，下游距滇藏边界约</w:t>
      </w:r>
      <w:r>
        <w:rPr>
          <w:rFonts w:ascii="宋体" w:hAnsi="宋体" w:eastAsia="宋体" w:cs="宋体"/>
          <w:spacing w:val="-38"/>
          <w:sz w:val="24"/>
          <w:szCs w:val="24"/>
        </w:rPr>
        <w:t xml:space="preserve"> </w:t>
      </w:r>
      <w:r>
        <w:rPr>
          <w:rFonts w:ascii="宋体" w:hAnsi="宋体" w:eastAsia="宋体" w:cs="宋体"/>
          <w:sz w:val="24"/>
          <w:szCs w:val="24"/>
        </w:rPr>
        <w:t>501km，控制流域面积</w:t>
      </w:r>
      <w:r>
        <w:rPr>
          <w:rFonts w:ascii="宋体" w:hAnsi="宋体" w:eastAsia="宋体" w:cs="宋体"/>
          <w:spacing w:val="-35"/>
          <w:sz w:val="24"/>
          <w:szCs w:val="24"/>
        </w:rPr>
        <w:t xml:space="preserve"> </w:t>
      </w:r>
      <w:r>
        <w:rPr>
          <w:rFonts w:ascii="宋体" w:hAnsi="宋体" w:eastAsia="宋体" w:cs="宋体"/>
          <w:spacing w:val="-1"/>
          <w:sz w:val="24"/>
          <w:szCs w:val="24"/>
        </w:rPr>
        <w:t>73484 km²</w:t>
      </w:r>
      <w:r>
        <w:rPr>
          <w:rFonts w:ascii="宋体" w:hAnsi="宋体" w:eastAsia="宋体" w:cs="宋体"/>
          <w:spacing w:val="-80"/>
          <w:sz w:val="24"/>
          <w:szCs w:val="24"/>
        </w:rPr>
        <w:t xml:space="preserve"> </w:t>
      </w:r>
      <w:r>
        <w:rPr>
          <w:rFonts w:ascii="宋体" w:hAnsi="宋体" w:eastAsia="宋体" w:cs="宋体"/>
          <w:spacing w:val="-1"/>
          <w:sz w:val="24"/>
          <w:szCs w:val="24"/>
        </w:rPr>
        <w:t>。于</w:t>
      </w:r>
      <w:r>
        <w:rPr>
          <w:rFonts w:ascii="宋体" w:hAnsi="宋体" w:eastAsia="宋体" w:cs="宋体"/>
          <w:spacing w:val="-26"/>
          <w:sz w:val="24"/>
          <w:szCs w:val="24"/>
        </w:rPr>
        <w:t xml:space="preserve"> </w:t>
      </w:r>
      <w:r>
        <w:rPr>
          <w:rFonts w:ascii="宋体" w:hAnsi="宋体" w:eastAsia="宋体" w:cs="宋体"/>
          <w:spacing w:val="-1"/>
          <w:sz w:val="24"/>
          <w:szCs w:val="24"/>
        </w:rPr>
        <w:t>1955</w:t>
      </w:r>
      <w:r>
        <w:rPr>
          <w:rFonts w:ascii="宋体" w:hAnsi="宋体" w:eastAsia="宋体" w:cs="宋体"/>
          <w:spacing w:val="-40"/>
          <w:sz w:val="24"/>
          <w:szCs w:val="24"/>
        </w:rPr>
        <w:t xml:space="preserve"> </w:t>
      </w:r>
      <w:r>
        <w:rPr>
          <w:rFonts w:ascii="宋体" w:hAnsi="宋体" w:eastAsia="宋体" w:cs="宋体"/>
          <w:spacing w:val="-1"/>
          <w:sz w:val="24"/>
          <w:szCs w:val="24"/>
        </w:rPr>
        <w:t>年</w:t>
      </w:r>
      <w:r>
        <w:rPr>
          <w:rFonts w:ascii="宋体" w:hAnsi="宋体" w:eastAsia="宋体" w:cs="宋体"/>
          <w:spacing w:val="-23"/>
          <w:sz w:val="24"/>
          <w:szCs w:val="24"/>
        </w:rPr>
        <w:t xml:space="preserve"> </w:t>
      </w:r>
      <w:r>
        <w:rPr>
          <w:rFonts w:ascii="宋体" w:hAnsi="宋体" w:eastAsia="宋体" w:cs="宋体"/>
          <w:spacing w:val="-1"/>
          <w:sz w:val="24"/>
          <w:szCs w:val="24"/>
        </w:rPr>
        <w:t>12</w:t>
      </w:r>
      <w:r>
        <w:rPr>
          <w:rFonts w:ascii="宋体" w:hAnsi="宋体" w:eastAsia="宋体" w:cs="宋体"/>
          <w:sz w:val="24"/>
          <w:szCs w:val="24"/>
        </w:rPr>
        <w:t xml:space="preserve"> </w:t>
      </w:r>
      <w:r>
        <w:rPr>
          <w:rFonts w:ascii="宋体" w:hAnsi="宋体" w:eastAsia="宋体" w:cs="宋体"/>
          <w:spacing w:val="-7"/>
          <w:sz w:val="24"/>
          <w:szCs w:val="24"/>
        </w:rPr>
        <w:t>月</w:t>
      </w:r>
      <w:r>
        <w:rPr>
          <w:rFonts w:ascii="宋体" w:hAnsi="宋体" w:eastAsia="宋体" w:cs="宋体"/>
          <w:spacing w:val="-47"/>
          <w:sz w:val="24"/>
          <w:szCs w:val="24"/>
        </w:rPr>
        <w:t xml:space="preserve"> </w:t>
      </w:r>
      <w:r>
        <w:rPr>
          <w:rFonts w:ascii="宋体" w:hAnsi="宋体" w:eastAsia="宋体" w:cs="宋体"/>
          <w:spacing w:val="-7"/>
          <w:sz w:val="24"/>
          <w:szCs w:val="24"/>
        </w:rPr>
        <w:t>9 日设立，1956</w:t>
      </w:r>
      <w:r>
        <w:rPr>
          <w:rFonts w:ascii="宋体" w:hAnsi="宋体" w:eastAsia="宋体" w:cs="宋体"/>
          <w:spacing w:val="-47"/>
          <w:sz w:val="24"/>
          <w:szCs w:val="24"/>
        </w:rPr>
        <w:t xml:space="preserve"> </w:t>
      </w:r>
      <w:r>
        <w:rPr>
          <w:rFonts w:ascii="宋体" w:hAnsi="宋体" w:eastAsia="宋体" w:cs="宋体"/>
          <w:spacing w:val="-7"/>
          <w:sz w:val="24"/>
          <w:szCs w:val="24"/>
        </w:rPr>
        <w:t>年</w:t>
      </w:r>
      <w:r>
        <w:rPr>
          <w:rFonts w:ascii="宋体" w:hAnsi="宋体" w:eastAsia="宋体" w:cs="宋体"/>
          <w:spacing w:val="-41"/>
          <w:sz w:val="24"/>
          <w:szCs w:val="24"/>
        </w:rPr>
        <w:t xml:space="preserve"> </w:t>
      </w:r>
      <w:r>
        <w:rPr>
          <w:rFonts w:ascii="宋体" w:hAnsi="宋体" w:eastAsia="宋体" w:cs="宋体"/>
          <w:spacing w:val="-7"/>
          <w:sz w:val="24"/>
          <w:szCs w:val="24"/>
        </w:rPr>
        <w:t>3</w:t>
      </w:r>
      <w:r>
        <w:rPr>
          <w:rFonts w:ascii="宋体" w:hAnsi="宋体" w:eastAsia="宋体" w:cs="宋体"/>
          <w:spacing w:val="-43"/>
          <w:sz w:val="24"/>
          <w:szCs w:val="24"/>
        </w:rPr>
        <w:t xml:space="preserve"> </w:t>
      </w:r>
      <w:r>
        <w:rPr>
          <w:rFonts w:ascii="宋体" w:hAnsi="宋体" w:eastAsia="宋体" w:cs="宋体"/>
          <w:spacing w:val="-7"/>
          <w:sz w:val="24"/>
          <w:szCs w:val="24"/>
        </w:rPr>
        <w:t>月</w:t>
      </w:r>
      <w:r>
        <w:rPr>
          <w:rFonts w:ascii="宋体" w:hAnsi="宋体" w:eastAsia="宋体" w:cs="宋体"/>
          <w:spacing w:val="-30"/>
          <w:sz w:val="24"/>
          <w:szCs w:val="24"/>
        </w:rPr>
        <w:t xml:space="preserve"> </w:t>
      </w:r>
      <w:r>
        <w:rPr>
          <w:rFonts w:ascii="宋体" w:hAnsi="宋体" w:eastAsia="宋体" w:cs="宋体"/>
          <w:spacing w:val="-7"/>
          <w:sz w:val="24"/>
          <w:szCs w:val="24"/>
        </w:rPr>
        <w:t>1 日开始观测，1957</w:t>
      </w:r>
      <w:r>
        <w:rPr>
          <w:rFonts w:ascii="宋体" w:hAnsi="宋体" w:eastAsia="宋体" w:cs="宋体"/>
          <w:spacing w:val="-48"/>
          <w:sz w:val="24"/>
          <w:szCs w:val="24"/>
        </w:rPr>
        <w:t xml:space="preserve"> </w:t>
      </w:r>
      <w:r>
        <w:rPr>
          <w:rFonts w:ascii="宋体" w:hAnsi="宋体" w:eastAsia="宋体" w:cs="宋体"/>
          <w:spacing w:val="-7"/>
          <w:sz w:val="24"/>
          <w:szCs w:val="24"/>
        </w:rPr>
        <w:t>年</w:t>
      </w:r>
      <w:r>
        <w:rPr>
          <w:rFonts w:ascii="宋体" w:hAnsi="宋体" w:eastAsia="宋体" w:cs="宋体"/>
          <w:spacing w:val="-43"/>
          <w:sz w:val="24"/>
          <w:szCs w:val="24"/>
        </w:rPr>
        <w:t xml:space="preserve"> </w:t>
      </w:r>
      <w:r>
        <w:rPr>
          <w:rFonts w:ascii="宋体" w:hAnsi="宋体" w:eastAsia="宋体" w:cs="宋体"/>
          <w:spacing w:val="-7"/>
          <w:sz w:val="24"/>
          <w:szCs w:val="24"/>
        </w:rPr>
        <w:t>3</w:t>
      </w:r>
      <w:r>
        <w:rPr>
          <w:rFonts w:ascii="宋体" w:hAnsi="宋体" w:eastAsia="宋体" w:cs="宋体"/>
          <w:spacing w:val="-40"/>
          <w:sz w:val="24"/>
          <w:szCs w:val="24"/>
        </w:rPr>
        <w:t xml:space="preserve"> </w:t>
      </w:r>
      <w:r>
        <w:rPr>
          <w:rFonts w:ascii="宋体" w:hAnsi="宋体" w:eastAsia="宋体" w:cs="宋体"/>
          <w:spacing w:val="-7"/>
          <w:sz w:val="24"/>
          <w:szCs w:val="24"/>
        </w:rPr>
        <w:t>月</w:t>
      </w:r>
      <w:r>
        <w:rPr>
          <w:rFonts w:ascii="宋体" w:hAnsi="宋体" w:eastAsia="宋体" w:cs="宋体"/>
          <w:spacing w:val="-46"/>
          <w:sz w:val="24"/>
          <w:szCs w:val="24"/>
        </w:rPr>
        <w:t xml:space="preserve"> </w:t>
      </w:r>
      <w:r>
        <w:rPr>
          <w:rFonts w:ascii="宋体" w:hAnsi="宋体" w:eastAsia="宋体" w:cs="宋体"/>
          <w:spacing w:val="-7"/>
          <w:sz w:val="24"/>
          <w:szCs w:val="24"/>
        </w:rPr>
        <w:t xml:space="preserve">26 </w:t>
      </w:r>
      <w:r>
        <w:rPr>
          <w:rFonts w:ascii="宋体" w:hAnsi="宋体" w:eastAsia="宋体" w:cs="宋体"/>
          <w:spacing w:val="-8"/>
          <w:sz w:val="24"/>
          <w:szCs w:val="24"/>
        </w:rPr>
        <w:t>日停测。1978</w:t>
      </w:r>
      <w:r>
        <w:rPr>
          <w:rFonts w:ascii="宋体" w:hAnsi="宋体" w:eastAsia="宋体" w:cs="宋体"/>
          <w:spacing w:val="-47"/>
          <w:sz w:val="24"/>
          <w:szCs w:val="24"/>
        </w:rPr>
        <w:t xml:space="preserve"> </w:t>
      </w:r>
      <w:r>
        <w:rPr>
          <w:rFonts w:ascii="宋体" w:hAnsi="宋体" w:eastAsia="宋体" w:cs="宋体"/>
          <w:spacing w:val="-8"/>
          <w:sz w:val="24"/>
          <w:szCs w:val="24"/>
        </w:rPr>
        <w:t>年</w:t>
      </w:r>
      <w:r>
        <w:rPr>
          <w:rFonts w:ascii="宋体" w:hAnsi="宋体" w:eastAsia="宋体" w:cs="宋体"/>
          <w:spacing w:val="-44"/>
          <w:sz w:val="24"/>
          <w:szCs w:val="24"/>
        </w:rPr>
        <w:t xml:space="preserve"> </w:t>
      </w:r>
      <w:r>
        <w:rPr>
          <w:rFonts w:ascii="宋体" w:hAnsi="宋体" w:eastAsia="宋体" w:cs="宋体"/>
          <w:spacing w:val="-8"/>
          <w:sz w:val="24"/>
          <w:szCs w:val="24"/>
        </w:rPr>
        <w:t>6</w:t>
      </w:r>
      <w:r>
        <w:rPr>
          <w:rFonts w:ascii="宋体" w:hAnsi="宋体" w:eastAsia="宋体" w:cs="宋体"/>
          <w:spacing w:val="-45"/>
          <w:sz w:val="24"/>
          <w:szCs w:val="24"/>
        </w:rPr>
        <w:t xml:space="preserve"> </w:t>
      </w:r>
      <w:r>
        <w:rPr>
          <w:rFonts w:ascii="宋体" w:hAnsi="宋体" w:eastAsia="宋体" w:cs="宋体"/>
          <w:spacing w:val="-8"/>
          <w:sz w:val="24"/>
          <w:szCs w:val="24"/>
        </w:rPr>
        <w:t>月</w:t>
      </w:r>
      <w:r>
        <w:rPr>
          <w:rFonts w:ascii="宋体" w:hAnsi="宋体" w:eastAsia="宋体" w:cs="宋体"/>
          <w:sz w:val="24"/>
          <w:szCs w:val="24"/>
        </w:rPr>
        <w:t xml:space="preserve"> </w:t>
      </w:r>
      <w:r>
        <w:rPr>
          <w:rFonts w:ascii="宋体" w:hAnsi="宋体" w:eastAsia="宋体" w:cs="宋体"/>
          <w:spacing w:val="-4"/>
          <w:sz w:val="24"/>
          <w:szCs w:val="24"/>
        </w:rPr>
        <w:t>15 日由西藏自治区农牧局西藏水文总站恢复观测。1981</w:t>
      </w:r>
      <w:r>
        <w:rPr>
          <w:rFonts w:ascii="宋体" w:hAnsi="宋体" w:eastAsia="宋体" w:cs="宋体"/>
          <w:spacing w:val="-44"/>
          <w:sz w:val="24"/>
          <w:szCs w:val="24"/>
        </w:rPr>
        <w:t xml:space="preserve"> </w:t>
      </w:r>
      <w:r>
        <w:rPr>
          <w:rFonts w:ascii="宋体" w:hAnsi="宋体" w:eastAsia="宋体" w:cs="宋体"/>
          <w:spacing w:val="-4"/>
          <w:sz w:val="24"/>
          <w:szCs w:val="24"/>
        </w:rPr>
        <w:t>年元月</w:t>
      </w:r>
      <w:r>
        <w:rPr>
          <w:rFonts w:ascii="宋体" w:hAnsi="宋体" w:eastAsia="宋体" w:cs="宋体"/>
          <w:spacing w:val="-30"/>
          <w:sz w:val="24"/>
          <w:szCs w:val="24"/>
        </w:rPr>
        <w:t xml:space="preserve"> </w:t>
      </w:r>
      <w:r>
        <w:rPr>
          <w:rFonts w:ascii="宋体" w:hAnsi="宋体" w:eastAsia="宋体" w:cs="宋体"/>
          <w:spacing w:val="-4"/>
          <w:sz w:val="24"/>
          <w:szCs w:val="24"/>
        </w:rPr>
        <w:t>1 日起迁至上游</w:t>
      </w:r>
      <w:r>
        <w:rPr>
          <w:rFonts w:ascii="宋体" w:hAnsi="宋体" w:eastAsia="宋体" w:cs="宋体"/>
          <w:sz w:val="24"/>
          <w:szCs w:val="24"/>
        </w:rPr>
        <w:t xml:space="preserve"> </w:t>
      </w:r>
      <w:r>
        <w:rPr>
          <w:rFonts w:ascii="宋体" w:hAnsi="宋体" w:eastAsia="宋体" w:cs="宋体"/>
          <w:spacing w:val="-1"/>
          <w:sz w:val="24"/>
          <w:szCs w:val="24"/>
        </w:rPr>
        <w:t>约</w:t>
      </w:r>
      <w:r>
        <w:rPr>
          <w:rFonts w:ascii="宋体" w:hAnsi="宋体" w:eastAsia="宋体" w:cs="宋体"/>
          <w:spacing w:val="-48"/>
          <w:sz w:val="24"/>
          <w:szCs w:val="24"/>
        </w:rPr>
        <w:t xml:space="preserve"> </w:t>
      </w:r>
      <w:r>
        <w:rPr>
          <w:rFonts w:ascii="宋体" w:hAnsi="宋体" w:eastAsia="宋体" w:cs="宋体"/>
          <w:spacing w:val="-1"/>
          <w:sz w:val="24"/>
          <w:szCs w:val="24"/>
        </w:rPr>
        <w:t>2km</w:t>
      </w:r>
      <w:r>
        <w:rPr>
          <w:rFonts w:ascii="宋体" w:hAnsi="宋体" w:eastAsia="宋体" w:cs="宋体"/>
          <w:spacing w:val="-46"/>
          <w:sz w:val="24"/>
          <w:szCs w:val="24"/>
        </w:rPr>
        <w:t xml:space="preserve"> </w:t>
      </w:r>
      <w:r>
        <w:rPr>
          <w:rFonts w:ascii="宋体" w:hAnsi="宋体" w:eastAsia="宋体" w:cs="宋体"/>
          <w:spacing w:val="-1"/>
          <w:sz w:val="24"/>
          <w:szCs w:val="24"/>
        </w:rPr>
        <w:t>处观测，改称嘉玉桥(二)站，观</w:t>
      </w:r>
      <w:r>
        <w:rPr>
          <w:rFonts w:ascii="宋体" w:hAnsi="宋体" w:eastAsia="宋体" w:cs="宋体"/>
          <w:spacing w:val="-2"/>
          <w:sz w:val="24"/>
          <w:szCs w:val="24"/>
        </w:rPr>
        <w:t>测项目主要为水位和流量。</w:t>
      </w:r>
    </w:p>
    <w:p w14:paraId="7EC88524">
      <w:pPr>
        <w:spacing w:before="34" w:line="219" w:lineRule="auto"/>
        <w:ind w:left="514"/>
        <w:rPr>
          <w:rFonts w:ascii="宋体" w:hAnsi="宋体" w:eastAsia="宋体" w:cs="宋体"/>
          <w:sz w:val="24"/>
          <w:szCs w:val="24"/>
        </w:rPr>
      </w:pPr>
      <w:r>
        <w:rPr>
          <w:rFonts w:ascii="宋体" w:hAnsi="宋体" w:eastAsia="宋体" w:cs="宋体"/>
          <w:spacing w:val="-3"/>
          <w:sz w:val="24"/>
          <w:szCs w:val="24"/>
        </w:rPr>
        <w:t>（6）昌都水文站</w:t>
      </w:r>
    </w:p>
    <w:p w14:paraId="1577189B">
      <w:pPr>
        <w:spacing w:before="179" w:line="356" w:lineRule="auto"/>
        <w:ind w:left="24" w:firstLine="506"/>
        <w:rPr>
          <w:rFonts w:ascii="宋体" w:hAnsi="宋体" w:eastAsia="宋体" w:cs="宋体"/>
          <w:sz w:val="24"/>
          <w:szCs w:val="24"/>
        </w:rPr>
      </w:pPr>
      <w:r>
        <w:rPr>
          <w:rFonts w:ascii="宋体" w:hAnsi="宋体" w:eastAsia="宋体" w:cs="宋体"/>
          <w:spacing w:val="-4"/>
          <w:sz w:val="24"/>
          <w:szCs w:val="24"/>
        </w:rPr>
        <w:t>昌都（澜二）水文站（即现昌都水文站）位于西藏自治区昌都县城关镇，控</w:t>
      </w:r>
      <w:r>
        <w:rPr>
          <w:rFonts w:ascii="宋体" w:hAnsi="宋体" w:eastAsia="宋体" w:cs="宋体"/>
          <w:sz w:val="24"/>
          <w:szCs w:val="24"/>
        </w:rPr>
        <w:t xml:space="preserve"> </w:t>
      </w:r>
      <w:r>
        <w:rPr>
          <w:rFonts w:ascii="宋体" w:hAnsi="宋体" w:eastAsia="宋体" w:cs="宋体"/>
          <w:spacing w:val="-1"/>
          <w:sz w:val="24"/>
          <w:szCs w:val="24"/>
        </w:rPr>
        <w:t>制流域面积</w:t>
      </w:r>
      <w:r>
        <w:rPr>
          <w:rFonts w:ascii="宋体" w:hAnsi="宋体" w:eastAsia="宋体" w:cs="宋体"/>
          <w:spacing w:val="-44"/>
          <w:sz w:val="24"/>
          <w:szCs w:val="24"/>
        </w:rPr>
        <w:t xml:space="preserve"> </w:t>
      </w:r>
      <w:r>
        <w:rPr>
          <w:rFonts w:ascii="宋体" w:hAnsi="宋体" w:eastAsia="宋体" w:cs="宋体"/>
          <w:spacing w:val="-1"/>
          <w:sz w:val="24"/>
          <w:szCs w:val="24"/>
        </w:rPr>
        <w:t>54228km</w:t>
      </w:r>
      <w:r>
        <w:rPr>
          <w:rFonts w:ascii="宋体" w:hAnsi="宋体" w:eastAsia="宋体" w:cs="宋体"/>
          <w:spacing w:val="-1"/>
          <w:position w:val="11"/>
          <w:sz w:val="12"/>
          <w:szCs w:val="12"/>
        </w:rPr>
        <w:t>2</w:t>
      </w:r>
      <w:r>
        <w:rPr>
          <w:rFonts w:ascii="宋体" w:hAnsi="宋体" w:eastAsia="宋体" w:cs="宋体"/>
          <w:spacing w:val="-25"/>
          <w:position w:val="11"/>
          <w:sz w:val="12"/>
          <w:szCs w:val="12"/>
        </w:rPr>
        <w:t xml:space="preserve"> </w:t>
      </w:r>
      <w:r>
        <w:rPr>
          <w:rFonts w:ascii="宋体" w:hAnsi="宋体" w:eastAsia="宋体" w:cs="宋体"/>
          <w:spacing w:val="-1"/>
          <w:sz w:val="24"/>
          <w:szCs w:val="24"/>
        </w:rPr>
        <w:t>。1952</w:t>
      </w:r>
      <w:r>
        <w:rPr>
          <w:rFonts w:ascii="宋体" w:hAnsi="宋体" w:eastAsia="宋体" w:cs="宋体"/>
          <w:spacing w:val="-45"/>
          <w:sz w:val="24"/>
          <w:szCs w:val="24"/>
        </w:rPr>
        <w:t xml:space="preserve"> </w:t>
      </w:r>
      <w:r>
        <w:rPr>
          <w:rFonts w:ascii="宋体" w:hAnsi="宋体" w:eastAsia="宋体" w:cs="宋体"/>
          <w:spacing w:val="-1"/>
          <w:sz w:val="24"/>
          <w:szCs w:val="24"/>
        </w:rPr>
        <w:t>年</w:t>
      </w:r>
      <w:r>
        <w:rPr>
          <w:rFonts w:ascii="宋体" w:hAnsi="宋体" w:eastAsia="宋体" w:cs="宋体"/>
          <w:spacing w:val="-47"/>
          <w:sz w:val="24"/>
          <w:szCs w:val="24"/>
        </w:rPr>
        <w:t xml:space="preserve"> </w:t>
      </w:r>
      <w:r>
        <w:rPr>
          <w:rFonts w:ascii="宋体" w:hAnsi="宋体" w:eastAsia="宋体" w:cs="宋体"/>
          <w:spacing w:val="-1"/>
          <w:sz w:val="24"/>
          <w:szCs w:val="24"/>
        </w:rPr>
        <w:t>9</w:t>
      </w:r>
      <w:r>
        <w:rPr>
          <w:rFonts w:ascii="宋体" w:hAnsi="宋体" w:eastAsia="宋体" w:cs="宋体"/>
          <w:spacing w:val="-43"/>
          <w:sz w:val="24"/>
          <w:szCs w:val="24"/>
        </w:rPr>
        <w:t xml:space="preserve"> </w:t>
      </w:r>
      <w:r>
        <w:rPr>
          <w:rFonts w:ascii="宋体" w:hAnsi="宋体" w:eastAsia="宋体" w:cs="宋体"/>
          <w:spacing w:val="-1"/>
          <w:sz w:val="24"/>
          <w:szCs w:val="24"/>
        </w:rPr>
        <w:t>月由原西康省水利局设立，名为昌都（澜一）</w:t>
      </w:r>
      <w:r>
        <w:rPr>
          <w:rFonts w:ascii="宋体" w:hAnsi="宋体" w:eastAsia="宋体" w:cs="宋体"/>
          <w:sz w:val="24"/>
          <w:szCs w:val="24"/>
        </w:rPr>
        <w:t xml:space="preserve"> </w:t>
      </w:r>
      <w:r>
        <w:rPr>
          <w:rFonts w:ascii="宋体" w:hAnsi="宋体" w:eastAsia="宋体" w:cs="宋体"/>
          <w:spacing w:val="-10"/>
          <w:sz w:val="24"/>
          <w:szCs w:val="24"/>
        </w:rPr>
        <w:t>站，11</w:t>
      </w:r>
      <w:r>
        <w:rPr>
          <w:rFonts w:ascii="宋体" w:hAnsi="宋体" w:eastAsia="宋体" w:cs="宋体"/>
          <w:spacing w:val="-45"/>
          <w:sz w:val="24"/>
          <w:szCs w:val="24"/>
        </w:rPr>
        <w:t xml:space="preserve"> </w:t>
      </w:r>
      <w:r>
        <w:rPr>
          <w:rFonts w:ascii="宋体" w:hAnsi="宋体" w:eastAsia="宋体" w:cs="宋体"/>
          <w:spacing w:val="-10"/>
          <w:sz w:val="24"/>
          <w:szCs w:val="24"/>
        </w:rPr>
        <w:t>月下旬开始观测，于</w:t>
      </w:r>
      <w:r>
        <w:rPr>
          <w:rFonts w:ascii="宋体" w:hAnsi="宋体" w:eastAsia="宋体" w:cs="宋体"/>
          <w:spacing w:val="-33"/>
          <w:sz w:val="24"/>
          <w:szCs w:val="24"/>
        </w:rPr>
        <w:t xml:space="preserve"> </w:t>
      </w:r>
      <w:r>
        <w:rPr>
          <w:rFonts w:ascii="宋体" w:hAnsi="宋体" w:eastAsia="宋体" w:cs="宋体"/>
          <w:spacing w:val="-10"/>
          <w:sz w:val="24"/>
          <w:szCs w:val="24"/>
        </w:rPr>
        <w:t>1957</w:t>
      </w:r>
      <w:r>
        <w:rPr>
          <w:rFonts w:ascii="宋体" w:hAnsi="宋体" w:eastAsia="宋体" w:cs="宋体"/>
          <w:spacing w:val="-50"/>
          <w:sz w:val="24"/>
          <w:szCs w:val="24"/>
        </w:rPr>
        <w:t xml:space="preserve"> </w:t>
      </w:r>
      <w:r>
        <w:rPr>
          <w:rFonts w:ascii="宋体" w:hAnsi="宋体" w:eastAsia="宋体" w:cs="宋体"/>
          <w:spacing w:val="-10"/>
          <w:sz w:val="24"/>
          <w:szCs w:val="24"/>
        </w:rPr>
        <w:t>年</w:t>
      </w:r>
      <w:r>
        <w:rPr>
          <w:rFonts w:ascii="宋体" w:hAnsi="宋体" w:eastAsia="宋体" w:cs="宋体"/>
          <w:spacing w:val="-33"/>
          <w:sz w:val="24"/>
          <w:szCs w:val="24"/>
        </w:rPr>
        <w:t xml:space="preserve"> </w:t>
      </w:r>
      <w:r>
        <w:rPr>
          <w:rFonts w:ascii="宋体" w:hAnsi="宋体" w:eastAsia="宋体" w:cs="宋体"/>
          <w:spacing w:val="-10"/>
          <w:sz w:val="24"/>
          <w:szCs w:val="24"/>
        </w:rPr>
        <w:t>1</w:t>
      </w:r>
      <w:r>
        <w:rPr>
          <w:rFonts w:ascii="宋体" w:hAnsi="宋体" w:eastAsia="宋体" w:cs="宋体"/>
          <w:spacing w:val="-45"/>
          <w:sz w:val="24"/>
          <w:szCs w:val="24"/>
        </w:rPr>
        <w:t xml:space="preserve"> </w:t>
      </w:r>
      <w:r>
        <w:rPr>
          <w:rFonts w:ascii="宋体" w:hAnsi="宋体" w:eastAsia="宋体" w:cs="宋体"/>
          <w:spacing w:val="-10"/>
          <w:sz w:val="24"/>
          <w:szCs w:val="24"/>
        </w:rPr>
        <w:t>月</w:t>
      </w:r>
      <w:r>
        <w:rPr>
          <w:rFonts w:ascii="宋体" w:hAnsi="宋体" w:eastAsia="宋体" w:cs="宋体"/>
          <w:spacing w:val="-33"/>
          <w:sz w:val="24"/>
          <w:szCs w:val="24"/>
        </w:rPr>
        <w:t xml:space="preserve"> </w:t>
      </w:r>
      <w:r>
        <w:rPr>
          <w:rFonts w:ascii="宋体" w:hAnsi="宋体" w:eastAsia="宋体" w:cs="宋体"/>
          <w:spacing w:val="-10"/>
          <w:sz w:val="24"/>
          <w:szCs w:val="24"/>
        </w:rPr>
        <w:t>1 日停止观测。1956</w:t>
      </w:r>
      <w:r>
        <w:rPr>
          <w:rFonts w:ascii="宋体" w:hAnsi="宋体" w:eastAsia="宋体" w:cs="宋体"/>
          <w:spacing w:val="-50"/>
          <w:sz w:val="24"/>
          <w:szCs w:val="24"/>
        </w:rPr>
        <w:t xml:space="preserve"> </w:t>
      </w:r>
      <w:r>
        <w:rPr>
          <w:rFonts w:ascii="宋体" w:hAnsi="宋体" w:eastAsia="宋体" w:cs="宋体"/>
          <w:spacing w:val="-10"/>
          <w:sz w:val="24"/>
          <w:szCs w:val="24"/>
        </w:rPr>
        <w:t>年</w:t>
      </w:r>
      <w:r>
        <w:rPr>
          <w:rFonts w:ascii="宋体" w:hAnsi="宋体" w:eastAsia="宋体" w:cs="宋体"/>
          <w:spacing w:val="-49"/>
          <w:sz w:val="24"/>
          <w:szCs w:val="24"/>
        </w:rPr>
        <w:t xml:space="preserve"> </w:t>
      </w:r>
      <w:r>
        <w:rPr>
          <w:rFonts w:ascii="宋体" w:hAnsi="宋体" w:eastAsia="宋体" w:cs="宋体"/>
          <w:spacing w:val="-10"/>
          <w:sz w:val="24"/>
          <w:szCs w:val="24"/>
        </w:rPr>
        <w:t>6</w:t>
      </w:r>
      <w:r>
        <w:rPr>
          <w:rFonts w:ascii="宋体" w:hAnsi="宋体" w:eastAsia="宋体" w:cs="宋体"/>
          <w:spacing w:val="-45"/>
          <w:sz w:val="24"/>
          <w:szCs w:val="24"/>
        </w:rPr>
        <w:t xml:space="preserve"> </w:t>
      </w:r>
      <w:r>
        <w:rPr>
          <w:rFonts w:ascii="宋体" w:hAnsi="宋体" w:eastAsia="宋体" w:cs="宋体"/>
          <w:spacing w:val="-10"/>
          <w:sz w:val="24"/>
          <w:szCs w:val="24"/>
        </w:rPr>
        <w:t>月</w:t>
      </w:r>
      <w:r>
        <w:rPr>
          <w:rFonts w:ascii="宋体" w:hAnsi="宋体" w:eastAsia="宋体" w:cs="宋体"/>
          <w:spacing w:val="-32"/>
          <w:sz w:val="24"/>
          <w:szCs w:val="24"/>
        </w:rPr>
        <w:t xml:space="preserve"> </w:t>
      </w:r>
      <w:r>
        <w:rPr>
          <w:rFonts w:ascii="宋体" w:hAnsi="宋体" w:eastAsia="宋体" w:cs="宋体"/>
          <w:spacing w:val="-10"/>
          <w:sz w:val="24"/>
          <w:szCs w:val="24"/>
        </w:rPr>
        <w:t>1 日起基本</w:t>
      </w:r>
      <w:r>
        <w:rPr>
          <w:rFonts w:ascii="宋体" w:hAnsi="宋体" w:eastAsia="宋体" w:cs="宋体"/>
          <w:sz w:val="24"/>
          <w:szCs w:val="24"/>
        </w:rPr>
        <w:t xml:space="preserve"> </w:t>
      </w:r>
      <w:r>
        <w:rPr>
          <w:rFonts w:ascii="宋体" w:hAnsi="宋体" w:eastAsia="宋体" w:cs="宋体"/>
          <w:spacing w:val="-7"/>
          <w:sz w:val="24"/>
          <w:szCs w:val="24"/>
        </w:rPr>
        <w:t>水尺迁至下游</w:t>
      </w:r>
      <w:r>
        <w:rPr>
          <w:rFonts w:ascii="宋体" w:hAnsi="宋体" w:eastAsia="宋体" w:cs="宋体"/>
          <w:spacing w:val="-49"/>
          <w:sz w:val="24"/>
          <w:szCs w:val="24"/>
        </w:rPr>
        <w:t xml:space="preserve"> </w:t>
      </w:r>
      <w:r>
        <w:rPr>
          <w:rFonts w:ascii="宋体" w:hAnsi="宋体" w:eastAsia="宋体" w:cs="宋体"/>
          <w:spacing w:val="-7"/>
          <w:sz w:val="24"/>
          <w:szCs w:val="24"/>
        </w:rPr>
        <w:t>634m</w:t>
      </w:r>
      <w:r>
        <w:rPr>
          <w:rFonts w:ascii="宋体" w:hAnsi="宋体" w:eastAsia="宋体" w:cs="宋体"/>
          <w:spacing w:val="-45"/>
          <w:sz w:val="24"/>
          <w:szCs w:val="24"/>
        </w:rPr>
        <w:t xml:space="preserve"> </w:t>
      </w:r>
      <w:r>
        <w:rPr>
          <w:rFonts w:ascii="宋体" w:hAnsi="宋体" w:eastAsia="宋体" w:cs="宋体"/>
          <w:spacing w:val="-7"/>
          <w:sz w:val="24"/>
          <w:szCs w:val="24"/>
        </w:rPr>
        <w:t>处观测，改称昌都（澜二）站，1957</w:t>
      </w:r>
      <w:r>
        <w:rPr>
          <w:rFonts w:ascii="宋体" w:hAnsi="宋体" w:eastAsia="宋体" w:cs="宋体"/>
          <w:spacing w:val="-50"/>
          <w:sz w:val="24"/>
          <w:szCs w:val="24"/>
        </w:rPr>
        <w:t xml:space="preserve"> </w:t>
      </w:r>
      <w:r>
        <w:rPr>
          <w:rFonts w:ascii="宋体" w:hAnsi="宋体" w:eastAsia="宋体" w:cs="宋体"/>
          <w:spacing w:val="-7"/>
          <w:sz w:val="24"/>
          <w:szCs w:val="24"/>
        </w:rPr>
        <w:t>年</w:t>
      </w:r>
      <w:r>
        <w:rPr>
          <w:rFonts w:ascii="宋体" w:hAnsi="宋体" w:eastAsia="宋体" w:cs="宋体"/>
          <w:spacing w:val="-49"/>
          <w:sz w:val="24"/>
          <w:szCs w:val="24"/>
        </w:rPr>
        <w:t xml:space="preserve"> </w:t>
      </w:r>
      <w:r>
        <w:rPr>
          <w:rFonts w:ascii="宋体" w:hAnsi="宋体" w:eastAsia="宋体" w:cs="宋体"/>
          <w:spacing w:val="-7"/>
          <w:sz w:val="24"/>
          <w:szCs w:val="24"/>
        </w:rPr>
        <w:t>6</w:t>
      </w:r>
      <w:r>
        <w:rPr>
          <w:rFonts w:ascii="宋体" w:hAnsi="宋体" w:eastAsia="宋体" w:cs="宋体"/>
          <w:spacing w:val="-45"/>
          <w:sz w:val="24"/>
          <w:szCs w:val="24"/>
        </w:rPr>
        <w:t xml:space="preserve"> </w:t>
      </w:r>
      <w:r>
        <w:rPr>
          <w:rFonts w:ascii="宋体" w:hAnsi="宋体" w:eastAsia="宋体" w:cs="宋体"/>
          <w:spacing w:val="-7"/>
          <w:sz w:val="24"/>
          <w:szCs w:val="24"/>
        </w:rPr>
        <w:t>月</w:t>
      </w:r>
      <w:r>
        <w:rPr>
          <w:rFonts w:ascii="宋体" w:hAnsi="宋体" w:eastAsia="宋体" w:cs="宋体"/>
          <w:spacing w:val="-47"/>
          <w:sz w:val="24"/>
          <w:szCs w:val="24"/>
        </w:rPr>
        <w:t xml:space="preserve"> </w:t>
      </w:r>
      <w:r>
        <w:rPr>
          <w:rFonts w:ascii="宋体" w:hAnsi="宋体" w:eastAsia="宋体" w:cs="宋体"/>
          <w:spacing w:val="-7"/>
          <w:sz w:val="24"/>
          <w:szCs w:val="24"/>
        </w:rPr>
        <w:t>22 日停</w:t>
      </w:r>
      <w:r>
        <w:rPr>
          <w:rFonts w:ascii="宋体" w:hAnsi="宋体" w:eastAsia="宋体" w:cs="宋体"/>
          <w:spacing w:val="-8"/>
          <w:sz w:val="24"/>
          <w:szCs w:val="24"/>
        </w:rPr>
        <w:t>测，1959</w:t>
      </w:r>
      <w:r>
        <w:rPr>
          <w:rFonts w:ascii="宋体" w:hAnsi="宋体" w:eastAsia="宋体" w:cs="宋体"/>
          <w:sz w:val="24"/>
          <w:szCs w:val="24"/>
        </w:rPr>
        <w:t xml:space="preserve"> </w:t>
      </w:r>
      <w:r>
        <w:rPr>
          <w:rFonts w:ascii="宋体" w:hAnsi="宋体" w:eastAsia="宋体" w:cs="宋体"/>
          <w:spacing w:val="-3"/>
          <w:sz w:val="24"/>
          <w:szCs w:val="24"/>
        </w:rPr>
        <w:t>年</w:t>
      </w:r>
      <w:r>
        <w:rPr>
          <w:rFonts w:ascii="宋体" w:hAnsi="宋体" w:eastAsia="宋体" w:cs="宋体"/>
          <w:spacing w:val="-32"/>
          <w:sz w:val="24"/>
          <w:szCs w:val="24"/>
        </w:rPr>
        <w:t xml:space="preserve"> </w:t>
      </w:r>
      <w:r>
        <w:rPr>
          <w:rFonts w:ascii="宋体" w:hAnsi="宋体" w:eastAsia="宋体" w:cs="宋体"/>
          <w:spacing w:val="-3"/>
          <w:sz w:val="24"/>
          <w:szCs w:val="24"/>
        </w:rPr>
        <w:t>11</w:t>
      </w:r>
      <w:r>
        <w:rPr>
          <w:rFonts w:ascii="宋体" w:hAnsi="宋体" w:eastAsia="宋体" w:cs="宋体"/>
          <w:spacing w:val="-45"/>
          <w:sz w:val="24"/>
          <w:szCs w:val="24"/>
        </w:rPr>
        <w:t xml:space="preserve"> </w:t>
      </w:r>
      <w:r>
        <w:rPr>
          <w:rFonts w:ascii="宋体" w:hAnsi="宋体" w:eastAsia="宋体" w:cs="宋体"/>
          <w:spacing w:val="-3"/>
          <w:sz w:val="24"/>
          <w:szCs w:val="24"/>
        </w:rPr>
        <w:t>月由四川省水电设计院昌都工作组恢复，1960</w:t>
      </w:r>
      <w:r>
        <w:rPr>
          <w:rFonts w:ascii="宋体" w:hAnsi="宋体" w:eastAsia="宋体" w:cs="宋体"/>
          <w:spacing w:val="-50"/>
          <w:sz w:val="24"/>
          <w:szCs w:val="24"/>
        </w:rPr>
        <w:t xml:space="preserve"> </w:t>
      </w:r>
      <w:r>
        <w:rPr>
          <w:rFonts w:ascii="宋体" w:hAnsi="宋体" w:eastAsia="宋体" w:cs="宋体"/>
          <w:spacing w:val="-3"/>
          <w:sz w:val="24"/>
          <w:szCs w:val="24"/>
        </w:rPr>
        <w:t>年</w:t>
      </w:r>
      <w:r>
        <w:rPr>
          <w:rFonts w:ascii="宋体" w:hAnsi="宋体" w:eastAsia="宋体" w:cs="宋体"/>
          <w:spacing w:val="-52"/>
          <w:sz w:val="24"/>
          <w:szCs w:val="24"/>
        </w:rPr>
        <w:t xml:space="preserve"> </w:t>
      </w:r>
      <w:r>
        <w:rPr>
          <w:rFonts w:ascii="宋体" w:hAnsi="宋体" w:eastAsia="宋体" w:cs="宋体"/>
          <w:spacing w:val="-4"/>
          <w:sz w:val="24"/>
          <w:szCs w:val="24"/>
        </w:rPr>
        <w:t>4</w:t>
      </w:r>
      <w:r>
        <w:rPr>
          <w:rFonts w:ascii="宋体" w:hAnsi="宋体" w:eastAsia="宋体" w:cs="宋体"/>
          <w:spacing w:val="-44"/>
          <w:sz w:val="24"/>
          <w:szCs w:val="24"/>
        </w:rPr>
        <w:t xml:space="preserve"> </w:t>
      </w:r>
      <w:r>
        <w:rPr>
          <w:rFonts w:ascii="宋体" w:hAnsi="宋体" w:eastAsia="宋体" w:cs="宋体"/>
          <w:spacing w:val="-4"/>
          <w:sz w:val="24"/>
          <w:szCs w:val="24"/>
        </w:rPr>
        <w:t>月交西藏自治区农牧厅</w:t>
      </w:r>
      <w:r>
        <w:rPr>
          <w:rFonts w:ascii="宋体" w:hAnsi="宋体" w:eastAsia="宋体" w:cs="宋体"/>
          <w:sz w:val="24"/>
          <w:szCs w:val="24"/>
        </w:rPr>
        <w:t xml:space="preserve"> </w:t>
      </w:r>
      <w:r>
        <w:rPr>
          <w:rFonts w:ascii="宋体" w:hAnsi="宋体" w:eastAsia="宋体" w:cs="宋体"/>
          <w:spacing w:val="-7"/>
          <w:sz w:val="24"/>
          <w:szCs w:val="24"/>
        </w:rPr>
        <w:t>水利局管理，此后测验时断时续。观测项目有水位、</w:t>
      </w:r>
      <w:r>
        <w:rPr>
          <w:rFonts w:ascii="宋体" w:hAnsi="宋体" w:eastAsia="宋体" w:cs="宋体"/>
          <w:spacing w:val="-8"/>
          <w:sz w:val="24"/>
          <w:szCs w:val="24"/>
        </w:rPr>
        <w:t>流量、水温、降水、蒸发等。</w:t>
      </w:r>
    </w:p>
    <w:p w14:paraId="364B3E81">
      <w:pPr>
        <w:spacing w:before="31" w:line="355" w:lineRule="auto"/>
        <w:ind w:left="23" w:right="47" w:firstLine="507"/>
        <w:rPr>
          <w:rFonts w:ascii="宋体" w:hAnsi="宋体" w:eastAsia="宋体" w:cs="宋体"/>
          <w:sz w:val="24"/>
          <w:szCs w:val="24"/>
        </w:rPr>
      </w:pPr>
      <w:r>
        <w:rPr>
          <w:rFonts w:ascii="宋体" w:hAnsi="宋体" w:eastAsia="宋体" w:cs="宋体"/>
          <w:spacing w:val="-4"/>
          <w:sz w:val="24"/>
          <w:szCs w:val="24"/>
        </w:rPr>
        <w:t>昌都站基本水尺断面位于扎曲和昂曲（又称格尔吉河和鄂穆楚河）河口下游</w:t>
      </w:r>
      <w:r>
        <w:rPr>
          <w:rFonts w:ascii="宋体" w:hAnsi="宋体" w:eastAsia="宋体" w:cs="宋体"/>
          <w:sz w:val="24"/>
          <w:szCs w:val="24"/>
        </w:rPr>
        <w:t xml:space="preserve"> 900m</w:t>
      </w:r>
      <w:r>
        <w:rPr>
          <w:rFonts w:ascii="宋体" w:hAnsi="宋体" w:eastAsia="宋体" w:cs="宋体"/>
          <w:spacing w:val="-46"/>
          <w:sz w:val="24"/>
          <w:szCs w:val="24"/>
        </w:rPr>
        <w:t xml:space="preserve"> </w:t>
      </w:r>
      <w:r>
        <w:rPr>
          <w:rFonts w:ascii="宋体" w:hAnsi="宋体" w:eastAsia="宋体" w:cs="宋体"/>
          <w:sz w:val="24"/>
          <w:szCs w:val="24"/>
        </w:rPr>
        <w:t>处。测验河段顺直长约</w:t>
      </w:r>
      <w:r>
        <w:rPr>
          <w:rFonts w:ascii="宋体" w:hAnsi="宋体" w:eastAsia="宋体" w:cs="宋体"/>
          <w:spacing w:val="-44"/>
          <w:sz w:val="24"/>
          <w:szCs w:val="24"/>
        </w:rPr>
        <w:t xml:space="preserve"> </w:t>
      </w:r>
      <w:r>
        <w:rPr>
          <w:rFonts w:ascii="宋体" w:hAnsi="宋体" w:eastAsia="宋体" w:cs="宋体"/>
          <w:sz w:val="24"/>
          <w:szCs w:val="24"/>
        </w:rPr>
        <w:t>500m，河床由大</w:t>
      </w:r>
      <w:r>
        <w:rPr>
          <w:rFonts w:ascii="宋体" w:hAnsi="宋体" w:eastAsia="宋体" w:cs="宋体"/>
          <w:spacing w:val="-1"/>
          <w:sz w:val="24"/>
          <w:szCs w:val="24"/>
        </w:rPr>
        <w:t>卵石块组成，比较稳定。基本水尺</w:t>
      </w:r>
      <w:r>
        <w:rPr>
          <w:rFonts w:ascii="宋体" w:hAnsi="宋体" w:eastAsia="宋体" w:cs="宋体"/>
          <w:sz w:val="24"/>
          <w:szCs w:val="24"/>
        </w:rPr>
        <w:t xml:space="preserve"> </w:t>
      </w:r>
      <w:r>
        <w:rPr>
          <w:rFonts w:ascii="宋体" w:hAnsi="宋体" w:eastAsia="宋体" w:cs="宋体"/>
          <w:spacing w:val="-3"/>
          <w:sz w:val="24"/>
          <w:szCs w:val="24"/>
        </w:rPr>
        <w:t>断面上游</w:t>
      </w:r>
      <w:r>
        <w:rPr>
          <w:rFonts w:ascii="宋体" w:hAnsi="宋体" w:eastAsia="宋体" w:cs="宋体"/>
          <w:spacing w:val="-48"/>
          <w:sz w:val="24"/>
          <w:szCs w:val="24"/>
        </w:rPr>
        <w:t xml:space="preserve"> </w:t>
      </w:r>
      <w:r>
        <w:rPr>
          <w:rFonts w:ascii="宋体" w:hAnsi="宋体" w:eastAsia="宋体" w:cs="宋体"/>
          <w:spacing w:val="-3"/>
          <w:sz w:val="24"/>
          <w:szCs w:val="24"/>
        </w:rPr>
        <w:t>250m</w:t>
      </w:r>
      <w:r>
        <w:rPr>
          <w:rFonts w:ascii="宋体" w:hAnsi="宋体" w:eastAsia="宋体" w:cs="宋体"/>
          <w:spacing w:val="-48"/>
          <w:sz w:val="24"/>
          <w:szCs w:val="24"/>
        </w:rPr>
        <w:t xml:space="preserve"> </w:t>
      </w:r>
      <w:r>
        <w:rPr>
          <w:rFonts w:ascii="宋体" w:hAnsi="宋体" w:eastAsia="宋体" w:cs="宋体"/>
          <w:spacing w:val="-3"/>
          <w:sz w:val="24"/>
          <w:szCs w:val="24"/>
        </w:rPr>
        <w:t>至</w:t>
      </w:r>
      <w:r>
        <w:rPr>
          <w:rFonts w:ascii="宋体" w:hAnsi="宋体" w:eastAsia="宋体" w:cs="宋体"/>
          <w:spacing w:val="-46"/>
          <w:sz w:val="24"/>
          <w:szCs w:val="24"/>
        </w:rPr>
        <w:t xml:space="preserve"> </w:t>
      </w:r>
      <w:r>
        <w:rPr>
          <w:rFonts w:ascii="宋体" w:hAnsi="宋体" w:eastAsia="宋体" w:cs="宋体"/>
          <w:spacing w:val="-3"/>
          <w:sz w:val="24"/>
          <w:szCs w:val="24"/>
        </w:rPr>
        <w:t>300m</w:t>
      </w:r>
      <w:r>
        <w:rPr>
          <w:rFonts w:ascii="宋体" w:hAnsi="宋体" w:eastAsia="宋体" w:cs="宋体"/>
          <w:spacing w:val="-46"/>
          <w:sz w:val="24"/>
          <w:szCs w:val="24"/>
        </w:rPr>
        <w:t xml:space="preserve"> </w:t>
      </w:r>
      <w:r>
        <w:rPr>
          <w:rFonts w:ascii="宋体" w:hAnsi="宋体" w:eastAsia="宋体" w:cs="宋体"/>
          <w:spacing w:val="-3"/>
          <w:sz w:val="24"/>
          <w:szCs w:val="24"/>
        </w:rPr>
        <w:t>处有三座大礁石，高水时没入水中</w:t>
      </w:r>
      <w:r>
        <w:rPr>
          <w:rFonts w:ascii="宋体" w:hAnsi="宋体" w:eastAsia="宋体" w:cs="宋体"/>
          <w:spacing w:val="-4"/>
          <w:sz w:val="24"/>
          <w:szCs w:val="24"/>
        </w:rPr>
        <w:t>，中低水时露出水面；</w:t>
      </w:r>
      <w:r>
        <w:rPr>
          <w:rFonts w:ascii="宋体" w:hAnsi="宋体" w:eastAsia="宋体" w:cs="宋体"/>
          <w:sz w:val="24"/>
          <w:szCs w:val="24"/>
        </w:rPr>
        <w:t xml:space="preserve"> 下游</w:t>
      </w:r>
      <w:r>
        <w:rPr>
          <w:rFonts w:ascii="宋体" w:hAnsi="宋体" w:eastAsia="宋体" w:cs="宋体"/>
          <w:spacing w:val="-51"/>
          <w:sz w:val="24"/>
          <w:szCs w:val="24"/>
        </w:rPr>
        <w:t xml:space="preserve"> </w:t>
      </w:r>
      <w:r>
        <w:rPr>
          <w:rFonts w:ascii="宋体" w:hAnsi="宋体" w:eastAsia="宋体" w:cs="宋体"/>
          <w:sz w:val="24"/>
          <w:szCs w:val="24"/>
        </w:rPr>
        <w:t>400m</w:t>
      </w:r>
      <w:r>
        <w:rPr>
          <w:rFonts w:ascii="宋体" w:hAnsi="宋体" w:eastAsia="宋体" w:cs="宋体"/>
          <w:spacing w:val="-44"/>
          <w:sz w:val="24"/>
          <w:szCs w:val="24"/>
        </w:rPr>
        <w:t xml:space="preserve"> </w:t>
      </w:r>
      <w:r>
        <w:rPr>
          <w:rFonts w:ascii="宋体" w:hAnsi="宋体" w:eastAsia="宋体" w:cs="宋体"/>
          <w:sz w:val="24"/>
          <w:szCs w:val="24"/>
        </w:rPr>
        <w:t>处为弯道，测验河段控制良好。该站水文测验</w:t>
      </w:r>
      <w:r>
        <w:rPr>
          <w:rFonts w:ascii="宋体" w:hAnsi="宋体" w:eastAsia="宋体" w:cs="宋体"/>
          <w:spacing w:val="-1"/>
          <w:sz w:val="24"/>
          <w:szCs w:val="24"/>
        </w:rPr>
        <w:t>符合规范要求，水位流</w:t>
      </w:r>
      <w:r>
        <w:rPr>
          <w:rFonts w:ascii="宋体" w:hAnsi="宋体" w:eastAsia="宋体" w:cs="宋体"/>
          <w:sz w:val="24"/>
          <w:szCs w:val="24"/>
        </w:rPr>
        <w:t xml:space="preserve"> </w:t>
      </w:r>
      <w:r>
        <w:rPr>
          <w:rFonts w:ascii="宋体" w:hAnsi="宋体" w:eastAsia="宋体" w:cs="宋体"/>
          <w:spacing w:val="-2"/>
          <w:sz w:val="24"/>
          <w:szCs w:val="24"/>
        </w:rPr>
        <w:t>量资料基本合理。</w:t>
      </w:r>
    </w:p>
    <w:p w14:paraId="5A55A9B7">
      <w:pPr>
        <w:spacing w:before="36" w:line="219" w:lineRule="auto"/>
        <w:ind w:left="514"/>
        <w:rPr>
          <w:rFonts w:ascii="宋体" w:hAnsi="宋体" w:eastAsia="宋体" w:cs="宋体"/>
          <w:sz w:val="24"/>
          <w:szCs w:val="24"/>
        </w:rPr>
      </w:pPr>
      <w:r>
        <w:rPr>
          <w:rFonts w:ascii="宋体" w:hAnsi="宋体" w:eastAsia="宋体" w:cs="宋体"/>
          <w:spacing w:val="-3"/>
          <w:sz w:val="24"/>
          <w:szCs w:val="24"/>
        </w:rPr>
        <w:t>（7）扎曲水文站</w:t>
      </w:r>
    </w:p>
    <w:p w14:paraId="783F7405">
      <w:pPr>
        <w:spacing w:before="180" w:line="355" w:lineRule="auto"/>
        <w:ind w:left="24" w:right="80" w:firstLine="481"/>
        <w:rPr>
          <w:rFonts w:ascii="宋体" w:hAnsi="宋体" w:eastAsia="宋体" w:cs="宋体"/>
          <w:sz w:val="24"/>
          <w:szCs w:val="24"/>
        </w:rPr>
      </w:pPr>
      <w:r>
        <w:rPr>
          <w:rFonts w:ascii="宋体" w:hAnsi="宋体" w:eastAsia="宋体" w:cs="宋体"/>
          <w:spacing w:val="-5"/>
          <w:sz w:val="24"/>
          <w:szCs w:val="24"/>
        </w:rPr>
        <w:t>扎曲水文站于</w:t>
      </w:r>
      <w:r>
        <w:rPr>
          <w:rFonts w:ascii="宋体" w:hAnsi="宋体" w:eastAsia="宋体" w:cs="宋体"/>
          <w:spacing w:val="-33"/>
          <w:sz w:val="24"/>
          <w:szCs w:val="24"/>
        </w:rPr>
        <w:t xml:space="preserve"> </w:t>
      </w:r>
      <w:r>
        <w:rPr>
          <w:rFonts w:ascii="宋体" w:hAnsi="宋体" w:eastAsia="宋体" w:cs="宋体"/>
          <w:spacing w:val="-5"/>
          <w:sz w:val="24"/>
          <w:szCs w:val="24"/>
        </w:rPr>
        <w:t>1984</w:t>
      </w:r>
      <w:r>
        <w:rPr>
          <w:rFonts w:ascii="宋体" w:hAnsi="宋体" w:eastAsia="宋体" w:cs="宋体"/>
          <w:spacing w:val="-50"/>
          <w:sz w:val="24"/>
          <w:szCs w:val="24"/>
        </w:rPr>
        <w:t xml:space="preserve"> </w:t>
      </w:r>
      <w:r>
        <w:rPr>
          <w:rFonts w:ascii="宋体" w:hAnsi="宋体" w:eastAsia="宋体" w:cs="宋体"/>
          <w:spacing w:val="-5"/>
          <w:sz w:val="24"/>
          <w:szCs w:val="24"/>
        </w:rPr>
        <w:t>年</w:t>
      </w:r>
      <w:r>
        <w:rPr>
          <w:rFonts w:ascii="宋体" w:hAnsi="宋体" w:eastAsia="宋体" w:cs="宋体"/>
          <w:spacing w:val="-32"/>
          <w:sz w:val="24"/>
          <w:szCs w:val="24"/>
        </w:rPr>
        <w:t xml:space="preserve"> </w:t>
      </w:r>
      <w:r>
        <w:rPr>
          <w:rFonts w:ascii="宋体" w:hAnsi="宋体" w:eastAsia="宋体" w:cs="宋体"/>
          <w:spacing w:val="-5"/>
          <w:sz w:val="24"/>
          <w:szCs w:val="24"/>
        </w:rPr>
        <w:t>12</w:t>
      </w:r>
      <w:r>
        <w:rPr>
          <w:rFonts w:ascii="宋体" w:hAnsi="宋体" w:eastAsia="宋体" w:cs="宋体"/>
          <w:spacing w:val="-45"/>
          <w:sz w:val="24"/>
          <w:szCs w:val="24"/>
        </w:rPr>
        <w:t xml:space="preserve"> </w:t>
      </w:r>
      <w:r>
        <w:rPr>
          <w:rFonts w:ascii="宋体" w:hAnsi="宋体" w:eastAsia="宋体" w:cs="宋体"/>
          <w:spacing w:val="-5"/>
          <w:sz w:val="24"/>
          <w:szCs w:val="24"/>
        </w:rPr>
        <w:t>月由西藏自治区水文局设立，次年开始观测。19</w:t>
      </w:r>
      <w:r>
        <w:rPr>
          <w:rFonts w:ascii="宋体" w:hAnsi="宋体" w:eastAsia="宋体" w:cs="宋体"/>
          <w:spacing w:val="-6"/>
          <w:sz w:val="24"/>
          <w:szCs w:val="24"/>
        </w:rPr>
        <w:t>86</w:t>
      </w:r>
      <w:r>
        <w:rPr>
          <w:rFonts w:ascii="宋体" w:hAnsi="宋体" w:eastAsia="宋体" w:cs="宋体"/>
          <w:sz w:val="24"/>
          <w:szCs w:val="24"/>
        </w:rPr>
        <w:t xml:space="preserve"> </w:t>
      </w:r>
      <w:r>
        <w:rPr>
          <w:rFonts w:ascii="宋体" w:hAnsi="宋体" w:eastAsia="宋体" w:cs="宋体"/>
          <w:spacing w:val="-3"/>
          <w:sz w:val="24"/>
          <w:szCs w:val="24"/>
        </w:rPr>
        <w:t>年</w:t>
      </w:r>
      <w:r>
        <w:rPr>
          <w:rFonts w:ascii="宋体" w:hAnsi="宋体" w:eastAsia="宋体" w:cs="宋体"/>
          <w:spacing w:val="-33"/>
          <w:sz w:val="24"/>
          <w:szCs w:val="24"/>
        </w:rPr>
        <w:t xml:space="preserve"> </w:t>
      </w:r>
      <w:r>
        <w:rPr>
          <w:rFonts w:ascii="宋体" w:hAnsi="宋体" w:eastAsia="宋体" w:cs="宋体"/>
          <w:spacing w:val="-3"/>
          <w:sz w:val="24"/>
          <w:szCs w:val="24"/>
        </w:rPr>
        <w:t>12</w:t>
      </w:r>
      <w:r>
        <w:rPr>
          <w:rFonts w:ascii="宋体" w:hAnsi="宋体" w:eastAsia="宋体" w:cs="宋体"/>
          <w:spacing w:val="-45"/>
          <w:sz w:val="24"/>
          <w:szCs w:val="24"/>
        </w:rPr>
        <w:t xml:space="preserve"> </w:t>
      </w:r>
      <w:r>
        <w:rPr>
          <w:rFonts w:ascii="宋体" w:hAnsi="宋体" w:eastAsia="宋体" w:cs="宋体"/>
          <w:spacing w:val="-3"/>
          <w:sz w:val="24"/>
          <w:szCs w:val="24"/>
        </w:rPr>
        <w:t>月由水位站改为巡测站，次年开始流量巡测。</w:t>
      </w:r>
      <w:r>
        <w:rPr>
          <w:rFonts w:ascii="宋体" w:hAnsi="宋体" w:eastAsia="宋体" w:cs="宋体"/>
          <w:spacing w:val="-4"/>
          <w:sz w:val="24"/>
          <w:szCs w:val="24"/>
        </w:rPr>
        <w:t>1996</w:t>
      </w:r>
      <w:r>
        <w:rPr>
          <w:rFonts w:ascii="宋体" w:hAnsi="宋体" w:eastAsia="宋体" w:cs="宋体"/>
          <w:spacing w:val="-50"/>
          <w:sz w:val="24"/>
          <w:szCs w:val="24"/>
        </w:rPr>
        <w:t xml:space="preserve"> </w:t>
      </w:r>
      <w:r>
        <w:rPr>
          <w:rFonts w:ascii="宋体" w:hAnsi="宋体" w:eastAsia="宋体" w:cs="宋体"/>
          <w:spacing w:val="-4"/>
          <w:sz w:val="24"/>
          <w:szCs w:val="24"/>
        </w:rPr>
        <w:t>年</w:t>
      </w:r>
      <w:r>
        <w:rPr>
          <w:rFonts w:ascii="宋体" w:hAnsi="宋体" w:eastAsia="宋体" w:cs="宋体"/>
          <w:spacing w:val="-48"/>
          <w:sz w:val="24"/>
          <w:szCs w:val="24"/>
        </w:rPr>
        <w:t xml:space="preserve"> </w:t>
      </w:r>
      <w:r>
        <w:rPr>
          <w:rFonts w:ascii="宋体" w:hAnsi="宋体" w:eastAsia="宋体" w:cs="宋体"/>
          <w:spacing w:val="-4"/>
          <w:sz w:val="24"/>
          <w:szCs w:val="24"/>
        </w:rPr>
        <w:t>2</w:t>
      </w:r>
      <w:r>
        <w:rPr>
          <w:rFonts w:ascii="宋体" w:hAnsi="宋体" w:eastAsia="宋体" w:cs="宋体"/>
          <w:spacing w:val="-44"/>
          <w:sz w:val="24"/>
          <w:szCs w:val="24"/>
        </w:rPr>
        <w:t xml:space="preserve"> </w:t>
      </w:r>
      <w:r>
        <w:rPr>
          <w:rFonts w:ascii="宋体" w:hAnsi="宋体" w:eastAsia="宋体" w:cs="宋体"/>
          <w:spacing w:val="-4"/>
          <w:sz w:val="24"/>
          <w:szCs w:val="24"/>
        </w:rPr>
        <w:t>月巡测站改为水文</w:t>
      </w:r>
      <w:r>
        <w:rPr>
          <w:rFonts w:ascii="宋体" w:hAnsi="宋体" w:eastAsia="宋体" w:cs="宋体"/>
          <w:sz w:val="24"/>
          <w:szCs w:val="24"/>
        </w:rPr>
        <w:t xml:space="preserve"> </w:t>
      </w:r>
      <w:r>
        <w:rPr>
          <w:rFonts w:ascii="宋体" w:hAnsi="宋体" w:eastAsia="宋体" w:cs="宋体"/>
          <w:spacing w:val="-5"/>
          <w:sz w:val="24"/>
          <w:szCs w:val="24"/>
        </w:rPr>
        <w:t>站，2</w:t>
      </w:r>
      <w:r>
        <w:rPr>
          <w:rFonts w:ascii="宋体" w:hAnsi="宋体" w:eastAsia="宋体" w:cs="宋体"/>
          <w:spacing w:val="-40"/>
          <w:sz w:val="24"/>
          <w:szCs w:val="24"/>
        </w:rPr>
        <w:t xml:space="preserve"> </w:t>
      </w:r>
      <w:r>
        <w:rPr>
          <w:rFonts w:ascii="宋体" w:hAnsi="宋体" w:eastAsia="宋体" w:cs="宋体"/>
          <w:spacing w:val="-5"/>
          <w:sz w:val="24"/>
          <w:szCs w:val="24"/>
        </w:rPr>
        <w:t>月</w:t>
      </w:r>
      <w:r>
        <w:rPr>
          <w:rFonts w:ascii="宋体" w:hAnsi="宋体" w:eastAsia="宋体" w:cs="宋体"/>
          <w:spacing w:val="-28"/>
          <w:sz w:val="24"/>
          <w:szCs w:val="24"/>
        </w:rPr>
        <w:t xml:space="preserve"> </w:t>
      </w:r>
      <w:r>
        <w:rPr>
          <w:rFonts w:ascii="宋体" w:hAnsi="宋体" w:eastAsia="宋体" w:cs="宋体"/>
          <w:spacing w:val="-5"/>
          <w:sz w:val="24"/>
          <w:szCs w:val="24"/>
        </w:rPr>
        <w:t>1 日开始水温观测。1997</w:t>
      </w:r>
      <w:r>
        <w:rPr>
          <w:rFonts w:ascii="宋体" w:hAnsi="宋体" w:eastAsia="宋体" w:cs="宋体"/>
          <w:spacing w:val="-45"/>
          <w:sz w:val="24"/>
          <w:szCs w:val="24"/>
        </w:rPr>
        <w:t xml:space="preserve"> </w:t>
      </w:r>
      <w:r>
        <w:rPr>
          <w:rFonts w:ascii="宋体" w:hAnsi="宋体" w:eastAsia="宋体" w:cs="宋体"/>
          <w:spacing w:val="-5"/>
          <w:sz w:val="24"/>
          <w:szCs w:val="24"/>
        </w:rPr>
        <w:t>年</w:t>
      </w:r>
      <w:r>
        <w:rPr>
          <w:rFonts w:ascii="宋体" w:hAnsi="宋体" w:eastAsia="宋体" w:cs="宋体"/>
          <w:spacing w:val="-28"/>
          <w:sz w:val="24"/>
          <w:szCs w:val="24"/>
        </w:rPr>
        <w:t xml:space="preserve"> </w:t>
      </w:r>
      <w:r>
        <w:rPr>
          <w:rFonts w:ascii="宋体" w:hAnsi="宋体" w:eastAsia="宋体" w:cs="宋体"/>
          <w:spacing w:val="-5"/>
          <w:sz w:val="24"/>
          <w:szCs w:val="24"/>
        </w:rPr>
        <w:t>12</w:t>
      </w:r>
      <w:r>
        <w:rPr>
          <w:rFonts w:ascii="宋体" w:hAnsi="宋体" w:eastAsia="宋体" w:cs="宋体"/>
          <w:spacing w:val="-40"/>
          <w:sz w:val="24"/>
          <w:szCs w:val="24"/>
        </w:rPr>
        <w:t xml:space="preserve"> </w:t>
      </w:r>
      <w:r>
        <w:rPr>
          <w:rFonts w:ascii="宋体" w:hAnsi="宋体" w:eastAsia="宋体" w:cs="宋体"/>
          <w:spacing w:val="-5"/>
          <w:sz w:val="24"/>
          <w:szCs w:val="24"/>
        </w:rPr>
        <w:t>月</w:t>
      </w:r>
      <w:r>
        <w:rPr>
          <w:rFonts w:ascii="宋体" w:hAnsi="宋体" w:eastAsia="宋体" w:cs="宋体"/>
          <w:spacing w:val="-28"/>
          <w:sz w:val="24"/>
          <w:szCs w:val="24"/>
        </w:rPr>
        <w:t xml:space="preserve"> </w:t>
      </w:r>
      <w:r>
        <w:rPr>
          <w:rFonts w:ascii="宋体" w:hAnsi="宋体" w:eastAsia="宋体" w:cs="宋体"/>
          <w:spacing w:val="-5"/>
          <w:sz w:val="24"/>
          <w:szCs w:val="24"/>
        </w:rPr>
        <w:t>17</w:t>
      </w:r>
      <w:r>
        <w:rPr>
          <w:rFonts w:ascii="宋体" w:hAnsi="宋体" w:eastAsia="宋体" w:cs="宋体"/>
          <w:spacing w:val="-6"/>
          <w:sz w:val="24"/>
          <w:szCs w:val="24"/>
        </w:rPr>
        <w:t xml:space="preserve"> 日开始岸温观测，2003</w:t>
      </w:r>
      <w:r>
        <w:rPr>
          <w:rFonts w:ascii="宋体" w:hAnsi="宋体" w:eastAsia="宋体" w:cs="宋体"/>
          <w:spacing w:val="-42"/>
          <w:sz w:val="24"/>
          <w:szCs w:val="24"/>
        </w:rPr>
        <w:t xml:space="preserve"> </w:t>
      </w:r>
      <w:r>
        <w:rPr>
          <w:rFonts w:ascii="宋体" w:hAnsi="宋体" w:eastAsia="宋体" w:cs="宋体"/>
          <w:spacing w:val="-6"/>
          <w:sz w:val="24"/>
          <w:szCs w:val="24"/>
        </w:rPr>
        <w:t>年</w:t>
      </w:r>
      <w:r>
        <w:rPr>
          <w:rFonts w:ascii="宋体" w:hAnsi="宋体" w:eastAsia="宋体" w:cs="宋体"/>
          <w:spacing w:val="-44"/>
          <w:sz w:val="24"/>
          <w:szCs w:val="24"/>
        </w:rPr>
        <w:t xml:space="preserve"> </w:t>
      </w:r>
      <w:r>
        <w:rPr>
          <w:rFonts w:ascii="宋体" w:hAnsi="宋体" w:eastAsia="宋体" w:cs="宋体"/>
          <w:spacing w:val="-6"/>
          <w:sz w:val="24"/>
          <w:szCs w:val="24"/>
        </w:rPr>
        <w:t>6</w:t>
      </w:r>
      <w:r>
        <w:rPr>
          <w:rFonts w:ascii="宋体" w:hAnsi="宋体" w:eastAsia="宋体" w:cs="宋体"/>
          <w:spacing w:val="-40"/>
          <w:sz w:val="24"/>
          <w:szCs w:val="24"/>
        </w:rPr>
        <w:t xml:space="preserve"> </w:t>
      </w:r>
      <w:r>
        <w:rPr>
          <w:rFonts w:ascii="宋体" w:hAnsi="宋体" w:eastAsia="宋体" w:cs="宋体"/>
          <w:spacing w:val="-6"/>
          <w:sz w:val="24"/>
          <w:szCs w:val="24"/>
        </w:rPr>
        <w:t>月</w:t>
      </w:r>
      <w:r>
        <w:rPr>
          <w:rFonts w:ascii="宋体" w:hAnsi="宋体" w:eastAsia="宋体" w:cs="宋体"/>
          <w:spacing w:val="-31"/>
          <w:sz w:val="24"/>
          <w:szCs w:val="24"/>
        </w:rPr>
        <w:t xml:space="preserve"> </w:t>
      </w:r>
      <w:r>
        <w:rPr>
          <w:rFonts w:ascii="宋体" w:hAnsi="宋体" w:eastAsia="宋体" w:cs="宋体"/>
          <w:spacing w:val="-6"/>
          <w:sz w:val="24"/>
          <w:szCs w:val="24"/>
        </w:rPr>
        <w:t>1</w:t>
      </w:r>
      <w:r>
        <w:rPr>
          <w:rFonts w:ascii="宋体" w:hAnsi="宋体" w:eastAsia="宋体" w:cs="宋体"/>
          <w:sz w:val="24"/>
          <w:szCs w:val="24"/>
        </w:rPr>
        <w:t xml:space="preserve"> </w:t>
      </w:r>
      <w:r>
        <w:rPr>
          <w:rFonts w:ascii="宋体" w:hAnsi="宋体" w:eastAsia="宋体" w:cs="宋体"/>
          <w:spacing w:val="-6"/>
          <w:sz w:val="24"/>
          <w:szCs w:val="24"/>
        </w:rPr>
        <w:t>日开始停止观测岸温。本次分析，仅收集到</w:t>
      </w:r>
      <w:r>
        <w:rPr>
          <w:rFonts w:ascii="宋体" w:hAnsi="宋体" w:eastAsia="宋体" w:cs="宋体"/>
          <w:spacing w:val="-33"/>
          <w:sz w:val="24"/>
          <w:szCs w:val="24"/>
        </w:rPr>
        <w:t xml:space="preserve"> </w:t>
      </w:r>
      <w:r>
        <w:rPr>
          <w:rFonts w:ascii="宋体" w:hAnsi="宋体" w:eastAsia="宋体" w:cs="宋体"/>
          <w:spacing w:val="-6"/>
          <w:sz w:val="24"/>
          <w:szCs w:val="24"/>
        </w:rPr>
        <w:t>1998</w:t>
      </w:r>
      <w:r>
        <w:rPr>
          <w:rFonts w:ascii="宋体" w:hAnsi="宋体" w:eastAsia="宋体" w:cs="宋体"/>
          <w:spacing w:val="-49"/>
          <w:sz w:val="24"/>
          <w:szCs w:val="24"/>
        </w:rPr>
        <w:t xml:space="preserve"> </w:t>
      </w:r>
      <w:r>
        <w:rPr>
          <w:rFonts w:ascii="宋体" w:hAnsi="宋体" w:eastAsia="宋体" w:cs="宋体"/>
          <w:spacing w:val="-6"/>
          <w:sz w:val="24"/>
          <w:szCs w:val="24"/>
        </w:rPr>
        <w:t>年</w:t>
      </w:r>
      <w:r>
        <w:rPr>
          <w:rFonts w:ascii="宋体" w:hAnsi="宋体" w:eastAsia="宋体" w:cs="宋体"/>
          <w:spacing w:val="-7"/>
          <w:sz w:val="24"/>
          <w:szCs w:val="24"/>
        </w:rPr>
        <w:t>以来的实测资料，1984～1997</w:t>
      </w:r>
      <w:r>
        <w:rPr>
          <w:rFonts w:ascii="宋体" w:hAnsi="宋体" w:eastAsia="宋体" w:cs="宋体"/>
          <w:sz w:val="24"/>
          <w:szCs w:val="24"/>
        </w:rPr>
        <w:t xml:space="preserve"> </w:t>
      </w:r>
      <w:r>
        <w:rPr>
          <w:rFonts w:ascii="宋体" w:hAnsi="宋体" w:eastAsia="宋体" w:cs="宋体"/>
          <w:spacing w:val="-1"/>
          <w:sz w:val="24"/>
          <w:szCs w:val="24"/>
        </w:rPr>
        <w:t>年原始及整编资料遗失。</w:t>
      </w:r>
    </w:p>
    <w:p w14:paraId="2F2DCCB4">
      <w:pPr>
        <w:spacing w:before="33" w:line="355" w:lineRule="auto"/>
        <w:ind w:left="24" w:right="45" w:firstLine="480"/>
        <w:jc w:val="both"/>
        <w:rPr>
          <w:rFonts w:ascii="宋体" w:hAnsi="宋体" w:eastAsia="宋体" w:cs="宋体"/>
          <w:sz w:val="24"/>
          <w:szCs w:val="24"/>
        </w:rPr>
      </w:pPr>
      <w:r>
        <w:rPr>
          <w:rFonts w:ascii="宋体" w:hAnsi="宋体" w:eastAsia="宋体" w:cs="宋体"/>
          <w:spacing w:val="-3"/>
          <w:sz w:val="24"/>
          <w:szCs w:val="24"/>
        </w:rPr>
        <w:t>测验河段顺直长度约为</w:t>
      </w:r>
      <w:r>
        <w:rPr>
          <w:rFonts w:ascii="宋体" w:hAnsi="宋体" w:eastAsia="宋体" w:cs="宋体"/>
          <w:spacing w:val="-35"/>
          <w:sz w:val="24"/>
          <w:szCs w:val="24"/>
        </w:rPr>
        <w:t xml:space="preserve"> </w:t>
      </w:r>
      <w:r>
        <w:rPr>
          <w:rFonts w:ascii="宋体" w:hAnsi="宋体" w:eastAsia="宋体" w:cs="宋体"/>
          <w:spacing w:val="-3"/>
          <w:sz w:val="24"/>
          <w:szCs w:val="24"/>
        </w:rPr>
        <w:t>300m，基本水尺断面上游</w:t>
      </w:r>
      <w:r>
        <w:rPr>
          <w:rFonts w:ascii="宋体" w:hAnsi="宋体" w:eastAsia="宋体" w:cs="宋体"/>
          <w:spacing w:val="-33"/>
          <w:sz w:val="24"/>
          <w:szCs w:val="24"/>
        </w:rPr>
        <w:t xml:space="preserve"> </w:t>
      </w:r>
      <w:r>
        <w:rPr>
          <w:rFonts w:ascii="宋体" w:hAnsi="宋体" w:eastAsia="宋体" w:cs="宋体"/>
          <w:spacing w:val="-3"/>
          <w:sz w:val="24"/>
          <w:szCs w:val="24"/>
        </w:rPr>
        <w:t>150m</w:t>
      </w:r>
      <w:r>
        <w:rPr>
          <w:rFonts w:ascii="宋体" w:hAnsi="宋体" w:eastAsia="宋体" w:cs="宋体"/>
          <w:spacing w:val="-49"/>
          <w:sz w:val="24"/>
          <w:szCs w:val="24"/>
        </w:rPr>
        <w:t xml:space="preserve"> </w:t>
      </w:r>
      <w:r>
        <w:rPr>
          <w:rFonts w:ascii="宋体" w:hAnsi="宋体" w:eastAsia="宋体" w:cs="宋体"/>
          <w:spacing w:val="-3"/>
          <w:sz w:val="24"/>
          <w:szCs w:val="24"/>
        </w:rPr>
        <w:t>有一拱形大桥（名曰</w:t>
      </w:r>
      <w:r>
        <w:rPr>
          <w:rFonts w:ascii="宋体" w:hAnsi="宋体" w:eastAsia="宋体" w:cs="宋体"/>
          <w:sz w:val="24"/>
          <w:szCs w:val="24"/>
        </w:rPr>
        <w:t xml:space="preserve"> </w:t>
      </w:r>
      <w:r>
        <w:rPr>
          <w:rFonts w:ascii="宋体" w:hAnsi="宋体" w:eastAsia="宋体" w:cs="宋体"/>
          <w:spacing w:val="-2"/>
          <w:sz w:val="24"/>
          <w:szCs w:val="24"/>
        </w:rPr>
        <w:t>东大桥）。右岸为居民区并新建有防洪堤，左岸为环城公路。河槽为单一河槽，</w:t>
      </w:r>
      <w:r>
        <w:rPr>
          <w:rFonts w:ascii="宋体" w:hAnsi="宋体" w:eastAsia="宋体" w:cs="宋体"/>
          <w:sz w:val="24"/>
          <w:szCs w:val="24"/>
        </w:rPr>
        <w:t xml:space="preserve"> </w:t>
      </w:r>
      <w:r>
        <w:rPr>
          <w:rFonts w:ascii="宋体" w:hAnsi="宋体" w:eastAsia="宋体" w:cs="宋体"/>
          <w:spacing w:val="2"/>
          <w:sz w:val="24"/>
          <w:szCs w:val="24"/>
        </w:rPr>
        <w:t>中高水时河槽宽约</w:t>
      </w:r>
      <w:r>
        <w:rPr>
          <w:rFonts w:ascii="宋体" w:hAnsi="宋体" w:eastAsia="宋体" w:cs="宋体"/>
          <w:spacing w:val="-44"/>
          <w:sz w:val="24"/>
          <w:szCs w:val="24"/>
        </w:rPr>
        <w:t xml:space="preserve"> </w:t>
      </w:r>
      <w:r>
        <w:rPr>
          <w:rFonts w:ascii="宋体" w:hAnsi="宋体" w:eastAsia="宋体" w:cs="宋体"/>
          <w:spacing w:val="2"/>
          <w:sz w:val="24"/>
          <w:szCs w:val="24"/>
        </w:rPr>
        <w:t>55～100m，河床结构为</w:t>
      </w:r>
      <w:r>
        <w:rPr>
          <w:rFonts w:ascii="宋体" w:hAnsi="宋体" w:eastAsia="宋体" w:cs="宋体"/>
          <w:spacing w:val="1"/>
          <w:sz w:val="24"/>
          <w:szCs w:val="24"/>
        </w:rPr>
        <w:t>砂卵石，年内年际有冲淤变化，尤其</w:t>
      </w:r>
      <w:r>
        <w:rPr>
          <w:rFonts w:ascii="宋体" w:hAnsi="宋体" w:eastAsia="宋体" w:cs="宋体"/>
          <w:sz w:val="24"/>
          <w:szCs w:val="24"/>
        </w:rPr>
        <w:t xml:space="preserve"> </w:t>
      </w:r>
      <w:r>
        <w:rPr>
          <w:rFonts w:ascii="宋体" w:hAnsi="宋体" w:eastAsia="宋体" w:cs="宋体"/>
          <w:spacing w:val="-3"/>
          <w:sz w:val="24"/>
          <w:szCs w:val="24"/>
        </w:rPr>
        <w:t>是左岸冲淤变化较为突出。各级水位下均无漫滩、分流等情况，无水草生长，河</w:t>
      </w:r>
      <w:r>
        <w:rPr>
          <w:rFonts w:ascii="宋体" w:hAnsi="宋体" w:eastAsia="宋体" w:cs="宋体"/>
          <w:sz w:val="24"/>
          <w:szCs w:val="24"/>
        </w:rPr>
        <w:t xml:space="preserve"> 流平稳，冬季有岸冰及流冰花。观测项目有水</w:t>
      </w:r>
      <w:r>
        <w:rPr>
          <w:rFonts w:ascii="宋体" w:hAnsi="宋体" w:eastAsia="宋体" w:cs="宋体"/>
          <w:spacing w:val="-1"/>
          <w:sz w:val="24"/>
          <w:szCs w:val="24"/>
        </w:rPr>
        <w:t>位、流量、水温、冰凌等。</w:t>
      </w:r>
    </w:p>
    <w:p w14:paraId="1D0C534E">
      <w:pPr>
        <w:spacing w:before="34" w:line="219" w:lineRule="auto"/>
        <w:ind w:left="504"/>
        <w:rPr>
          <w:rFonts w:ascii="宋体" w:hAnsi="宋体" w:eastAsia="宋体" w:cs="宋体"/>
          <w:sz w:val="24"/>
          <w:szCs w:val="24"/>
        </w:rPr>
      </w:pPr>
      <w:r>
        <w:rPr>
          <w:rFonts w:ascii="宋体" w:hAnsi="宋体" w:eastAsia="宋体" w:cs="宋体"/>
          <w:spacing w:val="-3"/>
          <w:sz w:val="24"/>
          <w:szCs w:val="24"/>
        </w:rPr>
        <w:t>流域附近水文测站位置见图</w:t>
      </w:r>
      <w:r>
        <w:rPr>
          <w:rFonts w:ascii="宋体" w:hAnsi="宋体" w:eastAsia="宋体" w:cs="宋体"/>
          <w:spacing w:val="-18"/>
          <w:sz w:val="24"/>
          <w:szCs w:val="24"/>
        </w:rPr>
        <w:t xml:space="preserve"> </w:t>
      </w:r>
      <w:r>
        <w:rPr>
          <w:rFonts w:ascii="宋体" w:hAnsi="宋体" w:eastAsia="宋体" w:cs="宋体"/>
          <w:spacing w:val="-3"/>
          <w:sz w:val="24"/>
          <w:szCs w:val="24"/>
        </w:rPr>
        <w:t>1.2-1。</w:t>
      </w:r>
    </w:p>
    <w:p w14:paraId="44CBB738">
      <w:pPr>
        <w:spacing w:line="219" w:lineRule="auto"/>
        <w:rPr>
          <w:rFonts w:ascii="宋体" w:hAnsi="宋体" w:eastAsia="宋体" w:cs="宋体"/>
          <w:sz w:val="24"/>
          <w:szCs w:val="24"/>
        </w:rPr>
        <w:sectPr>
          <w:footerReference r:id="rId28" w:type="default"/>
          <w:pgSz w:w="11906" w:h="16839"/>
          <w:pgMar w:top="1340" w:right="1719" w:bottom="1171" w:left="1785" w:header="1068" w:footer="992" w:gutter="0"/>
          <w:cols w:space="720" w:num="1"/>
        </w:sectPr>
      </w:pPr>
    </w:p>
    <w:p w14:paraId="5437D69B">
      <w:pPr>
        <w:spacing w:line="284" w:lineRule="auto"/>
        <w:rPr>
          <w:rFonts w:ascii="Arial"/>
          <w:sz w:val="21"/>
        </w:rPr>
      </w:pPr>
    </w:p>
    <w:p w14:paraId="0830C9D1">
      <w:pPr>
        <w:spacing w:line="284" w:lineRule="auto"/>
        <w:rPr>
          <w:rFonts w:ascii="Arial"/>
          <w:sz w:val="21"/>
        </w:rPr>
      </w:pPr>
    </w:p>
    <w:p w14:paraId="63157BA2">
      <w:pPr>
        <w:spacing w:line="6948" w:lineRule="exact"/>
      </w:pPr>
      <w:r>
        <w:rPr>
          <w:position w:val="-138"/>
        </w:rPr>
        <w:drawing>
          <wp:inline distT="0" distB="0" distL="0" distR="0">
            <wp:extent cx="8861425" cy="4411345"/>
            <wp:effectExtent l="0" t="0" r="0" b="0"/>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318"/>
                    <a:stretch>
                      <a:fillRect/>
                    </a:stretch>
                  </pic:blipFill>
                  <pic:spPr>
                    <a:xfrm>
                      <a:off x="0" y="0"/>
                      <a:ext cx="8862059" cy="4411979"/>
                    </a:xfrm>
                    <a:prstGeom prst="rect">
                      <a:avLst/>
                    </a:prstGeom>
                  </pic:spPr>
                </pic:pic>
              </a:graphicData>
            </a:graphic>
          </wp:inline>
        </w:drawing>
      </w:r>
    </w:p>
    <w:p w14:paraId="4324ADA8">
      <w:pPr>
        <w:spacing w:before="151" w:line="219" w:lineRule="auto"/>
        <w:ind w:left="5452"/>
        <w:rPr>
          <w:rFonts w:ascii="宋体" w:hAnsi="宋体" w:eastAsia="宋体" w:cs="宋体"/>
          <w:sz w:val="24"/>
          <w:szCs w:val="24"/>
        </w:rPr>
      </w:pPr>
      <w:r>
        <w:rPr>
          <w:rFonts w:ascii="宋体" w:hAnsi="宋体" w:eastAsia="宋体" w:cs="宋体"/>
          <w:spacing w:val="-5"/>
          <w:sz w:val="24"/>
          <w:szCs w:val="24"/>
        </w:rPr>
        <w:t>图</w:t>
      </w:r>
      <w:r>
        <w:rPr>
          <w:rFonts w:ascii="宋体" w:hAnsi="宋体" w:eastAsia="宋体" w:cs="宋体"/>
          <w:spacing w:val="-20"/>
          <w:sz w:val="24"/>
          <w:szCs w:val="24"/>
        </w:rPr>
        <w:t xml:space="preserve"> </w:t>
      </w:r>
      <w:r>
        <w:rPr>
          <w:rFonts w:ascii="宋体" w:hAnsi="宋体" w:eastAsia="宋体" w:cs="宋体"/>
          <w:spacing w:val="-5"/>
          <w:sz w:val="24"/>
          <w:szCs w:val="24"/>
        </w:rPr>
        <w:t>1.2-1</w:t>
      </w:r>
      <w:r>
        <w:rPr>
          <w:rFonts w:ascii="宋体" w:hAnsi="宋体" w:eastAsia="宋体" w:cs="宋体"/>
          <w:spacing w:val="-49"/>
          <w:sz w:val="24"/>
          <w:szCs w:val="24"/>
        </w:rPr>
        <w:t xml:space="preserve"> </w:t>
      </w:r>
      <w:r>
        <w:rPr>
          <w:rFonts w:ascii="宋体" w:hAnsi="宋体" w:eastAsia="宋体" w:cs="宋体"/>
          <w:spacing w:val="-5"/>
          <w:sz w:val="24"/>
          <w:szCs w:val="24"/>
        </w:rPr>
        <w:t>周边流域水文站网分布图</w:t>
      </w:r>
    </w:p>
    <w:p w14:paraId="317094BF">
      <w:pPr>
        <w:spacing w:line="219" w:lineRule="auto"/>
        <w:rPr>
          <w:rFonts w:ascii="宋体" w:hAnsi="宋体" w:eastAsia="宋体" w:cs="宋体"/>
          <w:sz w:val="24"/>
          <w:szCs w:val="24"/>
        </w:rPr>
        <w:sectPr>
          <w:headerReference r:id="rId29" w:type="default"/>
          <w:footerReference r:id="rId30" w:type="default"/>
          <w:pgSz w:w="16839" w:h="11906"/>
          <w:pgMar w:top="1340" w:right="1440" w:bottom="1171" w:left="1440" w:header="1068" w:footer="992" w:gutter="0"/>
          <w:cols w:space="720" w:num="1"/>
        </w:sectPr>
      </w:pPr>
    </w:p>
    <w:p w14:paraId="5ECB1251">
      <w:pPr>
        <w:spacing w:before="136" w:line="221" w:lineRule="auto"/>
        <w:ind w:left="41"/>
        <w:rPr>
          <w:rFonts w:ascii="宋体" w:hAnsi="宋体" w:eastAsia="宋体" w:cs="宋体"/>
          <w:sz w:val="24"/>
          <w:szCs w:val="24"/>
        </w:rPr>
      </w:pPr>
      <w:r>
        <w:fldChar w:fldCharType="begin"/>
      </w:r>
      <w:r>
        <w:instrText xml:space="preserve"> HYPERLINK "1.2.2.2" </w:instrText>
      </w:r>
      <w:r>
        <w:fldChar w:fldCharType="separate"/>
      </w:r>
      <w:r>
        <w:rPr>
          <w:rFonts w:ascii="宋体" w:hAnsi="宋体" w:eastAsia="宋体" w:cs="宋体"/>
          <w:spacing w:val="-3"/>
          <w:sz w:val="24"/>
          <w:szCs w:val="24"/>
        </w:rPr>
        <w:t>1.2.2.2</w:t>
      </w:r>
      <w:r>
        <w:rPr>
          <w:rFonts w:ascii="宋体" w:hAnsi="宋体" w:eastAsia="宋体" w:cs="宋体"/>
          <w:spacing w:val="-3"/>
          <w:sz w:val="24"/>
          <w:szCs w:val="24"/>
        </w:rPr>
        <w:fldChar w:fldCharType="end"/>
      </w:r>
      <w:r>
        <w:rPr>
          <w:rFonts w:ascii="宋体" w:hAnsi="宋体" w:eastAsia="宋体" w:cs="宋体"/>
          <w:spacing w:val="-49"/>
          <w:sz w:val="24"/>
          <w:szCs w:val="24"/>
        </w:rPr>
        <w:t xml:space="preserve"> </w:t>
      </w:r>
      <w:r>
        <w:rPr>
          <w:rFonts w:ascii="宋体" w:hAnsi="宋体" w:eastAsia="宋体" w:cs="宋体"/>
          <w:spacing w:val="-3"/>
          <w:sz w:val="24"/>
          <w:szCs w:val="24"/>
        </w:rPr>
        <w:t>参证站的选择</w:t>
      </w:r>
    </w:p>
    <w:p w14:paraId="36A85F1F">
      <w:pPr>
        <w:spacing w:before="102" w:line="346" w:lineRule="auto"/>
        <w:ind w:left="23" w:right="80" w:firstLine="480"/>
        <w:rPr>
          <w:rFonts w:ascii="宋体" w:hAnsi="宋体" w:eastAsia="宋体" w:cs="宋体"/>
          <w:sz w:val="24"/>
          <w:szCs w:val="24"/>
        </w:rPr>
      </w:pPr>
      <w:r>
        <w:rPr>
          <w:rFonts w:ascii="宋体" w:hAnsi="宋体" w:eastAsia="宋体" w:cs="宋体"/>
          <w:spacing w:val="4"/>
          <w:sz w:val="24"/>
          <w:szCs w:val="24"/>
        </w:rPr>
        <w:t>怒江干流有嘉玉桥水文站，且怒江干流各规划段均位于嘉玉桥水文站上下</w:t>
      </w:r>
      <w:r>
        <w:rPr>
          <w:rFonts w:ascii="宋体" w:hAnsi="宋体" w:eastAsia="宋体" w:cs="宋体"/>
          <w:spacing w:val="6"/>
          <w:sz w:val="24"/>
          <w:szCs w:val="24"/>
        </w:rPr>
        <w:t xml:space="preserve"> </w:t>
      </w:r>
      <w:r>
        <w:rPr>
          <w:rFonts w:ascii="宋体" w:hAnsi="宋体" w:eastAsia="宋体" w:cs="宋体"/>
          <w:spacing w:val="-1"/>
          <w:sz w:val="24"/>
          <w:szCs w:val="24"/>
        </w:rPr>
        <w:t>游，因此怒江干流各规划段采用嘉玉桥水文站为参证站。</w:t>
      </w:r>
    </w:p>
    <w:p w14:paraId="19971C84">
      <w:pPr>
        <w:spacing w:before="33" w:line="355" w:lineRule="auto"/>
        <w:ind w:left="23" w:firstLine="482"/>
        <w:rPr>
          <w:rFonts w:ascii="宋体" w:hAnsi="宋体" w:eastAsia="宋体" w:cs="宋体"/>
          <w:sz w:val="24"/>
          <w:szCs w:val="24"/>
        </w:rPr>
      </w:pPr>
      <w:r>
        <w:rPr>
          <w:rFonts w:ascii="宋体" w:hAnsi="宋体" w:eastAsia="宋体" w:cs="宋体"/>
          <w:spacing w:val="-3"/>
          <w:sz w:val="24"/>
          <w:szCs w:val="24"/>
        </w:rPr>
        <w:t>卓玛郎错曲干流建有洛隆县水文站，由于其建站时间较短</w:t>
      </w:r>
      <w:r>
        <w:rPr>
          <w:rFonts w:ascii="宋体" w:hAnsi="宋体" w:eastAsia="宋体" w:cs="宋体"/>
          <w:spacing w:val="-4"/>
          <w:sz w:val="24"/>
          <w:szCs w:val="24"/>
        </w:rPr>
        <w:t>，因此不作为参证</w:t>
      </w:r>
      <w:r>
        <w:rPr>
          <w:rFonts w:ascii="宋体" w:hAnsi="宋体" w:eastAsia="宋体" w:cs="宋体"/>
          <w:sz w:val="24"/>
          <w:szCs w:val="24"/>
        </w:rPr>
        <w:t xml:space="preserve"> </w:t>
      </w:r>
      <w:r>
        <w:rPr>
          <w:rFonts w:ascii="宋体" w:hAnsi="宋体" w:eastAsia="宋体" w:cs="宋体"/>
          <w:spacing w:val="-7"/>
          <w:sz w:val="24"/>
          <w:szCs w:val="24"/>
        </w:rPr>
        <w:t>站。其他河段均无水文站分布，但是项目区流域的气候</w:t>
      </w:r>
      <w:r>
        <w:rPr>
          <w:rFonts w:ascii="宋体" w:hAnsi="宋体" w:eastAsia="宋体" w:cs="宋体"/>
          <w:spacing w:val="-8"/>
          <w:sz w:val="24"/>
          <w:szCs w:val="24"/>
        </w:rPr>
        <w:t>条件、下垫面情况、植被、</w:t>
      </w:r>
      <w:r>
        <w:rPr>
          <w:rFonts w:ascii="宋体" w:hAnsi="宋体" w:eastAsia="宋体" w:cs="宋体"/>
          <w:sz w:val="24"/>
          <w:szCs w:val="24"/>
        </w:rPr>
        <w:t xml:space="preserve"> </w:t>
      </w:r>
      <w:r>
        <w:rPr>
          <w:rFonts w:ascii="宋体" w:hAnsi="宋体" w:eastAsia="宋体" w:cs="宋体"/>
          <w:spacing w:val="4"/>
          <w:sz w:val="24"/>
          <w:szCs w:val="24"/>
        </w:rPr>
        <w:t>流域的降水特性均与地理纬度相近的同属高原气候区的澜沧江右岸一级支流紫</w:t>
      </w:r>
      <w:r>
        <w:rPr>
          <w:rFonts w:ascii="宋体" w:hAnsi="宋体" w:eastAsia="宋体" w:cs="宋体"/>
          <w:sz w:val="24"/>
          <w:szCs w:val="24"/>
        </w:rPr>
        <w:t xml:space="preserve"> 曲类乌齐水文站相近， 考虑到以上因素，除怒江以外所有规划河道均采用类乌</w:t>
      </w:r>
      <w:r>
        <w:rPr>
          <w:rFonts w:ascii="宋体" w:hAnsi="宋体" w:eastAsia="宋体" w:cs="宋体"/>
          <w:spacing w:val="16"/>
          <w:sz w:val="24"/>
          <w:szCs w:val="24"/>
        </w:rPr>
        <w:t xml:space="preserve"> </w:t>
      </w:r>
      <w:r>
        <w:rPr>
          <w:rFonts w:ascii="宋体" w:hAnsi="宋体" w:eastAsia="宋体" w:cs="宋体"/>
          <w:spacing w:val="-1"/>
          <w:sz w:val="24"/>
          <w:szCs w:val="24"/>
        </w:rPr>
        <w:t>齐水文站作为参证站。</w:t>
      </w:r>
    </w:p>
    <w:p w14:paraId="055D97C0">
      <w:pPr>
        <w:spacing w:before="34" w:line="219" w:lineRule="auto"/>
        <w:ind w:left="41"/>
        <w:rPr>
          <w:rFonts w:ascii="宋体" w:hAnsi="宋体" w:eastAsia="宋体" w:cs="宋体"/>
          <w:sz w:val="24"/>
          <w:szCs w:val="24"/>
        </w:rPr>
      </w:pPr>
      <w:r>
        <w:fldChar w:fldCharType="begin"/>
      </w:r>
      <w:r>
        <w:instrText xml:space="preserve"> HYPERLINK "1.2.2.3" </w:instrText>
      </w:r>
      <w:r>
        <w:fldChar w:fldCharType="separate"/>
      </w:r>
      <w:r>
        <w:rPr>
          <w:rFonts w:ascii="宋体" w:hAnsi="宋体" w:eastAsia="宋体" w:cs="宋体"/>
          <w:spacing w:val="-3"/>
          <w:sz w:val="24"/>
          <w:szCs w:val="24"/>
        </w:rPr>
        <w:t>1.2.2.3</w:t>
      </w:r>
      <w:r>
        <w:rPr>
          <w:rFonts w:ascii="宋体" w:hAnsi="宋体" w:eastAsia="宋体" w:cs="宋体"/>
          <w:spacing w:val="-3"/>
          <w:sz w:val="24"/>
          <w:szCs w:val="24"/>
        </w:rPr>
        <w:fldChar w:fldCharType="end"/>
      </w:r>
      <w:r>
        <w:rPr>
          <w:rFonts w:ascii="宋体" w:hAnsi="宋体" w:eastAsia="宋体" w:cs="宋体"/>
          <w:spacing w:val="-47"/>
          <w:sz w:val="24"/>
          <w:szCs w:val="24"/>
        </w:rPr>
        <w:t xml:space="preserve"> </w:t>
      </w:r>
      <w:r>
        <w:rPr>
          <w:rFonts w:ascii="宋体" w:hAnsi="宋体" w:eastAsia="宋体" w:cs="宋体"/>
          <w:spacing w:val="-3"/>
          <w:sz w:val="24"/>
          <w:szCs w:val="24"/>
        </w:rPr>
        <w:t>参证站设计洪水</w:t>
      </w:r>
    </w:p>
    <w:p w14:paraId="212CF031">
      <w:pPr>
        <w:spacing w:before="183" w:line="351" w:lineRule="auto"/>
        <w:ind w:left="24" w:right="80" w:firstLine="480"/>
        <w:jc w:val="both"/>
        <w:rPr>
          <w:rFonts w:ascii="宋体" w:hAnsi="宋体" w:eastAsia="宋体" w:cs="宋体"/>
          <w:sz w:val="24"/>
          <w:szCs w:val="24"/>
        </w:rPr>
      </w:pPr>
      <w:r>
        <w:rPr>
          <w:rFonts w:ascii="宋体" w:hAnsi="宋体" w:eastAsia="宋体" w:cs="宋体"/>
          <w:spacing w:val="-3"/>
          <w:sz w:val="24"/>
          <w:szCs w:val="24"/>
        </w:rPr>
        <w:t>本次类乌齐水文站共收集</w:t>
      </w:r>
      <w:r>
        <w:rPr>
          <w:rFonts w:ascii="宋体" w:hAnsi="宋体" w:eastAsia="宋体" w:cs="宋体"/>
          <w:spacing w:val="-32"/>
          <w:sz w:val="24"/>
          <w:szCs w:val="24"/>
        </w:rPr>
        <w:t xml:space="preserve"> </w:t>
      </w:r>
      <w:r>
        <w:rPr>
          <w:rFonts w:ascii="宋体" w:hAnsi="宋体" w:eastAsia="宋体" w:cs="宋体"/>
          <w:spacing w:val="-3"/>
          <w:sz w:val="24"/>
          <w:szCs w:val="24"/>
        </w:rPr>
        <w:t>2003～2021年共</w:t>
      </w:r>
      <w:r>
        <w:rPr>
          <w:rFonts w:ascii="宋体" w:hAnsi="宋体" w:eastAsia="宋体" w:cs="宋体"/>
          <w:spacing w:val="-33"/>
          <w:sz w:val="24"/>
          <w:szCs w:val="24"/>
        </w:rPr>
        <w:t xml:space="preserve"> </w:t>
      </w:r>
      <w:r>
        <w:rPr>
          <w:rFonts w:ascii="宋体" w:hAnsi="宋体" w:eastAsia="宋体" w:cs="宋体"/>
          <w:spacing w:val="-3"/>
          <w:sz w:val="24"/>
          <w:szCs w:val="24"/>
        </w:rPr>
        <w:t>19</w:t>
      </w:r>
      <w:r>
        <w:rPr>
          <w:rFonts w:ascii="宋体" w:hAnsi="宋体" w:eastAsia="宋体" w:cs="宋体"/>
          <w:spacing w:val="-49"/>
          <w:sz w:val="24"/>
          <w:szCs w:val="24"/>
        </w:rPr>
        <w:t xml:space="preserve"> </w:t>
      </w:r>
      <w:r>
        <w:rPr>
          <w:rFonts w:ascii="宋体" w:hAnsi="宋体" w:eastAsia="宋体" w:cs="宋体"/>
          <w:spacing w:val="-3"/>
          <w:sz w:val="24"/>
          <w:szCs w:val="24"/>
        </w:rPr>
        <w:t>年的洪水资料，类乌齐水文站</w:t>
      </w:r>
      <w:r>
        <w:rPr>
          <w:rFonts w:ascii="宋体" w:hAnsi="宋体" w:eastAsia="宋体" w:cs="宋体"/>
          <w:sz w:val="24"/>
          <w:szCs w:val="24"/>
        </w:rPr>
        <w:t xml:space="preserve"> </w:t>
      </w:r>
      <w:r>
        <w:rPr>
          <w:rFonts w:ascii="宋体" w:hAnsi="宋体" w:eastAsia="宋体" w:cs="宋体"/>
          <w:spacing w:val="4"/>
          <w:sz w:val="24"/>
          <w:szCs w:val="24"/>
        </w:rPr>
        <w:t>洪峰流量系列资料经采用P-Ⅲ型频率适线，适线结果见下图，类乌</w:t>
      </w:r>
      <w:r>
        <w:rPr>
          <w:rFonts w:ascii="宋体" w:hAnsi="宋体" w:eastAsia="宋体" w:cs="宋体"/>
          <w:spacing w:val="3"/>
          <w:sz w:val="24"/>
          <w:szCs w:val="24"/>
        </w:rPr>
        <w:t>齐站多年平</w:t>
      </w:r>
      <w:r>
        <w:rPr>
          <w:rFonts w:ascii="宋体" w:hAnsi="宋体" w:eastAsia="宋体" w:cs="宋体"/>
          <w:sz w:val="24"/>
          <w:szCs w:val="24"/>
        </w:rPr>
        <w:t xml:space="preserve"> </w:t>
      </w:r>
      <w:r>
        <w:rPr>
          <w:rFonts w:ascii="宋体" w:hAnsi="宋体" w:eastAsia="宋体" w:cs="宋体"/>
          <w:spacing w:val="-1"/>
          <w:sz w:val="24"/>
          <w:szCs w:val="24"/>
        </w:rPr>
        <w:t>均洪峰流量为</w:t>
      </w:r>
      <w:r>
        <w:rPr>
          <w:rFonts w:ascii="宋体" w:hAnsi="宋体" w:eastAsia="宋体" w:cs="宋体"/>
          <w:spacing w:val="-41"/>
          <w:sz w:val="24"/>
          <w:szCs w:val="24"/>
        </w:rPr>
        <w:t xml:space="preserve"> </w:t>
      </w:r>
      <w:r>
        <w:rPr>
          <w:rFonts w:ascii="宋体" w:hAnsi="宋体" w:eastAsia="宋体" w:cs="宋体"/>
          <w:spacing w:val="-1"/>
          <w:sz w:val="24"/>
          <w:szCs w:val="24"/>
        </w:rPr>
        <w:t>392m</w:t>
      </w:r>
      <w:r>
        <w:rPr>
          <w:rFonts w:ascii="宋体" w:hAnsi="宋体" w:eastAsia="宋体" w:cs="宋体"/>
          <w:spacing w:val="-1"/>
          <w:position w:val="11"/>
          <w:sz w:val="12"/>
          <w:szCs w:val="12"/>
        </w:rPr>
        <w:t>3</w:t>
      </w:r>
      <w:r>
        <w:rPr>
          <w:rFonts w:ascii="宋体" w:hAnsi="宋体" w:eastAsia="宋体" w:cs="宋体"/>
          <w:spacing w:val="-1"/>
          <w:sz w:val="24"/>
          <w:szCs w:val="24"/>
        </w:rPr>
        <w:t>/s，Cv=0.40，Cs=3.5Cv。</w:t>
      </w:r>
    </w:p>
    <w:p w14:paraId="796C9037">
      <w:pPr>
        <w:spacing w:before="48" w:line="6298" w:lineRule="exact"/>
        <w:ind w:firstLine="14"/>
      </w:pPr>
      <w:r>
        <w:rPr>
          <w:position w:val="-125"/>
        </w:rPr>
        <w:drawing>
          <wp:inline distT="0" distB="0" distL="0" distR="0">
            <wp:extent cx="5158740" cy="3998595"/>
            <wp:effectExtent l="0" t="0" r="0" b="0"/>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319"/>
                    <a:stretch>
                      <a:fillRect/>
                    </a:stretch>
                  </pic:blipFill>
                  <pic:spPr>
                    <a:xfrm>
                      <a:off x="0" y="0"/>
                      <a:ext cx="5158740" cy="3998975"/>
                    </a:xfrm>
                    <a:prstGeom prst="rect">
                      <a:avLst/>
                    </a:prstGeom>
                  </pic:spPr>
                </pic:pic>
              </a:graphicData>
            </a:graphic>
          </wp:inline>
        </w:drawing>
      </w:r>
    </w:p>
    <w:p w14:paraId="3D815E92">
      <w:pPr>
        <w:spacing w:before="164" w:line="219" w:lineRule="auto"/>
        <w:ind w:left="1650"/>
        <w:rPr>
          <w:rFonts w:ascii="宋体" w:hAnsi="宋体" w:eastAsia="宋体" w:cs="宋体"/>
          <w:sz w:val="24"/>
          <w:szCs w:val="24"/>
        </w:rPr>
      </w:pPr>
      <w:r>
        <w:rPr>
          <w:rFonts w:ascii="宋体" w:hAnsi="宋体" w:eastAsia="宋体" w:cs="宋体"/>
          <w:spacing w:val="-3"/>
          <w:sz w:val="24"/>
          <w:szCs w:val="24"/>
        </w:rPr>
        <w:t>图</w:t>
      </w:r>
      <w:r>
        <w:rPr>
          <w:rFonts w:ascii="宋体" w:hAnsi="宋体" w:eastAsia="宋体" w:cs="宋体"/>
          <w:spacing w:val="-22"/>
          <w:sz w:val="24"/>
          <w:szCs w:val="24"/>
        </w:rPr>
        <w:t xml:space="preserve"> </w:t>
      </w:r>
      <w:r>
        <w:rPr>
          <w:rFonts w:ascii="宋体" w:hAnsi="宋体" w:eastAsia="宋体" w:cs="宋体"/>
          <w:spacing w:val="-3"/>
          <w:sz w:val="24"/>
          <w:szCs w:val="24"/>
        </w:rPr>
        <w:t>1.2-2 类乌齐站历年最大洪峰流量频率曲线图</w:t>
      </w:r>
    </w:p>
    <w:p w14:paraId="6A47C21C">
      <w:pPr>
        <w:spacing w:line="219" w:lineRule="auto"/>
        <w:rPr>
          <w:rFonts w:ascii="宋体" w:hAnsi="宋体" w:eastAsia="宋体" w:cs="宋体"/>
          <w:sz w:val="24"/>
          <w:szCs w:val="24"/>
        </w:rPr>
        <w:sectPr>
          <w:headerReference r:id="rId31" w:type="default"/>
          <w:footerReference r:id="rId32" w:type="default"/>
          <w:pgSz w:w="11906" w:h="16839"/>
          <w:pgMar w:top="1340" w:right="1719" w:bottom="1171" w:left="1785" w:header="1068" w:footer="992" w:gutter="0"/>
          <w:cols w:space="720" w:num="1"/>
        </w:sectPr>
      </w:pPr>
    </w:p>
    <w:p w14:paraId="231ABC29">
      <w:pPr>
        <w:spacing w:before="209" w:line="356" w:lineRule="auto"/>
        <w:ind w:left="24" w:right="156" w:firstLine="481"/>
        <w:jc w:val="both"/>
        <w:rPr>
          <w:rFonts w:ascii="宋体" w:hAnsi="宋体" w:eastAsia="宋体" w:cs="宋体"/>
          <w:sz w:val="24"/>
          <w:szCs w:val="24"/>
        </w:rPr>
      </w:pPr>
      <w:r>
        <w:rPr>
          <w:rFonts w:ascii="宋体" w:hAnsi="宋体" w:eastAsia="宋体" w:cs="宋体"/>
          <w:spacing w:val="-3"/>
          <w:sz w:val="24"/>
          <w:szCs w:val="24"/>
        </w:rPr>
        <w:t>嘉玉桥水文站位于位于西藏自治区洛隆县马利镇嘉玉村，</w:t>
      </w:r>
      <w:r>
        <w:rPr>
          <w:rFonts w:ascii="宋体" w:hAnsi="宋体" w:eastAsia="宋体" w:cs="宋体"/>
          <w:spacing w:val="-4"/>
          <w:sz w:val="24"/>
          <w:szCs w:val="24"/>
        </w:rPr>
        <w:t>为怒江中游基本控</w:t>
      </w:r>
      <w:r>
        <w:rPr>
          <w:rFonts w:ascii="宋体" w:hAnsi="宋体" w:eastAsia="宋体" w:cs="宋体"/>
          <w:sz w:val="24"/>
          <w:szCs w:val="24"/>
        </w:rPr>
        <w:t xml:space="preserve"> </w:t>
      </w:r>
      <w:r>
        <w:rPr>
          <w:rFonts w:ascii="宋体" w:hAnsi="宋体" w:eastAsia="宋体" w:cs="宋体"/>
          <w:spacing w:val="-7"/>
          <w:sz w:val="24"/>
          <w:szCs w:val="24"/>
        </w:rPr>
        <w:t>制站，系国家重要水文站，属中央报汛站。控</w:t>
      </w:r>
      <w:r>
        <w:rPr>
          <w:rFonts w:ascii="宋体" w:hAnsi="宋体" w:eastAsia="宋体" w:cs="宋体"/>
          <w:spacing w:val="-8"/>
          <w:sz w:val="24"/>
          <w:szCs w:val="24"/>
        </w:rPr>
        <w:t>制断面位于东经</w:t>
      </w:r>
      <w:r>
        <w:rPr>
          <w:rFonts w:ascii="宋体" w:hAnsi="宋体" w:eastAsia="宋体" w:cs="宋体"/>
          <w:spacing w:val="-49"/>
          <w:sz w:val="24"/>
          <w:szCs w:val="24"/>
        </w:rPr>
        <w:t xml:space="preserve"> </w:t>
      </w:r>
      <w:r>
        <w:rPr>
          <w:rFonts w:ascii="宋体" w:hAnsi="宋体" w:eastAsia="宋体" w:cs="宋体"/>
          <w:spacing w:val="-8"/>
          <w:sz w:val="24"/>
          <w:szCs w:val="24"/>
        </w:rPr>
        <w:t>96</w:t>
      </w:r>
      <w:r>
        <w:rPr>
          <w:rFonts w:ascii="宋体" w:hAnsi="宋体" w:eastAsia="宋体" w:cs="宋体"/>
          <w:spacing w:val="-89"/>
          <w:sz w:val="24"/>
          <w:szCs w:val="24"/>
        </w:rPr>
        <w:t xml:space="preserve"> </w:t>
      </w:r>
      <w:r>
        <w:rPr>
          <w:rFonts w:ascii="宋体" w:hAnsi="宋体" w:eastAsia="宋体" w:cs="宋体"/>
          <w:spacing w:val="-8"/>
          <w:sz w:val="24"/>
          <w:szCs w:val="24"/>
        </w:rPr>
        <w:t>°</w:t>
      </w:r>
      <w:r>
        <w:rPr>
          <w:rFonts w:ascii="宋体" w:hAnsi="宋体" w:eastAsia="宋体" w:cs="宋体"/>
          <w:spacing w:val="-93"/>
          <w:sz w:val="24"/>
          <w:szCs w:val="24"/>
        </w:rPr>
        <w:t xml:space="preserve"> </w:t>
      </w:r>
      <w:r>
        <w:rPr>
          <w:rFonts w:ascii="宋体" w:hAnsi="宋体" w:eastAsia="宋体" w:cs="宋体"/>
          <w:spacing w:val="-8"/>
          <w:sz w:val="24"/>
          <w:szCs w:val="24"/>
        </w:rPr>
        <w:t>14</w:t>
      </w:r>
      <w:r>
        <w:rPr>
          <w:rFonts w:ascii="宋体" w:hAnsi="宋体" w:eastAsia="宋体" w:cs="宋体"/>
          <w:spacing w:val="-77"/>
          <w:sz w:val="24"/>
          <w:szCs w:val="24"/>
        </w:rPr>
        <w:t xml:space="preserve"> </w:t>
      </w:r>
      <w:r>
        <w:rPr>
          <w:rFonts w:ascii="宋体" w:hAnsi="宋体" w:eastAsia="宋体" w:cs="宋体"/>
          <w:spacing w:val="-8"/>
          <w:sz w:val="24"/>
          <w:szCs w:val="24"/>
        </w:rPr>
        <w:t>′01.1</w:t>
      </w:r>
      <w:r>
        <w:rPr>
          <w:rFonts w:ascii="宋体" w:hAnsi="宋体" w:eastAsia="宋体" w:cs="宋体"/>
          <w:spacing w:val="-31"/>
          <w:sz w:val="24"/>
          <w:szCs w:val="24"/>
        </w:rPr>
        <w:t xml:space="preserve"> </w:t>
      </w:r>
      <w:r>
        <w:rPr>
          <w:rFonts w:ascii="宋体" w:hAnsi="宋体" w:eastAsia="宋体" w:cs="宋体"/>
          <w:spacing w:val="-8"/>
          <w:sz w:val="24"/>
          <w:szCs w:val="24"/>
        </w:rPr>
        <w:t>" ,</w:t>
      </w:r>
      <w:r>
        <w:rPr>
          <w:rFonts w:ascii="宋体" w:hAnsi="宋体" w:eastAsia="宋体" w:cs="宋体"/>
          <w:sz w:val="24"/>
          <w:szCs w:val="24"/>
        </w:rPr>
        <w:t xml:space="preserve"> </w:t>
      </w:r>
      <w:r>
        <w:rPr>
          <w:rFonts w:ascii="宋体" w:hAnsi="宋体" w:eastAsia="宋体" w:cs="宋体"/>
          <w:spacing w:val="-3"/>
          <w:sz w:val="24"/>
          <w:szCs w:val="24"/>
        </w:rPr>
        <w:t>北纬</w:t>
      </w:r>
      <w:r>
        <w:rPr>
          <w:rFonts w:ascii="宋体" w:hAnsi="宋体" w:eastAsia="宋体" w:cs="宋体"/>
          <w:spacing w:val="-39"/>
          <w:sz w:val="24"/>
          <w:szCs w:val="24"/>
        </w:rPr>
        <w:t xml:space="preserve"> </w:t>
      </w:r>
      <w:r>
        <w:rPr>
          <w:rFonts w:ascii="宋体" w:hAnsi="宋体" w:eastAsia="宋体" w:cs="宋体"/>
          <w:spacing w:val="-3"/>
          <w:sz w:val="24"/>
          <w:szCs w:val="24"/>
        </w:rPr>
        <w:t>30</w:t>
      </w:r>
      <w:r>
        <w:rPr>
          <w:rFonts w:ascii="宋体" w:hAnsi="宋体" w:eastAsia="宋体" w:cs="宋体"/>
          <w:spacing w:val="-84"/>
          <w:sz w:val="24"/>
          <w:szCs w:val="24"/>
        </w:rPr>
        <w:t xml:space="preserve"> </w:t>
      </w:r>
      <w:r>
        <w:rPr>
          <w:rFonts w:ascii="宋体" w:hAnsi="宋体" w:eastAsia="宋体" w:cs="宋体"/>
          <w:spacing w:val="-3"/>
          <w:sz w:val="24"/>
          <w:szCs w:val="24"/>
        </w:rPr>
        <w:t>°52</w:t>
      </w:r>
      <w:r>
        <w:rPr>
          <w:rFonts w:ascii="宋体" w:hAnsi="宋体" w:eastAsia="宋体" w:cs="宋体"/>
          <w:spacing w:val="48"/>
          <w:sz w:val="24"/>
          <w:szCs w:val="24"/>
        </w:rPr>
        <w:t xml:space="preserve"> </w:t>
      </w:r>
      <w:r>
        <w:rPr>
          <w:rFonts w:ascii="宋体" w:hAnsi="宋体" w:eastAsia="宋体" w:cs="宋体"/>
          <w:spacing w:val="-3"/>
          <w:sz w:val="24"/>
          <w:szCs w:val="24"/>
        </w:rPr>
        <w:t>′37.5</w:t>
      </w:r>
      <w:r>
        <w:rPr>
          <w:rFonts w:ascii="宋体" w:hAnsi="宋体" w:eastAsia="宋体" w:cs="宋体"/>
          <w:spacing w:val="14"/>
          <w:sz w:val="24"/>
          <w:szCs w:val="24"/>
        </w:rPr>
        <w:t>＂，</w:t>
      </w:r>
      <w:r>
        <w:rPr>
          <w:rFonts w:ascii="宋体" w:hAnsi="宋体" w:eastAsia="宋体" w:cs="宋体"/>
          <w:spacing w:val="-3"/>
          <w:sz w:val="24"/>
          <w:szCs w:val="24"/>
        </w:rPr>
        <w:t>海拔高度约</w:t>
      </w:r>
      <w:r>
        <w:rPr>
          <w:rFonts w:ascii="宋体" w:hAnsi="宋体" w:eastAsia="宋体" w:cs="宋体"/>
          <w:spacing w:val="-41"/>
          <w:sz w:val="24"/>
          <w:szCs w:val="24"/>
        </w:rPr>
        <w:t xml:space="preserve"> </w:t>
      </w:r>
      <w:r>
        <w:rPr>
          <w:rFonts w:ascii="宋体" w:hAnsi="宋体" w:eastAsia="宋体" w:cs="宋体"/>
          <w:spacing w:val="-3"/>
          <w:sz w:val="24"/>
          <w:szCs w:val="24"/>
        </w:rPr>
        <w:t>3170m，控制面积</w:t>
      </w:r>
      <w:r>
        <w:rPr>
          <w:rFonts w:ascii="宋体" w:hAnsi="宋体" w:eastAsia="宋体" w:cs="宋体"/>
          <w:spacing w:val="-40"/>
          <w:sz w:val="24"/>
          <w:szCs w:val="24"/>
        </w:rPr>
        <w:t xml:space="preserve"> </w:t>
      </w:r>
      <w:r>
        <w:rPr>
          <w:rFonts w:ascii="宋体" w:hAnsi="宋体" w:eastAsia="宋体" w:cs="宋体"/>
          <w:spacing w:val="-3"/>
          <w:sz w:val="24"/>
          <w:szCs w:val="24"/>
        </w:rPr>
        <w:t>72844km</w:t>
      </w:r>
      <w:r>
        <w:rPr>
          <w:rFonts w:ascii="宋体" w:hAnsi="宋体" w:eastAsia="宋体" w:cs="宋体"/>
          <w:spacing w:val="-3"/>
          <w:position w:val="11"/>
          <w:sz w:val="12"/>
          <w:szCs w:val="12"/>
        </w:rPr>
        <w:t>2</w:t>
      </w:r>
      <w:r>
        <w:rPr>
          <w:rFonts w:ascii="宋体" w:hAnsi="宋体" w:eastAsia="宋体" w:cs="宋体"/>
          <w:spacing w:val="-20"/>
          <w:position w:val="11"/>
          <w:sz w:val="12"/>
          <w:szCs w:val="12"/>
        </w:rPr>
        <w:t xml:space="preserve"> </w:t>
      </w:r>
      <w:r>
        <w:rPr>
          <w:rFonts w:ascii="宋体" w:hAnsi="宋体" w:eastAsia="宋体" w:cs="宋体"/>
          <w:spacing w:val="-3"/>
          <w:sz w:val="24"/>
          <w:szCs w:val="24"/>
        </w:rPr>
        <w:t>。有</w:t>
      </w:r>
      <w:r>
        <w:rPr>
          <w:rFonts w:ascii="宋体" w:hAnsi="宋体" w:eastAsia="宋体" w:cs="宋体"/>
          <w:spacing w:val="-26"/>
          <w:sz w:val="24"/>
          <w:szCs w:val="24"/>
        </w:rPr>
        <w:t xml:space="preserve"> </w:t>
      </w:r>
      <w:r>
        <w:rPr>
          <w:rFonts w:ascii="宋体" w:hAnsi="宋体" w:eastAsia="宋体" w:cs="宋体"/>
          <w:spacing w:val="-3"/>
          <w:sz w:val="24"/>
          <w:szCs w:val="24"/>
        </w:rPr>
        <w:t>1980</w:t>
      </w:r>
      <w:r>
        <w:rPr>
          <w:rFonts w:ascii="宋体" w:hAnsi="宋体" w:eastAsia="宋体" w:cs="宋体"/>
          <w:spacing w:val="-45"/>
          <w:sz w:val="24"/>
          <w:szCs w:val="24"/>
        </w:rPr>
        <w:t xml:space="preserve"> </w:t>
      </w:r>
      <w:r>
        <w:rPr>
          <w:rFonts w:ascii="宋体" w:hAnsi="宋体" w:eastAsia="宋体" w:cs="宋体"/>
          <w:spacing w:val="-3"/>
          <w:sz w:val="24"/>
          <w:szCs w:val="24"/>
        </w:rPr>
        <w:t>年至</w:t>
      </w:r>
      <w:r>
        <w:rPr>
          <w:rFonts w:ascii="宋体" w:hAnsi="宋体" w:eastAsia="宋体" w:cs="宋体"/>
          <w:sz w:val="24"/>
          <w:szCs w:val="24"/>
        </w:rPr>
        <w:t xml:space="preserve"> </w:t>
      </w:r>
      <w:r>
        <w:rPr>
          <w:rFonts w:ascii="宋体" w:hAnsi="宋体" w:eastAsia="宋体" w:cs="宋体"/>
          <w:spacing w:val="-2"/>
          <w:sz w:val="24"/>
          <w:szCs w:val="24"/>
        </w:rPr>
        <w:t>2014</w:t>
      </w:r>
      <w:r>
        <w:rPr>
          <w:rFonts w:ascii="宋体" w:hAnsi="宋体" w:eastAsia="宋体" w:cs="宋体"/>
          <w:spacing w:val="-50"/>
          <w:sz w:val="24"/>
          <w:szCs w:val="24"/>
        </w:rPr>
        <w:t xml:space="preserve"> </w:t>
      </w:r>
      <w:r>
        <w:rPr>
          <w:rFonts w:ascii="宋体" w:hAnsi="宋体" w:eastAsia="宋体" w:cs="宋体"/>
          <w:spacing w:val="-2"/>
          <w:sz w:val="24"/>
          <w:szCs w:val="24"/>
        </w:rPr>
        <w:t>年共计</w:t>
      </w:r>
      <w:r>
        <w:rPr>
          <w:rFonts w:ascii="宋体" w:hAnsi="宋体" w:eastAsia="宋体" w:cs="宋体"/>
          <w:spacing w:val="-46"/>
          <w:sz w:val="24"/>
          <w:szCs w:val="24"/>
        </w:rPr>
        <w:t xml:space="preserve"> </w:t>
      </w:r>
      <w:r>
        <w:rPr>
          <w:rFonts w:ascii="宋体" w:hAnsi="宋体" w:eastAsia="宋体" w:cs="宋体"/>
          <w:spacing w:val="-2"/>
          <w:sz w:val="24"/>
          <w:szCs w:val="24"/>
        </w:rPr>
        <w:t>35</w:t>
      </w:r>
      <w:r>
        <w:rPr>
          <w:rFonts w:ascii="宋体" w:hAnsi="宋体" w:eastAsia="宋体" w:cs="宋体"/>
          <w:spacing w:val="-49"/>
          <w:sz w:val="24"/>
          <w:szCs w:val="24"/>
        </w:rPr>
        <w:t xml:space="preserve"> </w:t>
      </w:r>
      <w:r>
        <w:rPr>
          <w:rFonts w:ascii="宋体" w:hAnsi="宋体" w:eastAsia="宋体" w:cs="宋体"/>
          <w:spacing w:val="-2"/>
          <w:sz w:val="24"/>
          <w:szCs w:val="24"/>
        </w:rPr>
        <w:t>年的降雨、径流、洪水资料。控制断面以上流域多</w:t>
      </w:r>
      <w:r>
        <w:rPr>
          <w:rFonts w:ascii="宋体" w:hAnsi="宋体" w:eastAsia="宋体" w:cs="宋体"/>
          <w:spacing w:val="-3"/>
          <w:sz w:val="24"/>
          <w:szCs w:val="24"/>
        </w:rPr>
        <w:t>年平均降水量</w:t>
      </w:r>
      <w:r>
        <w:rPr>
          <w:rFonts w:ascii="宋体" w:hAnsi="宋体" w:eastAsia="宋体" w:cs="宋体"/>
          <w:sz w:val="24"/>
          <w:szCs w:val="24"/>
        </w:rPr>
        <w:t xml:space="preserve"> 700mm,多年平均流量</w:t>
      </w:r>
      <w:r>
        <w:rPr>
          <w:rFonts w:ascii="宋体" w:hAnsi="宋体" w:eastAsia="宋体" w:cs="宋体"/>
          <w:spacing w:val="-47"/>
          <w:sz w:val="24"/>
          <w:szCs w:val="24"/>
        </w:rPr>
        <w:t xml:space="preserve"> </w:t>
      </w:r>
      <w:r>
        <w:rPr>
          <w:rFonts w:ascii="宋体" w:hAnsi="宋体" w:eastAsia="宋体" w:cs="宋体"/>
          <w:sz w:val="24"/>
          <w:szCs w:val="24"/>
        </w:rPr>
        <w:t>811m3/s，6</w:t>
      </w:r>
      <w:r>
        <w:rPr>
          <w:rFonts w:ascii="宋体" w:hAnsi="宋体" w:eastAsia="宋体" w:cs="宋体"/>
          <w:spacing w:val="-46"/>
          <w:sz w:val="24"/>
          <w:szCs w:val="24"/>
        </w:rPr>
        <w:t xml:space="preserve"> </w:t>
      </w:r>
      <w:r>
        <w:rPr>
          <w:rFonts w:ascii="宋体" w:hAnsi="宋体" w:eastAsia="宋体" w:cs="宋体"/>
          <w:sz w:val="24"/>
          <w:szCs w:val="24"/>
        </w:rPr>
        <w:t>至</w:t>
      </w:r>
      <w:r>
        <w:rPr>
          <w:rFonts w:ascii="宋体" w:hAnsi="宋体" w:eastAsia="宋体" w:cs="宋体"/>
          <w:spacing w:val="-45"/>
          <w:sz w:val="24"/>
          <w:szCs w:val="24"/>
        </w:rPr>
        <w:t xml:space="preserve"> </w:t>
      </w:r>
      <w:r>
        <w:rPr>
          <w:rFonts w:ascii="宋体" w:hAnsi="宋体" w:eastAsia="宋体" w:cs="宋体"/>
          <w:sz w:val="24"/>
          <w:szCs w:val="24"/>
        </w:rPr>
        <w:t>9</w:t>
      </w:r>
      <w:r>
        <w:rPr>
          <w:rFonts w:ascii="宋体" w:hAnsi="宋体" w:eastAsia="宋体" w:cs="宋体"/>
          <w:spacing w:val="-42"/>
          <w:sz w:val="24"/>
          <w:szCs w:val="24"/>
        </w:rPr>
        <w:t xml:space="preserve"> </w:t>
      </w:r>
      <w:r>
        <w:rPr>
          <w:rFonts w:ascii="宋体" w:hAnsi="宋体" w:eastAsia="宋体" w:cs="宋体"/>
          <w:sz w:val="24"/>
          <w:szCs w:val="24"/>
        </w:rPr>
        <w:t>月径流占年径流总量的</w:t>
      </w:r>
      <w:r>
        <w:rPr>
          <w:rFonts w:ascii="宋体" w:hAnsi="宋体" w:eastAsia="宋体" w:cs="宋体"/>
          <w:spacing w:val="-43"/>
          <w:sz w:val="24"/>
          <w:szCs w:val="24"/>
        </w:rPr>
        <w:t xml:space="preserve"> </w:t>
      </w:r>
      <w:r>
        <w:rPr>
          <w:rFonts w:ascii="宋体" w:hAnsi="宋体" w:eastAsia="宋体" w:cs="宋体"/>
          <w:sz w:val="24"/>
          <w:szCs w:val="24"/>
        </w:rPr>
        <w:t>73.3%</w:t>
      </w:r>
      <w:r>
        <w:rPr>
          <w:rFonts w:ascii="宋体" w:hAnsi="宋体" w:eastAsia="宋体" w:cs="宋体"/>
          <w:spacing w:val="-1"/>
          <w:sz w:val="24"/>
          <w:szCs w:val="24"/>
        </w:rPr>
        <w:t>，多年平均</w:t>
      </w:r>
      <w:r>
        <w:rPr>
          <w:rFonts w:ascii="宋体" w:hAnsi="宋体" w:eastAsia="宋体" w:cs="宋体"/>
          <w:sz w:val="24"/>
          <w:szCs w:val="24"/>
        </w:rPr>
        <w:t xml:space="preserve"> </w:t>
      </w:r>
      <w:r>
        <w:rPr>
          <w:rFonts w:ascii="宋体" w:hAnsi="宋体" w:eastAsia="宋体" w:cs="宋体"/>
          <w:spacing w:val="-2"/>
          <w:sz w:val="24"/>
          <w:szCs w:val="24"/>
        </w:rPr>
        <w:t>洪峰流量</w:t>
      </w:r>
      <w:r>
        <w:rPr>
          <w:rFonts w:ascii="宋体" w:hAnsi="宋体" w:eastAsia="宋体" w:cs="宋体"/>
          <w:spacing w:val="-41"/>
          <w:sz w:val="24"/>
          <w:szCs w:val="24"/>
        </w:rPr>
        <w:t xml:space="preserve"> </w:t>
      </w:r>
      <w:r>
        <w:rPr>
          <w:rFonts w:ascii="宋体" w:hAnsi="宋体" w:eastAsia="宋体" w:cs="宋体"/>
          <w:spacing w:val="-2"/>
          <w:sz w:val="24"/>
          <w:szCs w:val="24"/>
        </w:rPr>
        <w:t>3650m3/s，多年平均最小流量</w:t>
      </w:r>
      <w:r>
        <w:rPr>
          <w:rFonts w:ascii="宋体" w:hAnsi="宋体" w:eastAsia="宋体" w:cs="宋体"/>
          <w:spacing w:val="-33"/>
          <w:sz w:val="24"/>
          <w:szCs w:val="24"/>
        </w:rPr>
        <w:t xml:space="preserve"> </w:t>
      </w:r>
      <w:r>
        <w:rPr>
          <w:rFonts w:ascii="宋体" w:hAnsi="宋体" w:eastAsia="宋体" w:cs="宋体"/>
          <w:spacing w:val="-2"/>
          <w:sz w:val="24"/>
          <w:szCs w:val="24"/>
        </w:rPr>
        <w:t>120m3/s。</w:t>
      </w:r>
    </w:p>
    <w:p w14:paraId="3ECE8C2D">
      <w:pPr>
        <w:spacing w:before="160" w:line="6384" w:lineRule="exact"/>
        <w:ind w:firstLine="14"/>
      </w:pPr>
      <w:r>
        <w:rPr>
          <w:position w:val="-127"/>
        </w:rPr>
        <w:drawing>
          <wp:inline distT="0" distB="0" distL="0" distR="0">
            <wp:extent cx="5373370" cy="4053840"/>
            <wp:effectExtent l="0" t="0" r="0" b="0"/>
            <wp:docPr id="42" name="IM 42"/>
            <wp:cNvGraphicFramePr/>
            <a:graphic xmlns:a="http://schemas.openxmlformats.org/drawingml/2006/main">
              <a:graphicData uri="http://schemas.openxmlformats.org/drawingml/2006/picture">
                <pic:pic xmlns:pic="http://schemas.openxmlformats.org/drawingml/2006/picture">
                  <pic:nvPicPr>
                    <pic:cNvPr id="42" name="IM 42"/>
                    <pic:cNvPicPr/>
                  </pic:nvPicPr>
                  <pic:blipFill>
                    <a:blip r:embed="rId320"/>
                    <a:stretch>
                      <a:fillRect/>
                    </a:stretch>
                  </pic:blipFill>
                  <pic:spPr>
                    <a:xfrm>
                      <a:off x="0" y="0"/>
                      <a:ext cx="5373623" cy="4053840"/>
                    </a:xfrm>
                    <a:prstGeom prst="rect">
                      <a:avLst/>
                    </a:prstGeom>
                  </pic:spPr>
                </pic:pic>
              </a:graphicData>
            </a:graphic>
          </wp:inline>
        </w:drawing>
      </w:r>
    </w:p>
    <w:p w14:paraId="5BC3C602">
      <w:pPr>
        <w:spacing w:before="121" w:line="219" w:lineRule="auto"/>
        <w:ind w:left="2070"/>
        <w:rPr>
          <w:rFonts w:ascii="宋体" w:hAnsi="宋体" w:eastAsia="宋体" w:cs="宋体"/>
          <w:sz w:val="24"/>
          <w:szCs w:val="24"/>
        </w:rPr>
      </w:pPr>
      <w:r>
        <w:rPr>
          <w:rFonts w:ascii="宋体" w:hAnsi="宋体" w:eastAsia="宋体" w:cs="宋体"/>
          <w:spacing w:val="-3"/>
          <w:sz w:val="24"/>
          <w:szCs w:val="24"/>
        </w:rPr>
        <w:t>图</w:t>
      </w:r>
      <w:r>
        <w:rPr>
          <w:rFonts w:ascii="宋体" w:hAnsi="宋体" w:eastAsia="宋体" w:cs="宋体"/>
          <w:spacing w:val="-31"/>
          <w:sz w:val="24"/>
          <w:szCs w:val="24"/>
        </w:rPr>
        <w:t xml:space="preserve"> </w:t>
      </w:r>
      <w:r>
        <w:rPr>
          <w:rFonts w:ascii="宋体" w:hAnsi="宋体" w:eastAsia="宋体" w:cs="宋体"/>
          <w:spacing w:val="-3"/>
          <w:sz w:val="24"/>
          <w:szCs w:val="24"/>
        </w:rPr>
        <w:t>1.2-3  嘉玉桥站洪峰流量频率曲线图</w:t>
      </w:r>
    </w:p>
    <w:p w14:paraId="378ED558">
      <w:pPr>
        <w:spacing w:before="121" w:line="219" w:lineRule="auto"/>
        <w:ind w:left="41"/>
        <w:outlineLvl w:val="2"/>
        <w:rPr>
          <w:rFonts w:ascii="宋体" w:hAnsi="宋体" w:eastAsia="宋体" w:cs="宋体"/>
          <w:sz w:val="24"/>
          <w:szCs w:val="24"/>
        </w:rPr>
      </w:pPr>
      <w:bookmarkStart w:id="156" w:name="bookmark7"/>
      <w:bookmarkEnd w:id="156"/>
      <w:r>
        <w:rPr>
          <w:rFonts w:ascii="宋体" w:hAnsi="宋体" w:eastAsia="宋体" w:cs="宋体"/>
          <w:b/>
          <w:bCs/>
          <w:spacing w:val="-8"/>
          <w:sz w:val="24"/>
          <w:szCs w:val="24"/>
        </w:rPr>
        <w:t>1.2.3</w:t>
      </w:r>
      <w:r>
        <w:rPr>
          <w:rFonts w:ascii="宋体" w:hAnsi="宋体" w:eastAsia="宋体" w:cs="宋体"/>
          <w:spacing w:val="-45"/>
          <w:sz w:val="24"/>
          <w:szCs w:val="24"/>
        </w:rPr>
        <w:t xml:space="preserve"> </w:t>
      </w:r>
      <w:r>
        <w:rPr>
          <w:rFonts w:ascii="宋体" w:hAnsi="宋体" w:eastAsia="宋体" w:cs="宋体"/>
          <w:b/>
          <w:bCs/>
          <w:spacing w:val="-8"/>
          <w:sz w:val="24"/>
          <w:szCs w:val="24"/>
        </w:rPr>
        <w:t>洪水</w:t>
      </w:r>
    </w:p>
    <w:p w14:paraId="323C4285">
      <w:pPr>
        <w:spacing w:before="196" w:line="219" w:lineRule="auto"/>
        <w:ind w:left="41"/>
        <w:rPr>
          <w:rFonts w:ascii="宋体" w:hAnsi="宋体" w:eastAsia="宋体" w:cs="宋体"/>
          <w:sz w:val="24"/>
          <w:szCs w:val="24"/>
        </w:rPr>
      </w:pPr>
      <w:r>
        <w:fldChar w:fldCharType="begin"/>
      </w:r>
      <w:r>
        <w:instrText xml:space="preserve"> HYPERLINK "1.2.3.1" </w:instrText>
      </w:r>
      <w:r>
        <w:fldChar w:fldCharType="separate"/>
      </w:r>
      <w:r>
        <w:rPr>
          <w:rFonts w:ascii="宋体" w:hAnsi="宋体" w:eastAsia="宋体" w:cs="宋体"/>
          <w:b/>
          <w:bCs/>
          <w:spacing w:val="-5"/>
          <w:sz w:val="24"/>
          <w:szCs w:val="24"/>
        </w:rPr>
        <w:t>1.2.3.1</w:t>
      </w:r>
      <w:r>
        <w:rPr>
          <w:rFonts w:ascii="宋体" w:hAnsi="宋体" w:eastAsia="宋体" w:cs="宋体"/>
          <w:b/>
          <w:bCs/>
          <w:spacing w:val="-5"/>
          <w:sz w:val="24"/>
          <w:szCs w:val="24"/>
        </w:rPr>
        <w:fldChar w:fldCharType="end"/>
      </w:r>
      <w:r>
        <w:rPr>
          <w:rFonts w:ascii="宋体" w:hAnsi="宋体" w:eastAsia="宋体" w:cs="宋体"/>
          <w:spacing w:val="-47"/>
          <w:sz w:val="24"/>
          <w:szCs w:val="24"/>
        </w:rPr>
        <w:t xml:space="preserve"> </w:t>
      </w:r>
      <w:r>
        <w:rPr>
          <w:rFonts w:ascii="宋体" w:hAnsi="宋体" w:eastAsia="宋体" w:cs="宋体"/>
          <w:b/>
          <w:bCs/>
          <w:spacing w:val="-5"/>
          <w:sz w:val="24"/>
          <w:szCs w:val="24"/>
        </w:rPr>
        <w:t>暴雨洪水特性</w:t>
      </w:r>
    </w:p>
    <w:p w14:paraId="68D16141">
      <w:pPr>
        <w:spacing w:before="274" w:line="356" w:lineRule="auto"/>
        <w:ind w:left="22" w:right="94" w:firstLine="482"/>
        <w:jc w:val="both"/>
        <w:rPr>
          <w:rFonts w:ascii="宋体" w:hAnsi="宋体" w:eastAsia="宋体" w:cs="宋体"/>
          <w:sz w:val="24"/>
          <w:szCs w:val="24"/>
        </w:rPr>
      </w:pPr>
      <w:r>
        <w:rPr>
          <w:rFonts w:ascii="宋体" w:hAnsi="宋体" w:eastAsia="宋体" w:cs="宋体"/>
          <w:spacing w:val="-3"/>
          <w:sz w:val="24"/>
          <w:szCs w:val="24"/>
        </w:rPr>
        <w:t>洪水由大雨、暴雨形成，但还与冰川、积雪的融水和浅层地</w:t>
      </w:r>
      <w:r>
        <w:rPr>
          <w:rFonts w:ascii="宋体" w:hAnsi="宋体" w:eastAsia="宋体" w:cs="宋体"/>
          <w:spacing w:val="-4"/>
          <w:sz w:val="24"/>
          <w:szCs w:val="24"/>
        </w:rPr>
        <w:t>下水有关。每到</w:t>
      </w:r>
      <w:r>
        <w:rPr>
          <w:rFonts w:ascii="宋体" w:hAnsi="宋体" w:eastAsia="宋体" w:cs="宋体"/>
          <w:sz w:val="24"/>
          <w:szCs w:val="24"/>
        </w:rPr>
        <w:t xml:space="preserve"> </w:t>
      </w:r>
      <w:r>
        <w:rPr>
          <w:rFonts w:ascii="宋体" w:hAnsi="宋体" w:eastAsia="宋体" w:cs="宋体"/>
          <w:spacing w:val="-3"/>
          <w:sz w:val="24"/>
          <w:szCs w:val="24"/>
        </w:rPr>
        <w:t>春夏季节，随着气温的升高，冰川积雪开始融化，河流基流增加，在此基础上不</w:t>
      </w:r>
      <w:r>
        <w:rPr>
          <w:rFonts w:ascii="宋体" w:hAnsi="宋体" w:eastAsia="宋体" w:cs="宋体"/>
          <w:spacing w:val="1"/>
          <w:sz w:val="24"/>
          <w:szCs w:val="24"/>
        </w:rPr>
        <w:t xml:space="preserve"> </w:t>
      </w:r>
      <w:r>
        <w:rPr>
          <w:rFonts w:ascii="宋体" w:hAnsi="宋体" w:eastAsia="宋体" w:cs="宋体"/>
          <w:spacing w:val="-3"/>
          <w:sz w:val="24"/>
          <w:szCs w:val="24"/>
        </w:rPr>
        <w:t>断出现与降水相应的洪峰。由于该区降水日数较多，河流来水多形成缓涨缓落的</w:t>
      </w:r>
      <w:r>
        <w:rPr>
          <w:rFonts w:ascii="宋体" w:hAnsi="宋体" w:eastAsia="宋体" w:cs="宋体"/>
          <w:spacing w:val="1"/>
          <w:sz w:val="24"/>
          <w:szCs w:val="24"/>
        </w:rPr>
        <w:t xml:space="preserve"> </w:t>
      </w:r>
      <w:r>
        <w:rPr>
          <w:rFonts w:ascii="宋体" w:hAnsi="宋体" w:eastAsia="宋体" w:cs="宋体"/>
          <w:spacing w:val="-1"/>
          <w:sz w:val="24"/>
          <w:szCs w:val="24"/>
        </w:rPr>
        <w:t>锯齿形过程。一般洪水历时长，实际上是由几次降雨综合形成，</w:t>
      </w:r>
      <w:r>
        <w:rPr>
          <w:rFonts w:ascii="宋体" w:hAnsi="宋体" w:eastAsia="宋体" w:cs="宋体"/>
          <w:spacing w:val="-2"/>
          <w:sz w:val="24"/>
          <w:szCs w:val="24"/>
        </w:rPr>
        <w:t>过程比较平缓，</w:t>
      </w:r>
      <w:r>
        <w:rPr>
          <w:rFonts w:ascii="宋体" w:hAnsi="宋体" w:eastAsia="宋体" w:cs="宋体"/>
          <w:sz w:val="24"/>
          <w:szCs w:val="24"/>
        </w:rPr>
        <w:t xml:space="preserve"> </w:t>
      </w:r>
      <w:r>
        <w:rPr>
          <w:rFonts w:ascii="宋体" w:hAnsi="宋体" w:eastAsia="宋体" w:cs="宋体"/>
          <w:spacing w:val="-5"/>
          <w:sz w:val="24"/>
          <w:szCs w:val="24"/>
        </w:rPr>
        <w:t>一次降水过程一般三天左右，但洪峰持续时间较短。大</w:t>
      </w:r>
      <w:r>
        <w:rPr>
          <w:rFonts w:ascii="宋体" w:hAnsi="宋体" w:eastAsia="宋体" w:cs="宋体"/>
          <w:spacing w:val="-6"/>
          <w:sz w:val="24"/>
          <w:szCs w:val="24"/>
        </w:rPr>
        <w:t>雨主要集中在</w:t>
      </w:r>
      <w:r>
        <w:rPr>
          <w:rFonts w:ascii="宋体" w:hAnsi="宋体" w:eastAsia="宋体" w:cs="宋体"/>
          <w:spacing w:val="-45"/>
          <w:sz w:val="24"/>
          <w:szCs w:val="24"/>
        </w:rPr>
        <w:t xml:space="preserve"> </w:t>
      </w:r>
      <w:r>
        <w:rPr>
          <w:rFonts w:ascii="宋体" w:hAnsi="宋体" w:eastAsia="宋体" w:cs="宋体"/>
          <w:spacing w:val="-6"/>
          <w:sz w:val="24"/>
          <w:szCs w:val="24"/>
        </w:rPr>
        <w:t>7～9</w:t>
      </w:r>
      <w:r>
        <w:rPr>
          <w:rFonts w:ascii="宋体" w:hAnsi="宋体" w:eastAsia="宋体" w:cs="宋体"/>
          <w:spacing w:val="-45"/>
          <w:sz w:val="24"/>
          <w:szCs w:val="24"/>
        </w:rPr>
        <w:t xml:space="preserve"> </w:t>
      </w:r>
      <w:r>
        <w:rPr>
          <w:rFonts w:ascii="宋体" w:hAnsi="宋体" w:eastAsia="宋体" w:cs="宋体"/>
          <w:spacing w:val="-6"/>
          <w:sz w:val="24"/>
          <w:szCs w:val="24"/>
        </w:rPr>
        <w:t>月份，</w:t>
      </w:r>
      <w:r>
        <w:rPr>
          <w:rFonts w:ascii="宋体" w:hAnsi="宋体" w:eastAsia="宋体" w:cs="宋体"/>
          <w:sz w:val="24"/>
          <w:szCs w:val="24"/>
        </w:rPr>
        <w:t xml:space="preserve"> </w:t>
      </w:r>
      <w:r>
        <w:rPr>
          <w:rFonts w:ascii="宋体" w:hAnsi="宋体" w:eastAsia="宋体" w:cs="宋体"/>
          <w:spacing w:val="-3"/>
          <w:sz w:val="24"/>
          <w:szCs w:val="24"/>
        </w:rPr>
        <w:t>特别集中在</w:t>
      </w:r>
      <w:r>
        <w:rPr>
          <w:rFonts w:ascii="宋体" w:hAnsi="宋体" w:eastAsia="宋体" w:cs="宋体"/>
          <w:spacing w:val="-34"/>
          <w:sz w:val="24"/>
          <w:szCs w:val="24"/>
        </w:rPr>
        <w:t xml:space="preserve"> </w:t>
      </w:r>
      <w:r>
        <w:rPr>
          <w:rFonts w:ascii="宋体" w:hAnsi="宋体" w:eastAsia="宋体" w:cs="宋体"/>
          <w:spacing w:val="-3"/>
          <w:sz w:val="24"/>
          <w:szCs w:val="24"/>
        </w:rPr>
        <w:t>7、8</w:t>
      </w:r>
      <w:r>
        <w:rPr>
          <w:rFonts w:ascii="宋体" w:hAnsi="宋体" w:eastAsia="宋体" w:cs="宋体"/>
          <w:spacing w:val="-49"/>
          <w:sz w:val="24"/>
          <w:szCs w:val="24"/>
        </w:rPr>
        <w:t xml:space="preserve"> </w:t>
      </w:r>
      <w:r>
        <w:rPr>
          <w:rFonts w:ascii="宋体" w:hAnsi="宋体" w:eastAsia="宋体" w:cs="宋体"/>
          <w:spacing w:val="-3"/>
          <w:sz w:val="24"/>
          <w:szCs w:val="24"/>
        </w:rPr>
        <w:t>两月，约占</w:t>
      </w:r>
      <w:r>
        <w:rPr>
          <w:rFonts w:ascii="宋体" w:hAnsi="宋体" w:eastAsia="宋体" w:cs="宋体"/>
          <w:spacing w:val="-50"/>
          <w:sz w:val="24"/>
          <w:szCs w:val="24"/>
        </w:rPr>
        <w:t xml:space="preserve"> </w:t>
      </w:r>
      <w:r>
        <w:rPr>
          <w:rFonts w:ascii="宋体" w:hAnsi="宋体" w:eastAsia="宋体" w:cs="宋体"/>
          <w:spacing w:val="-3"/>
          <w:sz w:val="24"/>
          <w:szCs w:val="24"/>
        </w:rPr>
        <w:t>90%以上。</w:t>
      </w:r>
    </w:p>
    <w:p w14:paraId="3F6C82B6">
      <w:pPr>
        <w:spacing w:line="356" w:lineRule="auto"/>
        <w:rPr>
          <w:rFonts w:ascii="宋体" w:hAnsi="宋体" w:eastAsia="宋体" w:cs="宋体"/>
          <w:sz w:val="24"/>
          <w:szCs w:val="24"/>
        </w:rPr>
        <w:sectPr>
          <w:headerReference r:id="rId33" w:type="default"/>
          <w:footerReference r:id="rId34" w:type="default"/>
          <w:pgSz w:w="11906" w:h="16839"/>
          <w:pgMar w:top="1340" w:right="1643" w:bottom="1171" w:left="1785" w:header="1068" w:footer="992" w:gutter="0"/>
          <w:cols w:space="720" w:num="1"/>
        </w:sectPr>
      </w:pPr>
    </w:p>
    <w:p w14:paraId="4EE7D05A">
      <w:pPr>
        <w:spacing w:before="211" w:line="355" w:lineRule="auto"/>
        <w:ind w:left="26" w:right="13" w:firstLine="481"/>
        <w:jc w:val="both"/>
        <w:rPr>
          <w:rFonts w:ascii="宋体" w:hAnsi="宋体" w:eastAsia="宋体" w:cs="宋体"/>
          <w:sz w:val="24"/>
          <w:szCs w:val="24"/>
        </w:rPr>
      </w:pPr>
      <w:r>
        <w:rPr>
          <w:rFonts w:ascii="宋体" w:hAnsi="宋体" w:eastAsia="宋体" w:cs="宋体"/>
          <w:spacing w:val="-3"/>
          <w:sz w:val="24"/>
          <w:szCs w:val="24"/>
        </w:rPr>
        <w:t>与内地河道洪水相比，其洪峰模数偏小。分析其原因</w:t>
      </w:r>
      <w:r>
        <w:rPr>
          <w:rFonts w:ascii="宋体" w:hAnsi="宋体" w:eastAsia="宋体" w:cs="宋体"/>
          <w:spacing w:val="-4"/>
          <w:sz w:val="24"/>
          <w:szCs w:val="24"/>
        </w:rPr>
        <w:t>，主要有以下三点：一</w:t>
      </w:r>
      <w:r>
        <w:rPr>
          <w:rFonts w:ascii="宋体" w:hAnsi="宋体" w:eastAsia="宋体" w:cs="宋体"/>
          <w:sz w:val="24"/>
          <w:szCs w:val="24"/>
        </w:rPr>
        <w:t xml:space="preserve"> </w:t>
      </w:r>
      <w:r>
        <w:rPr>
          <w:rFonts w:ascii="宋体" w:hAnsi="宋体" w:eastAsia="宋体" w:cs="宋体"/>
          <w:spacing w:val="-3"/>
          <w:sz w:val="24"/>
          <w:szCs w:val="24"/>
        </w:rPr>
        <w:t>是降雨强度低，这是主要的原因；二是流域内覆盖了大量的松散沉积物，地</w:t>
      </w:r>
      <w:r>
        <w:rPr>
          <w:rFonts w:ascii="宋体" w:hAnsi="宋体" w:eastAsia="宋体" w:cs="宋体"/>
          <w:spacing w:val="-4"/>
          <w:sz w:val="24"/>
          <w:szCs w:val="24"/>
        </w:rPr>
        <w:t>表渗</w:t>
      </w:r>
      <w:r>
        <w:rPr>
          <w:rFonts w:ascii="宋体" w:hAnsi="宋体" w:eastAsia="宋体" w:cs="宋体"/>
          <w:sz w:val="24"/>
          <w:szCs w:val="24"/>
        </w:rPr>
        <w:t xml:space="preserve"> </w:t>
      </w:r>
      <w:r>
        <w:rPr>
          <w:rFonts w:ascii="宋体" w:hAnsi="宋体" w:eastAsia="宋体" w:cs="宋体"/>
          <w:spacing w:val="-3"/>
          <w:sz w:val="24"/>
          <w:szCs w:val="24"/>
        </w:rPr>
        <w:t>水能力强，有相当部分降雨通过下渗以浅层或深层地下水的形式出现，从而</w:t>
      </w:r>
      <w:r>
        <w:rPr>
          <w:rFonts w:ascii="宋体" w:hAnsi="宋体" w:eastAsia="宋体" w:cs="宋体"/>
          <w:spacing w:val="-4"/>
          <w:sz w:val="24"/>
          <w:szCs w:val="24"/>
        </w:rPr>
        <w:t>降低</w:t>
      </w:r>
      <w:r>
        <w:rPr>
          <w:rFonts w:ascii="宋体" w:hAnsi="宋体" w:eastAsia="宋体" w:cs="宋体"/>
          <w:sz w:val="24"/>
          <w:szCs w:val="24"/>
        </w:rPr>
        <w:t xml:space="preserve"> </w:t>
      </w:r>
      <w:r>
        <w:rPr>
          <w:rFonts w:ascii="宋体" w:hAnsi="宋体" w:eastAsia="宋体" w:cs="宋体"/>
          <w:spacing w:val="-3"/>
          <w:sz w:val="24"/>
          <w:szCs w:val="24"/>
        </w:rPr>
        <w:t>了洪峰流量，三是本流域地势高，这部分降水不能及时参与汇流，一次降水</w:t>
      </w:r>
      <w:r>
        <w:rPr>
          <w:rFonts w:ascii="宋体" w:hAnsi="宋体" w:eastAsia="宋体" w:cs="宋体"/>
          <w:spacing w:val="-4"/>
          <w:sz w:val="24"/>
          <w:szCs w:val="24"/>
        </w:rPr>
        <w:t>只有</w:t>
      </w:r>
      <w:r>
        <w:rPr>
          <w:rFonts w:ascii="宋体" w:hAnsi="宋体" w:eastAsia="宋体" w:cs="宋体"/>
          <w:sz w:val="24"/>
          <w:szCs w:val="24"/>
        </w:rPr>
        <w:t xml:space="preserve"> </w:t>
      </w:r>
      <w:r>
        <w:rPr>
          <w:rFonts w:ascii="宋体" w:hAnsi="宋体" w:eastAsia="宋体" w:cs="宋体"/>
          <w:spacing w:val="-1"/>
          <w:sz w:val="24"/>
          <w:szCs w:val="24"/>
        </w:rPr>
        <w:t>一部分面积的降雨造峰，从而减少了洪峰流量。</w:t>
      </w:r>
    </w:p>
    <w:p w14:paraId="67AC7802">
      <w:pPr>
        <w:spacing w:before="127" w:line="219" w:lineRule="auto"/>
        <w:ind w:left="41"/>
        <w:rPr>
          <w:rFonts w:ascii="宋体" w:hAnsi="宋体" w:eastAsia="宋体" w:cs="宋体"/>
          <w:sz w:val="24"/>
          <w:szCs w:val="24"/>
        </w:rPr>
      </w:pPr>
      <w:r>
        <w:fldChar w:fldCharType="begin"/>
      </w:r>
      <w:r>
        <w:instrText xml:space="preserve"> HYPERLINK "1.2.3.2" </w:instrText>
      </w:r>
      <w:r>
        <w:fldChar w:fldCharType="separate"/>
      </w:r>
      <w:r>
        <w:rPr>
          <w:rFonts w:ascii="宋体" w:hAnsi="宋体" w:eastAsia="宋体" w:cs="宋体"/>
          <w:b/>
          <w:bCs/>
          <w:spacing w:val="-6"/>
          <w:sz w:val="24"/>
          <w:szCs w:val="24"/>
        </w:rPr>
        <w:t>1.2.3.2</w:t>
      </w:r>
      <w:r>
        <w:rPr>
          <w:rFonts w:ascii="宋体" w:hAnsi="宋体" w:eastAsia="宋体" w:cs="宋体"/>
          <w:b/>
          <w:bCs/>
          <w:spacing w:val="-6"/>
          <w:sz w:val="24"/>
          <w:szCs w:val="24"/>
        </w:rPr>
        <w:fldChar w:fldCharType="end"/>
      </w:r>
      <w:r>
        <w:rPr>
          <w:rFonts w:ascii="宋体" w:hAnsi="宋体" w:eastAsia="宋体" w:cs="宋体"/>
          <w:spacing w:val="-37"/>
          <w:sz w:val="24"/>
          <w:szCs w:val="24"/>
        </w:rPr>
        <w:t xml:space="preserve"> </w:t>
      </w:r>
      <w:r>
        <w:rPr>
          <w:rFonts w:ascii="宋体" w:hAnsi="宋体" w:eastAsia="宋体" w:cs="宋体"/>
          <w:b/>
          <w:bCs/>
          <w:spacing w:val="-6"/>
          <w:sz w:val="24"/>
          <w:szCs w:val="24"/>
        </w:rPr>
        <w:t>水文比拟法</w:t>
      </w:r>
    </w:p>
    <w:p w14:paraId="62DB6C47">
      <w:pPr>
        <w:spacing w:before="279" w:line="347" w:lineRule="auto"/>
        <w:ind w:left="23" w:right="13" w:firstLine="507"/>
        <w:rPr>
          <w:rFonts w:ascii="宋体" w:hAnsi="宋体" w:eastAsia="宋体" w:cs="宋体"/>
          <w:sz w:val="24"/>
          <w:szCs w:val="24"/>
        </w:rPr>
      </w:pPr>
      <w:r>
        <w:rPr>
          <w:rFonts w:ascii="宋体" w:hAnsi="宋体" w:eastAsia="宋体" w:cs="宋体"/>
          <w:spacing w:val="-4"/>
          <w:sz w:val="24"/>
          <w:szCs w:val="24"/>
        </w:rPr>
        <w:t>以嘉玉桥水文站、类乌齐水文站为参证站，用水文比拟法推求计算断面的设</w:t>
      </w:r>
      <w:r>
        <w:rPr>
          <w:rFonts w:ascii="宋体" w:hAnsi="宋体" w:eastAsia="宋体" w:cs="宋体"/>
          <w:sz w:val="24"/>
          <w:szCs w:val="24"/>
        </w:rPr>
        <w:t xml:space="preserve"> </w:t>
      </w:r>
      <w:r>
        <w:rPr>
          <w:rFonts w:ascii="宋体" w:hAnsi="宋体" w:eastAsia="宋体" w:cs="宋体"/>
          <w:spacing w:val="-1"/>
          <w:sz w:val="24"/>
          <w:szCs w:val="24"/>
        </w:rPr>
        <w:t>计洪水流量，即由下式：</w:t>
      </w:r>
    </w:p>
    <w:p w14:paraId="385A8F26">
      <w:pPr>
        <w:spacing w:before="22" w:line="789" w:lineRule="exact"/>
        <w:ind w:left="3151"/>
      </w:pPr>
      <w:r>
        <w:rPr>
          <w:position w:val="-16"/>
        </w:rPr>
        <w:drawing>
          <wp:inline distT="0" distB="0" distL="0" distR="0">
            <wp:extent cx="1287780" cy="500380"/>
            <wp:effectExtent l="0" t="0" r="0" b="0"/>
            <wp:docPr id="44" name="IM 44"/>
            <wp:cNvGraphicFramePr/>
            <a:graphic xmlns:a="http://schemas.openxmlformats.org/drawingml/2006/main">
              <a:graphicData uri="http://schemas.openxmlformats.org/drawingml/2006/picture">
                <pic:pic xmlns:pic="http://schemas.openxmlformats.org/drawingml/2006/picture">
                  <pic:nvPicPr>
                    <pic:cNvPr id="44" name="IM 44"/>
                    <pic:cNvPicPr/>
                  </pic:nvPicPr>
                  <pic:blipFill>
                    <a:blip r:embed="rId321"/>
                    <a:stretch>
                      <a:fillRect/>
                    </a:stretch>
                  </pic:blipFill>
                  <pic:spPr>
                    <a:xfrm>
                      <a:off x="0" y="0"/>
                      <a:ext cx="1288097" cy="500704"/>
                    </a:xfrm>
                    <a:prstGeom prst="rect">
                      <a:avLst/>
                    </a:prstGeom>
                  </pic:spPr>
                </pic:pic>
              </a:graphicData>
            </a:graphic>
          </wp:inline>
        </w:drawing>
      </w:r>
    </w:p>
    <w:p w14:paraId="53FFDDF2">
      <w:pPr>
        <w:tabs>
          <w:tab w:val="left" w:pos="934"/>
        </w:tabs>
        <w:spacing w:before="133" w:line="228" w:lineRule="auto"/>
        <w:ind w:left="768"/>
        <w:rPr>
          <w:rFonts w:ascii="Arial"/>
          <w:sz w:val="21"/>
        </w:rPr>
      </w:pPr>
      <w:r>
        <w:rPr>
          <w:rFonts w:ascii="Arial" w:hAnsi="Arial" w:eastAsia="Arial" w:cs="Arial"/>
          <w:sz w:val="21"/>
          <w:szCs w:val="21"/>
          <w:u w:val="single" w:color="auto"/>
        </w:rPr>
        <w:tab/>
      </w:r>
    </w:p>
    <w:p w14:paraId="232E93E0">
      <w:pPr>
        <w:spacing w:line="211" w:lineRule="auto"/>
        <w:ind w:left="28"/>
        <w:rPr>
          <w:rFonts w:ascii="宋体" w:hAnsi="宋体" w:eastAsia="宋体" w:cs="宋体"/>
          <w:sz w:val="24"/>
          <w:szCs w:val="24"/>
        </w:rPr>
      </w:pPr>
      <w:r>
        <w:rPr>
          <w:rFonts w:ascii="宋体" w:hAnsi="宋体" w:eastAsia="宋体" w:cs="宋体"/>
          <w:spacing w:val="1"/>
          <w:sz w:val="24"/>
          <w:szCs w:val="24"/>
        </w:rPr>
        <w:t>式中：</w:t>
      </w:r>
      <w:r>
        <w:rPr>
          <w:rFonts w:ascii="Times New Roman" w:hAnsi="Times New Roman" w:eastAsia="Times New Roman" w:cs="Times New Roman"/>
          <w:i/>
          <w:iCs/>
          <w:sz w:val="23"/>
          <w:szCs w:val="23"/>
        </w:rPr>
        <w:t>Q</w:t>
      </w:r>
      <w:r>
        <w:rPr>
          <w:rFonts w:ascii="Times New Roman" w:hAnsi="Times New Roman" w:eastAsia="Times New Roman" w:cs="Times New Roman"/>
          <w:i/>
          <w:iCs/>
          <w:spacing w:val="-32"/>
          <w:sz w:val="23"/>
          <w:szCs w:val="23"/>
        </w:rPr>
        <w:t xml:space="preserve"> </w:t>
      </w:r>
      <w:r>
        <w:rPr>
          <w:rFonts w:ascii="Times New Roman" w:hAnsi="Times New Roman" w:eastAsia="Times New Roman" w:cs="Times New Roman"/>
          <w:i/>
          <w:iCs/>
          <w:position w:val="-6"/>
          <w:sz w:val="13"/>
          <w:szCs w:val="13"/>
        </w:rPr>
        <w:t>m</w:t>
      </w:r>
      <w:r>
        <w:rPr>
          <w:rFonts w:ascii="宋体" w:hAnsi="宋体" w:eastAsia="宋体" w:cs="宋体"/>
          <w:spacing w:val="1"/>
          <w:position w:val="-6"/>
          <w:sz w:val="13"/>
          <w:szCs w:val="13"/>
        </w:rPr>
        <w:t>设</w:t>
      </w:r>
      <w:r>
        <w:rPr>
          <w:rFonts w:ascii="宋体" w:hAnsi="宋体" w:eastAsia="宋体" w:cs="宋体"/>
          <w:spacing w:val="-25"/>
          <w:position w:val="-6"/>
          <w:sz w:val="13"/>
          <w:szCs w:val="13"/>
        </w:rPr>
        <w:t xml:space="preserve"> </w:t>
      </w:r>
      <w:r>
        <w:rPr>
          <w:rFonts w:ascii="宋体" w:hAnsi="宋体" w:eastAsia="宋体" w:cs="宋体"/>
          <w:spacing w:val="1"/>
          <w:sz w:val="24"/>
          <w:szCs w:val="24"/>
        </w:rPr>
        <w:t>——设计流域断面多年平均洪峰流量（m</w:t>
      </w:r>
      <w:r>
        <w:rPr>
          <w:rFonts w:ascii="宋体" w:hAnsi="宋体" w:eastAsia="宋体" w:cs="宋体"/>
          <w:spacing w:val="1"/>
          <w:position w:val="12"/>
          <w:sz w:val="12"/>
          <w:szCs w:val="12"/>
        </w:rPr>
        <w:t>3</w:t>
      </w:r>
      <w:r>
        <w:rPr>
          <w:rFonts w:ascii="宋体" w:hAnsi="宋体" w:eastAsia="宋体" w:cs="宋体"/>
          <w:sz w:val="24"/>
          <w:szCs w:val="24"/>
        </w:rPr>
        <w:t>/s）；</w:t>
      </w:r>
    </w:p>
    <w:p w14:paraId="5E3F1C7A">
      <w:pPr>
        <w:spacing w:before="238" w:line="338" w:lineRule="auto"/>
        <w:ind w:left="859" w:right="3821"/>
        <w:rPr>
          <w:rFonts w:ascii="宋体" w:hAnsi="宋体" w:eastAsia="宋体" w:cs="宋体"/>
          <w:sz w:val="24"/>
          <w:szCs w:val="24"/>
        </w:rPr>
      </w:pPr>
      <w:r>
        <w:rPr>
          <w:rFonts w:ascii="宋体" w:hAnsi="宋体" w:eastAsia="宋体" w:cs="宋体"/>
          <w:spacing w:val="-1"/>
          <w:sz w:val="24"/>
          <w:szCs w:val="24"/>
        </w:rPr>
        <w:t>F</w:t>
      </w:r>
      <w:r>
        <w:rPr>
          <w:rFonts w:ascii="宋体" w:hAnsi="宋体" w:eastAsia="宋体" w:cs="宋体"/>
          <w:spacing w:val="-53"/>
          <w:sz w:val="24"/>
          <w:szCs w:val="24"/>
        </w:rPr>
        <w:t xml:space="preserve"> </w:t>
      </w:r>
      <w:r>
        <w:rPr>
          <w:rFonts w:ascii="宋体" w:hAnsi="宋体" w:eastAsia="宋体" w:cs="宋体"/>
          <w:spacing w:val="-1"/>
          <w:position w:val="-3"/>
          <w:sz w:val="12"/>
          <w:szCs w:val="12"/>
        </w:rPr>
        <w:t>设</w:t>
      </w:r>
      <w:r>
        <w:rPr>
          <w:rFonts w:ascii="宋体" w:hAnsi="宋体" w:eastAsia="宋体" w:cs="宋体"/>
          <w:spacing w:val="-1"/>
          <w:sz w:val="24"/>
          <w:szCs w:val="24"/>
        </w:rPr>
        <w:t>——设计流域集水面积（km</w:t>
      </w:r>
      <w:r>
        <w:rPr>
          <w:rFonts w:ascii="宋体" w:hAnsi="宋体" w:eastAsia="宋体" w:cs="宋体"/>
          <w:spacing w:val="-1"/>
          <w:position w:val="12"/>
          <w:sz w:val="12"/>
          <w:szCs w:val="12"/>
        </w:rPr>
        <w:t>2</w:t>
      </w:r>
      <w:r>
        <w:rPr>
          <w:rFonts w:ascii="宋体" w:hAnsi="宋体" w:eastAsia="宋体" w:cs="宋体"/>
          <w:spacing w:val="-25"/>
          <w:position w:val="12"/>
          <w:sz w:val="12"/>
          <w:szCs w:val="12"/>
        </w:rPr>
        <w:t xml:space="preserve"> </w:t>
      </w:r>
      <w:r>
        <w:rPr>
          <w:rFonts w:ascii="宋体" w:hAnsi="宋体" w:eastAsia="宋体" w:cs="宋体"/>
          <w:spacing w:val="-47"/>
          <w:sz w:val="24"/>
          <w:szCs w:val="24"/>
        </w:rPr>
        <w:t>）；</w:t>
      </w:r>
      <w:r>
        <w:rPr>
          <w:rFonts w:ascii="宋体" w:hAnsi="宋体" w:eastAsia="宋体" w:cs="宋体"/>
          <w:sz w:val="24"/>
          <w:szCs w:val="24"/>
        </w:rPr>
        <w:t xml:space="preserve"> </w:t>
      </w:r>
      <w:r>
        <w:rPr>
          <w:rFonts w:ascii="宋体" w:hAnsi="宋体" w:eastAsia="宋体" w:cs="宋体"/>
          <w:spacing w:val="-1"/>
          <w:sz w:val="24"/>
          <w:szCs w:val="24"/>
        </w:rPr>
        <w:t>F</w:t>
      </w:r>
      <w:r>
        <w:rPr>
          <w:rFonts w:ascii="宋体" w:hAnsi="宋体" w:eastAsia="宋体" w:cs="宋体"/>
          <w:spacing w:val="-55"/>
          <w:sz w:val="24"/>
          <w:szCs w:val="24"/>
        </w:rPr>
        <w:t xml:space="preserve"> </w:t>
      </w:r>
      <w:r>
        <w:rPr>
          <w:rFonts w:ascii="宋体" w:hAnsi="宋体" w:eastAsia="宋体" w:cs="宋体"/>
          <w:spacing w:val="-1"/>
          <w:position w:val="-3"/>
          <w:sz w:val="12"/>
          <w:szCs w:val="12"/>
        </w:rPr>
        <w:t>参</w:t>
      </w:r>
      <w:r>
        <w:rPr>
          <w:rFonts w:ascii="宋体" w:hAnsi="宋体" w:eastAsia="宋体" w:cs="宋体"/>
          <w:spacing w:val="-1"/>
          <w:sz w:val="24"/>
          <w:szCs w:val="24"/>
        </w:rPr>
        <w:t>——参证站集水面积（km</w:t>
      </w:r>
      <w:r>
        <w:rPr>
          <w:rFonts w:ascii="宋体" w:hAnsi="宋体" w:eastAsia="宋体" w:cs="宋体"/>
          <w:spacing w:val="-1"/>
          <w:position w:val="12"/>
          <w:sz w:val="12"/>
          <w:szCs w:val="12"/>
        </w:rPr>
        <w:t>2</w:t>
      </w:r>
      <w:r>
        <w:rPr>
          <w:rFonts w:ascii="宋体" w:hAnsi="宋体" w:eastAsia="宋体" w:cs="宋体"/>
          <w:spacing w:val="-25"/>
          <w:position w:val="12"/>
          <w:sz w:val="12"/>
          <w:szCs w:val="12"/>
        </w:rPr>
        <w:t xml:space="preserve"> </w:t>
      </w:r>
      <w:r>
        <w:rPr>
          <w:rFonts w:ascii="宋体" w:hAnsi="宋体" w:eastAsia="宋体" w:cs="宋体"/>
          <w:spacing w:val="-16"/>
          <w:sz w:val="24"/>
          <w:szCs w:val="24"/>
        </w:rPr>
        <w:t>）；</w:t>
      </w:r>
    </w:p>
    <w:p w14:paraId="3BD57026">
      <w:pPr>
        <w:spacing w:before="57" w:line="219" w:lineRule="auto"/>
        <w:ind w:left="981"/>
        <w:rPr>
          <w:rFonts w:ascii="宋体" w:hAnsi="宋体" w:eastAsia="宋体" w:cs="宋体"/>
          <w:sz w:val="24"/>
          <w:szCs w:val="24"/>
        </w:rPr>
      </w:pPr>
      <w:r>
        <w:rPr>
          <w:rFonts w:ascii="宋体" w:hAnsi="宋体" w:eastAsia="宋体" w:cs="宋体"/>
          <w:spacing w:val="-2"/>
          <w:sz w:val="24"/>
          <w:szCs w:val="24"/>
        </w:rPr>
        <w:t>n——计算指数（取为</w:t>
      </w:r>
      <w:r>
        <w:rPr>
          <w:rFonts w:ascii="宋体" w:hAnsi="宋体" w:eastAsia="宋体" w:cs="宋体"/>
          <w:spacing w:val="-49"/>
          <w:sz w:val="24"/>
          <w:szCs w:val="24"/>
        </w:rPr>
        <w:t xml:space="preserve"> </w:t>
      </w:r>
      <w:r>
        <w:rPr>
          <w:rFonts w:ascii="宋体" w:hAnsi="宋体" w:eastAsia="宋体" w:cs="宋体"/>
          <w:spacing w:val="-2"/>
          <w:sz w:val="24"/>
          <w:szCs w:val="24"/>
        </w:rPr>
        <w:t>0.67</w:t>
      </w:r>
      <w:r>
        <w:rPr>
          <w:rFonts w:ascii="宋体" w:hAnsi="宋体" w:eastAsia="宋体" w:cs="宋体"/>
          <w:spacing w:val="4"/>
          <w:sz w:val="24"/>
          <w:szCs w:val="24"/>
        </w:rPr>
        <w:t>）；</w:t>
      </w:r>
    </w:p>
    <w:p w14:paraId="0DEF00B4">
      <w:pPr>
        <w:tabs>
          <w:tab w:val="left" w:pos="934"/>
        </w:tabs>
        <w:spacing w:before="37" w:line="228" w:lineRule="auto"/>
        <w:ind w:left="768"/>
        <w:rPr>
          <w:rFonts w:ascii="Arial"/>
          <w:sz w:val="21"/>
        </w:rPr>
      </w:pPr>
      <w:r>
        <w:rPr>
          <w:rFonts w:ascii="Arial" w:hAnsi="Arial" w:eastAsia="Arial" w:cs="Arial"/>
          <w:sz w:val="21"/>
          <w:szCs w:val="21"/>
          <w:u w:val="single" w:color="auto"/>
        </w:rPr>
        <w:tab/>
      </w:r>
    </w:p>
    <w:p w14:paraId="7FBFB103">
      <w:pPr>
        <w:spacing w:line="350" w:lineRule="auto"/>
        <w:ind w:left="263" w:right="2887" w:firstLine="510"/>
        <w:rPr>
          <w:rFonts w:ascii="宋体" w:hAnsi="宋体" w:eastAsia="宋体" w:cs="宋体"/>
          <w:sz w:val="24"/>
          <w:szCs w:val="24"/>
        </w:rPr>
      </w:pPr>
      <w:r>
        <w:rPr>
          <w:rFonts w:ascii="Times New Roman" w:hAnsi="Times New Roman" w:eastAsia="Times New Roman" w:cs="Times New Roman"/>
          <w:i/>
          <w:iCs/>
          <w:spacing w:val="-2"/>
          <w:sz w:val="23"/>
          <w:szCs w:val="23"/>
        </w:rPr>
        <w:t>Q</w:t>
      </w:r>
      <w:r>
        <w:rPr>
          <w:rFonts w:ascii="Times New Roman" w:hAnsi="Times New Roman" w:eastAsia="Times New Roman" w:cs="Times New Roman"/>
          <w:i/>
          <w:iCs/>
          <w:spacing w:val="-29"/>
          <w:sz w:val="23"/>
          <w:szCs w:val="23"/>
        </w:rPr>
        <w:t xml:space="preserve"> </w:t>
      </w:r>
      <w:r>
        <w:rPr>
          <w:rFonts w:ascii="Times New Roman" w:hAnsi="Times New Roman" w:eastAsia="Times New Roman" w:cs="Times New Roman"/>
          <w:i/>
          <w:iCs/>
          <w:spacing w:val="-2"/>
          <w:position w:val="-6"/>
          <w:sz w:val="13"/>
          <w:szCs w:val="13"/>
        </w:rPr>
        <w:t>m</w:t>
      </w:r>
      <w:r>
        <w:rPr>
          <w:rFonts w:ascii="宋体" w:hAnsi="宋体" w:eastAsia="宋体" w:cs="宋体"/>
          <w:spacing w:val="-2"/>
          <w:position w:val="-6"/>
          <w:sz w:val="13"/>
          <w:szCs w:val="13"/>
        </w:rPr>
        <w:t>参</w:t>
      </w:r>
      <w:r>
        <w:rPr>
          <w:rFonts w:ascii="宋体" w:hAnsi="宋体" w:eastAsia="宋体" w:cs="宋体"/>
          <w:spacing w:val="-26"/>
          <w:position w:val="-6"/>
          <w:sz w:val="13"/>
          <w:szCs w:val="13"/>
        </w:rPr>
        <w:t xml:space="preserve"> </w:t>
      </w:r>
      <w:r>
        <w:rPr>
          <w:rFonts w:ascii="宋体" w:hAnsi="宋体" w:eastAsia="宋体" w:cs="宋体"/>
          <w:spacing w:val="-2"/>
          <w:sz w:val="24"/>
          <w:szCs w:val="24"/>
        </w:rPr>
        <w:t>——参证站多年平均洪峰流量（m</w:t>
      </w:r>
      <w:r>
        <w:rPr>
          <w:rFonts w:ascii="宋体" w:hAnsi="宋体" w:eastAsia="宋体" w:cs="宋体"/>
          <w:spacing w:val="-2"/>
          <w:position w:val="12"/>
          <w:sz w:val="12"/>
          <w:szCs w:val="12"/>
        </w:rPr>
        <w:t>3</w:t>
      </w:r>
      <w:r>
        <w:rPr>
          <w:rFonts w:ascii="宋体" w:hAnsi="宋体" w:eastAsia="宋体" w:cs="宋体"/>
          <w:spacing w:val="-2"/>
          <w:sz w:val="24"/>
          <w:szCs w:val="24"/>
        </w:rPr>
        <w:t>/s）。</w:t>
      </w:r>
      <w:r>
        <w:rPr>
          <w:rFonts w:ascii="宋体" w:hAnsi="宋体" w:eastAsia="宋体" w:cs="宋体"/>
          <w:sz w:val="24"/>
          <w:szCs w:val="24"/>
        </w:rPr>
        <w:t xml:space="preserve"> </w:t>
      </w:r>
      <w:r>
        <w:rPr>
          <w:rFonts w:ascii="宋体" w:hAnsi="宋体" w:eastAsia="宋体" w:cs="宋体"/>
          <w:spacing w:val="-1"/>
          <w:sz w:val="24"/>
          <w:szCs w:val="24"/>
        </w:rPr>
        <w:t>计算得到计算断面多年平均洪峰流量为：</w:t>
      </w:r>
    </w:p>
    <w:p w14:paraId="32C9B9CF">
      <w:pPr>
        <w:spacing w:before="1" w:line="219" w:lineRule="auto"/>
        <w:ind w:left="2463"/>
        <w:rPr>
          <w:rFonts w:ascii="宋体" w:hAnsi="宋体" w:eastAsia="宋体" w:cs="宋体"/>
          <w:sz w:val="22"/>
          <w:szCs w:val="22"/>
        </w:rPr>
      </w:pPr>
      <w:r>
        <w:rPr>
          <w:rFonts w:ascii="宋体" w:hAnsi="宋体" w:eastAsia="宋体" w:cs="宋体"/>
          <w:b/>
          <w:bCs/>
          <w:spacing w:val="-3"/>
          <w:sz w:val="22"/>
          <w:szCs w:val="22"/>
        </w:rPr>
        <w:t>水文比拟法洪水计算成果表（嘉玉桥水文站）</w:t>
      </w:r>
    </w:p>
    <w:p w14:paraId="3572B553">
      <w:pPr>
        <w:spacing w:before="81" w:line="220" w:lineRule="auto"/>
        <w:ind w:left="4127"/>
        <w:rPr>
          <w:rFonts w:ascii="宋体" w:hAnsi="宋体" w:eastAsia="宋体" w:cs="宋体"/>
          <w:sz w:val="16"/>
          <w:szCs w:val="16"/>
        </w:rPr>
      </w:pPr>
      <w:r>
        <w:rPr>
          <w:rFonts w:ascii="宋体" w:hAnsi="宋体" w:eastAsia="宋体" w:cs="宋体"/>
          <w:spacing w:val="-1"/>
          <w:sz w:val="16"/>
          <w:szCs w:val="16"/>
        </w:rPr>
        <w:t>降雨量单位：mm，流域面积单位：km</w:t>
      </w:r>
      <w:r>
        <w:rPr>
          <w:rFonts w:ascii="宋体" w:hAnsi="宋体" w:eastAsia="宋体" w:cs="宋体"/>
          <w:spacing w:val="-1"/>
          <w:position w:val="8"/>
          <w:sz w:val="7"/>
          <w:szCs w:val="7"/>
        </w:rPr>
        <w:t>2</w:t>
      </w:r>
      <w:r>
        <w:rPr>
          <w:rFonts w:ascii="宋体" w:hAnsi="宋体" w:eastAsia="宋体" w:cs="宋体"/>
          <w:spacing w:val="-14"/>
          <w:position w:val="8"/>
          <w:sz w:val="7"/>
          <w:szCs w:val="7"/>
        </w:rPr>
        <w:t xml:space="preserve"> </w:t>
      </w:r>
      <w:r>
        <w:rPr>
          <w:rFonts w:ascii="宋体" w:hAnsi="宋体" w:eastAsia="宋体" w:cs="宋体"/>
          <w:spacing w:val="-1"/>
          <w:sz w:val="16"/>
          <w:szCs w:val="16"/>
        </w:rPr>
        <w:t>，流量</w:t>
      </w:r>
      <w:r>
        <w:rPr>
          <w:rFonts w:ascii="宋体" w:hAnsi="宋体" w:eastAsia="宋体" w:cs="宋体"/>
          <w:spacing w:val="-2"/>
          <w:sz w:val="16"/>
          <w:szCs w:val="16"/>
        </w:rPr>
        <w:t>单位</w:t>
      </w:r>
      <w:r>
        <w:rPr>
          <w:rFonts w:ascii="宋体" w:hAnsi="宋体" w:eastAsia="宋体" w:cs="宋体"/>
          <w:spacing w:val="-40"/>
          <w:sz w:val="16"/>
          <w:szCs w:val="16"/>
        </w:rPr>
        <w:t xml:space="preserve"> </w:t>
      </w:r>
      <w:r>
        <w:rPr>
          <w:rFonts w:ascii="宋体" w:hAnsi="宋体" w:eastAsia="宋体" w:cs="宋体"/>
          <w:spacing w:val="-2"/>
          <w:sz w:val="16"/>
          <w:szCs w:val="16"/>
        </w:rPr>
        <w:t>m³/s</w:t>
      </w:r>
    </w:p>
    <w:p w14:paraId="346974BA">
      <w:pPr>
        <w:spacing w:line="45" w:lineRule="exact"/>
      </w:pPr>
    </w:p>
    <w:tbl>
      <w:tblPr>
        <w:tblStyle w:val="5"/>
        <w:tblW w:w="7624" w:type="dxa"/>
        <w:tblInd w:w="35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85"/>
        <w:gridCol w:w="1128"/>
        <w:gridCol w:w="757"/>
        <w:gridCol w:w="1250"/>
        <w:gridCol w:w="1072"/>
        <w:gridCol w:w="885"/>
        <w:gridCol w:w="1100"/>
        <w:gridCol w:w="747"/>
      </w:tblGrid>
      <w:tr w14:paraId="1BF784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4" w:hRule="atLeast"/>
        </w:trPr>
        <w:tc>
          <w:tcPr>
            <w:tcW w:w="685" w:type="dxa"/>
            <w:vAlign w:val="top"/>
          </w:tcPr>
          <w:p w14:paraId="2F1C46E1">
            <w:pPr>
              <w:spacing w:line="322" w:lineRule="auto"/>
              <w:rPr>
                <w:rFonts w:ascii="Arial"/>
                <w:sz w:val="21"/>
              </w:rPr>
            </w:pPr>
          </w:p>
          <w:p w14:paraId="6B5CE10E">
            <w:pPr>
              <w:pStyle w:val="6"/>
              <w:spacing w:before="58" w:line="221" w:lineRule="auto"/>
              <w:ind w:left="167"/>
            </w:pPr>
            <w:r>
              <w:rPr>
                <w:spacing w:val="-4"/>
              </w:rPr>
              <w:t>序号</w:t>
            </w:r>
          </w:p>
        </w:tc>
        <w:tc>
          <w:tcPr>
            <w:tcW w:w="1128" w:type="dxa"/>
            <w:vAlign w:val="top"/>
          </w:tcPr>
          <w:p w14:paraId="5E324AED">
            <w:pPr>
              <w:spacing w:line="322" w:lineRule="auto"/>
              <w:rPr>
                <w:rFonts w:ascii="Arial"/>
                <w:sz w:val="21"/>
              </w:rPr>
            </w:pPr>
          </w:p>
          <w:p w14:paraId="0F9E169E">
            <w:pPr>
              <w:pStyle w:val="6"/>
              <w:spacing w:before="59" w:line="219" w:lineRule="auto"/>
              <w:ind w:left="210"/>
            </w:pPr>
            <w:r>
              <w:rPr>
                <w:spacing w:val="-3"/>
              </w:rPr>
              <w:t>设计断面</w:t>
            </w:r>
          </w:p>
        </w:tc>
        <w:tc>
          <w:tcPr>
            <w:tcW w:w="757" w:type="dxa"/>
            <w:vAlign w:val="top"/>
          </w:tcPr>
          <w:p w14:paraId="5D2D5265">
            <w:pPr>
              <w:pStyle w:val="6"/>
              <w:spacing w:before="226" w:line="309" w:lineRule="auto"/>
              <w:ind w:left="291" w:right="107" w:hanging="180"/>
            </w:pPr>
            <w:r>
              <w:rPr>
                <w:spacing w:val="-3"/>
              </w:rPr>
              <w:t>所在河</w:t>
            </w:r>
            <w:r>
              <w:t xml:space="preserve"> 流</w:t>
            </w:r>
          </w:p>
        </w:tc>
        <w:tc>
          <w:tcPr>
            <w:tcW w:w="1250" w:type="dxa"/>
            <w:vAlign w:val="top"/>
          </w:tcPr>
          <w:p w14:paraId="64B41D40">
            <w:pPr>
              <w:pStyle w:val="6"/>
              <w:spacing w:before="227" w:line="307" w:lineRule="auto"/>
              <w:ind w:left="449" w:right="174" w:hanging="270"/>
            </w:pPr>
            <w:r>
              <w:rPr>
                <w:spacing w:val="-2"/>
              </w:rPr>
              <w:t>参证站流域</w:t>
            </w:r>
            <w:r>
              <w:t xml:space="preserve"> </w:t>
            </w:r>
            <w:r>
              <w:rPr>
                <w:spacing w:val="-4"/>
              </w:rPr>
              <w:t>面积</w:t>
            </w:r>
          </w:p>
        </w:tc>
        <w:tc>
          <w:tcPr>
            <w:tcW w:w="1072" w:type="dxa"/>
            <w:vAlign w:val="top"/>
          </w:tcPr>
          <w:p w14:paraId="42F3F65F">
            <w:pPr>
              <w:spacing w:line="322" w:lineRule="auto"/>
              <w:rPr>
                <w:rFonts w:ascii="Arial"/>
                <w:sz w:val="21"/>
              </w:rPr>
            </w:pPr>
          </w:p>
          <w:p w14:paraId="76D498E1">
            <w:pPr>
              <w:pStyle w:val="6"/>
              <w:spacing w:before="59" w:line="220" w:lineRule="auto"/>
              <w:ind w:left="181"/>
            </w:pPr>
            <w:r>
              <w:rPr>
                <w:spacing w:val="-2"/>
              </w:rPr>
              <w:t>流域面积</w:t>
            </w:r>
          </w:p>
        </w:tc>
        <w:tc>
          <w:tcPr>
            <w:tcW w:w="885" w:type="dxa"/>
            <w:vAlign w:val="top"/>
          </w:tcPr>
          <w:p w14:paraId="76D85FF3">
            <w:pPr>
              <w:spacing w:line="322" w:lineRule="auto"/>
              <w:rPr>
                <w:rFonts w:ascii="Arial"/>
                <w:sz w:val="21"/>
              </w:rPr>
            </w:pPr>
          </w:p>
          <w:p w14:paraId="4D3538CC">
            <w:pPr>
              <w:pStyle w:val="6"/>
              <w:spacing w:before="59" w:line="219" w:lineRule="auto"/>
              <w:ind w:left="286"/>
            </w:pPr>
            <w:r>
              <w:rPr>
                <w:spacing w:val="-1"/>
              </w:rPr>
              <w:t>N</w:t>
            </w:r>
            <w:r>
              <w:rPr>
                <w:spacing w:val="-39"/>
              </w:rPr>
              <w:t xml:space="preserve"> </w:t>
            </w:r>
            <w:r>
              <w:rPr>
                <w:spacing w:val="-1"/>
              </w:rPr>
              <w:t>值</w:t>
            </w:r>
          </w:p>
        </w:tc>
        <w:tc>
          <w:tcPr>
            <w:tcW w:w="1100" w:type="dxa"/>
            <w:vAlign w:val="top"/>
          </w:tcPr>
          <w:p w14:paraId="781C9AA9">
            <w:pPr>
              <w:pStyle w:val="6"/>
              <w:spacing w:before="70" w:line="221" w:lineRule="auto"/>
              <w:ind w:left="197"/>
            </w:pPr>
            <w:r>
              <w:rPr>
                <w:spacing w:val="-3"/>
              </w:rPr>
              <w:t>参证站多</w:t>
            </w:r>
          </w:p>
          <w:p w14:paraId="2A2A8C6C">
            <w:pPr>
              <w:pStyle w:val="6"/>
              <w:spacing w:before="97" w:line="219" w:lineRule="auto"/>
              <w:ind w:left="197"/>
            </w:pPr>
            <w:r>
              <w:rPr>
                <w:spacing w:val="-2"/>
              </w:rPr>
              <w:t>年平均洪</w:t>
            </w:r>
          </w:p>
          <w:p w14:paraId="118D6A00">
            <w:pPr>
              <w:pStyle w:val="6"/>
              <w:spacing w:before="98" w:line="219" w:lineRule="auto"/>
              <w:ind w:left="291"/>
            </w:pPr>
            <w:r>
              <w:rPr>
                <w:spacing w:val="-5"/>
              </w:rPr>
              <w:t>峰流量</w:t>
            </w:r>
          </w:p>
        </w:tc>
        <w:tc>
          <w:tcPr>
            <w:tcW w:w="747" w:type="dxa"/>
            <w:vAlign w:val="top"/>
          </w:tcPr>
          <w:p w14:paraId="25BE2DE1">
            <w:pPr>
              <w:pStyle w:val="6"/>
              <w:spacing w:before="226" w:line="309" w:lineRule="auto"/>
              <w:ind w:left="198" w:right="191"/>
            </w:pPr>
            <w:r>
              <w:rPr>
                <w:spacing w:val="-5"/>
              </w:rPr>
              <w:t>洪峰</w:t>
            </w:r>
            <w:r>
              <w:t xml:space="preserve"> </w:t>
            </w:r>
            <w:r>
              <w:rPr>
                <w:spacing w:val="-4"/>
              </w:rPr>
              <w:t>流量</w:t>
            </w:r>
          </w:p>
        </w:tc>
      </w:tr>
      <w:tr w14:paraId="71375B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85" w:type="dxa"/>
            <w:vAlign w:val="top"/>
          </w:tcPr>
          <w:p w14:paraId="60DBD4AB">
            <w:pPr>
              <w:pStyle w:val="6"/>
              <w:spacing w:before="95" w:line="184" w:lineRule="auto"/>
              <w:ind w:left="315"/>
            </w:pPr>
            <w:r>
              <w:t>1</w:t>
            </w:r>
          </w:p>
        </w:tc>
        <w:tc>
          <w:tcPr>
            <w:tcW w:w="1128" w:type="dxa"/>
            <w:vAlign w:val="top"/>
          </w:tcPr>
          <w:p w14:paraId="7C61B17D">
            <w:pPr>
              <w:pStyle w:val="6"/>
              <w:spacing w:before="67" w:line="219" w:lineRule="auto"/>
              <w:ind w:left="220"/>
            </w:pPr>
            <w:r>
              <w:rPr>
                <w:spacing w:val="-5"/>
              </w:rPr>
              <w:t>1#可采区</w:t>
            </w:r>
          </w:p>
        </w:tc>
        <w:tc>
          <w:tcPr>
            <w:tcW w:w="757" w:type="dxa"/>
            <w:vMerge w:val="restart"/>
            <w:tcBorders>
              <w:bottom w:val="nil"/>
            </w:tcBorders>
            <w:vAlign w:val="top"/>
          </w:tcPr>
          <w:p w14:paraId="6E38512B">
            <w:pPr>
              <w:spacing w:line="325" w:lineRule="auto"/>
              <w:rPr>
                <w:rFonts w:ascii="Arial"/>
                <w:sz w:val="21"/>
              </w:rPr>
            </w:pPr>
          </w:p>
          <w:p w14:paraId="7F8CE47A">
            <w:pPr>
              <w:spacing w:line="325" w:lineRule="auto"/>
              <w:rPr>
                <w:rFonts w:ascii="Arial"/>
                <w:sz w:val="21"/>
              </w:rPr>
            </w:pPr>
          </w:p>
          <w:p w14:paraId="3252F644">
            <w:pPr>
              <w:pStyle w:val="6"/>
              <w:spacing w:before="59" w:line="225" w:lineRule="auto"/>
              <w:ind w:left="203"/>
            </w:pPr>
            <w:r>
              <w:rPr>
                <w:spacing w:val="-4"/>
              </w:rPr>
              <w:t>怒江</w:t>
            </w:r>
          </w:p>
        </w:tc>
        <w:tc>
          <w:tcPr>
            <w:tcW w:w="1250" w:type="dxa"/>
            <w:vAlign w:val="top"/>
          </w:tcPr>
          <w:p w14:paraId="0FCC5B51">
            <w:pPr>
              <w:pStyle w:val="6"/>
              <w:spacing w:before="96" w:line="183" w:lineRule="auto"/>
              <w:ind w:left="407"/>
            </w:pPr>
            <w:r>
              <w:rPr>
                <w:spacing w:val="-3"/>
              </w:rPr>
              <w:t>72844</w:t>
            </w:r>
          </w:p>
        </w:tc>
        <w:tc>
          <w:tcPr>
            <w:tcW w:w="1072" w:type="dxa"/>
            <w:vAlign w:val="top"/>
          </w:tcPr>
          <w:p w14:paraId="4FF6F841">
            <w:pPr>
              <w:pStyle w:val="6"/>
              <w:spacing w:before="95" w:line="184" w:lineRule="auto"/>
              <w:ind w:left="316"/>
            </w:pPr>
            <w:r>
              <w:rPr>
                <w:spacing w:val="-2"/>
              </w:rPr>
              <w:t>65175</w:t>
            </w:r>
          </w:p>
        </w:tc>
        <w:tc>
          <w:tcPr>
            <w:tcW w:w="885" w:type="dxa"/>
            <w:vAlign w:val="top"/>
          </w:tcPr>
          <w:p w14:paraId="7CB37260">
            <w:pPr>
              <w:pStyle w:val="6"/>
              <w:spacing w:before="96" w:line="183" w:lineRule="auto"/>
              <w:ind w:left="269"/>
            </w:pPr>
            <w:r>
              <w:rPr>
                <w:spacing w:val="-2"/>
              </w:rPr>
              <w:t>0.67</w:t>
            </w:r>
          </w:p>
        </w:tc>
        <w:tc>
          <w:tcPr>
            <w:tcW w:w="1100" w:type="dxa"/>
            <w:vAlign w:val="top"/>
          </w:tcPr>
          <w:p w14:paraId="265D2B62">
            <w:pPr>
              <w:pStyle w:val="6"/>
              <w:spacing w:before="96" w:line="183" w:lineRule="auto"/>
              <w:ind w:left="380"/>
            </w:pPr>
            <w:r>
              <w:rPr>
                <w:spacing w:val="-3"/>
              </w:rPr>
              <w:t>3650</w:t>
            </w:r>
          </w:p>
        </w:tc>
        <w:tc>
          <w:tcPr>
            <w:tcW w:w="747" w:type="dxa"/>
            <w:vAlign w:val="top"/>
          </w:tcPr>
          <w:p w14:paraId="06A4ED21">
            <w:pPr>
              <w:pStyle w:val="6"/>
              <w:spacing w:before="96" w:line="183" w:lineRule="auto"/>
              <w:ind w:left="201"/>
            </w:pPr>
            <w:r>
              <w:rPr>
                <w:spacing w:val="-3"/>
              </w:rPr>
              <w:t>3388</w:t>
            </w:r>
          </w:p>
        </w:tc>
      </w:tr>
      <w:tr w14:paraId="588BAB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85" w:type="dxa"/>
            <w:vAlign w:val="top"/>
          </w:tcPr>
          <w:p w14:paraId="55B05112">
            <w:pPr>
              <w:pStyle w:val="6"/>
              <w:spacing w:before="96" w:line="183" w:lineRule="auto"/>
              <w:ind w:left="304"/>
            </w:pPr>
            <w:r>
              <w:t>2</w:t>
            </w:r>
          </w:p>
        </w:tc>
        <w:tc>
          <w:tcPr>
            <w:tcW w:w="1128" w:type="dxa"/>
            <w:vAlign w:val="top"/>
          </w:tcPr>
          <w:p w14:paraId="1454DF30">
            <w:pPr>
              <w:pStyle w:val="6"/>
              <w:spacing w:before="67" w:line="219" w:lineRule="auto"/>
              <w:ind w:left="209"/>
            </w:pPr>
            <w:r>
              <w:rPr>
                <w:spacing w:val="-2"/>
              </w:rPr>
              <w:t>2#可采区</w:t>
            </w:r>
          </w:p>
        </w:tc>
        <w:tc>
          <w:tcPr>
            <w:tcW w:w="757" w:type="dxa"/>
            <w:vMerge w:val="continue"/>
            <w:tcBorders>
              <w:top w:val="nil"/>
              <w:bottom w:val="nil"/>
            </w:tcBorders>
            <w:vAlign w:val="top"/>
          </w:tcPr>
          <w:p w14:paraId="602FE360">
            <w:pPr>
              <w:rPr>
                <w:rFonts w:ascii="Arial"/>
                <w:sz w:val="21"/>
              </w:rPr>
            </w:pPr>
          </w:p>
        </w:tc>
        <w:tc>
          <w:tcPr>
            <w:tcW w:w="1250" w:type="dxa"/>
            <w:vAlign w:val="top"/>
          </w:tcPr>
          <w:p w14:paraId="56B27BE4">
            <w:pPr>
              <w:pStyle w:val="6"/>
              <w:spacing w:before="96" w:line="183" w:lineRule="auto"/>
              <w:ind w:left="407"/>
            </w:pPr>
            <w:r>
              <w:rPr>
                <w:spacing w:val="-3"/>
              </w:rPr>
              <w:t>72844</w:t>
            </w:r>
          </w:p>
        </w:tc>
        <w:tc>
          <w:tcPr>
            <w:tcW w:w="1072" w:type="dxa"/>
            <w:vAlign w:val="top"/>
          </w:tcPr>
          <w:p w14:paraId="2863B299">
            <w:pPr>
              <w:pStyle w:val="6"/>
              <w:spacing w:before="96" w:line="183" w:lineRule="auto"/>
              <w:ind w:left="316"/>
            </w:pPr>
            <w:r>
              <w:rPr>
                <w:spacing w:val="-2"/>
              </w:rPr>
              <w:t>65802</w:t>
            </w:r>
          </w:p>
        </w:tc>
        <w:tc>
          <w:tcPr>
            <w:tcW w:w="885" w:type="dxa"/>
            <w:vAlign w:val="top"/>
          </w:tcPr>
          <w:p w14:paraId="230AA3D6">
            <w:pPr>
              <w:pStyle w:val="6"/>
              <w:spacing w:before="96" w:line="183" w:lineRule="auto"/>
              <w:ind w:left="269"/>
            </w:pPr>
            <w:r>
              <w:rPr>
                <w:spacing w:val="-2"/>
              </w:rPr>
              <w:t>0.67</w:t>
            </w:r>
          </w:p>
        </w:tc>
        <w:tc>
          <w:tcPr>
            <w:tcW w:w="1100" w:type="dxa"/>
            <w:vAlign w:val="top"/>
          </w:tcPr>
          <w:p w14:paraId="77831144">
            <w:pPr>
              <w:pStyle w:val="6"/>
              <w:spacing w:before="96" w:line="183" w:lineRule="auto"/>
              <w:ind w:left="380"/>
            </w:pPr>
            <w:r>
              <w:rPr>
                <w:spacing w:val="-3"/>
              </w:rPr>
              <w:t>3650</w:t>
            </w:r>
          </w:p>
        </w:tc>
        <w:tc>
          <w:tcPr>
            <w:tcW w:w="747" w:type="dxa"/>
            <w:vAlign w:val="top"/>
          </w:tcPr>
          <w:p w14:paraId="58EAF00D">
            <w:pPr>
              <w:pStyle w:val="6"/>
              <w:spacing w:before="95" w:line="184" w:lineRule="auto"/>
              <w:ind w:left="201"/>
            </w:pPr>
            <w:r>
              <w:rPr>
                <w:spacing w:val="-3"/>
              </w:rPr>
              <w:t>3410</w:t>
            </w:r>
          </w:p>
        </w:tc>
      </w:tr>
      <w:tr w14:paraId="70F218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85" w:type="dxa"/>
            <w:vAlign w:val="top"/>
          </w:tcPr>
          <w:p w14:paraId="30BE8EDC">
            <w:pPr>
              <w:pStyle w:val="6"/>
              <w:spacing w:before="99" w:line="183" w:lineRule="auto"/>
              <w:ind w:left="305"/>
            </w:pPr>
            <w:r>
              <w:t>3</w:t>
            </w:r>
          </w:p>
        </w:tc>
        <w:tc>
          <w:tcPr>
            <w:tcW w:w="1128" w:type="dxa"/>
            <w:vAlign w:val="top"/>
          </w:tcPr>
          <w:p w14:paraId="43BCB0FA">
            <w:pPr>
              <w:pStyle w:val="6"/>
              <w:spacing w:before="70" w:line="219" w:lineRule="auto"/>
              <w:ind w:left="211"/>
            </w:pPr>
            <w:r>
              <w:rPr>
                <w:spacing w:val="-3"/>
              </w:rPr>
              <w:t>3#可采区</w:t>
            </w:r>
          </w:p>
        </w:tc>
        <w:tc>
          <w:tcPr>
            <w:tcW w:w="757" w:type="dxa"/>
            <w:vMerge w:val="continue"/>
            <w:tcBorders>
              <w:top w:val="nil"/>
              <w:bottom w:val="nil"/>
            </w:tcBorders>
            <w:vAlign w:val="top"/>
          </w:tcPr>
          <w:p w14:paraId="235AAC55">
            <w:pPr>
              <w:rPr>
                <w:rFonts w:ascii="Arial"/>
                <w:sz w:val="21"/>
              </w:rPr>
            </w:pPr>
          </w:p>
        </w:tc>
        <w:tc>
          <w:tcPr>
            <w:tcW w:w="1250" w:type="dxa"/>
            <w:vAlign w:val="top"/>
          </w:tcPr>
          <w:p w14:paraId="2CE6F9F2">
            <w:pPr>
              <w:pStyle w:val="6"/>
              <w:spacing w:before="99" w:line="183" w:lineRule="auto"/>
              <w:ind w:left="407"/>
            </w:pPr>
            <w:r>
              <w:rPr>
                <w:spacing w:val="-3"/>
              </w:rPr>
              <w:t>72844</w:t>
            </w:r>
          </w:p>
        </w:tc>
        <w:tc>
          <w:tcPr>
            <w:tcW w:w="1072" w:type="dxa"/>
            <w:vAlign w:val="top"/>
          </w:tcPr>
          <w:p w14:paraId="47028C1D">
            <w:pPr>
              <w:pStyle w:val="6"/>
              <w:spacing w:before="99" w:line="183" w:lineRule="auto"/>
              <w:ind w:left="319"/>
            </w:pPr>
            <w:r>
              <w:rPr>
                <w:spacing w:val="-3"/>
              </w:rPr>
              <w:t>72357</w:t>
            </w:r>
          </w:p>
        </w:tc>
        <w:tc>
          <w:tcPr>
            <w:tcW w:w="885" w:type="dxa"/>
            <w:vAlign w:val="top"/>
          </w:tcPr>
          <w:p w14:paraId="43064672">
            <w:pPr>
              <w:pStyle w:val="6"/>
              <w:spacing w:before="99" w:line="183" w:lineRule="auto"/>
              <w:ind w:left="269"/>
            </w:pPr>
            <w:r>
              <w:rPr>
                <w:spacing w:val="-2"/>
              </w:rPr>
              <w:t>0.67</w:t>
            </w:r>
          </w:p>
        </w:tc>
        <w:tc>
          <w:tcPr>
            <w:tcW w:w="1100" w:type="dxa"/>
            <w:vAlign w:val="top"/>
          </w:tcPr>
          <w:p w14:paraId="1A031F66">
            <w:pPr>
              <w:pStyle w:val="6"/>
              <w:spacing w:before="99" w:line="183" w:lineRule="auto"/>
              <w:ind w:left="380"/>
            </w:pPr>
            <w:r>
              <w:rPr>
                <w:spacing w:val="-3"/>
              </w:rPr>
              <w:t>3650</w:t>
            </w:r>
          </w:p>
        </w:tc>
        <w:tc>
          <w:tcPr>
            <w:tcW w:w="747" w:type="dxa"/>
            <w:vAlign w:val="top"/>
          </w:tcPr>
          <w:p w14:paraId="33525BD1">
            <w:pPr>
              <w:pStyle w:val="6"/>
              <w:spacing w:before="99" w:line="183" w:lineRule="auto"/>
              <w:ind w:left="201"/>
            </w:pPr>
            <w:r>
              <w:rPr>
                <w:spacing w:val="-3"/>
              </w:rPr>
              <w:t>3634</w:t>
            </w:r>
          </w:p>
        </w:tc>
      </w:tr>
      <w:tr w14:paraId="4D7CCE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85" w:type="dxa"/>
            <w:vAlign w:val="top"/>
          </w:tcPr>
          <w:p w14:paraId="7233CE15">
            <w:pPr>
              <w:pStyle w:val="6"/>
              <w:spacing w:before="99" w:line="183" w:lineRule="auto"/>
              <w:ind w:left="301"/>
            </w:pPr>
            <w:r>
              <w:t>4</w:t>
            </w:r>
          </w:p>
        </w:tc>
        <w:tc>
          <w:tcPr>
            <w:tcW w:w="1128" w:type="dxa"/>
            <w:vAlign w:val="top"/>
          </w:tcPr>
          <w:p w14:paraId="12CA541F">
            <w:pPr>
              <w:pStyle w:val="6"/>
              <w:spacing w:before="70" w:line="219" w:lineRule="auto"/>
              <w:ind w:left="206"/>
            </w:pPr>
            <w:r>
              <w:rPr>
                <w:spacing w:val="-2"/>
              </w:rPr>
              <w:t>4#可采区</w:t>
            </w:r>
          </w:p>
        </w:tc>
        <w:tc>
          <w:tcPr>
            <w:tcW w:w="757" w:type="dxa"/>
            <w:vMerge w:val="continue"/>
            <w:tcBorders>
              <w:top w:val="nil"/>
              <w:bottom w:val="nil"/>
            </w:tcBorders>
            <w:vAlign w:val="top"/>
          </w:tcPr>
          <w:p w14:paraId="7C64D5DD">
            <w:pPr>
              <w:rPr>
                <w:rFonts w:ascii="Arial"/>
                <w:sz w:val="21"/>
              </w:rPr>
            </w:pPr>
          </w:p>
        </w:tc>
        <w:tc>
          <w:tcPr>
            <w:tcW w:w="1250" w:type="dxa"/>
            <w:vAlign w:val="top"/>
          </w:tcPr>
          <w:p w14:paraId="1CCDEF12">
            <w:pPr>
              <w:pStyle w:val="6"/>
              <w:spacing w:before="99" w:line="183" w:lineRule="auto"/>
              <w:ind w:left="407"/>
            </w:pPr>
            <w:r>
              <w:rPr>
                <w:spacing w:val="-3"/>
              </w:rPr>
              <w:t>72844</w:t>
            </w:r>
          </w:p>
        </w:tc>
        <w:tc>
          <w:tcPr>
            <w:tcW w:w="1072" w:type="dxa"/>
            <w:vAlign w:val="top"/>
          </w:tcPr>
          <w:p w14:paraId="74D903FB">
            <w:pPr>
              <w:pStyle w:val="6"/>
              <w:spacing w:before="99" w:line="183" w:lineRule="auto"/>
              <w:ind w:left="319"/>
            </w:pPr>
            <w:r>
              <w:rPr>
                <w:spacing w:val="-3"/>
              </w:rPr>
              <w:t>73746</w:t>
            </w:r>
          </w:p>
        </w:tc>
        <w:tc>
          <w:tcPr>
            <w:tcW w:w="885" w:type="dxa"/>
            <w:vAlign w:val="top"/>
          </w:tcPr>
          <w:p w14:paraId="17D53B6E">
            <w:pPr>
              <w:pStyle w:val="6"/>
              <w:spacing w:before="99" w:line="183" w:lineRule="auto"/>
              <w:ind w:left="269"/>
            </w:pPr>
            <w:r>
              <w:rPr>
                <w:spacing w:val="-2"/>
              </w:rPr>
              <w:t>0.67</w:t>
            </w:r>
          </w:p>
        </w:tc>
        <w:tc>
          <w:tcPr>
            <w:tcW w:w="1100" w:type="dxa"/>
            <w:vAlign w:val="top"/>
          </w:tcPr>
          <w:p w14:paraId="22E001FD">
            <w:pPr>
              <w:pStyle w:val="6"/>
              <w:spacing w:before="99" w:line="183" w:lineRule="auto"/>
              <w:ind w:left="380"/>
            </w:pPr>
            <w:r>
              <w:rPr>
                <w:spacing w:val="-3"/>
              </w:rPr>
              <w:t>3650</w:t>
            </w:r>
          </w:p>
        </w:tc>
        <w:tc>
          <w:tcPr>
            <w:tcW w:w="747" w:type="dxa"/>
            <w:vAlign w:val="top"/>
          </w:tcPr>
          <w:p w14:paraId="69769AAA">
            <w:pPr>
              <w:pStyle w:val="6"/>
              <w:spacing w:before="99" w:line="183" w:lineRule="auto"/>
              <w:ind w:left="201"/>
            </w:pPr>
            <w:r>
              <w:rPr>
                <w:spacing w:val="-3"/>
              </w:rPr>
              <w:t>3680</w:t>
            </w:r>
          </w:p>
        </w:tc>
      </w:tr>
      <w:tr w14:paraId="4925C3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685" w:type="dxa"/>
            <w:vAlign w:val="top"/>
          </w:tcPr>
          <w:p w14:paraId="0D548230">
            <w:pPr>
              <w:pStyle w:val="6"/>
              <w:spacing w:before="100" w:line="182" w:lineRule="auto"/>
              <w:ind w:left="305"/>
            </w:pPr>
            <w:r>
              <w:t>5</w:t>
            </w:r>
          </w:p>
        </w:tc>
        <w:tc>
          <w:tcPr>
            <w:tcW w:w="1128" w:type="dxa"/>
            <w:vAlign w:val="top"/>
          </w:tcPr>
          <w:p w14:paraId="1326B2E1">
            <w:pPr>
              <w:pStyle w:val="6"/>
              <w:spacing w:before="71" w:line="219" w:lineRule="auto"/>
              <w:ind w:left="211"/>
            </w:pPr>
            <w:r>
              <w:rPr>
                <w:spacing w:val="-3"/>
              </w:rPr>
              <w:t>5#可采区</w:t>
            </w:r>
          </w:p>
        </w:tc>
        <w:tc>
          <w:tcPr>
            <w:tcW w:w="757" w:type="dxa"/>
            <w:vMerge w:val="continue"/>
            <w:tcBorders>
              <w:top w:val="nil"/>
            </w:tcBorders>
            <w:vAlign w:val="top"/>
          </w:tcPr>
          <w:p w14:paraId="57D21E55">
            <w:pPr>
              <w:rPr>
                <w:rFonts w:ascii="Arial"/>
                <w:sz w:val="21"/>
              </w:rPr>
            </w:pPr>
          </w:p>
        </w:tc>
        <w:tc>
          <w:tcPr>
            <w:tcW w:w="1250" w:type="dxa"/>
            <w:vAlign w:val="top"/>
          </w:tcPr>
          <w:p w14:paraId="10AFFACD">
            <w:pPr>
              <w:pStyle w:val="6"/>
              <w:spacing w:before="99" w:line="183" w:lineRule="auto"/>
              <w:ind w:left="407"/>
            </w:pPr>
            <w:r>
              <w:rPr>
                <w:spacing w:val="-3"/>
              </w:rPr>
              <w:t>72844</w:t>
            </w:r>
          </w:p>
        </w:tc>
        <w:tc>
          <w:tcPr>
            <w:tcW w:w="1072" w:type="dxa"/>
            <w:vAlign w:val="top"/>
          </w:tcPr>
          <w:p w14:paraId="5929C949">
            <w:pPr>
              <w:pStyle w:val="6"/>
              <w:spacing w:before="98" w:line="184" w:lineRule="auto"/>
              <w:ind w:left="319"/>
            </w:pPr>
            <w:r>
              <w:rPr>
                <w:spacing w:val="-3"/>
              </w:rPr>
              <w:t>73818</w:t>
            </w:r>
          </w:p>
        </w:tc>
        <w:tc>
          <w:tcPr>
            <w:tcW w:w="885" w:type="dxa"/>
            <w:vAlign w:val="top"/>
          </w:tcPr>
          <w:p w14:paraId="7473A329">
            <w:pPr>
              <w:pStyle w:val="6"/>
              <w:spacing w:before="99" w:line="183" w:lineRule="auto"/>
              <w:ind w:left="269"/>
            </w:pPr>
            <w:r>
              <w:rPr>
                <w:spacing w:val="-2"/>
              </w:rPr>
              <w:t>0.67</w:t>
            </w:r>
          </w:p>
        </w:tc>
        <w:tc>
          <w:tcPr>
            <w:tcW w:w="1100" w:type="dxa"/>
            <w:vAlign w:val="top"/>
          </w:tcPr>
          <w:p w14:paraId="72E6883D">
            <w:pPr>
              <w:pStyle w:val="6"/>
              <w:spacing w:before="99" w:line="183" w:lineRule="auto"/>
              <w:ind w:left="380"/>
            </w:pPr>
            <w:r>
              <w:rPr>
                <w:spacing w:val="-3"/>
              </w:rPr>
              <w:t>3650</w:t>
            </w:r>
          </w:p>
        </w:tc>
        <w:tc>
          <w:tcPr>
            <w:tcW w:w="747" w:type="dxa"/>
            <w:vAlign w:val="top"/>
          </w:tcPr>
          <w:p w14:paraId="74859E6D">
            <w:pPr>
              <w:pStyle w:val="6"/>
              <w:spacing w:before="99" w:line="183" w:lineRule="auto"/>
              <w:ind w:left="201"/>
            </w:pPr>
            <w:r>
              <w:rPr>
                <w:spacing w:val="-3"/>
              </w:rPr>
              <w:t>3683</w:t>
            </w:r>
          </w:p>
        </w:tc>
      </w:tr>
    </w:tbl>
    <w:p w14:paraId="6EBF742E">
      <w:pPr>
        <w:rPr>
          <w:rFonts w:ascii="Arial"/>
          <w:sz w:val="21"/>
        </w:rPr>
      </w:pPr>
    </w:p>
    <w:p w14:paraId="6C1293F7">
      <w:pPr>
        <w:rPr>
          <w:rFonts w:ascii="Arial" w:hAnsi="Arial" w:eastAsia="Arial" w:cs="Arial"/>
          <w:sz w:val="21"/>
          <w:szCs w:val="21"/>
        </w:rPr>
        <w:sectPr>
          <w:headerReference r:id="rId35" w:type="default"/>
          <w:footerReference r:id="rId36" w:type="default"/>
          <w:pgSz w:w="11906" w:h="16839"/>
          <w:pgMar w:top="1340" w:right="1785" w:bottom="1171" w:left="1785" w:header="1068" w:footer="992" w:gutter="0"/>
          <w:cols w:space="720" w:num="1"/>
        </w:sectPr>
      </w:pPr>
    </w:p>
    <w:p w14:paraId="30709CAB">
      <w:pPr>
        <w:spacing w:line="269" w:lineRule="auto"/>
        <w:rPr>
          <w:rFonts w:ascii="Arial"/>
          <w:sz w:val="21"/>
        </w:rPr>
      </w:pPr>
    </w:p>
    <w:p w14:paraId="2D576348">
      <w:pPr>
        <w:spacing w:line="270" w:lineRule="auto"/>
        <w:rPr>
          <w:rFonts w:ascii="Arial"/>
          <w:sz w:val="21"/>
        </w:rPr>
      </w:pPr>
    </w:p>
    <w:p w14:paraId="74444D7C">
      <w:pPr>
        <w:spacing w:before="71" w:line="219" w:lineRule="auto"/>
        <w:ind w:left="1969"/>
        <w:rPr>
          <w:rFonts w:ascii="宋体" w:hAnsi="宋体" w:eastAsia="宋体" w:cs="宋体"/>
          <w:sz w:val="22"/>
          <w:szCs w:val="22"/>
        </w:rPr>
      </w:pPr>
      <w:r>
        <w:rPr>
          <w:rFonts w:ascii="宋体" w:hAnsi="宋体" w:eastAsia="宋体" w:cs="宋体"/>
          <w:b/>
          <w:bCs/>
          <w:spacing w:val="-3"/>
          <w:sz w:val="22"/>
          <w:szCs w:val="22"/>
        </w:rPr>
        <w:t>水文比拟法洪水计算成果表（类乌齐水文站）</w:t>
      </w:r>
    </w:p>
    <w:p w14:paraId="15B42AAC">
      <w:pPr>
        <w:spacing w:before="78" w:line="220" w:lineRule="auto"/>
        <w:ind w:left="4088"/>
        <w:rPr>
          <w:rFonts w:ascii="宋体" w:hAnsi="宋体" w:eastAsia="宋体" w:cs="宋体"/>
          <w:sz w:val="16"/>
          <w:szCs w:val="16"/>
        </w:rPr>
      </w:pPr>
      <w:r>
        <w:rPr>
          <w:rFonts w:ascii="宋体" w:hAnsi="宋体" w:eastAsia="宋体" w:cs="宋体"/>
          <w:spacing w:val="-1"/>
          <w:sz w:val="16"/>
          <w:szCs w:val="16"/>
        </w:rPr>
        <w:t>降雨量单位：mm，流域面积单位：km2，流量单位</w:t>
      </w:r>
      <w:r>
        <w:rPr>
          <w:rFonts w:ascii="宋体" w:hAnsi="宋体" w:eastAsia="宋体" w:cs="宋体"/>
          <w:spacing w:val="-32"/>
          <w:sz w:val="16"/>
          <w:szCs w:val="16"/>
        </w:rPr>
        <w:t xml:space="preserve"> </w:t>
      </w:r>
      <w:r>
        <w:rPr>
          <w:rFonts w:ascii="宋体" w:hAnsi="宋体" w:eastAsia="宋体" w:cs="宋体"/>
          <w:spacing w:val="-1"/>
          <w:sz w:val="16"/>
          <w:szCs w:val="16"/>
        </w:rPr>
        <w:t>m³/s</w:t>
      </w:r>
    </w:p>
    <w:p w14:paraId="2D57B311">
      <w:pPr>
        <w:spacing w:line="47" w:lineRule="exact"/>
      </w:pPr>
    </w:p>
    <w:tbl>
      <w:tblPr>
        <w:tblStyle w:val="5"/>
        <w:tblW w:w="7624" w:type="dxa"/>
        <w:tblInd w:w="35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18"/>
        <w:gridCol w:w="1058"/>
        <w:gridCol w:w="1172"/>
        <w:gridCol w:w="1080"/>
        <w:gridCol w:w="939"/>
        <w:gridCol w:w="913"/>
        <w:gridCol w:w="985"/>
        <w:gridCol w:w="859"/>
      </w:tblGrid>
      <w:tr w14:paraId="0E3895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5" w:hRule="atLeast"/>
        </w:trPr>
        <w:tc>
          <w:tcPr>
            <w:tcW w:w="618" w:type="dxa"/>
            <w:vAlign w:val="top"/>
          </w:tcPr>
          <w:p w14:paraId="4DE80D16">
            <w:pPr>
              <w:spacing w:line="323" w:lineRule="auto"/>
              <w:rPr>
                <w:rFonts w:ascii="Arial"/>
                <w:sz w:val="21"/>
              </w:rPr>
            </w:pPr>
          </w:p>
          <w:p w14:paraId="3C5FA18A">
            <w:pPr>
              <w:pStyle w:val="6"/>
              <w:spacing w:before="58" w:line="221" w:lineRule="auto"/>
              <w:ind w:left="131"/>
            </w:pPr>
            <w:r>
              <w:rPr>
                <w:spacing w:val="-4"/>
              </w:rPr>
              <w:t>序号</w:t>
            </w:r>
          </w:p>
        </w:tc>
        <w:tc>
          <w:tcPr>
            <w:tcW w:w="1058" w:type="dxa"/>
            <w:vAlign w:val="top"/>
          </w:tcPr>
          <w:p w14:paraId="5165BBB7">
            <w:pPr>
              <w:spacing w:line="323" w:lineRule="auto"/>
              <w:rPr>
                <w:rFonts w:ascii="Arial"/>
                <w:sz w:val="21"/>
              </w:rPr>
            </w:pPr>
          </w:p>
          <w:p w14:paraId="759B81CF">
            <w:pPr>
              <w:pStyle w:val="6"/>
              <w:spacing w:before="59" w:line="219" w:lineRule="auto"/>
              <w:ind w:left="174"/>
            </w:pPr>
            <w:r>
              <w:rPr>
                <w:spacing w:val="-3"/>
              </w:rPr>
              <w:t>设计断面</w:t>
            </w:r>
          </w:p>
        </w:tc>
        <w:tc>
          <w:tcPr>
            <w:tcW w:w="1172" w:type="dxa"/>
            <w:vAlign w:val="top"/>
          </w:tcPr>
          <w:p w14:paraId="2C69774D">
            <w:pPr>
              <w:spacing w:line="323" w:lineRule="auto"/>
              <w:rPr>
                <w:rFonts w:ascii="Arial"/>
                <w:sz w:val="21"/>
              </w:rPr>
            </w:pPr>
          </w:p>
          <w:p w14:paraId="1B67D92F">
            <w:pPr>
              <w:pStyle w:val="6"/>
              <w:spacing w:before="58" w:line="220" w:lineRule="auto"/>
              <w:ind w:left="229"/>
            </w:pPr>
            <w:r>
              <w:rPr>
                <w:spacing w:val="-2"/>
              </w:rPr>
              <w:t>所在河流</w:t>
            </w:r>
          </w:p>
        </w:tc>
        <w:tc>
          <w:tcPr>
            <w:tcW w:w="1080" w:type="dxa"/>
            <w:vAlign w:val="top"/>
          </w:tcPr>
          <w:p w14:paraId="61BADBE6">
            <w:pPr>
              <w:pStyle w:val="6"/>
              <w:spacing w:before="227" w:line="307" w:lineRule="auto"/>
              <w:ind w:left="274" w:right="179" w:hanging="90"/>
            </w:pPr>
            <w:r>
              <w:rPr>
                <w:spacing w:val="-3"/>
              </w:rPr>
              <w:t>参证站流</w:t>
            </w:r>
            <w:r>
              <w:rPr>
                <w:spacing w:val="2"/>
              </w:rPr>
              <w:t xml:space="preserve"> </w:t>
            </w:r>
            <w:r>
              <w:rPr>
                <w:spacing w:val="-3"/>
              </w:rPr>
              <w:t>域面积</w:t>
            </w:r>
          </w:p>
        </w:tc>
        <w:tc>
          <w:tcPr>
            <w:tcW w:w="939" w:type="dxa"/>
            <w:vAlign w:val="top"/>
          </w:tcPr>
          <w:p w14:paraId="1D53FCBD">
            <w:pPr>
              <w:spacing w:line="323" w:lineRule="auto"/>
              <w:rPr>
                <w:rFonts w:ascii="Arial"/>
                <w:sz w:val="21"/>
              </w:rPr>
            </w:pPr>
          </w:p>
          <w:p w14:paraId="5FCB5B49">
            <w:pPr>
              <w:pStyle w:val="6"/>
              <w:spacing w:before="58" w:line="220" w:lineRule="auto"/>
              <w:ind w:left="116"/>
            </w:pPr>
            <w:r>
              <w:rPr>
                <w:spacing w:val="-2"/>
              </w:rPr>
              <w:t>流域面积</w:t>
            </w:r>
          </w:p>
        </w:tc>
        <w:tc>
          <w:tcPr>
            <w:tcW w:w="913" w:type="dxa"/>
            <w:vAlign w:val="top"/>
          </w:tcPr>
          <w:p w14:paraId="3CC14C75">
            <w:pPr>
              <w:spacing w:line="323" w:lineRule="auto"/>
              <w:rPr>
                <w:rFonts w:ascii="Arial"/>
                <w:sz w:val="21"/>
              </w:rPr>
            </w:pPr>
          </w:p>
          <w:p w14:paraId="4BB76B3D">
            <w:pPr>
              <w:pStyle w:val="6"/>
              <w:spacing w:before="59" w:line="219" w:lineRule="auto"/>
              <w:ind w:left="299"/>
            </w:pPr>
            <w:r>
              <w:rPr>
                <w:spacing w:val="-1"/>
              </w:rPr>
              <w:t>N</w:t>
            </w:r>
            <w:r>
              <w:rPr>
                <w:spacing w:val="-39"/>
              </w:rPr>
              <w:t xml:space="preserve"> </w:t>
            </w:r>
            <w:r>
              <w:rPr>
                <w:spacing w:val="-1"/>
              </w:rPr>
              <w:t>值</w:t>
            </w:r>
          </w:p>
        </w:tc>
        <w:tc>
          <w:tcPr>
            <w:tcW w:w="985" w:type="dxa"/>
            <w:vAlign w:val="top"/>
          </w:tcPr>
          <w:p w14:paraId="03916178">
            <w:pPr>
              <w:pStyle w:val="6"/>
              <w:spacing w:before="71" w:line="221" w:lineRule="auto"/>
              <w:ind w:left="139"/>
            </w:pPr>
            <w:r>
              <w:rPr>
                <w:spacing w:val="-3"/>
              </w:rPr>
              <w:t>参证站多</w:t>
            </w:r>
          </w:p>
          <w:p w14:paraId="516CAB1E">
            <w:pPr>
              <w:pStyle w:val="6"/>
              <w:spacing w:before="97" w:line="219" w:lineRule="auto"/>
              <w:ind w:left="138"/>
            </w:pPr>
            <w:r>
              <w:rPr>
                <w:spacing w:val="-2"/>
              </w:rPr>
              <w:t>年平均洪</w:t>
            </w:r>
          </w:p>
          <w:p w14:paraId="7DDFE908">
            <w:pPr>
              <w:pStyle w:val="6"/>
              <w:spacing w:before="98" w:line="219" w:lineRule="auto"/>
              <w:ind w:left="235"/>
            </w:pPr>
            <w:r>
              <w:rPr>
                <w:spacing w:val="-5"/>
              </w:rPr>
              <w:t>峰流量</w:t>
            </w:r>
          </w:p>
        </w:tc>
        <w:tc>
          <w:tcPr>
            <w:tcW w:w="859" w:type="dxa"/>
            <w:vAlign w:val="top"/>
          </w:tcPr>
          <w:p w14:paraId="32EB169F">
            <w:pPr>
              <w:pStyle w:val="6"/>
              <w:spacing w:before="226" w:line="310" w:lineRule="auto"/>
              <w:ind w:left="343" w:right="157" w:hanging="178"/>
            </w:pPr>
            <w:r>
              <w:rPr>
                <w:spacing w:val="-3"/>
              </w:rPr>
              <w:t>洪峰流</w:t>
            </w:r>
            <w:r>
              <w:t xml:space="preserve"> 量</w:t>
            </w:r>
          </w:p>
        </w:tc>
      </w:tr>
      <w:tr w14:paraId="16DC86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18" w:type="dxa"/>
            <w:vAlign w:val="top"/>
          </w:tcPr>
          <w:p w14:paraId="0D8ECF03">
            <w:pPr>
              <w:pStyle w:val="6"/>
              <w:spacing w:before="94" w:line="184" w:lineRule="auto"/>
              <w:ind w:left="281"/>
            </w:pPr>
            <w:r>
              <w:t>1</w:t>
            </w:r>
          </w:p>
        </w:tc>
        <w:tc>
          <w:tcPr>
            <w:tcW w:w="1058" w:type="dxa"/>
            <w:vAlign w:val="top"/>
          </w:tcPr>
          <w:p w14:paraId="431CDF71">
            <w:pPr>
              <w:pStyle w:val="6"/>
              <w:spacing w:before="67" w:line="219" w:lineRule="auto"/>
              <w:ind w:left="184"/>
            </w:pPr>
            <w:r>
              <w:rPr>
                <w:spacing w:val="-5"/>
              </w:rPr>
              <w:t>1#可采区</w:t>
            </w:r>
          </w:p>
        </w:tc>
        <w:tc>
          <w:tcPr>
            <w:tcW w:w="1172" w:type="dxa"/>
            <w:vAlign w:val="top"/>
          </w:tcPr>
          <w:p w14:paraId="24747138">
            <w:pPr>
              <w:pStyle w:val="6"/>
              <w:spacing w:before="67" w:line="220" w:lineRule="auto"/>
              <w:ind w:left="318"/>
            </w:pPr>
            <w:r>
              <w:rPr>
                <w:spacing w:val="-3"/>
              </w:rPr>
              <w:t>冻错曲</w:t>
            </w:r>
          </w:p>
        </w:tc>
        <w:tc>
          <w:tcPr>
            <w:tcW w:w="1080" w:type="dxa"/>
            <w:vAlign w:val="top"/>
          </w:tcPr>
          <w:p w14:paraId="1196B890">
            <w:pPr>
              <w:pStyle w:val="6"/>
              <w:spacing w:before="94" w:line="184" w:lineRule="auto"/>
              <w:ind w:left="362"/>
            </w:pPr>
            <w:r>
              <w:rPr>
                <w:spacing w:val="-2"/>
              </w:rPr>
              <w:t>4861</w:t>
            </w:r>
          </w:p>
        </w:tc>
        <w:tc>
          <w:tcPr>
            <w:tcW w:w="939" w:type="dxa"/>
            <w:vAlign w:val="top"/>
          </w:tcPr>
          <w:p w14:paraId="3F10E0B9">
            <w:pPr>
              <w:pStyle w:val="6"/>
              <w:spacing w:before="95" w:line="183" w:lineRule="auto"/>
              <w:ind w:left="341"/>
            </w:pPr>
            <w:r>
              <w:rPr>
                <w:spacing w:val="-3"/>
              </w:rPr>
              <w:t>275</w:t>
            </w:r>
          </w:p>
        </w:tc>
        <w:tc>
          <w:tcPr>
            <w:tcW w:w="913" w:type="dxa"/>
            <w:vAlign w:val="top"/>
          </w:tcPr>
          <w:p w14:paraId="355BCE09">
            <w:pPr>
              <w:pStyle w:val="6"/>
              <w:spacing w:before="95" w:line="183" w:lineRule="auto"/>
              <w:ind w:left="282"/>
            </w:pPr>
            <w:r>
              <w:rPr>
                <w:spacing w:val="-2"/>
              </w:rPr>
              <w:t>0.67</w:t>
            </w:r>
          </w:p>
        </w:tc>
        <w:tc>
          <w:tcPr>
            <w:tcW w:w="985" w:type="dxa"/>
            <w:vAlign w:val="top"/>
          </w:tcPr>
          <w:p w14:paraId="1A975E53">
            <w:pPr>
              <w:pStyle w:val="6"/>
              <w:spacing w:before="95" w:line="183" w:lineRule="auto"/>
              <w:ind w:left="367"/>
            </w:pPr>
            <w:r>
              <w:rPr>
                <w:spacing w:val="-4"/>
              </w:rPr>
              <w:t>392</w:t>
            </w:r>
          </w:p>
        </w:tc>
        <w:tc>
          <w:tcPr>
            <w:tcW w:w="859" w:type="dxa"/>
            <w:vAlign w:val="top"/>
          </w:tcPr>
          <w:p w14:paraId="46DC6F4D">
            <w:pPr>
              <w:pStyle w:val="6"/>
              <w:spacing w:before="95" w:line="183" w:lineRule="auto"/>
              <w:ind w:left="258"/>
            </w:pPr>
            <w:r>
              <w:rPr>
                <w:spacing w:val="-3"/>
              </w:rPr>
              <w:t>57.2</w:t>
            </w:r>
          </w:p>
        </w:tc>
      </w:tr>
      <w:tr w14:paraId="1B8472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18" w:type="dxa"/>
            <w:vAlign w:val="top"/>
          </w:tcPr>
          <w:p w14:paraId="18AA8A85">
            <w:pPr>
              <w:pStyle w:val="6"/>
              <w:spacing w:before="96" w:line="183" w:lineRule="auto"/>
              <w:ind w:left="270"/>
            </w:pPr>
            <w:r>
              <w:t>2</w:t>
            </w:r>
          </w:p>
        </w:tc>
        <w:tc>
          <w:tcPr>
            <w:tcW w:w="1058" w:type="dxa"/>
            <w:vAlign w:val="top"/>
          </w:tcPr>
          <w:p w14:paraId="6D3B256A">
            <w:pPr>
              <w:pStyle w:val="6"/>
              <w:spacing w:before="67" w:line="219" w:lineRule="auto"/>
              <w:ind w:left="184"/>
            </w:pPr>
            <w:r>
              <w:rPr>
                <w:spacing w:val="-5"/>
              </w:rPr>
              <w:t>1#可采区</w:t>
            </w:r>
          </w:p>
        </w:tc>
        <w:tc>
          <w:tcPr>
            <w:tcW w:w="1172" w:type="dxa"/>
            <w:vAlign w:val="top"/>
          </w:tcPr>
          <w:p w14:paraId="46FDB86E">
            <w:pPr>
              <w:pStyle w:val="6"/>
              <w:spacing w:before="67" w:line="223" w:lineRule="auto"/>
              <w:ind w:left="428"/>
            </w:pPr>
            <w:r>
              <w:rPr>
                <w:spacing w:val="-14"/>
              </w:rPr>
              <w:t>巴曲</w:t>
            </w:r>
          </w:p>
        </w:tc>
        <w:tc>
          <w:tcPr>
            <w:tcW w:w="1080" w:type="dxa"/>
            <w:vAlign w:val="top"/>
          </w:tcPr>
          <w:p w14:paraId="7680A0C6">
            <w:pPr>
              <w:pStyle w:val="6"/>
              <w:spacing w:before="95" w:line="184" w:lineRule="auto"/>
              <w:ind w:left="362"/>
            </w:pPr>
            <w:r>
              <w:rPr>
                <w:spacing w:val="-2"/>
              </w:rPr>
              <w:t>4861</w:t>
            </w:r>
          </w:p>
        </w:tc>
        <w:tc>
          <w:tcPr>
            <w:tcW w:w="939" w:type="dxa"/>
            <w:vAlign w:val="top"/>
          </w:tcPr>
          <w:p w14:paraId="7AA0A92D">
            <w:pPr>
              <w:pStyle w:val="6"/>
              <w:spacing w:before="95" w:line="184" w:lineRule="auto"/>
              <w:ind w:left="309"/>
            </w:pPr>
            <w:r>
              <w:rPr>
                <w:spacing w:val="-5"/>
              </w:rPr>
              <w:t>1063</w:t>
            </w:r>
          </w:p>
        </w:tc>
        <w:tc>
          <w:tcPr>
            <w:tcW w:w="913" w:type="dxa"/>
            <w:vAlign w:val="top"/>
          </w:tcPr>
          <w:p w14:paraId="39D44A50">
            <w:pPr>
              <w:pStyle w:val="6"/>
              <w:spacing w:before="96" w:line="183" w:lineRule="auto"/>
              <w:ind w:left="282"/>
            </w:pPr>
            <w:r>
              <w:rPr>
                <w:spacing w:val="-2"/>
              </w:rPr>
              <w:t>0.67</w:t>
            </w:r>
          </w:p>
        </w:tc>
        <w:tc>
          <w:tcPr>
            <w:tcW w:w="985" w:type="dxa"/>
            <w:vAlign w:val="top"/>
          </w:tcPr>
          <w:p w14:paraId="3A615AFF">
            <w:pPr>
              <w:pStyle w:val="6"/>
              <w:spacing w:before="96" w:line="183" w:lineRule="auto"/>
              <w:ind w:left="367"/>
            </w:pPr>
            <w:r>
              <w:rPr>
                <w:spacing w:val="-4"/>
              </w:rPr>
              <w:t>392</w:t>
            </w:r>
          </w:p>
        </w:tc>
        <w:tc>
          <w:tcPr>
            <w:tcW w:w="859" w:type="dxa"/>
            <w:vAlign w:val="top"/>
          </w:tcPr>
          <w:p w14:paraId="4546DF50">
            <w:pPr>
              <w:pStyle w:val="6"/>
              <w:spacing w:before="95" w:line="184" w:lineRule="auto"/>
              <w:ind w:left="311"/>
            </w:pPr>
            <w:r>
              <w:rPr>
                <w:spacing w:val="-7"/>
              </w:rPr>
              <w:t>142</w:t>
            </w:r>
          </w:p>
        </w:tc>
      </w:tr>
      <w:tr w14:paraId="52F031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18" w:type="dxa"/>
            <w:vAlign w:val="top"/>
          </w:tcPr>
          <w:p w14:paraId="2014390F">
            <w:pPr>
              <w:pStyle w:val="6"/>
              <w:spacing w:before="97" w:line="183" w:lineRule="auto"/>
              <w:ind w:left="272"/>
            </w:pPr>
            <w:r>
              <w:t>3</w:t>
            </w:r>
          </w:p>
        </w:tc>
        <w:tc>
          <w:tcPr>
            <w:tcW w:w="1058" w:type="dxa"/>
            <w:vAlign w:val="top"/>
          </w:tcPr>
          <w:p w14:paraId="3A4619B2">
            <w:pPr>
              <w:pStyle w:val="6"/>
              <w:spacing w:before="68" w:line="219" w:lineRule="auto"/>
              <w:ind w:left="184"/>
            </w:pPr>
            <w:r>
              <w:rPr>
                <w:spacing w:val="-5"/>
              </w:rPr>
              <w:t>1#可采区</w:t>
            </w:r>
          </w:p>
        </w:tc>
        <w:tc>
          <w:tcPr>
            <w:tcW w:w="1172" w:type="dxa"/>
            <w:vAlign w:val="top"/>
          </w:tcPr>
          <w:p w14:paraId="46395655">
            <w:pPr>
              <w:pStyle w:val="6"/>
              <w:spacing w:before="68" w:line="220" w:lineRule="auto"/>
              <w:ind w:left="326"/>
            </w:pPr>
            <w:r>
              <w:rPr>
                <w:spacing w:val="-6"/>
              </w:rPr>
              <w:t>多则曲</w:t>
            </w:r>
          </w:p>
        </w:tc>
        <w:tc>
          <w:tcPr>
            <w:tcW w:w="1080" w:type="dxa"/>
            <w:vAlign w:val="top"/>
          </w:tcPr>
          <w:p w14:paraId="5A6BEC92">
            <w:pPr>
              <w:pStyle w:val="6"/>
              <w:spacing w:before="96" w:line="184" w:lineRule="auto"/>
              <w:ind w:left="362"/>
            </w:pPr>
            <w:r>
              <w:rPr>
                <w:spacing w:val="-2"/>
              </w:rPr>
              <w:t>4861</w:t>
            </w:r>
          </w:p>
        </w:tc>
        <w:tc>
          <w:tcPr>
            <w:tcW w:w="939" w:type="dxa"/>
            <w:vAlign w:val="top"/>
          </w:tcPr>
          <w:p w14:paraId="3354B4EA">
            <w:pPr>
              <w:pStyle w:val="6"/>
              <w:spacing w:before="96" w:line="184" w:lineRule="auto"/>
              <w:ind w:left="341"/>
            </w:pPr>
            <w:r>
              <w:rPr>
                <w:spacing w:val="-3"/>
              </w:rPr>
              <w:t>217</w:t>
            </w:r>
          </w:p>
        </w:tc>
        <w:tc>
          <w:tcPr>
            <w:tcW w:w="913" w:type="dxa"/>
            <w:vAlign w:val="top"/>
          </w:tcPr>
          <w:p w14:paraId="68C07A3B">
            <w:pPr>
              <w:pStyle w:val="6"/>
              <w:spacing w:before="97" w:line="183" w:lineRule="auto"/>
              <w:ind w:left="282"/>
            </w:pPr>
            <w:r>
              <w:rPr>
                <w:spacing w:val="-2"/>
              </w:rPr>
              <w:t>0.67</w:t>
            </w:r>
          </w:p>
        </w:tc>
        <w:tc>
          <w:tcPr>
            <w:tcW w:w="985" w:type="dxa"/>
            <w:vAlign w:val="top"/>
          </w:tcPr>
          <w:p w14:paraId="648F203E">
            <w:pPr>
              <w:pStyle w:val="6"/>
              <w:spacing w:before="97" w:line="183" w:lineRule="auto"/>
              <w:ind w:left="367"/>
            </w:pPr>
            <w:r>
              <w:rPr>
                <w:spacing w:val="-4"/>
              </w:rPr>
              <w:t>392</w:t>
            </w:r>
          </w:p>
        </w:tc>
        <w:tc>
          <w:tcPr>
            <w:tcW w:w="859" w:type="dxa"/>
            <w:vAlign w:val="top"/>
          </w:tcPr>
          <w:p w14:paraId="75F567ED">
            <w:pPr>
              <w:pStyle w:val="6"/>
              <w:spacing w:before="97" w:line="183" w:lineRule="auto"/>
              <w:ind w:left="254"/>
            </w:pPr>
            <w:r>
              <w:rPr>
                <w:spacing w:val="-2"/>
              </w:rPr>
              <w:t>48.8</w:t>
            </w:r>
          </w:p>
        </w:tc>
      </w:tr>
      <w:tr w14:paraId="4939A6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18" w:type="dxa"/>
            <w:vAlign w:val="top"/>
          </w:tcPr>
          <w:p w14:paraId="47E0920C">
            <w:pPr>
              <w:pStyle w:val="6"/>
              <w:spacing w:before="97" w:line="183" w:lineRule="auto"/>
              <w:ind w:left="267"/>
            </w:pPr>
            <w:r>
              <w:t>4</w:t>
            </w:r>
          </w:p>
        </w:tc>
        <w:tc>
          <w:tcPr>
            <w:tcW w:w="1058" w:type="dxa"/>
            <w:vAlign w:val="top"/>
          </w:tcPr>
          <w:p w14:paraId="249D6198">
            <w:pPr>
              <w:pStyle w:val="6"/>
              <w:spacing w:before="68" w:line="219" w:lineRule="auto"/>
              <w:ind w:left="184"/>
            </w:pPr>
            <w:r>
              <w:rPr>
                <w:spacing w:val="-5"/>
              </w:rPr>
              <w:t>1#可采区</w:t>
            </w:r>
          </w:p>
        </w:tc>
        <w:tc>
          <w:tcPr>
            <w:tcW w:w="1172" w:type="dxa"/>
            <w:vMerge w:val="restart"/>
            <w:tcBorders>
              <w:bottom w:val="nil"/>
            </w:tcBorders>
            <w:vAlign w:val="top"/>
          </w:tcPr>
          <w:p w14:paraId="0031F8A1">
            <w:pPr>
              <w:spacing w:line="332" w:lineRule="auto"/>
              <w:rPr>
                <w:rFonts w:ascii="Arial"/>
                <w:sz w:val="21"/>
              </w:rPr>
            </w:pPr>
          </w:p>
          <w:p w14:paraId="4861976D">
            <w:pPr>
              <w:pStyle w:val="6"/>
              <w:spacing w:before="59" w:line="223" w:lineRule="auto"/>
              <w:ind w:left="413"/>
            </w:pPr>
            <w:r>
              <w:rPr>
                <w:spacing w:val="-6"/>
              </w:rPr>
              <w:t>西曲</w:t>
            </w:r>
          </w:p>
        </w:tc>
        <w:tc>
          <w:tcPr>
            <w:tcW w:w="1080" w:type="dxa"/>
            <w:vAlign w:val="top"/>
          </w:tcPr>
          <w:p w14:paraId="2ED5DFF2">
            <w:pPr>
              <w:pStyle w:val="6"/>
              <w:spacing w:before="96" w:line="184" w:lineRule="auto"/>
              <w:ind w:left="362"/>
            </w:pPr>
            <w:r>
              <w:rPr>
                <w:spacing w:val="-2"/>
              </w:rPr>
              <w:t>4861</w:t>
            </w:r>
          </w:p>
        </w:tc>
        <w:tc>
          <w:tcPr>
            <w:tcW w:w="939" w:type="dxa"/>
            <w:vAlign w:val="top"/>
          </w:tcPr>
          <w:p w14:paraId="442BE86A">
            <w:pPr>
              <w:pStyle w:val="6"/>
              <w:spacing w:before="97" w:line="183" w:lineRule="auto"/>
              <w:ind w:left="342"/>
            </w:pPr>
            <w:r>
              <w:rPr>
                <w:spacing w:val="-4"/>
              </w:rPr>
              <w:t>337</w:t>
            </w:r>
          </w:p>
        </w:tc>
        <w:tc>
          <w:tcPr>
            <w:tcW w:w="913" w:type="dxa"/>
            <w:vAlign w:val="top"/>
          </w:tcPr>
          <w:p w14:paraId="1F07B8AF">
            <w:pPr>
              <w:pStyle w:val="6"/>
              <w:spacing w:before="97" w:line="183" w:lineRule="auto"/>
              <w:ind w:left="282"/>
            </w:pPr>
            <w:r>
              <w:rPr>
                <w:spacing w:val="-2"/>
              </w:rPr>
              <w:t>0.67</w:t>
            </w:r>
          </w:p>
        </w:tc>
        <w:tc>
          <w:tcPr>
            <w:tcW w:w="985" w:type="dxa"/>
            <w:vAlign w:val="top"/>
          </w:tcPr>
          <w:p w14:paraId="58C29061">
            <w:pPr>
              <w:pStyle w:val="6"/>
              <w:spacing w:before="97" w:line="183" w:lineRule="auto"/>
              <w:ind w:left="367"/>
            </w:pPr>
            <w:r>
              <w:rPr>
                <w:spacing w:val="-4"/>
              </w:rPr>
              <w:t>392</w:t>
            </w:r>
          </w:p>
        </w:tc>
        <w:tc>
          <w:tcPr>
            <w:tcW w:w="859" w:type="dxa"/>
            <w:vAlign w:val="top"/>
          </w:tcPr>
          <w:p w14:paraId="24C4564C">
            <w:pPr>
              <w:pStyle w:val="6"/>
              <w:spacing w:before="97" w:line="183" w:lineRule="auto"/>
              <w:ind w:left="256"/>
            </w:pPr>
            <w:r>
              <w:rPr>
                <w:spacing w:val="-2"/>
              </w:rPr>
              <w:t>65.6</w:t>
            </w:r>
          </w:p>
        </w:tc>
      </w:tr>
      <w:tr w14:paraId="4BF0AC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18" w:type="dxa"/>
            <w:vAlign w:val="top"/>
          </w:tcPr>
          <w:p w14:paraId="5195FC1E">
            <w:pPr>
              <w:pStyle w:val="6"/>
              <w:spacing w:before="100" w:line="182" w:lineRule="auto"/>
              <w:ind w:left="272"/>
            </w:pPr>
            <w:r>
              <w:t>5</w:t>
            </w:r>
          </w:p>
        </w:tc>
        <w:tc>
          <w:tcPr>
            <w:tcW w:w="1058" w:type="dxa"/>
            <w:vAlign w:val="top"/>
          </w:tcPr>
          <w:p w14:paraId="641CFB4F">
            <w:pPr>
              <w:pStyle w:val="6"/>
              <w:spacing w:before="70" w:line="219" w:lineRule="auto"/>
              <w:ind w:left="173"/>
            </w:pPr>
            <w:r>
              <w:rPr>
                <w:spacing w:val="-2"/>
              </w:rPr>
              <w:t>2#可采区</w:t>
            </w:r>
          </w:p>
        </w:tc>
        <w:tc>
          <w:tcPr>
            <w:tcW w:w="1172" w:type="dxa"/>
            <w:vMerge w:val="continue"/>
            <w:tcBorders>
              <w:top w:val="nil"/>
              <w:bottom w:val="nil"/>
            </w:tcBorders>
            <w:vAlign w:val="top"/>
          </w:tcPr>
          <w:p w14:paraId="483057AD">
            <w:pPr>
              <w:rPr>
                <w:rFonts w:ascii="Arial"/>
                <w:sz w:val="21"/>
              </w:rPr>
            </w:pPr>
          </w:p>
        </w:tc>
        <w:tc>
          <w:tcPr>
            <w:tcW w:w="1080" w:type="dxa"/>
            <w:vAlign w:val="top"/>
          </w:tcPr>
          <w:p w14:paraId="022007CB">
            <w:pPr>
              <w:pStyle w:val="6"/>
              <w:spacing w:before="98" w:line="184" w:lineRule="auto"/>
              <w:ind w:left="362"/>
            </w:pPr>
            <w:r>
              <w:rPr>
                <w:spacing w:val="-2"/>
              </w:rPr>
              <w:t>4861</w:t>
            </w:r>
          </w:p>
        </w:tc>
        <w:tc>
          <w:tcPr>
            <w:tcW w:w="939" w:type="dxa"/>
            <w:vAlign w:val="top"/>
          </w:tcPr>
          <w:p w14:paraId="5B3FC7EF">
            <w:pPr>
              <w:pStyle w:val="6"/>
              <w:spacing w:before="99" w:line="183" w:lineRule="auto"/>
              <w:ind w:left="343"/>
            </w:pPr>
            <w:r>
              <w:rPr>
                <w:spacing w:val="-4"/>
              </w:rPr>
              <w:t>742</w:t>
            </w:r>
          </w:p>
        </w:tc>
        <w:tc>
          <w:tcPr>
            <w:tcW w:w="913" w:type="dxa"/>
            <w:vAlign w:val="top"/>
          </w:tcPr>
          <w:p w14:paraId="3D000647">
            <w:pPr>
              <w:pStyle w:val="6"/>
              <w:spacing w:before="99" w:line="183" w:lineRule="auto"/>
              <w:ind w:left="282"/>
            </w:pPr>
            <w:r>
              <w:rPr>
                <w:spacing w:val="-2"/>
              </w:rPr>
              <w:t>0.67</w:t>
            </w:r>
          </w:p>
        </w:tc>
        <w:tc>
          <w:tcPr>
            <w:tcW w:w="985" w:type="dxa"/>
            <w:vAlign w:val="top"/>
          </w:tcPr>
          <w:p w14:paraId="74E1727E">
            <w:pPr>
              <w:pStyle w:val="6"/>
              <w:spacing w:before="99" w:line="183" w:lineRule="auto"/>
              <w:ind w:left="367"/>
            </w:pPr>
            <w:r>
              <w:rPr>
                <w:spacing w:val="-4"/>
              </w:rPr>
              <w:t>392</w:t>
            </w:r>
          </w:p>
        </w:tc>
        <w:tc>
          <w:tcPr>
            <w:tcW w:w="859" w:type="dxa"/>
            <w:vAlign w:val="top"/>
          </w:tcPr>
          <w:p w14:paraId="046F01F4">
            <w:pPr>
              <w:pStyle w:val="6"/>
              <w:spacing w:before="98" w:line="184" w:lineRule="auto"/>
              <w:ind w:left="311"/>
            </w:pPr>
            <w:r>
              <w:rPr>
                <w:spacing w:val="-7"/>
              </w:rPr>
              <w:t>111</w:t>
            </w:r>
          </w:p>
        </w:tc>
      </w:tr>
      <w:tr w14:paraId="41AF63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18" w:type="dxa"/>
            <w:vAlign w:val="top"/>
          </w:tcPr>
          <w:p w14:paraId="7CE6A31C">
            <w:pPr>
              <w:pStyle w:val="6"/>
              <w:spacing w:before="100" w:line="183" w:lineRule="auto"/>
              <w:ind w:left="270"/>
            </w:pPr>
            <w:r>
              <w:t>6</w:t>
            </w:r>
          </w:p>
        </w:tc>
        <w:tc>
          <w:tcPr>
            <w:tcW w:w="1058" w:type="dxa"/>
            <w:vAlign w:val="top"/>
          </w:tcPr>
          <w:p w14:paraId="42B2290E">
            <w:pPr>
              <w:pStyle w:val="6"/>
              <w:spacing w:before="71" w:line="219" w:lineRule="auto"/>
              <w:ind w:left="175"/>
            </w:pPr>
            <w:r>
              <w:rPr>
                <w:spacing w:val="-3"/>
              </w:rPr>
              <w:t>3#可采区</w:t>
            </w:r>
          </w:p>
        </w:tc>
        <w:tc>
          <w:tcPr>
            <w:tcW w:w="1172" w:type="dxa"/>
            <w:vMerge w:val="continue"/>
            <w:tcBorders>
              <w:top w:val="nil"/>
            </w:tcBorders>
            <w:vAlign w:val="top"/>
          </w:tcPr>
          <w:p w14:paraId="5BBA48AB">
            <w:pPr>
              <w:rPr>
                <w:rFonts w:ascii="Arial"/>
                <w:sz w:val="21"/>
              </w:rPr>
            </w:pPr>
          </w:p>
        </w:tc>
        <w:tc>
          <w:tcPr>
            <w:tcW w:w="1080" w:type="dxa"/>
            <w:vAlign w:val="top"/>
          </w:tcPr>
          <w:p w14:paraId="21E7C0A4">
            <w:pPr>
              <w:pStyle w:val="6"/>
              <w:spacing w:before="99" w:line="184" w:lineRule="auto"/>
              <w:ind w:left="362"/>
            </w:pPr>
            <w:r>
              <w:rPr>
                <w:spacing w:val="-2"/>
              </w:rPr>
              <w:t>4861</w:t>
            </w:r>
          </w:p>
        </w:tc>
        <w:tc>
          <w:tcPr>
            <w:tcW w:w="939" w:type="dxa"/>
            <w:vAlign w:val="top"/>
          </w:tcPr>
          <w:p w14:paraId="6AB799AF">
            <w:pPr>
              <w:pStyle w:val="6"/>
              <w:spacing w:before="100" w:line="183" w:lineRule="auto"/>
              <w:ind w:left="339"/>
            </w:pPr>
            <w:r>
              <w:rPr>
                <w:spacing w:val="-3"/>
              </w:rPr>
              <w:t>847</w:t>
            </w:r>
          </w:p>
        </w:tc>
        <w:tc>
          <w:tcPr>
            <w:tcW w:w="913" w:type="dxa"/>
            <w:vAlign w:val="top"/>
          </w:tcPr>
          <w:p w14:paraId="79528FE7">
            <w:pPr>
              <w:pStyle w:val="6"/>
              <w:spacing w:before="100" w:line="183" w:lineRule="auto"/>
              <w:ind w:left="282"/>
            </w:pPr>
            <w:r>
              <w:rPr>
                <w:spacing w:val="-2"/>
              </w:rPr>
              <w:t>0.67</w:t>
            </w:r>
          </w:p>
        </w:tc>
        <w:tc>
          <w:tcPr>
            <w:tcW w:w="985" w:type="dxa"/>
            <w:vAlign w:val="top"/>
          </w:tcPr>
          <w:p w14:paraId="78B40A99">
            <w:pPr>
              <w:pStyle w:val="6"/>
              <w:spacing w:before="100" w:line="183" w:lineRule="auto"/>
              <w:ind w:left="367"/>
            </w:pPr>
            <w:r>
              <w:rPr>
                <w:spacing w:val="-4"/>
              </w:rPr>
              <w:t>392</w:t>
            </w:r>
          </w:p>
        </w:tc>
        <w:tc>
          <w:tcPr>
            <w:tcW w:w="859" w:type="dxa"/>
            <w:vAlign w:val="top"/>
          </w:tcPr>
          <w:p w14:paraId="01DD15E2">
            <w:pPr>
              <w:pStyle w:val="6"/>
              <w:spacing w:before="99" w:line="184" w:lineRule="auto"/>
              <w:ind w:left="311"/>
            </w:pPr>
            <w:r>
              <w:rPr>
                <w:spacing w:val="-7"/>
              </w:rPr>
              <w:t>122</w:t>
            </w:r>
          </w:p>
        </w:tc>
      </w:tr>
      <w:tr w14:paraId="14E69F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18" w:type="dxa"/>
            <w:vAlign w:val="top"/>
          </w:tcPr>
          <w:p w14:paraId="10FE317C">
            <w:pPr>
              <w:pStyle w:val="6"/>
              <w:spacing w:before="100" w:line="182" w:lineRule="auto"/>
              <w:ind w:left="272"/>
            </w:pPr>
            <w:r>
              <w:t>7</w:t>
            </w:r>
          </w:p>
        </w:tc>
        <w:tc>
          <w:tcPr>
            <w:tcW w:w="1058" w:type="dxa"/>
            <w:vAlign w:val="top"/>
          </w:tcPr>
          <w:p w14:paraId="6BB58828">
            <w:pPr>
              <w:pStyle w:val="6"/>
              <w:spacing w:before="71" w:line="219" w:lineRule="auto"/>
              <w:ind w:left="184"/>
            </w:pPr>
            <w:r>
              <w:rPr>
                <w:spacing w:val="-5"/>
              </w:rPr>
              <w:t>1#可采区</w:t>
            </w:r>
          </w:p>
        </w:tc>
        <w:tc>
          <w:tcPr>
            <w:tcW w:w="1172" w:type="dxa"/>
            <w:vAlign w:val="top"/>
          </w:tcPr>
          <w:p w14:paraId="70A6AA3F">
            <w:pPr>
              <w:pStyle w:val="6"/>
              <w:spacing w:before="71" w:line="220" w:lineRule="auto"/>
              <w:ind w:left="140"/>
            </w:pPr>
            <w:r>
              <w:rPr>
                <w:spacing w:val="-2"/>
              </w:rPr>
              <w:t>卓玛郎错曲</w:t>
            </w:r>
          </w:p>
        </w:tc>
        <w:tc>
          <w:tcPr>
            <w:tcW w:w="1080" w:type="dxa"/>
            <w:vAlign w:val="top"/>
          </w:tcPr>
          <w:p w14:paraId="29E12E7F">
            <w:pPr>
              <w:pStyle w:val="6"/>
              <w:spacing w:before="98" w:line="184" w:lineRule="auto"/>
              <w:ind w:left="362"/>
            </w:pPr>
            <w:r>
              <w:rPr>
                <w:spacing w:val="-2"/>
              </w:rPr>
              <w:t>4861</w:t>
            </w:r>
          </w:p>
        </w:tc>
        <w:tc>
          <w:tcPr>
            <w:tcW w:w="939" w:type="dxa"/>
            <w:vAlign w:val="top"/>
          </w:tcPr>
          <w:p w14:paraId="1C6CFD6F">
            <w:pPr>
              <w:pStyle w:val="6"/>
              <w:spacing w:before="99" w:line="183" w:lineRule="auto"/>
              <w:ind w:left="297"/>
            </w:pPr>
            <w:r>
              <w:rPr>
                <w:spacing w:val="-3"/>
              </w:rPr>
              <w:t>2424</w:t>
            </w:r>
          </w:p>
        </w:tc>
        <w:tc>
          <w:tcPr>
            <w:tcW w:w="913" w:type="dxa"/>
            <w:vAlign w:val="top"/>
          </w:tcPr>
          <w:p w14:paraId="1924CDED">
            <w:pPr>
              <w:pStyle w:val="6"/>
              <w:spacing w:before="99" w:line="183" w:lineRule="auto"/>
              <w:ind w:left="282"/>
            </w:pPr>
            <w:r>
              <w:rPr>
                <w:spacing w:val="-2"/>
              </w:rPr>
              <w:t>0.67</w:t>
            </w:r>
          </w:p>
        </w:tc>
        <w:tc>
          <w:tcPr>
            <w:tcW w:w="985" w:type="dxa"/>
            <w:vAlign w:val="top"/>
          </w:tcPr>
          <w:p w14:paraId="66D82671">
            <w:pPr>
              <w:pStyle w:val="6"/>
              <w:spacing w:before="99" w:line="183" w:lineRule="auto"/>
              <w:ind w:left="367"/>
            </w:pPr>
            <w:r>
              <w:rPr>
                <w:spacing w:val="-4"/>
              </w:rPr>
              <w:t>392</w:t>
            </w:r>
          </w:p>
        </w:tc>
        <w:tc>
          <w:tcPr>
            <w:tcW w:w="859" w:type="dxa"/>
            <w:vAlign w:val="top"/>
          </w:tcPr>
          <w:p w14:paraId="7E9D42F7">
            <w:pPr>
              <w:pStyle w:val="6"/>
              <w:spacing w:before="99" w:line="183" w:lineRule="auto"/>
              <w:ind w:left="300"/>
            </w:pPr>
            <w:r>
              <w:rPr>
                <w:spacing w:val="-3"/>
              </w:rPr>
              <w:t>246</w:t>
            </w:r>
          </w:p>
        </w:tc>
      </w:tr>
      <w:tr w14:paraId="5207EB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18" w:type="dxa"/>
            <w:vAlign w:val="top"/>
          </w:tcPr>
          <w:p w14:paraId="1CC7FCBB">
            <w:pPr>
              <w:pStyle w:val="6"/>
              <w:spacing w:before="99" w:line="183" w:lineRule="auto"/>
              <w:ind w:left="269"/>
            </w:pPr>
            <w:r>
              <w:t>8</w:t>
            </w:r>
          </w:p>
        </w:tc>
        <w:tc>
          <w:tcPr>
            <w:tcW w:w="1058" w:type="dxa"/>
            <w:vAlign w:val="top"/>
          </w:tcPr>
          <w:p w14:paraId="5CE98037">
            <w:pPr>
              <w:pStyle w:val="6"/>
              <w:spacing w:before="70" w:line="219" w:lineRule="auto"/>
              <w:ind w:left="184"/>
            </w:pPr>
            <w:r>
              <w:rPr>
                <w:spacing w:val="-5"/>
              </w:rPr>
              <w:t>1#可采区</w:t>
            </w:r>
          </w:p>
        </w:tc>
        <w:tc>
          <w:tcPr>
            <w:tcW w:w="1172" w:type="dxa"/>
            <w:vAlign w:val="top"/>
          </w:tcPr>
          <w:p w14:paraId="66364EF7">
            <w:pPr>
              <w:pStyle w:val="6"/>
              <w:spacing w:before="70" w:line="221" w:lineRule="auto"/>
              <w:ind w:left="229"/>
            </w:pPr>
            <w:r>
              <w:rPr>
                <w:spacing w:val="-2"/>
              </w:rPr>
              <w:t>谢喀拉咱</w:t>
            </w:r>
          </w:p>
        </w:tc>
        <w:tc>
          <w:tcPr>
            <w:tcW w:w="1080" w:type="dxa"/>
            <w:vAlign w:val="top"/>
          </w:tcPr>
          <w:p w14:paraId="286DDC38">
            <w:pPr>
              <w:pStyle w:val="6"/>
              <w:spacing w:before="98" w:line="184" w:lineRule="auto"/>
              <w:ind w:left="362"/>
            </w:pPr>
            <w:r>
              <w:rPr>
                <w:spacing w:val="-2"/>
              </w:rPr>
              <w:t>4861</w:t>
            </w:r>
          </w:p>
        </w:tc>
        <w:tc>
          <w:tcPr>
            <w:tcW w:w="939" w:type="dxa"/>
            <w:vAlign w:val="top"/>
          </w:tcPr>
          <w:p w14:paraId="353E96E4">
            <w:pPr>
              <w:pStyle w:val="6"/>
              <w:spacing w:before="99" w:line="183" w:lineRule="auto"/>
              <w:ind w:left="296"/>
            </w:pPr>
            <w:r>
              <w:rPr>
                <w:spacing w:val="-2"/>
              </w:rPr>
              <w:t>80.7</w:t>
            </w:r>
          </w:p>
        </w:tc>
        <w:tc>
          <w:tcPr>
            <w:tcW w:w="913" w:type="dxa"/>
            <w:vAlign w:val="top"/>
          </w:tcPr>
          <w:p w14:paraId="513E5BED">
            <w:pPr>
              <w:pStyle w:val="6"/>
              <w:spacing w:before="99" w:line="183" w:lineRule="auto"/>
              <w:ind w:left="282"/>
            </w:pPr>
            <w:r>
              <w:rPr>
                <w:spacing w:val="-2"/>
              </w:rPr>
              <w:t>0.67</w:t>
            </w:r>
          </w:p>
        </w:tc>
        <w:tc>
          <w:tcPr>
            <w:tcW w:w="985" w:type="dxa"/>
            <w:vAlign w:val="top"/>
          </w:tcPr>
          <w:p w14:paraId="000891C6">
            <w:pPr>
              <w:pStyle w:val="6"/>
              <w:spacing w:before="99" w:line="183" w:lineRule="auto"/>
              <w:ind w:left="367"/>
            </w:pPr>
            <w:r>
              <w:rPr>
                <w:spacing w:val="-4"/>
              </w:rPr>
              <w:t>392</w:t>
            </w:r>
          </w:p>
        </w:tc>
        <w:tc>
          <w:tcPr>
            <w:tcW w:w="859" w:type="dxa"/>
            <w:vAlign w:val="top"/>
          </w:tcPr>
          <w:p w14:paraId="3CD2F362">
            <w:pPr>
              <w:pStyle w:val="6"/>
              <w:spacing w:before="99" w:line="183" w:lineRule="auto"/>
              <w:ind w:left="256"/>
            </w:pPr>
            <w:r>
              <w:rPr>
                <w:spacing w:val="-3"/>
              </w:rPr>
              <w:t>25.2</w:t>
            </w:r>
          </w:p>
        </w:tc>
      </w:tr>
      <w:tr w14:paraId="08B33F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18" w:type="dxa"/>
            <w:vAlign w:val="top"/>
          </w:tcPr>
          <w:p w14:paraId="6CC8F07A">
            <w:pPr>
              <w:pStyle w:val="6"/>
              <w:spacing w:before="99" w:line="183" w:lineRule="auto"/>
              <w:ind w:left="269"/>
            </w:pPr>
            <w:r>
              <w:t>9</w:t>
            </w:r>
          </w:p>
        </w:tc>
        <w:tc>
          <w:tcPr>
            <w:tcW w:w="1058" w:type="dxa"/>
            <w:vAlign w:val="top"/>
          </w:tcPr>
          <w:p w14:paraId="7BFB1EC7">
            <w:pPr>
              <w:pStyle w:val="6"/>
              <w:spacing w:before="70" w:line="219" w:lineRule="auto"/>
              <w:ind w:left="184"/>
            </w:pPr>
            <w:r>
              <w:rPr>
                <w:spacing w:val="-5"/>
              </w:rPr>
              <w:t>1#可采区</w:t>
            </w:r>
          </w:p>
        </w:tc>
        <w:tc>
          <w:tcPr>
            <w:tcW w:w="1172" w:type="dxa"/>
            <w:vAlign w:val="top"/>
          </w:tcPr>
          <w:p w14:paraId="29D330A3">
            <w:pPr>
              <w:pStyle w:val="6"/>
              <w:spacing w:before="70" w:line="219" w:lineRule="auto"/>
              <w:ind w:left="322"/>
            </w:pPr>
            <w:r>
              <w:rPr>
                <w:spacing w:val="-4"/>
              </w:rPr>
              <w:t>荣过格</w:t>
            </w:r>
          </w:p>
        </w:tc>
        <w:tc>
          <w:tcPr>
            <w:tcW w:w="1080" w:type="dxa"/>
            <w:vAlign w:val="top"/>
          </w:tcPr>
          <w:p w14:paraId="5AB0C33D">
            <w:pPr>
              <w:pStyle w:val="6"/>
              <w:spacing w:before="98" w:line="184" w:lineRule="auto"/>
              <w:ind w:left="362"/>
            </w:pPr>
            <w:r>
              <w:rPr>
                <w:spacing w:val="-2"/>
              </w:rPr>
              <w:t>4861</w:t>
            </w:r>
          </w:p>
        </w:tc>
        <w:tc>
          <w:tcPr>
            <w:tcW w:w="939" w:type="dxa"/>
            <w:vAlign w:val="top"/>
          </w:tcPr>
          <w:p w14:paraId="1E5E131F">
            <w:pPr>
              <w:pStyle w:val="6"/>
              <w:spacing w:before="99" w:line="183" w:lineRule="auto"/>
              <w:ind w:left="300"/>
            </w:pPr>
            <w:r>
              <w:rPr>
                <w:spacing w:val="-3"/>
              </w:rPr>
              <w:t>79.2</w:t>
            </w:r>
          </w:p>
        </w:tc>
        <w:tc>
          <w:tcPr>
            <w:tcW w:w="913" w:type="dxa"/>
            <w:vAlign w:val="top"/>
          </w:tcPr>
          <w:p w14:paraId="73B052D0">
            <w:pPr>
              <w:pStyle w:val="6"/>
              <w:spacing w:before="99" w:line="183" w:lineRule="auto"/>
              <w:ind w:left="282"/>
            </w:pPr>
            <w:r>
              <w:rPr>
                <w:spacing w:val="-2"/>
              </w:rPr>
              <w:t>0.67</w:t>
            </w:r>
          </w:p>
        </w:tc>
        <w:tc>
          <w:tcPr>
            <w:tcW w:w="985" w:type="dxa"/>
            <w:vAlign w:val="top"/>
          </w:tcPr>
          <w:p w14:paraId="3D606D5A">
            <w:pPr>
              <w:pStyle w:val="6"/>
              <w:spacing w:before="99" w:line="183" w:lineRule="auto"/>
              <w:ind w:left="367"/>
            </w:pPr>
            <w:r>
              <w:rPr>
                <w:spacing w:val="-4"/>
              </w:rPr>
              <w:t>392</w:t>
            </w:r>
          </w:p>
        </w:tc>
        <w:tc>
          <w:tcPr>
            <w:tcW w:w="859" w:type="dxa"/>
            <w:vAlign w:val="top"/>
          </w:tcPr>
          <w:p w14:paraId="360BC069">
            <w:pPr>
              <w:pStyle w:val="6"/>
              <w:spacing w:before="99" w:line="183" w:lineRule="auto"/>
              <w:ind w:left="256"/>
            </w:pPr>
            <w:r>
              <w:rPr>
                <w:spacing w:val="-3"/>
              </w:rPr>
              <w:t>24.8</w:t>
            </w:r>
          </w:p>
        </w:tc>
      </w:tr>
      <w:tr w14:paraId="035C9B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18" w:type="dxa"/>
            <w:vAlign w:val="top"/>
          </w:tcPr>
          <w:p w14:paraId="24B7D94C">
            <w:pPr>
              <w:pStyle w:val="6"/>
              <w:spacing w:before="97" w:line="184" w:lineRule="auto"/>
              <w:ind w:left="236"/>
            </w:pPr>
            <w:r>
              <w:rPr>
                <w:spacing w:val="-10"/>
              </w:rPr>
              <w:t>10</w:t>
            </w:r>
          </w:p>
        </w:tc>
        <w:tc>
          <w:tcPr>
            <w:tcW w:w="1058" w:type="dxa"/>
            <w:vAlign w:val="top"/>
          </w:tcPr>
          <w:p w14:paraId="7835DABE">
            <w:pPr>
              <w:pStyle w:val="6"/>
              <w:spacing w:before="69" w:line="219" w:lineRule="auto"/>
              <w:ind w:left="184"/>
            </w:pPr>
            <w:r>
              <w:rPr>
                <w:spacing w:val="-5"/>
              </w:rPr>
              <w:t>1#可采区</w:t>
            </w:r>
          </w:p>
        </w:tc>
        <w:tc>
          <w:tcPr>
            <w:tcW w:w="1172" w:type="dxa"/>
            <w:vAlign w:val="top"/>
          </w:tcPr>
          <w:p w14:paraId="3AFFCF97">
            <w:pPr>
              <w:pStyle w:val="6"/>
              <w:spacing w:before="70" w:line="219" w:lineRule="auto"/>
              <w:ind w:left="323"/>
            </w:pPr>
            <w:r>
              <w:rPr>
                <w:spacing w:val="-5"/>
              </w:rPr>
              <w:t>马曲拥</w:t>
            </w:r>
          </w:p>
        </w:tc>
        <w:tc>
          <w:tcPr>
            <w:tcW w:w="1080" w:type="dxa"/>
            <w:vAlign w:val="top"/>
          </w:tcPr>
          <w:p w14:paraId="1A44815A">
            <w:pPr>
              <w:pStyle w:val="6"/>
              <w:spacing w:before="97" w:line="184" w:lineRule="auto"/>
              <w:ind w:left="362"/>
            </w:pPr>
            <w:r>
              <w:rPr>
                <w:spacing w:val="-2"/>
              </w:rPr>
              <w:t>4861</w:t>
            </w:r>
          </w:p>
        </w:tc>
        <w:tc>
          <w:tcPr>
            <w:tcW w:w="939" w:type="dxa"/>
            <w:vAlign w:val="top"/>
          </w:tcPr>
          <w:p w14:paraId="7A05C605">
            <w:pPr>
              <w:pStyle w:val="6"/>
              <w:spacing w:before="98" w:line="183" w:lineRule="auto"/>
              <w:ind w:left="342"/>
            </w:pPr>
            <w:r>
              <w:rPr>
                <w:spacing w:val="-4"/>
              </w:rPr>
              <w:t>360</w:t>
            </w:r>
          </w:p>
        </w:tc>
        <w:tc>
          <w:tcPr>
            <w:tcW w:w="913" w:type="dxa"/>
            <w:vAlign w:val="top"/>
          </w:tcPr>
          <w:p w14:paraId="517374EA">
            <w:pPr>
              <w:pStyle w:val="6"/>
              <w:spacing w:before="98" w:line="183" w:lineRule="auto"/>
              <w:ind w:left="282"/>
            </w:pPr>
            <w:r>
              <w:rPr>
                <w:spacing w:val="-2"/>
              </w:rPr>
              <w:t>0.67</w:t>
            </w:r>
          </w:p>
        </w:tc>
        <w:tc>
          <w:tcPr>
            <w:tcW w:w="985" w:type="dxa"/>
            <w:vAlign w:val="top"/>
          </w:tcPr>
          <w:p w14:paraId="5DCC15AA">
            <w:pPr>
              <w:pStyle w:val="6"/>
              <w:spacing w:before="98" w:line="183" w:lineRule="auto"/>
              <w:ind w:left="367"/>
            </w:pPr>
            <w:r>
              <w:rPr>
                <w:spacing w:val="-4"/>
              </w:rPr>
              <w:t>392</w:t>
            </w:r>
          </w:p>
        </w:tc>
        <w:tc>
          <w:tcPr>
            <w:tcW w:w="859" w:type="dxa"/>
            <w:vAlign w:val="top"/>
          </w:tcPr>
          <w:p w14:paraId="242808EF">
            <w:pPr>
              <w:pStyle w:val="6"/>
              <w:spacing w:before="98" w:line="183" w:lineRule="auto"/>
              <w:ind w:left="256"/>
            </w:pPr>
            <w:r>
              <w:rPr>
                <w:spacing w:val="-2"/>
              </w:rPr>
              <w:t>68.5</w:t>
            </w:r>
          </w:p>
        </w:tc>
      </w:tr>
      <w:tr w14:paraId="1F3679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618" w:type="dxa"/>
            <w:vAlign w:val="top"/>
          </w:tcPr>
          <w:p w14:paraId="510B0DB8">
            <w:pPr>
              <w:pStyle w:val="6"/>
              <w:spacing w:before="99" w:line="184" w:lineRule="auto"/>
              <w:ind w:left="236"/>
            </w:pPr>
            <w:r>
              <w:rPr>
                <w:spacing w:val="-10"/>
              </w:rPr>
              <w:t>11</w:t>
            </w:r>
          </w:p>
        </w:tc>
        <w:tc>
          <w:tcPr>
            <w:tcW w:w="1058" w:type="dxa"/>
            <w:vAlign w:val="top"/>
          </w:tcPr>
          <w:p w14:paraId="15CEBF2F">
            <w:pPr>
              <w:pStyle w:val="6"/>
              <w:spacing w:before="71" w:line="219" w:lineRule="auto"/>
              <w:ind w:left="184"/>
            </w:pPr>
            <w:r>
              <w:rPr>
                <w:spacing w:val="-5"/>
              </w:rPr>
              <w:t>1#可采区</w:t>
            </w:r>
          </w:p>
        </w:tc>
        <w:tc>
          <w:tcPr>
            <w:tcW w:w="1172" w:type="dxa"/>
            <w:vAlign w:val="top"/>
          </w:tcPr>
          <w:p w14:paraId="46F3F5E0">
            <w:pPr>
              <w:pStyle w:val="6"/>
              <w:spacing w:before="72" w:line="219" w:lineRule="auto"/>
              <w:ind w:left="317"/>
            </w:pPr>
            <w:r>
              <w:rPr>
                <w:spacing w:val="-3"/>
              </w:rPr>
              <w:t>康沙曲</w:t>
            </w:r>
          </w:p>
        </w:tc>
        <w:tc>
          <w:tcPr>
            <w:tcW w:w="1080" w:type="dxa"/>
            <w:vAlign w:val="top"/>
          </w:tcPr>
          <w:p w14:paraId="12145748">
            <w:pPr>
              <w:pStyle w:val="6"/>
              <w:spacing w:before="99" w:line="184" w:lineRule="auto"/>
              <w:ind w:left="362"/>
            </w:pPr>
            <w:r>
              <w:rPr>
                <w:spacing w:val="-2"/>
              </w:rPr>
              <w:t>4861</w:t>
            </w:r>
          </w:p>
        </w:tc>
        <w:tc>
          <w:tcPr>
            <w:tcW w:w="939" w:type="dxa"/>
            <w:vAlign w:val="top"/>
          </w:tcPr>
          <w:p w14:paraId="18F9699C">
            <w:pPr>
              <w:pStyle w:val="6"/>
              <w:spacing w:before="99" w:line="184" w:lineRule="auto"/>
              <w:ind w:left="352"/>
            </w:pPr>
            <w:r>
              <w:rPr>
                <w:spacing w:val="-7"/>
              </w:rPr>
              <w:t>135</w:t>
            </w:r>
          </w:p>
        </w:tc>
        <w:tc>
          <w:tcPr>
            <w:tcW w:w="913" w:type="dxa"/>
            <w:vAlign w:val="top"/>
          </w:tcPr>
          <w:p w14:paraId="0D2F7BFC">
            <w:pPr>
              <w:pStyle w:val="6"/>
              <w:spacing w:before="100" w:line="183" w:lineRule="auto"/>
              <w:ind w:left="282"/>
            </w:pPr>
            <w:r>
              <w:rPr>
                <w:spacing w:val="-2"/>
              </w:rPr>
              <w:t>0.67</w:t>
            </w:r>
          </w:p>
        </w:tc>
        <w:tc>
          <w:tcPr>
            <w:tcW w:w="985" w:type="dxa"/>
            <w:vAlign w:val="top"/>
          </w:tcPr>
          <w:p w14:paraId="75DB2676">
            <w:pPr>
              <w:pStyle w:val="6"/>
              <w:spacing w:before="100" w:line="183" w:lineRule="auto"/>
              <w:ind w:left="367"/>
            </w:pPr>
            <w:r>
              <w:rPr>
                <w:spacing w:val="-4"/>
              </w:rPr>
              <w:t>392</w:t>
            </w:r>
          </w:p>
        </w:tc>
        <w:tc>
          <w:tcPr>
            <w:tcW w:w="859" w:type="dxa"/>
            <w:vAlign w:val="top"/>
          </w:tcPr>
          <w:p w14:paraId="3BD19374">
            <w:pPr>
              <w:pStyle w:val="6"/>
              <w:spacing w:before="100" w:line="183" w:lineRule="auto"/>
              <w:ind w:left="258"/>
            </w:pPr>
            <w:r>
              <w:rPr>
                <w:spacing w:val="-3"/>
              </w:rPr>
              <w:t>35.5</w:t>
            </w:r>
          </w:p>
        </w:tc>
      </w:tr>
    </w:tbl>
    <w:p w14:paraId="221BAA2C">
      <w:pPr>
        <w:spacing w:before="209" w:line="221" w:lineRule="auto"/>
        <w:ind w:left="41"/>
        <w:rPr>
          <w:rFonts w:ascii="宋体" w:hAnsi="宋体" w:eastAsia="宋体" w:cs="宋体"/>
          <w:sz w:val="24"/>
          <w:szCs w:val="24"/>
        </w:rPr>
      </w:pPr>
      <w:r>
        <w:fldChar w:fldCharType="begin"/>
      </w:r>
      <w:r>
        <w:instrText xml:space="preserve"> HYPERLINK "1.2.3.3" </w:instrText>
      </w:r>
      <w:r>
        <w:fldChar w:fldCharType="separate"/>
      </w:r>
      <w:r>
        <w:rPr>
          <w:rFonts w:ascii="宋体" w:hAnsi="宋体" w:eastAsia="宋体" w:cs="宋体"/>
          <w:b/>
          <w:bCs/>
          <w:spacing w:val="-5"/>
          <w:sz w:val="24"/>
          <w:szCs w:val="24"/>
        </w:rPr>
        <w:t>1.2.3.3</w:t>
      </w:r>
      <w:r>
        <w:rPr>
          <w:rFonts w:ascii="宋体" w:hAnsi="宋体" w:eastAsia="宋体" w:cs="宋体"/>
          <w:b/>
          <w:bCs/>
          <w:spacing w:val="-5"/>
          <w:sz w:val="24"/>
          <w:szCs w:val="24"/>
        </w:rPr>
        <w:fldChar w:fldCharType="end"/>
      </w:r>
      <w:r>
        <w:rPr>
          <w:rFonts w:ascii="宋体" w:hAnsi="宋体" w:eastAsia="宋体" w:cs="宋体"/>
          <w:spacing w:val="-49"/>
          <w:sz w:val="24"/>
          <w:szCs w:val="24"/>
        </w:rPr>
        <w:t xml:space="preserve"> </w:t>
      </w:r>
      <w:r>
        <w:rPr>
          <w:rFonts w:ascii="宋体" w:hAnsi="宋体" w:eastAsia="宋体" w:cs="宋体"/>
          <w:b/>
          <w:bCs/>
          <w:spacing w:val="-5"/>
          <w:sz w:val="24"/>
          <w:szCs w:val="24"/>
        </w:rPr>
        <w:t>经验公式法</w:t>
      </w:r>
    </w:p>
    <w:p w14:paraId="31EE0059">
      <w:pPr>
        <w:spacing w:before="275" w:line="219" w:lineRule="auto"/>
        <w:ind w:left="592"/>
        <w:rPr>
          <w:rFonts w:ascii="宋体" w:hAnsi="宋体" w:eastAsia="宋体" w:cs="宋体"/>
          <w:sz w:val="24"/>
          <w:szCs w:val="24"/>
        </w:rPr>
      </w:pPr>
      <w:r>
        <w:rPr>
          <w:rFonts w:ascii="宋体" w:hAnsi="宋体" w:eastAsia="宋体" w:cs="宋体"/>
          <w:spacing w:val="-1"/>
          <w:sz w:val="24"/>
          <w:szCs w:val="24"/>
        </w:rPr>
        <w:t>根据西藏地区的经验公式计算如下：</w:t>
      </w:r>
    </w:p>
    <w:p w14:paraId="7C9F321C">
      <w:pPr>
        <w:spacing w:before="211" w:line="222" w:lineRule="auto"/>
        <w:ind w:left="3238"/>
        <w:rPr>
          <w:rFonts w:ascii="Times New Roman" w:hAnsi="Times New Roman" w:eastAsia="Times New Roman" w:cs="Times New Roman"/>
          <w:sz w:val="16"/>
          <w:szCs w:val="16"/>
        </w:rPr>
      </w:pPr>
      <w:r>
        <w:rPr>
          <w:rFonts w:ascii="Times New Roman" w:hAnsi="Times New Roman" w:eastAsia="Times New Roman" w:cs="Times New Roman"/>
          <w:i/>
          <w:iCs/>
          <w:position w:val="-3"/>
          <w:sz w:val="28"/>
          <w:szCs w:val="28"/>
        </w:rPr>
        <w:t>Q</w:t>
      </w:r>
      <w:r>
        <w:rPr>
          <w:rFonts w:ascii="Times New Roman" w:hAnsi="Times New Roman" w:eastAsia="Times New Roman" w:cs="Times New Roman"/>
          <w:i/>
          <w:iCs/>
          <w:spacing w:val="-21"/>
          <w:position w:val="-3"/>
          <w:sz w:val="28"/>
          <w:szCs w:val="28"/>
        </w:rPr>
        <w:t xml:space="preserve"> </w:t>
      </w:r>
      <w:r>
        <w:rPr>
          <w:rFonts w:ascii="Times New Roman" w:hAnsi="Times New Roman" w:eastAsia="Times New Roman" w:cs="Times New Roman"/>
          <w:i/>
          <w:iCs/>
          <w:position w:val="-10"/>
          <w:sz w:val="16"/>
          <w:szCs w:val="16"/>
        </w:rPr>
        <w:t>cp</w:t>
      </w:r>
      <w:r>
        <w:rPr>
          <w:rFonts w:ascii="Times New Roman" w:hAnsi="Times New Roman" w:eastAsia="Times New Roman" w:cs="Times New Roman"/>
          <w:i/>
          <w:iCs/>
          <w:spacing w:val="3"/>
          <w:position w:val="-10"/>
          <w:sz w:val="16"/>
          <w:szCs w:val="16"/>
        </w:rPr>
        <w:t xml:space="preserve">    </w:t>
      </w:r>
      <w:r>
        <w:rPr>
          <w:rFonts w:ascii="Arial" w:hAnsi="Arial" w:eastAsia="Arial" w:cs="Arial"/>
          <w:spacing w:val="3"/>
          <w:position w:val="-3"/>
          <w:sz w:val="28"/>
          <w:szCs w:val="28"/>
        </w:rPr>
        <w:t>=</w:t>
      </w:r>
      <w:r>
        <w:rPr>
          <w:rFonts w:ascii="Arial" w:hAnsi="Arial" w:eastAsia="Arial" w:cs="Arial"/>
          <w:spacing w:val="59"/>
          <w:position w:val="-3"/>
          <w:sz w:val="28"/>
          <w:szCs w:val="28"/>
        </w:rPr>
        <w:t xml:space="preserve"> </w:t>
      </w:r>
      <w:r>
        <w:rPr>
          <w:rFonts w:ascii="Times New Roman" w:hAnsi="Times New Roman" w:eastAsia="Times New Roman" w:cs="Times New Roman"/>
          <w:i/>
          <w:iCs/>
          <w:position w:val="-3"/>
          <w:sz w:val="28"/>
          <w:szCs w:val="28"/>
        </w:rPr>
        <w:t>CF</w:t>
      </w:r>
      <w:r>
        <w:rPr>
          <w:rFonts w:ascii="Times New Roman" w:hAnsi="Times New Roman" w:eastAsia="Times New Roman" w:cs="Times New Roman"/>
          <w:i/>
          <w:iCs/>
          <w:spacing w:val="3"/>
          <w:position w:val="-3"/>
          <w:sz w:val="28"/>
          <w:szCs w:val="28"/>
        </w:rPr>
        <w:t xml:space="preserve">  </w:t>
      </w:r>
      <w:r>
        <w:rPr>
          <w:rFonts w:ascii="Times New Roman" w:hAnsi="Times New Roman" w:eastAsia="Times New Roman" w:cs="Times New Roman"/>
          <w:spacing w:val="3"/>
          <w:position w:val="9"/>
          <w:sz w:val="16"/>
          <w:szCs w:val="16"/>
        </w:rPr>
        <w:t>0 .74</w:t>
      </w:r>
      <w:r>
        <w:rPr>
          <w:rFonts w:ascii="Times New Roman" w:hAnsi="Times New Roman" w:eastAsia="Times New Roman" w:cs="Times New Roman"/>
          <w:spacing w:val="26"/>
          <w:w w:val="102"/>
          <w:position w:val="9"/>
          <w:sz w:val="16"/>
          <w:szCs w:val="16"/>
        </w:rPr>
        <w:t xml:space="preserve"> </w:t>
      </w:r>
      <w:r>
        <w:rPr>
          <w:rFonts w:ascii="Times New Roman" w:hAnsi="Times New Roman" w:eastAsia="Times New Roman" w:cs="Times New Roman"/>
          <w:i/>
          <w:iCs/>
          <w:spacing w:val="3"/>
          <w:position w:val="-3"/>
          <w:sz w:val="28"/>
          <w:szCs w:val="28"/>
        </w:rPr>
        <w:t>H</w:t>
      </w:r>
      <w:r>
        <w:rPr>
          <w:rFonts w:ascii="Times New Roman" w:hAnsi="Times New Roman" w:eastAsia="Times New Roman" w:cs="Times New Roman"/>
          <w:i/>
          <w:iCs/>
          <w:spacing w:val="18"/>
          <w:position w:val="-3"/>
          <w:sz w:val="28"/>
          <w:szCs w:val="28"/>
        </w:rPr>
        <w:t xml:space="preserve"> </w:t>
      </w:r>
      <w:r>
        <w:rPr>
          <w:rFonts w:ascii="Times New Roman" w:hAnsi="Times New Roman" w:eastAsia="Times New Roman" w:cs="Times New Roman"/>
          <w:spacing w:val="3"/>
          <w:position w:val="9"/>
          <w:sz w:val="16"/>
          <w:szCs w:val="16"/>
        </w:rPr>
        <w:t>1 .37</w:t>
      </w:r>
    </w:p>
    <w:p w14:paraId="0D583545">
      <w:pPr>
        <w:spacing w:before="245" w:line="347" w:lineRule="auto"/>
        <w:ind w:left="2303" w:right="1138" w:hanging="732"/>
        <w:rPr>
          <w:rFonts w:ascii="宋体" w:hAnsi="宋体" w:eastAsia="宋体" w:cs="宋体"/>
          <w:sz w:val="24"/>
          <w:szCs w:val="24"/>
        </w:rPr>
      </w:pPr>
      <w:r>
        <w:rPr>
          <w:rFonts w:ascii="宋体" w:hAnsi="宋体" w:eastAsia="宋体" w:cs="宋体"/>
          <w:spacing w:val="-3"/>
          <w:sz w:val="24"/>
          <w:szCs w:val="24"/>
        </w:rPr>
        <w:t>式中：Q</w:t>
      </w:r>
      <w:r>
        <w:rPr>
          <w:rFonts w:ascii="宋体" w:hAnsi="宋体" w:eastAsia="宋体" w:cs="宋体"/>
          <w:spacing w:val="-3"/>
          <w:position w:val="-3"/>
          <w:sz w:val="12"/>
          <w:szCs w:val="12"/>
        </w:rPr>
        <w:t>CP</w:t>
      </w:r>
      <w:r>
        <w:rPr>
          <w:rFonts w:ascii="宋体" w:hAnsi="宋体" w:eastAsia="宋体" w:cs="宋体"/>
          <w:spacing w:val="-3"/>
          <w:sz w:val="24"/>
          <w:szCs w:val="24"/>
        </w:rPr>
        <w:t>——设计流域断面多年平均洪峰流量(m</w:t>
      </w:r>
      <w:r>
        <w:rPr>
          <w:rFonts w:ascii="宋体" w:hAnsi="宋体" w:eastAsia="宋体" w:cs="宋体"/>
          <w:spacing w:val="-3"/>
          <w:position w:val="12"/>
          <w:sz w:val="12"/>
          <w:szCs w:val="12"/>
        </w:rPr>
        <w:t>3</w:t>
      </w:r>
      <w:r>
        <w:rPr>
          <w:rFonts w:ascii="宋体" w:hAnsi="宋体" w:eastAsia="宋体" w:cs="宋体"/>
          <w:spacing w:val="-3"/>
          <w:sz w:val="24"/>
          <w:szCs w:val="24"/>
        </w:rPr>
        <w:t>/s)；</w:t>
      </w:r>
      <w:r>
        <w:rPr>
          <w:rFonts w:ascii="宋体" w:hAnsi="宋体" w:eastAsia="宋体" w:cs="宋体"/>
          <w:spacing w:val="10"/>
          <w:sz w:val="24"/>
          <w:szCs w:val="24"/>
        </w:rPr>
        <w:t xml:space="preserve"> </w:t>
      </w:r>
      <w:r>
        <w:rPr>
          <w:rFonts w:ascii="宋体" w:hAnsi="宋体" w:eastAsia="宋体" w:cs="宋体"/>
          <w:spacing w:val="-3"/>
          <w:sz w:val="24"/>
          <w:szCs w:val="24"/>
        </w:rPr>
        <w:t>C——经验系数 ()</w:t>
      </w:r>
      <w:r>
        <w:rPr>
          <w:rFonts w:ascii="宋体" w:hAnsi="宋体" w:eastAsia="宋体" w:cs="宋体"/>
          <w:spacing w:val="54"/>
          <w:sz w:val="24"/>
          <w:szCs w:val="24"/>
        </w:rPr>
        <w:t xml:space="preserve"> </w:t>
      </w:r>
      <w:r>
        <w:rPr>
          <w:rFonts w:ascii="宋体" w:hAnsi="宋体" w:eastAsia="宋体" w:cs="宋体"/>
          <w:spacing w:val="-3"/>
          <w:sz w:val="24"/>
          <w:szCs w:val="24"/>
        </w:rPr>
        <w:t>;</w:t>
      </w:r>
    </w:p>
    <w:p w14:paraId="4C8E4091">
      <w:pPr>
        <w:spacing w:before="34" w:line="220" w:lineRule="auto"/>
        <w:ind w:left="2302"/>
        <w:rPr>
          <w:rFonts w:ascii="宋体" w:hAnsi="宋体" w:eastAsia="宋体" w:cs="宋体"/>
          <w:sz w:val="24"/>
          <w:szCs w:val="24"/>
        </w:rPr>
      </w:pPr>
      <w:r>
        <w:rPr>
          <w:rFonts w:ascii="宋体" w:hAnsi="宋体" w:eastAsia="宋体" w:cs="宋体"/>
          <w:spacing w:val="-1"/>
          <w:sz w:val="24"/>
          <w:szCs w:val="24"/>
        </w:rPr>
        <w:t>F——设计流域集水面积（km</w:t>
      </w:r>
      <w:r>
        <w:rPr>
          <w:rFonts w:ascii="宋体" w:hAnsi="宋体" w:eastAsia="宋体" w:cs="宋体"/>
          <w:spacing w:val="-1"/>
          <w:position w:val="12"/>
          <w:sz w:val="12"/>
          <w:szCs w:val="12"/>
        </w:rPr>
        <w:t>2</w:t>
      </w:r>
      <w:r>
        <w:rPr>
          <w:rFonts w:ascii="宋体" w:hAnsi="宋体" w:eastAsia="宋体" w:cs="宋体"/>
          <w:spacing w:val="-24"/>
          <w:position w:val="12"/>
          <w:sz w:val="12"/>
          <w:szCs w:val="12"/>
        </w:rPr>
        <w:t xml:space="preserve"> </w:t>
      </w:r>
      <w:r>
        <w:rPr>
          <w:rFonts w:ascii="宋体" w:hAnsi="宋体" w:eastAsia="宋体" w:cs="宋体"/>
          <w:spacing w:val="-14"/>
          <w:sz w:val="24"/>
          <w:szCs w:val="24"/>
        </w:rPr>
        <w:t>）；</w:t>
      </w:r>
    </w:p>
    <w:p w14:paraId="268ABEB1">
      <w:pPr>
        <w:spacing w:before="183" w:line="333" w:lineRule="auto"/>
        <w:ind w:left="412" w:right="2117" w:firstLine="1887"/>
        <w:rPr>
          <w:rFonts w:ascii="宋体" w:hAnsi="宋体" w:eastAsia="宋体" w:cs="宋体"/>
          <w:sz w:val="24"/>
          <w:szCs w:val="24"/>
        </w:rPr>
      </w:pPr>
      <w:r>
        <w:rPr>
          <w:rFonts w:ascii="宋体" w:hAnsi="宋体" w:eastAsia="宋体" w:cs="宋体"/>
          <w:spacing w:val="-3"/>
          <w:sz w:val="24"/>
          <w:szCs w:val="24"/>
        </w:rPr>
        <w:t>H——设计流域多年平均降水量</w:t>
      </w:r>
      <w:r>
        <w:rPr>
          <w:rFonts w:ascii="宋体" w:hAnsi="宋体" w:eastAsia="宋体" w:cs="宋体"/>
          <w:sz w:val="24"/>
          <w:szCs w:val="24"/>
        </w:rPr>
        <w:t>（）</w:t>
      </w:r>
      <w:r>
        <w:rPr>
          <w:rFonts w:ascii="宋体" w:hAnsi="宋体" w:eastAsia="宋体" w:cs="宋体"/>
          <w:spacing w:val="-3"/>
          <w:sz w:val="24"/>
          <w:szCs w:val="24"/>
        </w:rPr>
        <w:t>。</w:t>
      </w:r>
      <w:r>
        <w:rPr>
          <w:rFonts w:ascii="宋体" w:hAnsi="宋体" w:eastAsia="宋体" w:cs="宋体"/>
          <w:sz w:val="24"/>
          <w:szCs w:val="24"/>
        </w:rPr>
        <w:t xml:space="preserve"> </w:t>
      </w:r>
      <w:r>
        <w:rPr>
          <w:rFonts w:ascii="宋体" w:hAnsi="宋体" w:eastAsia="宋体" w:cs="宋体"/>
          <w:spacing w:val="-2"/>
          <w:sz w:val="24"/>
          <w:szCs w:val="24"/>
        </w:rPr>
        <w:t>由此可以计算得出计算断面的多年平均洪峰流量：</w:t>
      </w:r>
    </w:p>
    <w:p w14:paraId="445CDAB8">
      <w:pPr>
        <w:pStyle w:val="2"/>
        <w:spacing w:before="1" w:line="217" w:lineRule="auto"/>
        <w:ind w:left="2761"/>
        <w:rPr>
          <w:sz w:val="22"/>
          <w:szCs w:val="22"/>
        </w:rPr>
      </w:pPr>
      <w:r>
        <w:rPr>
          <w:b/>
          <w:bCs/>
          <w:spacing w:val="-3"/>
          <w:sz w:val="22"/>
          <w:szCs w:val="22"/>
        </w:rPr>
        <w:t>经验公式法洪水计算成果表</w:t>
      </w:r>
    </w:p>
    <w:p w14:paraId="43727A42">
      <w:pPr>
        <w:spacing w:before="82" w:line="220" w:lineRule="auto"/>
        <w:ind w:left="4384"/>
        <w:rPr>
          <w:rFonts w:ascii="宋体" w:hAnsi="宋体" w:eastAsia="宋体" w:cs="宋体"/>
          <w:sz w:val="16"/>
          <w:szCs w:val="16"/>
        </w:rPr>
      </w:pPr>
      <w:r>
        <w:rPr>
          <w:rFonts w:ascii="宋体" w:hAnsi="宋体" w:eastAsia="宋体" w:cs="宋体"/>
          <w:spacing w:val="-1"/>
          <w:sz w:val="16"/>
          <w:szCs w:val="16"/>
        </w:rPr>
        <w:t>降雨量单位：mm，流域面积单位：km</w:t>
      </w:r>
      <w:r>
        <w:rPr>
          <w:rFonts w:ascii="宋体" w:hAnsi="宋体" w:eastAsia="宋体" w:cs="宋体"/>
          <w:spacing w:val="-1"/>
          <w:position w:val="8"/>
          <w:sz w:val="7"/>
          <w:szCs w:val="7"/>
        </w:rPr>
        <w:t>2</w:t>
      </w:r>
      <w:r>
        <w:rPr>
          <w:rFonts w:ascii="宋体" w:hAnsi="宋体" w:eastAsia="宋体" w:cs="宋体"/>
          <w:spacing w:val="-16"/>
          <w:position w:val="8"/>
          <w:sz w:val="7"/>
          <w:szCs w:val="7"/>
        </w:rPr>
        <w:t xml:space="preserve"> </w:t>
      </w:r>
      <w:r>
        <w:rPr>
          <w:rFonts w:ascii="宋体" w:hAnsi="宋体" w:eastAsia="宋体" w:cs="宋体"/>
          <w:spacing w:val="-1"/>
          <w:sz w:val="16"/>
          <w:szCs w:val="16"/>
        </w:rPr>
        <w:t>，流量单位</w:t>
      </w:r>
      <w:r>
        <w:rPr>
          <w:rFonts w:ascii="宋体" w:hAnsi="宋体" w:eastAsia="宋体" w:cs="宋体"/>
          <w:spacing w:val="-40"/>
          <w:sz w:val="16"/>
          <w:szCs w:val="16"/>
        </w:rPr>
        <w:t xml:space="preserve"> </w:t>
      </w:r>
      <w:r>
        <w:rPr>
          <w:rFonts w:ascii="宋体" w:hAnsi="宋体" w:eastAsia="宋体" w:cs="宋体"/>
          <w:spacing w:val="-2"/>
          <w:sz w:val="16"/>
          <w:szCs w:val="16"/>
        </w:rPr>
        <w:t>m³/s</w:t>
      </w:r>
    </w:p>
    <w:p w14:paraId="463C5CF2">
      <w:pPr>
        <w:spacing w:line="46" w:lineRule="exact"/>
      </w:pPr>
    </w:p>
    <w:tbl>
      <w:tblPr>
        <w:tblStyle w:val="5"/>
        <w:tblW w:w="8132" w:type="dxa"/>
        <w:tblInd w:w="9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21"/>
        <w:gridCol w:w="1212"/>
        <w:gridCol w:w="1216"/>
        <w:gridCol w:w="1216"/>
        <w:gridCol w:w="1216"/>
        <w:gridCol w:w="1216"/>
        <w:gridCol w:w="1235"/>
      </w:tblGrid>
      <w:tr w14:paraId="2755DF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821" w:type="dxa"/>
            <w:vAlign w:val="top"/>
          </w:tcPr>
          <w:p w14:paraId="486C8DCD">
            <w:pPr>
              <w:pStyle w:val="6"/>
              <w:spacing w:before="70" w:line="221" w:lineRule="auto"/>
              <w:ind w:left="234"/>
            </w:pPr>
            <w:r>
              <w:rPr>
                <w:spacing w:val="-4"/>
              </w:rPr>
              <w:t>序号</w:t>
            </w:r>
          </w:p>
        </w:tc>
        <w:tc>
          <w:tcPr>
            <w:tcW w:w="1212" w:type="dxa"/>
            <w:vAlign w:val="top"/>
          </w:tcPr>
          <w:p w14:paraId="78186295">
            <w:pPr>
              <w:pStyle w:val="6"/>
              <w:spacing w:before="70" w:line="219" w:lineRule="auto"/>
              <w:ind w:left="249"/>
            </w:pPr>
            <w:r>
              <w:rPr>
                <w:spacing w:val="-3"/>
              </w:rPr>
              <w:t>设计断面</w:t>
            </w:r>
          </w:p>
        </w:tc>
        <w:tc>
          <w:tcPr>
            <w:tcW w:w="1216" w:type="dxa"/>
            <w:vAlign w:val="top"/>
          </w:tcPr>
          <w:p w14:paraId="056CB371">
            <w:pPr>
              <w:pStyle w:val="6"/>
              <w:spacing w:before="70" w:line="220" w:lineRule="auto"/>
              <w:ind w:left="251"/>
            </w:pPr>
            <w:r>
              <w:rPr>
                <w:spacing w:val="-2"/>
              </w:rPr>
              <w:t>所在河流</w:t>
            </w:r>
          </w:p>
        </w:tc>
        <w:tc>
          <w:tcPr>
            <w:tcW w:w="1216" w:type="dxa"/>
            <w:vAlign w:val="top"/>
          </w:tcPr>
          <w:p w14:paraId="325BA7A7">
            <w:pPr>
              <w:pStyle w:val="6"/>
              <w:spacing w:before="70" w:line="220" w:lineRule="auto"/>
              <w:ind w:left="253"/>
            </w:pPr>
            <w:r>
              <w:rPr>
                <w:spacing w:val="-2"/>
              </w:rPr>
              <w:t>流域面积</w:t>
            </w:r>
          </w:p>
        </w:tc>
        <w:tc>
          <w:tcPr>
            <w:tcW w:w="1216" w:type="dxa"/>
            <w:vAlign w:val="top"/>
          </w:tcPr>
          <w:p w14:paraId="18D4293C">
            <w:pPr>
              <w:pStyle w:val="6"/>
              <w:spacing w:before="70" w:line="219" w:lineRule="auto"/>
              <w:ind w:left="356"/>
            </w:pPr>
            <w:r>
              <w:rPr>
                <w:spacing w:val="-8"/>
              </w:rPr>
              <w:t>降雨量</w:t>
            </w:r>
          </w:p>
        </w:tc>
        <w:tc>
          <w:tcPr>
            <w:tcW w:w="1216" w:type="dxa"/>
            <w:vAlign w:val="top"/>
          </w:tcPr>
          <w:p w14:paraId="1BC8640D">
            <w:pPr>
              <w:pStyle w:val="6"/>
              <w:spacing w:before="70" w:line="219" w:lineRule="auto"/>
              <w:ind w:left="454"/>
            </w:pPr>
            <w:r>
              <w:rPr>
                <w:spacing w:val="-3"/>
              </w:rPr>
              <w:t>C</w:t>
            </w:r>
            <w:r>
              <w:rPr>
                <w:spacing w:val="-37"/>
              </w:rPr>
              <w:t xml:space="preserve"> </w:t>
            </w:r>
            <w:r>
              <w:rPr>
                <w:spacing w:val="-3"/>
              </w:rPr>
              <w:t>值</w:t>
            </w:r>
          </w:p>
        </w:tc>
        <w:tc>
          <w:tcPr>
            <w:tcW w:w="1235" w:type="dxa"/>
            <w:vAlign w:val="top"/>
          </w:tcPr>
          <w:p w14:paraId="7764F957">
            <w:pPr>
              <w:pStyle w:val="6"/>
              <w:spacing w:before="70" w:line="219" w:lineRule="auto"/>
              <w:ind w:left="258"/>
            </w:pPr>
            <w:r>
              <w:rPr>
                <w:spacing w:val="-3"/>
              </w:rPr>
              <w:t>洪峰流量</w:t>
            </w:r>
          </w:p>
        </w:tc>
      </w:tr>
      <w:tr w14:paraId="4A74C6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821" w:type="dxa"/>
            <w:vAlign w:val="top"/>
          </w:tcPr>
          <w:p w14:paraId="06342079">
            <w:pPr>
              <w:pStyle w:val="6"/>
              <w:spacing w:before="93" w:line="184" w:lineRule="auto"/>
              <w:ind w:left="382"/>
            </w:pPr>
            <w:r>
              <w:t>1</w:t>
            </w:r>
          </w:p>
        </w:tc>
        <w:tc>
          <w:tcPr>
            <w:tcW w:w="1212" w:type="dxa"/>
            <w:vAlign w:val="top"/>
          </w:tcPr>
          <w:p w14:paraId="0BC60670">
            <w:pPr>
              <w:pStyle w:val="6"/>
              <w:spacing w:before="65" w:line="219" w:lineRule="auto"/>
              <w:ind w:left="260"/>
            </w:pPr>
            <w:r>
              <w:rPr>
                <w:spacing w:val="-5"/>
              </w:rPr>
              <w:t>1#可采区</w:t>
            </w:r>
          </w:p>
        </w:tc>
        <w:tc>
          <w:tcPr>
            <w:tcW w:w="1216" w:type="dxa"/>
            <w:vMerge w:val="restart"/>
            <w:tcBorders>
              <w:bottom w:val="nil"/>
            </w:tcBorders>
            <w:vAlign w:val="top"/>
          </w:tcPr>
          <w:p w14:paraId="493E00CE">
            <w:pPr>
              <w:spacing w:line="324" w:lineRule="auto"/>
              <w:rPr>
                <w:rFonts w:ascii="Arial"/>
                <w:sz w:val="21"/>
              </w:rPr>
            </w:pPr>
          </w:p>
          <w:p w14:paraId="437888A9">
            <w:pPr>
              <w:spacing w:line="325" w:lineRule="auto"/>
              <w:rPr>
                <w:rFonts w:ascii="Arial"/>
                <w:sz w:val="21"/>
              </w:rPr>
            </w:pPr>
          </w:p>
          <w:p w14:paraId="01B19A47">
            <w:pPr>
              <w:pStyle w:val="6"/>
              <w:spacing w:before="58" w:line="225" w:lineRule="auto"/>
              <w:ind w:left="432"/>
            </w:pPr>
            <w:r>
              <w:rPr>
                <w:spacing w:val="-4"/>
              </w:rPr>
              <w:t>怒江</w:t>
            </w:r>
          </w:p>
        </w:tc>
        <w:tc>
          <w:tcPr>
            <w:tcW w:w="1216" w:type="dxa"/>
            <w:vAlign w:val="top"/>
          </w:tcPr>
          <w:p w14:paraId="24E55641">
            <w:pPr>
              <w:pStyle w:val="6"/>
              <w:spacing w:before="93" w:line="184" w:lineRule="auto"/>
              <w:ind w:left="388"/>
            </w:pPr>
            <w:r>
              <w:rPr>
                <w:spacing w:val="-2"/>
              </w:rPr>
              <w:t>65175</w:t>
            </w:r>
          </w:p>
        </w:tc>
        <w:tc>
          <w:tcPr>
            <w:tcW w:w="1216" w:type="dxa"/>
            <w:vAlign w:val="top"/>
          </w:tcPr>
          <w:p w14:paraId="78A5A354">
            <w:pPr>
              <w:pStyle w:val="6"/>
              <w:spacing w:before="94" w:line="183" w:lineRule="auto"/>
              <w:ind w:left="480"/>
            </w:pPr>
            <w:r>
              <w:rPr>
                <w:spacing w:val="-4"/>
              </w:rPr>
              <w:t>580</w:t>
            </w:r>
          </w:p>
        </w:tc>
        <w:tc>
          <w:tcPr>
            <w:tcW w:w="1216" w:type="dxa"/>
            <w:vAlign w:val="top"/>
          </w:tcPr>
          <w:p w14:paraId="4D8C1AEB">
            <w:pPr>
              <w:pStyle w:val="6"/>
              <w:spacing w:before="93" w:line="184" w:lineRule="auto"/>
              <w:ind w:left="301"/>
            </w:pPr>
            <w:r>
              <w:rPr>
                <w:spacing w:val="-2"/>
              </w:rPr>
              <w:t>0.00015</w:t>
            </w:r>
          </w:p>
        </w:tc>
        <w:tc>
          <w:tcPr>
            <w:tcW w:w="1235" w:type="dxa"/>
            <w:vAlign w:val="top"/>
          </w:tcPr>
          <w:p w14:paraId="5E9F1118">
            <w:pPr>
              <w:pStyle w:val="6"/>
              <w:spacing w:before="94" w:line="183" w:lineRule="auto"/>
              <w:ind w:left="441"/>
            </w:pPr>
            <w:r>
              <w:rPr>
                <w:spacing w:val="-3"/>
              </w:rPr>
              <w:t>3345</w:t>
            </w:r>
          </w:p>
        </w:tc>
      </w:tr>
      <w:tr w14:paraId="21025A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821" w:type="dxa"/>
            <w:vAlign w:val="top"/>
          </w:tcPr>
          <w:p w14:paraId="6A3E2F73">
            <w:pPr>
              <w:pStyle w:val="6"/>
              <w:spacing w:before="97" w:line="183" w:lineRule="auto"/>
              <w:ind w:left="371"/>
            </w:pPr>
            <w:r>
              <w:t>2</w:t>
            </w:r>
          </w:p>
        </w:tc>
        <w:tc>
          <w:tcPr>
            <w:tcW w:w="1212" w:type="dxa"/>
            <w:vAlign w:val="top"/>
          </w:tcPr>
          <w:p w14:paraId="09649189">
            <w:pPr>
              <w:pStyle w:val="6"/>
              <w:spacing w:before="68" w:line="219" w:lineRule="auto"/>
              <w:ind w:left="249"/>
            </w:pPr>
            <w:r>
              <w:rPr>
                <w:spacing w:val="-2"/>
              </w:rPr>
              <w:t>2#可采区</w:t>
            </w:r>
          </w:p>
        </w:tc>
        <w:tc>
          <w:tcPr>
            <w:tcW w:w="1216" w:type="dxa"/>
            <w:vMerge w:val="continue"/>
            <w:tcBorders>
              <w:top w:val="nil"/>
              <w:bottom w:val="nil"/>
            </w:tcBorders>
            <w:vAlign w:val="top"/>
          </w:tcPr>
          <w:p w14:paraId="78F78CD7">
            <w:pPr>
              <w:rPr>
                <w:rFonts w:ascii="Arial"/>
                <w:sz w:val="21"/>
              </w:rPr>
            </w:pPr>
          </w:p>
        </w:tc>
        <w:tc>
          <w:tcPr>
            <w:tcW w:w="1216" w:type="dxa"/>
            <w:vAlign w:val="top"/>
          </w:tcPr>
          <w:p w14:paraId="7DFA5614">
            <w:pPr>
              <w:pStyle w:val="6"/>
              <w:spacing w:before="97" w:line="183" w:lineRule="auto"/>
              <w:ind w:left="388"/>
            </w:pPr>
            <w:r>
              <w:rPr>
                <w:spacing w:val="-2"/>
              </w:rPr>
              <w:t>65802</w:t>
            </w:r>
          </w:p>
        </w:tc>
        <w:tc>
          <w:tcPr>
            <w:tcW w:w="1216" w:type="dxa"/>
            <w:vAlign w:val="top"/>
          </w:tcPr>
          <w:p w14:paraId="08F50CCA">
            <w:pPr>
              <w:pStyle w:val="6"/>
              <w:spacing w:before="97" w:line="183" w:lineRule="auto"/>
              <w:ind w:left="480"/>
            </w:pPr>
            <w:r>
              <w:rPr>
                <w:spacing w:val="-4"/>
              </w:rPr>
              <w:t>580</w:t>
            </w:r>
          </w:p>
        </w:tc>
        <w:tc>
          <w:tcPr>
            <w:tcW w:w="1216" w:type="dxa"/>
            <w:vAlign w:val="top"/>
          </w:tcPr>
          <w:p w14:paraId="1BEFC07E">
            <w:pPr>
              <w:pStyle w:val="6"/>
              <w:spacing w:before="96" w:line="184" w:lineRule="auto"/>
              <w:ind w:left="301"/>
            </w:pPr>
            <w:r>
              <w:rPr>
                <w:spacing w:val="-2"/>
              </w:rPr>
              <w:t>0.00015</w:t>
            </w:r>
          </w:p>
        </w:tc>
        <w:tc>
          <w:tcPr>
            <w:tcW w:w="1235" w:type="dxa"/>
            <w:vAlign w:val="top"/>
          </w:tcPr>
          <w:p w14:paraId="659A9083">
            <w:pPr>
              <w:pStyle w:val="6"/>
              <w:spacing w:before="97" w:line="183" w:lineRule="auto"/>
              <w:ind w:left="441"/>
            </w:pPr>
            <w:r>
              <w:rPr>
                <w:spacing w:val="-3"/>
              </w:rPr>
              <w:t>3369</w:t>
            </w:r>
          </w:p>
        </w:tc>
      </w:tr>
      <w:tr w14:paraId="290049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821" w:type="dxa"/>
            <w:vAlign w:val="top"/>
          </w:tcPr>
          <w:p w14:paraId="79768571">
            <w:pPr>
              <w:pStyle w:val="6"/>
              <w:spacing w:before="98" w:line="183" w:lineRule="auto"/>
              <w:ind w:left="373"/>
            </w:pPr>
            <w:r>
              <w:t>3</w:t>
            </w:r>
          </w:p>
        </w:tc>
        <w:tc>
          <w:tcPr>
            <w:tcW w:w="1212" w:type="dxa"/>
            <w:vAlign w:val="top"/>
          </w:tcPr>
          <w:p w14:paraId="6C9C4D1E">
            <w:pPr>
              <w:pStyle w:val="6"/>
              <w:spacing w:before="69" w:line="219" w:lineRule="auto"/>
              <w:ind w:left="250"/>
            </w:pPr>
            <w:r>
              <w:rPr>
                <w:spacing w:val="-3"/>
              </w:rPr>
              <w:t>3#可采区</w:t>
            </w:r>
          </w:p>
        </w:tc>
        <w:tc>
          <w:tcPr>
            <w:tcW w:w="1216" w:type="dxa"/>
            <w:vMerge w:val="continue"/>
            <w:tcBorders>
              <w:top w:val="nil"/>
              <w:bottom w:val="nil"/>
            </w:tcBorders>
            <w:vAlign w:val="top"/>
          </w:tcPr>
          <w:p w14:paraId="1DF6A603">
            <w:pPr>
              <w:rPr>
                <w:rFonts w:ascii="Arial"/>
                <w:sz w:val="21"/>
              </w:rPr>
            </w:pPr>
          </w:p>
        </w:tc>
        <w:tc>
          <w:tcPr>
            <w:tcW w:w="1216" w:type="dxa"/>
            <w:vAlign w:val="top"/>
          </w:tcPr>
          <w:p w14:paraId="3A343EBA">
            <w:pPr>
              <w:pStyle w:val="6"/>
              <w:spacing w:before="98" w:line="183" w:lineRule="auto"/>
              <w:ind w:left="391"/>
            </w:pPr>
            <w:r>
              <w:rPr>
                <w:spacing w:val="-3"/>
              </w:rPr>
              <w:t>72357</w:t>
            </w:r>
          </w:p>
        </w:tc>
        <w:tc>
          <w:tcPr>
            <w:tcW w:w="1216" w:type="dxa"/>
            <w:vAlign w:val="top"/>
          </w:tcPr>
          <w:p w14:paraId="4E1840F0">
            <w:pPr>
              <w:pStyle w:val="6"/>
              <w:spacing w:before="98" w:line="183" w:lineRule="auto"/>
              <w:ind w:left="480"/>
            </w:pPr>
            <w:r>
              <w:rPr>
                <w:spacing w:val="-4"/>
              </w:rPr>
              <w:t>580</w:t>
            </w:r>
          </w:p>
        </w:tc>
        <w:tc>
          <w:tcPr>
            <w:tcW w:w="1216" w:type="dxa"/>
            <w:vAlign w:val="top"/>
          </w:tcPr>
          <w:p w14:paraId="38124325">
            <w:pPr>
              <w:pStyle w:val="6"/>
              <w:spacing w:before="97" w:line="184" w:lineRule="auto"/>
              <w:ind w:left="301"/>
            </w:pPr>
            <w:r>
              <w:rPr>
                <w:spacing w:val="-2"/>
              </w:rPr>
              <w:t>0.00015</w:t>
            </w:r>
          </w:p>
        </w:tc>
        <w:tc>
          <w:tcPr>
            <w:tcW w:w="1235" w:type="dxa"/>
            <w:vAlign w:val="top"/>
          </w:tcPr>
          <w:p w14:paraId="62577F7D">
            <w:pPr>
              <w:pStyle w:val="6"/>
              <w:spacing w:before="97" w:line="184" w:lineRule="auto"/>
              <w:ind w:left="441"/>
            </w:pPr>
            <w:r>
              <w:rPr>
                <w:spacing w:val="-3"/>
              </w:rPr>
              <w:t>3614</w:t>
            </w:r>
          </w:p>
        </w:tc>
      </w:tr>
      <w:tr w14:paraId="549781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821" w:type="dxa"/>
            <w:vAlign w:val="top"/>
          </w:tcPr>
          <w:p w14:paraId="02AF6512">
            <w:pPr>
              <w:pStyle w:val="6"/>
              <w:spacing w:before="97" w:line="183" w:lineRule="auto"/>
              <w:ind w:left="368"/>
            </w:pPr>
            <w:r>
              <w:t>4</w:t>
            </w:r>
          </w:p>
        </w:tc>
        <w:tc>
          <w:tcPr>
            <w:tcW w:w="1212" w:type="dxa"/>
            <w:vAlign w:val="top"/>
          </w:tcPr>
          <w:p w14:paraId="48BE9A04">
            <w:pPr>
              <w:pStyle w:val="6"/>
              <w:spacing w:before="69" w:line="219" w:lineRule="auto"/>
              <w:ind w:left="246"/>
            </w:pPr>
            <w:r>
              <w:rPr>
                <w:spacing w:val="-2"/>
              </w:rPr>
              <w:t>4#可采区</w:t>
            </w:r>
          </w:p>
        </w:tc>
        <w:tc>
          <w:tcPr>
            <w:tcW w:w="1216" w:type="dxa"/>
            <w:vMerge w:val="continue"/>
            <w:tcBorders>
              <w:top w:val="nil"/>
              <w:bottom w:val="nil"/>
            </w:tcBorders>
            <w:vAlign w:val="top"/>
          </w:tcPr>
          <w:p w14:paraId="105E76A6">
            <w:pPr>
              <w:rPr>
                <w:rFonts w:ascii="Arial"/>
                <w:sz w:val="21"/>
              </w:rPr>
            </w:pPr>
          </w:p>
        </w:tc>
        <w:tc>
          <w:tcPr>
            <w:tcW w:w="1216" w:type="dxa"/>
            <w:vAlign w:val="top"/>
          </w:tcPr>
          <w:p w14:paraId="303DBF1F">
            <w:pPr>
              <w:pStyle w:val="6"/>
              <w:spacing w:before="97" w:line="183" w:lineRule="auto"/>
              <w:ind w:left="391"/>
            </w:pPr>
            <w:r>
              <w:rPr>
                <w:spacing w:val="-3"/>
              </w:rPr>
              <w:t>73746</w:t>
            </w:r>
          </w:p>
        </w:tc>
        <w:tc>
          <w:tcPr>
            <w:tcW w:w="1216" w:type="dxa"/>
            <w:vAlign w:val="top"/>
          </w:tcPr>
          <w:p w14:paraId="0314DEED">
            <w:pPr>
              <w:pStyle w:val="6"/>
              <w:spacing w:before="97" w:line="183" w:lineRule="auto"/>
              <w:ind w:left="480"/>
            </w:pPr>
            <w:r>
              <w:rPr>
                <w:spacing w:val="-4"/>
              </w:rPr>
              <w:t>580</w:t>
            </w:r>
          </w:p>
        </w:tc>
        <w:tc>
          <w:tcPr>
            <w:tcW w:w="1216" w:type="dxa"/>
            <w:vAlign w:val="top"/>
          </w:tcPr>
          <w:p w14:paraId="743BCB6D">
            <w:pPr>
              <w:pStyle w:val="6"/>
              <w:spacing w:before="96" w:line="184" w:lineRule="auto"/>
              <w:ind w:left="301"/>
            </w:pPr>
            <w:r>
              <w:rPr>
                <w:spacing w:val="-2"/>
              </w:rPr>
              <w:t>0.00015</w:t>
            </w:r>
          </w:p>
        </w:tc>
        <w:tc>
          <w:tcPr>
            <w:tcW w:w="1235" w:type="dxa"/>
            <w:vAlign w:val="top"/>
          </w:tcPr>
          <w:p w14:paraId="7240B623">
            <w:pPr>
              <w:pStyle w:val="6"/>
              <w:spacing w:before="97" w:line="183" w:lineRule="auto"/>
              <w:ind w:left="441"/>
            </w:pPr>
            <w:r>
              <w:rPr>
                <w:spacing w:val="-3"/>
              </w:rPr>
              <w:t>3665</w:t>
            </w:r>
          </w:p>
        </w:tc>
      </w:tr>
      <w:tr w14:paraId="514DF4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821" w:type="dxa"/>
            <w:vAlign w:val="top"/>
          </w:tcPr>
          <w:p w14:paraId="7E7A4330">
            <w:pPr>
              <w:pStyle w:val="6"/>
              <w:spacing w:before="99" w:line="182" w:lineRule="auto"/>
              <w:ind w:left="373"/>
            </w:pPr>
            <w:r>
              <w:t>5</w:t>
            </w:r>
          </w:p>
        </w:tc>
        <w:tc>
          <w:tcPr>
            <w:tcW w:w="1212" w:type="dxa"/>
            <w:vAlign w:val="top"/>
          </w:tcPr>
          <w:p w14:paraId="68997CFF">
            <w:pPr>
              <w:pStyle w:val="6"/>
              <w:spacing w:before="69" w:line="219" w:lineRule="auto"/>
              <w:ind w:left="250"/>
            </w:pPr>
            <w:r>
              <w:rPr>
                <w:spacing w:val="-3"/>
              </w:rPr>
              <w:t>5#可采区</w:t>
            </w:r>
          </w:p>
        </w:tc>
        <w:tc>
          <w:tcPr>
            <w:tcW w:w="1216" w:type="dxa"/>
            <w:vMerge w:val="continue"/>
            <w:tcBorders>
              <w:top w:val="nil"/>
            </w:tcBorders>
            <w:vAlign w:val="top"/>
          </w:tcPr>
          <w:p w14:paraId="4981BF8B">
            <w:pPr>
              <w:rPr>
                <w:rFonts w:ascii="Arial"/>
                <w:sz w:val="21"/>
              </w:rPr>
            </w:pPr>
          </w:p>
        </w:tc>
        <w:tc>
          <w:tcPr>
            <w:tcW w:w="1216" w:type="dxa"/>
            <w:vAlign w:val="top"/>
          </w:tcPr>
          <w:p w14:paraId="6F37E218">
            <w:pPr>
              <w:pStyle w:val="6"/>
              <w:spacing w:before="97" w:line="184" w:lineRule="auto"/>
              <w:ind w:left="391"/>
            </w:pPr>
            <w:r>
              <w:rPr>
                <w:spacing w:val="-3"/>
              </w:rPr>
              <w:t>73818</w:t>
            </w:r>
          </w:p>
        </w:tc>
        <w:tc>
          <w:tcPr>
            <w:tcW w:w="1216" w:type="dxa"/>
            <w:vAlign w:val="top"/>
          </w:tcPr>
          <w:p w14:paraId="157A97C6">
            <w:pPr>
              <w:pStyle w:val="6"/>
              <w:spacing w:before="98" w:line="183" w:lineRule="auto"/>
              <w:ind w:left="480"/>
            </w:pPr>
            <w:r>
              <w:rPr>
                <w:spacing w:val="-4"/>
              </w:rPr>
              <w:t>580</w:t>
            </w:r>
          </w:p>
        </w:tc>
        <w:tc>
          <w:tcPr>
            <w:tcW w:w="1216" w:type="dxa"/>
            <w:vAlign w:val="top"/>
          </w:tcPr>
          <w:p w14:paraId="53B8226E">
            <w:pPr>
              <w:pStyle w:val="6"/>
              <w:spacing w:before="97" w:line="184" w:lineRule="auto"/>
              <w:ind w:left="301"/>
            </w:pPr>
            <w:r>
              <w:rPr>
                <w:spacing w:val="-2"/>
              </w:rPr>
              <w:t>0.00015</w:t>
            </w:r>
          </w:p>
        </w:tc>
        <w:tc>
          <w:tcPr>
            <w:tcW w:w="1235" w:type="dxa"/>
            <w:vAlign w:val="top"/>
          </w:tcPr>
          <w:p w14:paraId="2F495F7A">
            <w:pPr>
              <w:pStyle w:val="6"/>
              <w:spacing w:before="98" w:line="183" w:lineRule="auto"/>
              <w:ind w:left="441"/>
            </w:pPr>
            <w:r>
              <w:rPr>
                <w:spacing w:val="-3"/>
              </w:rPr>
              <w:t>3668</w:t>
            </w:r>
          </w:p>
        </w:tc>
      </w:tr>
      <w:tr w14:paraId="2EE1D8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821" w:type="dxa"/>
            <w:vAlign w:val="top"/>
          </w:tcPr>
          <w:p w14:paraId="0A849815">
            <w:pPr>
              <w:pStyle w:val="6"/>
              <w:spacing w:before="98" w:line="183" w:lineRule="auto"/>
              <w:ind w:left="371"/>
            </w:pPr>
            <w:r>
              <w:t>6</w:t>
            </w:r>
          </w:p>
        </w:tc>
        <w:tc>
          <w:tcPr>
            <w:tcW w:w="1212" w:type="dxa"/>
            <w:vAlign w:val="top"/>
          </w:tcPr>
          <w:p w14:paraId="4E9A61CE">
            <w:pPr>
              <w:pStyle w:val="6"/>
              <w:spacing w:before="69" w:line="219" w:lineRule="auto"/>
              <w:ind w:left="260"/>
            </w:pPr>
            <w:r>
              <w:rPr>
                <w:spacing w:val="-5"/>
              </w:rPr>
              <w:t>1#可采区</w:t>
            </w:r>
          </w:p>
        </w:tc>
        <w:tc>
          <w:tcPr>
            <w:tcW w:w="1216" w:type="dxa"/>
            <w:vAlign w:val="top"/>
          </w:tcPr>
          <w:p w14:paraId="241B08EA">
            <w:pPr>
              <w:pStyle w:val="6"/>
              <w:spacing w:before="69" w:line="220" w:lineRule="auto"/>
              <w:ind w:left="340"/>
            </w:pPr>
            <w:r>
              <w:rPr>
                <w:spacing w:val="-3"/>
              </w:rPr>
              <w:t>冻错曲</w:t>
            </w:r>
          </w:p>
        </w:tc>
        <w:tc>
          <w:tcPr>
            <w:tcW w:w="1216" w:type="dxa"/>
            <w:vAlign w:val="top"/>
          </w:tcPr>
          <w:p w14:paraId="385AED71">
            <w:pPr>
              <w:pStyle w:val="6"/>
              <w:spacing w:before="98" w:line="183" w:lineRule="auto"/>
              <w:ind w:left="477"/>
            </w:pPr>
            <w:r>
              <w:rPr>
                <w:spacing w:val="-3"/>
              </w:rPr>
              <w:t>275</w:t>
            </w:r>
          </w:p>
        </w:tc>
        <w:tc>
          <w:tcPr>
            <w:tcW w:w="1216" w:type="dxa"/>
            <w:vAlign w:val="top"/>
          </w:tcPr>
          <w:p w14:paraId="3E784B71">
            <w:pPr>
              <w:pStyle w:val="6"/>
              <w:spacing w:before="98" w:line="183" w:lineRule="auto"/>
              <w:ind w:left="480"/>
            </w:pPr>
            <w:r>
              <w:rPr>
                <w:spacing w:val="-4"/>
              </w:rPr>
              <w:t>550</w:t>
            </w:r>
          </w:p>
        </w:tc>
        <w:tc>
          <w:tcPr>
            <w:tcW w:w="1216" w:type="dxa"/>
            <w:vAlign w:val="top"/>
          </w:tcPr>
          <w:p w14:paraId="733B5372">
            <w:pPr>
              <w:pStyle w:val="6"/>
              <w:spacing w:before="97" w:line="184" w:lineRule="auto"/>
              <w:ind w:left="301"/>
            </w:pPr>
            <w:r>
              <w:rPr>
                <w:spacing w:val="-2"/>
              </w:rPr>
              <w:t>0.00017</w:t>
            </w:r>
          </w:p>
        </w:tc>
        <w:tc>
          <w:tcPr>
            <w:tcW w:w="1235" w:type="dxa"/>
            <w:vAlign w:val="top"/>
          </w:tcPr>
          <w:p w14:paraId="4113714F">
            <w:pPr>
              <w:pStyle w:val="6"/>
              <w:spacing w:before="97" w:line="184" w:lineRule="auto"/>
              <w:ind w:left="438"/>
            </w:pPr>
            <w:r>
              <w:rPr>
                <w:spacing w:val="-2"/>
              </w:rPr>
              <w:t>61.6</w:t>
            </w:r>
          </w:p>
        </w:tc>
      </w:tr>
      <w:tr w14:paraId="5FE895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821" w:type="dxa"/>
            <w:vAlign w:val="top"/>
          </w:tcPr>
          <w:p w14:paraId="12C99DFA">
            <w:pPr>
              <w:pStyle w:val="6"/>
              <w:spacing w:before="99" w:line="182" w:lineRule="auto"/>
              <w:ind w:left="373"/>
            </w:pPr>
            <w:r>
              <w:t>7</w:t>
            </w:r>
          </w:p>
        </w:tc>
        <w:tc>
          <w:tcPr>
            <w:tcW w:w="1212" w:type="dxa"/>
            <w:vAlign w:val="top"/>
          </w:tcPr>
          <w:p w14:paraId="45C36E76">
            <w:pPr>
              <w:pStyle w:val="6"/>
              <w:spacing w:before="69" w:line="219" w:lineRule="auto"/>
              <w:ind w:left="260"/>
            </w:pPr>
            <w:r>
              <w:rPr>
                <w:spacing w:val="-5"/>
              </w:rPr>
              <w:t>1#可采区</w:t>
            </w:r>
          </w:p>
        </w:tc>
        <w:tc>
          <w:tcPr>
            <w:tcW w:w="1216" w:type="dxa"/>
            <w:vAlign w:val="top"/>
          </w:tcPr>
          <w:p w14:paraId="7B892ECF">
            <w:pPr>
              <w:pStyle w:val="6"/>
              <w:spacing w:before="70" w:line="223" w:lineRule="auto"/>
              <w:ind w:left="450"/>
            </w:pPr>
            <w:r>
              <w:rPr>
                <w:spacing w:val="-14"/>
              </w:rPr>
              <w:t>巴曲</w:t>
            </w:r>
          </w:p>
        </w:tc>
        <w:tc>
          <w:tcPr>
            <w:tcW w:w="1216" w:type="dxa"/>
            <w:vAlign w:val="top"/>
          </w:tcPr>
          <w:p w14:paraId="03636A21">
            <w:pPr>
              <w:pStyle w:val="6"/>
              <w:spacing w:before="97" w:line="184" w:lineRule="auto"/>
              <w:ind w:left="445"/>
            </w:pPr>
            <w:r>
              <w:rPr>
                <w:spacing w:val="-5"/>
              </w:rPr>
              <w:t>1063</w:t>
            </w:r>
          </w:p>
        </w:tc>
        <w:tc>
          <w:tcPr>
            <w:tcW w:w="1216" w:type="dxa"/>
            <w:vAlign w:val="top"/>
          </w:tcPr>
          <w:p w14:paraId="0A872220">
            <w:pPr>
              <w:pStyle w:val="6"/>
              <w:spacing w:before="98" w:line="183" w:lineRule="auto"/>
              <w:ind w:left="480"/>
            </w:pPr>
            <w:r>
              <w:rPr>
                <w:spacing w:val="-4"/>
              </w:rPr>
              <w:t>550</w:t>
            </w:r>
          </w:p>
        </w:tc>
        <w:tc>
          <w:tcPr>
            <w:tcW w:w="1216" w:type="dxa"/>
            <w:vAlign w:val="top"/>
          </w:tcPr>
          <w:p w14:paraId="010A7B04">
            <w:pPr>
              <w:pStyle w:val="6"/>
              <w:spacing w:before="97" w:line="184" w:lineRule="auto"/>
              <w:ind w:left="301"/>
            </w:pPr>
            <w:r>
              <w:rPr>
                <w:spacing w:val="-2"/>
              </w:rPr>
              <w:t>0.00015</w:t>
            </w:r>
          </w:p>
        </w:tc>
        <w:tc>
          <w:tcPr>
            <w:tcW w:w="1235" w:type="dxa"/>
            <w:vAlign w:val="top"/>
          </w:tcPr>
          <w:p w14:paraId="5DB9A6CE">
            <w:pPr>
              <w:pStyle w:val="6"/>
              <w:spacing w:before="97" w:line="184" w:lineRule="auto"/>
              <w:ind w:left="493"/>
            </w:pPr>
            <w:r>
              <w:rPr>
                <w:spacing w:val="-7"/>
              </w:rPr>
              <w:t>148</w:t>
            </w:r>
          </w:p>
        </w:tc>
      </w:tr>
      <w:tr w14:paraId="19EADF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821" w:type="dxa"/>
            <w:vAlign w:val="top"/>
          </w:tcPr>
          <w:p w14:paraId="2ADEEB18">
            <w:pPr>
              <w:pStyle w:val="6"/>
              <w:spacing w:before="100" w:line="183" w:lineRule="auto"/>
              <w:ind w:left="370"/>
            </w:pPr>
            <w:r>
              <w:t>8</w:t>
            </w:r>
          </w:p>
        </w:tc>
        <w:tc>
          <w:tcPr>
            <w:tcW w:w="1212" w:type="dxa"/>
            <w:vAlign w:val="top"/>
          </w:tcPr>
          <w:p w14:paraId="3074BF1F">
            <w:pPr>
              <w:pStyle w:val="6"/>
              <w:spacing w:before="71" w:line="219" w:lineRule="auto"/>
              <w:ind w:left="260"/>
            </w:pPr>
            <w:r>
              <w:rPr>
                <w:spacing w:val="-5"/>
              </w:rPr>
              <w:t>1#可采区</w:t>
            </w:r>
          </w:p>
        </w:tc>
        <w:tc>
          <w:tcPr>
            <w:tcW w:w="1216" w:type="dxa"/>
            <w:vAlign w:val="top"/>
          </w:tcPr>
          <w:p w14:paraId="6049BBC4">
            <w:pPr>
              <w:pStyle w:val="6"/>
              <w:spacing w:before="72" w:line="220" w:lineRule="auto"/>
              <w:ind w:left="349"/>
            </w:pPr>
            <w:r>
              <w:rPr>
                <w:spacing w:val="-6"/>
              </w:rPr>
              <w:t>多则曲</w:t>
            </w:r>
          </w:p>
        </w:tc>
        <w:tc>
          <w:tcPr>
            <w:tcW w:w="1216" w:type="dxa"/>
            <w:vAlign w:val="top"/>
          </w:tcPr>
          <w:p w14:paraId="7F15EB97">
            <w:pPr>
              <w:pStyle w:val="6"/>
              <w:spacing w:before="99" w:line="184" w:lineRule="auto"/>
              <w:ind w:left="477"/>
            </w:pPr>
            <w:r>
              <w:rPr>
                <w:spacing w:val="-3"/>
              </w:rPr>
              <w:t>217</w:t>
            </w:r>
          </w:p>
        </w:tc>
        <w:tc>
          <w:tcPr>
            <w:tcW w:w="1216" w:type="dxa"/>
            <w:vAlign w:val="top"/>
          </w:tcPr>
          <w:p w14:paraId="68007973">
            <w:pPr>
              <w:pStyle w:val="6"/>
              <w:spacing w:before="100" w:line="183" w:lineRule="auto"/>
              <w:ind w:left="480"/>
            </w:pPr>
            <w:r>
              <w:rPr>
                <w:spacing w:val="-4"/>
              </w:rPr>
              <w:t>550</w:t>
            </w:r>
          </w:p>
        </w:tc>
        <w:tc>
          <w:tcPr>
            <w:tcW w:w="1216" w:type="dxa"/>
            <w:vAlign w:val="top"/>
          </w:tcPr>
          <w:p w14:paraId="29B1109E">
            <w:pPr>
              <w:pStyle w:val="6"/>
              <w:spacing w:before="99" w:line="184" w:lineRule="auto"/>
              <w:ind w:left="301"/>
            </w:pPr>
            <w:r>
              <w:rPr>
                <w:spacing w:val="-2"/>
              </w:rPr>
              <w:t>0.00018</w:t>
            </w:r>
          </w:p>
        </w:tc>
        <w:tc>
          <w:tcPr>
            <w:tcW w:w="1235" w:type="dxa"/>
            <w:vAlign w:val="top"/>
          </w:tcPr>
          <w:p w14:paraId="0C2F34B4">
            <w:pPr>
              <w:pStyle w:val="6"/>
              <w:spacing w:before="100" w:line="183" w:lineRule="auto"/>
              <w:ind w:left="441"/>
            </w:pPr>
            <w:r>
              <w:rPr>
                <w:spacing w:val="-3"/>
              </w:rPr>
              <w:t>54.8</w:t>
            </w:r>
          </w:p>
        </w:tc>
      </w:tr>
      <w:tr w14:paraId="7433C5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821" w:type="dxa"/>
            <w:vAlign w:val="top"/>
          </w:tcPr>
          <w:p w14:paraId="5BEFF6CF">
            <w:pPr>
              <w:pStyle w:val="6"/>
              <w:spacing w:before="100" w:line="183" w:lineRule="auto"/>
              <w:ind w:left="370"/>
            </w:pPr>
            <w:r>
              <w:t>9</w:t>
            </w:r>
          </w:p>
        </w:tc>
        <w:tc>
          <w:tcPr>
            <w:tcW w:w="1212" w:type="dxa"/>
            <w:vAlign w:val="top"/>
          </w:tcPr>
          <w:p w14:paraId="1B9674D7">
            <w:pPr>
              <w:pStyle w:val="6"/>
              <w:spacing w:before="71" w:line="219" w:lineRule="auto"/>
              <w:ind w:left="260"/>
            </w:pPr>
            <w:r>
              <w:rPr>
                <w:spacing w:val="-5"/>
              </w:rPr>
              <w:t>1#可采区</w:t>
            </w:r>
          </w:p>
        </w:tc>
        <w:tc>
          <w:tcPr>
            <w:tcW w:w="1216" w:type="dxa"/>
            <w:vMerge w:val="restart"/>
            <w:tcBorders>
              <w:bottom w:val="nil"/>
            </w:tcBorders>
            <w:vAlign w:val="top"/>
          </w:tcPr>
          <w:p w14:paraId="703CFC40">
            <w:pPr>
              <w:pStyle w:val="6"/>
              <w:spacing w:before="232" w:line="223" w:lineRule="auto"/>
              <w:ind w:left="436"/>
            </w:pPr>
            <w:r>
              <w:rPr>
                <w:spacing w:val="-6"/>
              </w:rPr>
              <w:t>西曲</w:t>
            </w:r>
          </w:p>
        </w:tc>
        <w:tc>
          <w:tcPr>
            <w:tcW w:w="1216" w:type="dxa"/>
            <w:vAlign w:val="top"/>
          </w:tcPr>
          <w:p w14:paraId="55D2C4A1">
            <w:pPr>
              <w:pStyle w:val="6"/>
              <w:spacing w:before="100" w:line="183" w:lineRule="auto"/>
              <w:ind w:left="479"/>
            </w:pPr>
            <w:r>
              <w:rPr>
                <w:spacing w:val="-4"/>
              </w:rPr>
              <w:t>337</w:t>
            </w:r>
          </w:p>
        </w:tc>
        <w:tc>
          <w:tcPr>
            <w:tcW w:w="1216" w:type="dxa"/>
            <w:vAlign w:val="top"/>
          </w:tcPr>
          <w:p w14:paraId="11EBF040">
            <w:pPr>
              <w:pStyle w:val="6"/>
              <w:spacing w:before="100" w:line="183" w:lineRule="auto"/>
              <w:ind w:left="480"/>
            </w:pPr>
            <w:r>
              <w:rPr>
                <w:spacing w:val="-4"/>
              </w:rPr>
              <w:t>550</w:t>
            </w:r>
          </w:p>
        </w:tc>
        <w:tc>
          <w:tcPr>
            <w:tcW w:w="1216" w:type="dxa"/>
            <w:vAlign w:val="top"/>
          </w:tcPr>
          <w:p w14:paraId="7A057758">
            <w:pPr>
              <w:pStyle w:val="6"/>
              <w:spacing w:before="99" w:line="184" w:lineRule="auto"/>
              <w:ind w:left="301"/>
            </w:pPr>
            <w:r>
              <w:rPr>
                <w:spacing w:val="-2"/>
              </w:rPr>
              <w:t>0.00017</w:t>
            </w:r>
          </w:p>
        </w:tc>
        <w:tc>
          <w:tcPr>
            <w:tcW w:w="1235" w:type="dxa"/>
            <w:vAlign w:val="top"/>
          </w:tcPr>
          <w:p w14:paraId="0C6524CA">
            <w:pPr>
              <w:pStyle w:val="6"/>
              <w:spacing w:before="99" w:line="184" w:lineRule="auto"/>
              <w:ind w:left="441"/>
            </w:pPr>
            <w:r>
              <w:rPr>
                <w:spacing w:val="-3"/>
              </w:rPr>
              <w:t>71.6</w:t>
            </w:r>
          </w:p>
        </w:tc>
      </w:tr>
      <w:tr w14:paraId="4E7A0D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821" w:type="dxa"/>
            <w:vAlign w:val="top"/>
          </w:tcPr>
          <w:p w14:paraId="09CE29F5">
            <w:pPr>
              <w:pStyle w:val="6"/>
              <w:spacing w:before="98" w:line="184" w:lineRule="auto"/>
              <w:ind w:left="337"/>
            </w:pPr>
            <w:r>
              <w:rPr>
                <w:spacing w:val="-10"/>
              </w:rPr>
              <w:t>10</w:t>
            </w:r>
          </w:p>
        </w:tc>
        <w:tc>
          <w:tcPr>
            <w:tcW w:w="1212" w:type="dxa"/>
            <w:vAlign w:val="top"/>
          </w:tcPr>
          <w:p w14:paraId="1A81EDA3">
            <w:pPr>
              <w:pStyle w:val="6"/>
              <w:spacing w:before="71" w:line="219" w:lineRule="auto"/>
              <w:ind w:left="249"/>
            </w:pPr>
            <w:r>
              <w:rPr>
                <w:spacing w:val="-2"/>
              </w:rPr>
              <w:t>2#可采区</w:t>
            </w:r>
          </w:p>
        </w:tc>
        <w:tc>
          <w:tcPr>
            <w:tcW w:w="1216" w:type="dxa"/>
            <w:vMerge w:val="continue"/>
            <w:tcBorders>
              <w:top w:val="nil"/>
            </w:tcBorders>
            <w:vAlign w:val="top"/>
          </w:tcPr>
          <w:p w14:paraId="1CF448E6">
            <w:pPr>
              <w:rPr>
                <w:rFonts w:ascii="Arial"/>
                <w:sz w:val="21"/>
              </w:rPr>
            </w:pPr>
          </w:p>
        </w:tc>
        <w:tc>
          <w:tcPr>
            <w:tcW w:w="1216" w:type="dxa"/>
            <w:vAlign w:val="top"/>
          </w:tcPr>
          <w:p w14:paraId="3D675285">
            <w:pPr>
              <w:pStyle w:val="6"/>
              <w:spacing w:before="99" w:line="183" w:lineRule="auto"/>
              <w:ind w:left="480"/>
            </w:pPr>
            <w:r>
              <w:rPr>
                <w:spacing w:val="-4"/>
              </w:rPr>
              <w:t>742</w:t>
            </w:r>
          </w:p>
        </w:tc>
        <w:tc>
          <w:tcPr>
            <w:tcW w:w="1216" w:type="dxa"/>
            <w:vAlign w:val="top"/>
          </w:tcPr>
          <w:p w14:paraId="5FDF183D">
            <w:pPr>
              <w:pStyle w:val="6"/>
              <w:spacing w:before="99" w:line="183" w:lineRule="auto"/>
              <w:ind w:left="480"/>
            </w:pPr>
            <w:r>
              <w:rPr>
                <w:spacing w:val="-4"/>
              </w:rPr>
              <w:t>550</w:t>
            </w:r>
          </w:p>
        </w:tc>
        <w:tc>
          <w:tcPr>
            <w:tcW w:w="1216" w:type="dxa"/>
            <w:vAlign w:val="top"/>
          </w:tcPr>
          <w:p w14:paraId="03BCFFB9">
            <w:pPr>
              <w:pStyle w:val="6"/>
              <w:spacing w:before="98" w:line="184" w:lineRule="auto"/>
              <w:ind w:left="301"/>
            </w:pPr>
            <w:r>
              <w:rPr>
                <w:spacing w:val="-2"/>
              </w:rPr>
              <w:t>0.00015</w:t>
            </w:r>
          </w:p>
        </w:tc>
        <w:tc>
          <w:tcPr>
            <w:tcW w:w="1235" w:type="dxa"/>
            <w:vAlign w:val="top"/>
          </w:tcPr>
          <w:p w14:paraId="3A80012C">
            <w:pPr>
              <w:pStyle w:val="6"/>
              <w:spacing w:before="98" w:line="184" w:lineRule="auto"/>
              <w:ind w:left="493"/>
            </w:pPr>
            <w:r>
              <w:rPr>
                <w:spacing w:val="-7"/>
              </w:rPr>
              <w:t>113</w:t>
            </w:r>
          </w:p>
        </w:tc>
      </w:tr>
    </w:tbl>
    <w:p w14:paraId="37381927">
      <w:pPr>
        <w:rPr>
          <w:rFonts w:ascii="Arial"/>
          <w:sz w:val="21"/>
        </w:rPr>
      </w:pPr>
    </w:p>
    <w:p w14:paraId="651EFF0C">
      <w:pPr>
        <w:rPr>
          <w:rFonts w:ascii="Arial" w:hAnsi="Arial" w:eastAsia="Arial" w:cs="Arial"/>
          <w:sz w:val="21"/>
          <w:szCs w:val="21"/>
        </w:rPr>
        <w:sectPr>
          <w:footerReference r:id="rId37" w:type="default"/>
          <w:pgSz w:w="11906" w:h="16839"/>
          <w:pgMar w:top="1340" w:right="1785" w:bottom="1171" w:left="1785" w:header="1068" w:footer="992" w:gutter="0"/>
          <w:cols w:space="720" w:num="1"/>
        </w:sectPr>
      </w:pPr>
    </w:p>
    <w:p w14:paraId="0C6A60EB">
      <w:pPr>
        <w:pStyle w:val="2"/>
        <w:spacing w:before="156" w:line="217" w:lineRule="auto"/>
        <w:ind w:left="2860"/>
        <w:rPr>
          <w:sz w:val="22"/>
          <w:szCs w:val="22"/>
        </w:rPr>
      </w:pPr>
      <w:r>
        <w:rPr>
          <w:b/>
          <w:bCs/>
          <w:spacing w:val="-3"/>
          <w:sz w:val="22"/>
          <w:szCs w:val="22"/>
        </w:rPr>
        <w:t>经验公式法洪水计算成果表</w:t>
      </w:r>
    </w:p>
    <w:p w14:paraId="74040729">
      <w:pPr>
        <w:spacing w:before="80" w:line="220" w:lineRule="auto"/>
        <w:ind w:left="4482"/>
        <w:rPr>
          <w:rFonts w:ascii="宋体" w:hAnsi="宋体" w:eastAsia="宋体" w:cs="宋体"/>
          <w:sz w:val="16"/>
          <w:szCs w:val="16"/>
        </w:rPr>
      </w:pPr>
      <w:r>
        <w:rPr>
          <w:rFonts w:ascii="宋体" w:hAnsi="宋体" w:eastAsia="宋体" w:cs="宋体"/>
          <w:spacing w:val="-1"/>
          <w:sz w:val="16"/>
          <w:szCs w:val="16"/>
        </w:rPr>
        <w:t>降雨量单位：mm，流域面积单位：km</w:t>
      </w:r>
      <w:r>
        <w:rPr>
          <w:rFonts w:ascii="宋体" w:hAnsi="宋体" w:eastAsia="宋体" w:cs="宋体"/>
          <w:spacing w:val="-1"/>
          <w:position w:val="7"/>
          <w:sz w:val="7"/>
          <w:szCs w:val="7"/>
        </w:rPr>
        <w:t>2</w:t>
      </w:r>
      <w:r>
        <w:rPr>
          <w:rFonts w:ascii="宋体" w:hAnsi="宋体" w:eastAsia="宋体" w:cs="宋体"/>
          <w:spacing w:val="-16"/>
          <w:position w:val="7"/>
          <w:sz w:val="7"/>
          <w:szCs w:val="7"/>
        </w:rPr>
        <w:t xml:space="preserve"> </w:t>
      </w:r>
      <w:r>
        <w:rPr>
          <w:rFonts w:ascii="宋体" w:hAnsi="宋体" w:eastAsia="宋体" w:cs="宋体"/>
          <w:spacing w:val="-1"/>
          <w:sz w:val="16"/>
          <w:szCs w:val="16"/>
        </w:rPr>
        <w:t>，流量单位</w:t>
      </w:r>
      <w:r>
        <w:rPr>
          <w:rFonts w:ascii="宋体" w:hAnsi="宋体" w:eastAsia="宋体" w:cs="宋体"/>
          <w:spacing w:val="-40"/>
          <w:sz w:val="16"/>
          <w:szCs w:val="16"/>
        </w:rPr>
        <w:t xml:space="preserve"> </w:t>
      </w:r>
      <w:r>
        <w:rPr>
          <w:rFonts w:ascii="宋体" w:hAnsi="宋体" w:eastAsia="宋体" w:cs="宋体"/>
          <w:spacing w:val="-2"/>
          <w:sz w:val="16"/>
          <w:szCs w:val="16"/>
        </w:rPr>
        <w:t>m³/s</w:t>
      </w:r>
    </w:p>
    <w:p w14:paraId="2BC0C8D9">
      <w:pPr>
        <w:spacing w:line="47" w:lineRule="exact"/>
      </w:pPr>
    </w:p>
    <w:tbl>
      <w:tblPr>
        <w:tblStyle w:val="5"/>
        <w:tblW w:w="8132" w:type="dxa"/>
        <w:tblInd w:w="19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21"/>
        <w:gridCol w:w="1212"/>
        <w:gridCol w:w="1216"/>
        <w:gridCol w:w="1216"/>
        <w:gridCol w:w="1216"/>
        <w:gridCol w:w="1216"/>
        <w:gridCol w:w="1235"/>
      </w:tblGrid>
      <w:tr w14:paraId="676485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821" w:type="dxa"/>
            <w:vAlign w:val="top"/>
          </w:tcPr>
          <w:p w14:paraId="2FCF58C6">
            <w:pPr>
              <w:pStyle w:val="6"/>
              <w:spacing w:before="71" w:line="221" w:lineRule="auto"/>
              <w:ind w:left="234"/>
            </w:pPr>
            <w:r>
              <w:rPr>
                <w:spacing w:val="-4"/>
              </w:rPr>
              <w:t>序号</w:t>
            </w:r>
          </w:p>
        </w:tc>
        <w:tc>
          <w:tcPr>
            <w:tcW w:w="1212" w:type="dxa"/>
            <w:vAlign w:val="top"/>
          </w:tcPr>
          <w:p w14:paraId="607FAE5C">
            <w:pPr>
              <w:pStyle w:val="6"/>
              <w:spacing w:before="71" w:line="219" w:lineRule="auto"/>
              <w:ind w:left="249"/>
            </w:pPr>
            <w:r>
              <w:rPr>
                <w:spacing w:val="-3"/>
              </w:rPr>
              <w:t>设计断面</w:t>
            </w:r>
          </w:p>
        </w:tc>
        <w:tc>
          <w:tcPr>
            <w:tcW w:w="1216" w:type="dxa"/>
            <w:vAlign w:val="top"/>
          </w:tcPr>
          <w:p w14:paraId="58F760DA">
            <w:pPr>
              <w:pStyle w:val="6"/>
              <w:spacing w:before="71" w:line="220" w:lineRule="auto"/>
              <w:ind w:left="251"/>
            </w:pPr>
            <w:r>
              <w:rPr>
                <w:spacing w:val="-2"/>
              </w:rPr>
              <w:t>所在河流</w:t>
            </w:r>
          </w:p>
        </w:tc>
        <w:tc>
          <w:tcPr>
            <w:tcW w:w="1216" w:type="dxa"/>
            <w:vAlign w:val="top"/>
          </w:tcPr>
          <w:p w14:paraId="22C137B8">
            <w:pPr>
              <w:pStyle w:val="6"/>
              <w:spacing w:before="71" w:line="220" w:lineRule="auto"/>
              <w:ind w:left="253"/>
            </w:pPr>
            <w:r>
              <w:rPr>
                <w:spacing w:val="-2"/>
              </w:rPr>
              <w:t>流域面积</w:t>
            </w:r>
          </w:p>
        </w:tc>
        <w:tc>
          <w:tcPr>
            <w:tcW w:w="1216" w:type="dxa"/>
            <w:vAlign w:val="top"/>
          </w:tcPr>
          <w:p w14:paraId="4DC44B16">
            <w:pPr>
              <w:pStyle w:val="6"/>
              <w:spacing w:before="71" w:line="219" w:lineRule="auto"/>
              <w:ind w:left="356"/>
            </w:pPr>
            <w:r>
              <w:rPr>
                <w:spacing w:val="-8"/>
              </w:rPr>
              <w:t>降雨量</w:t>
            </w:r>
          </w:p>
        </w:tc>
        <w:tc>
          <w:tcPr>
            <w:tcW w:w="1216" w:type="dxa"/>
            <w:vAlign w:val="top"/>
          </w:tcPr>
          <w:p w14:paraId="4D3B4C8B">
            <w:pPr>
              <w:pStyle w:val="6"/>
              <w:spacing w:before="71" w:line="219" w:lineRule="auto"/>
              <w:ind w:left="454"/>
            </w:pPr>
            <w:r>
              <w:rPr>
                <w:spacing w:val="-3"/>
              </w:rPr>
              <w:t>C</w:t>
            </w:r>
            <w:r>
              <w:rPr>
                <w:spacing w:val="-37"/>
              </w:rPr>
              <w:t xml:space="preserve"> </w:t>
            </w:r>
            <w:r>
              <w:rPr>
                <w:spacing w:val="-3"/>
              </w:rPr>
              <w:t>值</w:t>
            </w:r>
          </w:p>
        </w:tc>
        <w:tc>
          <w:tcPr>
            <w:tcW w:w="1235" w:type="dxa"/>
            <w:vAlign w:val="top"/>
          </w:tcPr>
          <w:p w14:paraId="388D285F">
            <w:pPr>
              <w:pStyle w:val="6"/>
              <w:spacing w:before="71" w:line="219" w:lineRule="auto"/>
              <w:ind w:left="258"/>
            </w:pPr>
            <w:r>
              <w:rPr>
                <w:spacing w:val="-3"/>
              </w:rPr>
              <w:t>洪峰流量</w:t>
            </w:r>
          </w:p>
        </w:tc>
      </w:tr>
      <w:tr w14:paraId="52623B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821" w:type="dxa"/>
            <w:vAlign w:val="top"/>
          </w:tcPr>
          <w:p w14:paraId="767BFB0D">
            <w:pPr>
              <w:pStyle w:val="6"/>
              <w:spacing w:before="94" w:line="184" w:lineRule="auto"/>
              <w:ind w:left="337"/>
            </w:pPr>
            <w:r>
              <w:rPr>
                <w:spacing w:val="-10"/>
              </w:rPr>
              <w:t>11</w:t>
            </w:r>
          </w:p>
        </w:tc>
        <w:tc>
          <w:tcPr>
            <w:tcW w:w="1212" w:type="dxa"/>
            <w:vAlign w:val="top"/>
          </w:tcPr>
          <w:p w14:paraId="2362E154">
            <w:pPr>
              <w:pStyle w:val="6"/>
              <w:spacing w:before="66" w:line="219" w:lineRule="auto"/>
              <w:ind w:left="250"/>
            </w:pPr>
            <w:r>
              <w:rPr>
                <w:spacing w:val="-3"/>
              </w:rPr>
              <w:t>3#可采区</w:t>
            </w:r>
          </w:p>
        </w:tc>
        <w:tc>
          <w:tcPr>
            <w:tcW w:w="1216" w:type="dxa"/>
            <w:vAlign w:val="top"/>
          </w:tcPr>
          <w:p w14:paraId="6F1FC1D6">
            <w:pPr>
              <w:rPr>
                <w:rFonts w:ascii="Arial"/>
                <w:sz w:val="21"/>
              </w:rPr>
            </w:pPr>
          </w:p>
        </w:tc>
        <w:tc>
          <w:tcPr>
            <w:tcW w:w="1216" w:type="dxa"/>
            <w:vAlign w:val="top"/>
          </w:tcPr>
          <w:p w14:paraId="3DC43552">
            <w:pPr>
              <w:pStyle w:val="6"/>
              <w:spacing w:before="95" w:line="183" w:lineRule="auto"/>
              <w:ind w:left="476"/>
            </w:pPr>
            <w:r>
              <w:rPr>
                <w:spacing w:val="-3"/>
              </w:rPr>
              <w:t>847</w:t>
            </w:r>
          </w:p>
        </w:tc>
        <w:tc>
          <w:tcPr>
            <w:tcW w:w="1216" w:type="dxa"/>
            <w:vAlign w:val="top"/>
          </w:tcPr>
          <w:p w14:paraId="62FF52E8">
            <w:pPr>
              <w:pStyle w:val="6"/>
              <w:spacing w:before="95" w:line="183" w:lineRule="auto"/>
              <w:ind w:left="480"/>
            </w:pPr>
            <w:r>
              <w:rPr>
                <w:spacing w:val="-4"/>
              </w:rPr>
              <w:t>550</w:t>
            </w:r>
          </w:p>
        </w:tc>
        <w:tc>
          <w:tcPr>
            <w:tcW w:w="1216" w:type="dxa"/>
            <w:vAlign w:val="top"/>
          </w:tcPr>
          <w:p w14:paraId="5530E6E6">
            <w:pPr>
              <w:pStyle w:val="6"/>
              <w:spacing w:before="94" w:line="184" w:lineRule="auto"/>
              <w:ind w:left="301"/>
            </w:pPr>
            <w:r>
              <w:rPr>
                <w:spacing w:val="-2"/>
              </w:rPr>
              <w:t>0.00015</w:t>
            </w:r>
          </w:p>
        </w:tc>
        <w:tc>
          <w:tcPr>
            <w:tcW w:w="1235" w:type="dxa"/>
            <w:vAlign w:val="top"/>
          </w:tcPr>
          <w:p w14:paraId="788FA5EB">
            <w:pPr>
              <w:pStyle w:val="6"/>
              <w:spacing w:before="94" w:line="184" w:lineRule="auto"/>
              <w:ind w:left="493"/>
            </w:pPr>
            <w:r>
              <w:rPr>
                <w:spacing w:val="-7"/>
              </w:rPr>
              <w:t>125</w:t>
            </w:r>
          </w:p>
        </w:tc>
      </w:tr>
      <w:tr w14:paraId="06E9DC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821" w:type="dxa"/>
            <w:vAlign w:val="top"/>
          </w:tcPr>
          <w:p w14:paraId="6E05E849">
            <w:pPr>
              <w:pStyle w:val="6"/>
              <w:spacing w:before="95" w:line="184" w:lineRule="auto"/>
              <w:ind w:left="337"/>
            </w:pPr>
            <w:r>
              <w:rPr>
                <w:spacing w:val="-10"/>
              </w:rPr>
              <w:t>12</w:t>
            </w:r>
          </w:p>
        </w:tc>
        <w:tc>
          <w:tcPr>
            <w:tcW w:w="1212" w:type="dxa"/>
            <w:vAlign w:val="top"/>
          </w:tcPr>
          <w:p w14:paraId="4B8A664D">
            <w:pPr>
              <w:pStyle w:val="6"/>
              <w:spacing w:before="67" w:line="219" w:lineRule="auto"/>
              <w:ind w:left="260"/>
            </w:pPr>
            <w:r>
              <w:rPr>
                <w:spacing w:val="-5"/>
              </w:rPr>
              <w:t>1#可采区</w:t>
            </w:r>
          </w:p>
        </w:tc>
        <w:tc>
          <w:tcPr>
            <w:tcW w:w="1216" w:type="dxa"/>
            <w:vAlign w:val="top"/>
          </w:tcPr>
          <w:p w14:paraId="449774E5">
            <w:pPr>
              <w:pStyle w:val="6"/>
              <w:spacing w:before="67" w:line="220" w:lineRule="auto"/>
              <w:ind w:left="162"/>
            </w:pPr>
            <w:r>
              <w:rPr>
                <w:spacing w:val="-2"/>
              </w:rPr>
              <w:t>卓玛郎错曲</w:t>
            </w:r>
          </w:p>
        </w:tc>
        <w:tc>
          <w:tcPr>
            <w:tcW w:w="1216" w:type="dxa"/>
            <w:vAlign w:val="top"/>
          </w:tcPr>
          <w:p w14:paraId="3D9EF911">
            <w:pPr>
              <w:pStyle w:val="6"/>
              <w:spacing w:before="96" w:line="183" w:lineRule="auto"/>
              <w:ind w:left="434"/>
            </w:pPr>
            <w:r>
              <w:rPr>
                <w:spacing w:val="-3"/>
              </w:rPr>
              <w:t>2424</w:t>
            </w:r>
          </w:p>
        </w:tc>
        <w:tc>
          <w:tcPr>
            <w:tcW w:w="1216" w:type="dxa"/>
            <w:vAlign w:val="top"/>
          </w:tcPr>
          <w:p w14:paraId="265A28E1">
            <w:pPr>
              <w:pStyle w:val="6"/>
              <w:spacing w:before="96" w:line="183" w:lineRule="auto"/>
              <w:ind w:left="480"/>
            </w:pPr>
            <w:r>
              <w:rPr>
                <w:spacing w:val="-4"/>
              </w:rPr>
              <w:t>550</w:t>
            </w:r>
          </w:p>
        </w:tc>
        <w:tc>
          <w:tcPr>
            <w:tcW w:w="1216" w:type="dxa"/>
            <w:vAlign w:val="top"/>
          </w:tcPr>
          <w:p w14:paraId="25CDEB9D">
            <w:pPr>
              <w:pStyle w:val="6"/>
              <w:spacing w:before="95" w:line="184" w:lineRule="auto"/>
              <w:ind w:left="301"/>
            </w:pPr>
            <w:r>
              <w:rPr>
                <w:spacing w:val="-2"/>
              </w:rPr>
              <w:t>0.00015</w:t>
            </w:r>
          </w:p>
        </w:tc>
        <w:tc>
          <w:tcPr>
            <w:tcW w:w="1235" w:type="dxa"/>
            <w:vAlign w:val="top"/>
          </w:tcPr>
          <w:p w14:paraId="180621E4">
            <w:pPr>
              <w:pStyle w:val="6"/>
              <w:spacing w:before="96" w:line="183" w:lineRule="auto"/>
              <w:ind w:left="482"/>
            </w:pPr>
            <w:r>
              <w:rPr>
                <w:spacing w:val="-3"/>
              </w:rPr>
              <w:t>272</w:t>
            </w:r>
          </w:p>
        </w:tc>
      </w:tr>
      <w:tr w14:paraId="544707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821" w:type="dxa"/>
            <w:vAlign w:val="top"/>
          </w:tcPr>
          <w:p w14:paraId="02D0A414">
            <w:pPr>
              <w:pStyle w:val="6"/>
              <w:spacing w:before="95" w:line="184" w:lineRule="auto"/>
              <w:ind w:left="337"/>
            </w:pPr>
            <w:r>
              <w:rPr>
                <w:spacing w:val="-10"/>
              </w:rPr>
              <w:t>13</w:t>
            </w:r>
          </w:p>
        </w:tc>
        <w:tc>
          <w:tcPr>
            <w:tcW w:w="1212" w:type="dxa"/>
            <w:vAlign w:val="top"/>
          </w:tcPr>
          <w:p w14:paraId="504E357A">
            <w:pPr>
              <w:pStyle w:val="6"/>
              <w:spacing w:before="67" w:line="219" w:lineRule="auto"/>
              <w:ind w:left="260"/>
            </w:pPr>
            <w:r>
              <w:rPr>
                <w:spacing w:val="-5"/>
              </w:rPr>
              <w:t>1#可采区</w:t>
            </w:r>
          </w:p>
        </w:tc>
        <w:tc>
          <w:tcPr>
            <w:tcW w:w="1216" w:type="dxa"/>
            <w:vAlign w:val="top"/>
          </w:tcPr>
          <w:p w14:paraId="2FAA562D">
            <w:pPr>
              <w:pStyle w:val="6"/>
              <w:spacing w:before="67" w:line="221" w:lineRule="auto"/>
              <w:ind w:left="251"/>
            </w:pPr>
            <w:r>
              <w:rPr>
                <w:spacing w:val="-2"/>
              </w:rPr>
              <w:t>谢喀拉咱</w:t>
            </w:r>
          </w:p>
        </w:tc>
        <w:tc>
          <w:tcPr>
            <w:tcW w:w="1216" w:type="dxa"/>
            <w:vAlign w:val="top"/>
          </w:tcPr>
          <w:p w14:paraId="0D65D72C">
            <w:pPr>
              <w:pStyle w:val="6"/>
              <w:spacing w:before="96" w:line="183" w:lineRule="auto"/>
              <w:ind w:left="433"/>
            </w:pPr>
            <w:r>
              <w:rPr>
                <w:spacing w:val="-2"/>
              </w:rPr>
              <w:t>80.7</w:t>
            </w:r>
          </w:p>
        </w:tc>
        <w:tc>
          <w:tcPr>
            <w:tcW w:w="1216" w:type="dxa"/>
            <w:vAlign w:val="top"/>
          </w:tcPr>
          <w:p w14:paraId="0A1FC977">
            <w:pPr>
              <w:pStyle w:val="6"/>
              <w:spacing w:before="96" w:line="183" w:lineRule="auto"/>
              <w:ind w:left="480"/>
            </w:pPr>
            <w:r>
              <w:rPr>
                <w:spacing w:val="-4"/>
              </w:rPr>
              <w:t>550</w:t>
            </w:r>
          </w:p>
        </w:tc>
        <w:tc>
          <w:tcPr>
            <w:tcW w:w="1216" w:type="dxa"/>
            <w:vAlign w:val="top"/>
          </w:tcPr>
          <w:p w14:paraId="7CFB27ED">
            <w:pPr>
              <w:pStyle w:val="6"/>
              <w:spacing w:before="96" w:line="183" w:lineRule="auto"/>
              <w:ind w:left="344"/>
            </w:pPr>
            <w:r>
              <w:rPr>
                <w:spacing w:val="-2"/>
              </w:rPr>
              <w:t>0.0002</w:t>
            </w:r>
          </w:p>
        </w:tc>
        <w:tc>
          <w:tcPr>
            <w:tcW w:w="1235" w:type="dxa"/>
            <w:vAlign w:val="top"/>
          </w:tcPr>
          <w:p w14:paraId="45BC6937">
            <w:pPr>
              <w:pStyle w:val="6"/>
              <w:spacing w:before="96" w:line="183" w:lineRule="auto"/>
              <w:ind w:left="439"/>
            </w:pPr>
            <w:r>
              <w:rPr>
                <w:spacing w:val="-3"/>
              </w:rPr>
              <w:t>29.3</w:t>
            </w:r>
          </w:p>
        </w:tc>
      </w:tr>
      <w:tr w14:paraId="2A1A27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821" w:type="dxa"/>
            <w:vAlign w:val="top"/>
          </w:tcPr>
          <w:p w14:paraId="75D9DD50">
            <w:pPr>
              <w:pStyle w:val="6"/>
              <w:spacing w:before="98" w:line="184" w:lineRule="auto"/>
              <w:ind w:left="337"/>
            </w:pPr>
            <w:r>
              <w:rPr>
                <w:spacing w:val="-10"/>
              </w:rPr>
              <w:t>14</w:t>
            </w:r>
          </w:p>
        </w:tc>
        <w:tc>
          <w:tcPr>
            <w:tcW w:w="1212" w:type="dxa"/>
            <w:vAlign w:val="top"/>
          </w:tcPr>
          <w:p w14:paraId="12067671">
            <w:pPr>
              <w:pStyle w:val="6"/>
              <w:spacing w:before="70" w:line="219" w:lineRule="auto"/>
              <w:ind w:left="260"/>
            </w:pPr>
            <w:r>
              <w:rPr>
                <w:spacing w:val="-5"/>
              </w:rPr>
              <w:t>1#可采区</w:t>
            </w:r>
          </w:p>
        </w:tc>
        <w:tc>
          <w:tcPr>
            <w:tcW w:w="1216" w:type="dxa"/>
            <w:vAlign w:val="top"/>
          </w:tcPr>
          <w:p w14:paraId="0E7497DF">
            <w:pPr>
              <w:pStyle w:val="6"/>
              <w:spacing w:before="71" w:line="219" w:lineRule="auto"/>
              <w:ind w:left="344"/>
            </w:pPr>
            <w:r>
              <w:rPr>
                <w:spacing w:val="-4"/>
              </w:rPr>
              <w:t>荣过格</w:t>
            </w:r>
          </w:p>
        </w:tc>
        <w:tc>
          <w:tcPr>
            <w:tcW w:w="1216" w:type="dxa"/>
            <w:vAlign w:val="top"/>
          </w:tcPr>
          <w:p w14:paraId="20760AA3">
            <w:pPr>
              <w:pStyle w:val="6"/>
              <w:spacing w:before="99" w:line="183" w:lineRule="auto"/>
              <w:ind w:left="436"/>
            </w:pPr>
            <w:r>
              <w:rPr>
                <w:spacing w:val="-3"/>
              </w:rPr>
              <w:t>79.2</w:t>
            </w:r>
          </w:p>
        </w:tc>
        <w:tc>
          <w:tcPr>
            <w:tcW w:w="1216" w:type="dxa"/>
            <w:vAlign w:val="top"/>
          </w:tcPr>
          <w:p w14:paraId="0321AC41">
            <w:pPr>
              <w:pStyle w:val="6"/>
              <w:spacing w:before="99" w:line="183" w:lineRule="auto"/>
              <w:ind w:left="480"/>
            </w:pPr>
            <w:r>
              <w:rPr>
                <w:spacing w:val="-4"/>
              </w:rPr>
              <w:t>550</w:t>
            </w:r>
          </w:p>
        </w:tc>
        <w:tc>
          <w:tcPr>
            <w:tcW w:w="1216" w:type="dxa"/>
            <w:vAlign w:val="top"/>
          </w:tcPr>
          <w:p w14:paraId="4F466C02">
            <w:pPr>
              <w:pStyle w:val="6"/>
              <w:spacing w:before="99" w:line="183" w:lineRule="auto"/>
              <w:ind w:left="344"/>
            </w:pPr>
            <w:r>
              <w:rPr>
                <w:spacing w:val="-2"/>
              </w:rPr>
              <w:t>0.0002</w:t>
            </w:r>
          </w:p>
        </w:tc>
        <w:tc>
          <w:tcPr>
            <w:tcW w:w="1235" w:type="dxa"/>
            <w:vAlign w:val="top"/>
          </w:tcPr>
          <w:p w14:paraId="6A59DB85">
            <w:pPr>
              <w:pStyle w:val="6"/>
              <w:spacing w:before="99" w:line="183" w:lineRule="auto"/>
              <w:ind w:left="439"/>
            </w:pPr>
            <w:r>
              <w:rPr>
                <w:spacing w:val="-3"/>
              </w:rPr>
              <w:t>28.9</w:t>
            </w:r>
          </w:p>
        </w:tc>
      </w:tr>
      <w:tr w14:paraId="1D9528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821" w:type="dxa"/>
            <w:vAlign w:val="top"/>
          </w:tcPr>
          <w:p w14:paraId="751EA09D">
            <w:pPr>
              <w:pStyle w:val="6"/>
              <w:spacing w:before="99" w:line="184" w:lineRule="auto"/>
              <w:ind w:left="337"/>
            </w:pPr>
            <w:r>
              <w:rPr>
                <w:spacing w:val="-10"/>
              </w:rPr>
              <w:t>15</w:t>
            </w:r>
          </w:p>
        </w:tc>
        <w:tc>
          <w:tcPr>
            <w:tcW w:w="1212" w:type="dxa"/>
            <w:vAlign w:val="top"/>
          </w:tcPr>
          <w:p w14:paraId="0F9D1695">
            <w:pPr>
              <w:pStyle w:val="6"/>
              <w:spacing w:before="71" w:line="219" w:lineRule="auto"/>
              <w:ind w:left="260"/>
            </w:pPr>
            <w:r>
              <w:rPr>
                <w:spacing w:val="-5"/>
              </w:rPr>
              <w:t>1#可采区</w:t>
            </w:r>
          </w:p>
        </w:tc>
        <w:tc>
          <w:tcPr>
            <w:tcW w:w="1216" w:type="dxa"/>
            <w:vAlign w:val="top"/>
          </w:tcPr>
          <w:p w14:paraId="7A289B61">
            <w:pPr>
              <w:pStyle w:val="6"/>
              <w:spacing w:before="72" w:line="219" w:lineRule="auto"/>
              <w:ind w:left="346"/>
            </w:pPr>
            <w:r>
              <w:rPr>
                <w:spacing w:val="-5"/>
              </w:rPr>
              <w:t>马曲拥</w:t>
            </w:r>
          </w:p>
        </w:tc>
        <w:tc>
          <w:tcPr>
            <w:tcW w:w="1216" w:type="dxa"/>
            <w:vAlign w:val="top"/>
          </w:tcPr>
          <w:p w14:paraId="3358D58A">
            <w:pPr>
              <w:pStyle w:val="6"/>
              <w:spacing w:before="100" w:line="183" w:lineRule="auto"/>
              <w:ind w:left="479"/>
            </w:pPr>
            <w:r>
              <w:rPr>
                <w:spacing w:val="-4"/>
              </w:rPr>
              <w:t>360</w:t>
            </w:r>
          </w:p>
        </w:tc>
        <w:tc>
          <w:tcPr>
            <w:tcW w:w="1216" w:type="dxa"/>
            <w:vAlign w:val="top"/>
          </w:tcPr>
          <w:p w14:paraId="121E7DEC">
            <w:pPr>
              <w:pStyle w:val="6"/>
              <w:spacing w:before="100" w:line="183" w:lineRule="auto"/>
              <w:ind w:left="480"/>
            </w:pPr>
            <w:r>
              <w:rPr>
                <w:spacing w:val="-4"/>
              </w:rPr>
              <w:t>550</w:t>
            </w:r>
          </w:p>
        </w:tc>
        <w:tc>
          <w:tcPr>
            <w:tcW w:w="1216" w:type="dxa"/>
            <w:vAlign w:val="top"/>
          </w:tcPr>
          <w:p w14:paraId="30454B6A">
            <w:pPr>
              <w:pStyle w:val="6"/>
              <w:spacing w:before="99" w:line="184" w:lineRule="auto"/>
              <w:ind w:left="301"/>
            </w:pPr>
            <w:r>
              <w:rPr>
                <w:spacing w:val="-2"/>
              </w:rPr>
              <w:t>0.00016</w:t>
            </w:r>
          </w:p>
        </w:tc>
        <w:tc>
          <w:tcPr>
            <w:tcW w:w="1235" w:type="dxa"/>
            <w:vAlign w:val="top"/>
          </w:tcPr>
          <w:p w14:paraId="107795C8">
            <w:pPr>
              <w:pStyle w:val="6"/>
              <w:spacing w:before="100" w:line="183" w:lineRule="auto"/>
              <w:ind w:left="441"/>
            </w:pPr>
            <w:r>
              <w:rPr>
                <w:spacing w:val="-3"/>
              </w:rPr>
              <w:t>70.8</w:t>
            </w:r>
          </w:p>
        </w:tc>
      </w:tr>
      <w:tr w14:paraId="6BE47D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821" w:type="dxa"/>
            <w:vAlign w:val="top"/>
          </w:tcPr>
          <w:p w14:paraId="7D030AC2">
            <w:pPr>
              <w:pStyle w:val="6"/>
              <w:spacing w:before="98" w:line="184" w:lineRule="auto"/>
              <w:ind w:left="337"/>
            </w:pPr>
            <w:r>
              <w:rPr>
                <w:spacing w:val="-10"/>
              </w:rPr>
              <w:t>16</w:t>
            </w:r>
          </w:p>
        </w:tc>
        <w:tc>
          <w:tcPr>
            <w:tcW w:w="1212" w:type="dxa"/>
            <w:vAlign w:val="top"/>
          </w:tcPr>
          <w:p w14:paraId="40E99E04">
            <w:pPr>
              <w:pStyle w:val="6"/>
              <w:spacing w:before="71" w:line="219" w:lineRule="auto"/>
              <w:ind w:left="260"/>
            </w:pPr>
            <w:r>
              <w:rPr>
                <w:spacing w:val="-5"/>
              </w:rPr>
              <w:t>1#可采区</w:t>
            </w:r>
          </w:p>
        </w:tc>
        <w:tc>
          <w:tcPr>
            <w:tcW w:w="1216" w:type="dxa"/>
            <w:vAlign w:val="top"/>
          </w:tcPr>
          <w:p w14:paraId="2C8ABA56">
            <w:pPr>
              <w:pStyle w:val="6"/>
              <w:spacing w:before="71" w:line="219" w:lineRule="auto"/>
              <w:ind w:left="339"/>
            </w:pPr>
            <w:r>
              <w:rPr>
                <w:spacing w:val="-3"/>
              </w:rPr>
              <w:t>康沙曲</w:t>
            </w:r>
          </w:p>
        </w:tc>
        <w:tc>
          <w:tcPr>
            <w:tcW w:w="1216" w:type="dxa"/>
            <w:vAlign w:val="top"/>
          </w:tcPr>
          <w:p w14:paraId="026D9F29">
            <w:pPr>
              <w:pStyle w:val="6"/>
              <w:spacing w:before="98" w:line="184" w:lineRule="auto"/>
              <w:ind w:left="489"/>
            </w:pPr>
            <w:r>
              <w:rPr>
                <w:spacing w:val="-7"/>
              </w:rPr>
              <w:t>135</w:t>
            </w:r>
          </w:p>
        </w:tc>
        <w:tc>
          <w:tcPr>
            <w:tcW w:w="1216" w:type="dxa"/>
            <w:vAlign w:val="top"/>
          </w:tcPr>
          <w:p w14:paraId="6FF6D1D8">
            <w:pPr>
              <w:pStyle w:val="6"/>
              <w:spacing w:before="99" w:line="183" w:lineRule="auto"/>
              <w:ind w:left="480"/>
            </w:pPr>
            <w:r>
              <w:rPr>
                <w:spacing w:val="-4"/>
              </w:rPr>
              <w:t>550</w:t>
            </w:r>
          </w:p>
        </w:tc>
        <w:tc>
          <w:tcPr>
            <w:tcW w:w="1216" w:type="dxa"/>
            <w:vAlign w:val="top"/>
          </w:tcPr>
          <w:p w14:paraId="6DD9C4F3">
            <w:pPr>
              <w:pStyle w:val="6"/>
              <w:spacing w:before="98" w:line="184" w:lineRule="auto"/>
              <w:ind w:left="301"/>
            </w:pPr>
            <w:r>
              <w:rPr>
                <w:spacing w:val="-2"/>
              </w:rPr>
              <w:t>0.00016</w:t>
            </w:r>
          </w:p>
        </w:tc>
        <w:tc>
          <w:tcPr>
            <w:tcW w:w="1235" w:type="dxa"/>
            <w:vAlign w:val="top"/>
          </w:tcPr>
          <w:p w14:paraId="684DA194">
            <w:pPr>
              <w:pStyle w:val="6"/>
              <w:spacing w:before="99" w:line="183" w:lineRule="auto"/>
              <w:ind w:left="441"/>
            </w:pPr>
            <w:r>
              <w:rPr>
                <w:spacing w:val="-3"/>
              </w:rPr>
              <w:t>34.3</w:t>
            </w:r>
          </w:p>
        </w:tc>
      </w:tr>
    </w:tbl>
    <w:p w14:paraId="13291D06">
      <w:pPr>
        <w:spacing w:before="209" w:line="219" w:lineRule="auto"/>
        <w:ind w:left="139"/>
        <w:rPr>
          <w:rFonts w:ascii="宋体" w:hAnsi="宋体" w:eastAsia="宋体" w:cs="宋体"/>
          <w:sz w:val="24"/>
          <w:szCs w:val="24"/>
        </w:rPr>
      </w:pPr>
      <w:r>
        <w:fldChar w:fldCharType="begin"/>
      </w:r>
      <w:r>
        <w:instrText xml:space="preserve"> HYPERLINK "1.2.3.4" </w:instrText>
      </w:r>
      <w:r>
        <w:fldChar w:fldCharType="separate"/>
      </w:r>
      <w:r>
        <w:rPr>
          <w:rFonts w:ascii="宋体" w:hAnsi="宋体" w:eastAsia="宋体" w:cs="宋体"/>
          <w:b/>
          <w:bCs/>
          <w:spacing w:val="-5"/>
          <w:sz w:val="24"/>
          <w:szCs w:val="24"/>
        </w:rPr>
        <w:t>1.2.3.4</w:t>
      </w:r>
      <w:r>
        <w:rPr>
          <w:rFonts w:ascii="宋体" w:hAnsi="宋体" w:eastAsia="宋体" w:cs="宋体"/>
          <w:b/>
          <w:bCs/>
          <w:spacing w:val="-5"/>
          <w:sz w:val="24"/>
          <w:szCs w:val="24"/>
        </w:rPr>
        <w:fldChar w:fldCharType="end"/>
      </w:r>
      <w:r>
        <w:rPr>
          <w:rFonts w:ascii="宋体" w:hAnsi="宋体" w:eastAsia="宋体" w:cs="宋体"/>
          <w:spacing w:val="-47"/>
          <w:sz w:val="24"/>
          <w:szCs w:val="24"/>
        </w:rPr>
        <w:t xml:space="preserve"> </w:t>
      </w:r>
      <w:r>
        <w:rPr>
          <w:rFonts w:ascii="宋体" w:hAnsi="宋体" w:eastAsia="宋体" w:cs="宋体"/>
          <w:b/>
          <w:bCs/>
          <w:spacing w:val="-5"/>
          <w:sz w:val="24"/>
          <w:szCs w:val="24"/>
        </w:rPr>
        <w:t>设计洪水成果</w:t>
      </w:r>
    </w:p>
    <w:p w14:paraId="7AC6FDD0">
      <w:pPr>
        <w:spacing w:before="278" w:line="356" w:lineRule="auto"/>
        <w:ind w:left="123" w:right="480" w:firstLine="506"/>
        <w:jc w:val="both"/>
        <w:rPr>
          <w:rFonts w:ascii="宋体" w:hAnsi="宋体" w:eastAsia="宋体" w:cs="宋体"/>
          <w:sz w:val="24"/>
          <w:szCs w:val="24"/>
        </w:rPr>
      </w:pPr>
      <w:r>
        <w:rPr>
          <w:rFonts w:ascii="宋体" w:hAnsi="宋体" w:eastAsia="宋体" w:cs="宋体"/>
          <w:spacing w:val="-4"/>
          <w:sz w:val="24"/>
          <w:szCs w:val="24"/>
        </w:rPr>
        <w:t>以上两种方法计算成果相差不大，说明参证站的选择是正确的。参照已建项</w:t>
      </w:r>
      <w:r>
        <w:rPr>
          <w:rFonts w:ascii="宋体" w:hAnsi="宋体" w:eastAsia="宋体" w:cs="宋体"/>
          <w:sz w:val="24"/>
          <w:szCs w:val="24"/>
        </w:rPr>
        <w:t xml:space="preserve"> </w:t>
      </w:r>
      <w:r>
        <w:rPr>
          <w:rFonts w:ascii="宋体" w:hAnsi="宋体" w:eastAsia="宋体" w:cs="宋体"/>
          <w:spacing w:val="-3"/>
          <w:sz w:val="24"/>
          <w:szCs w:val="24"/>
        </w:rPr>
        <w:t>目建议怒江干流、巴曲</w:t>
      </w:r>
      <w:r>
        <w:rPr>
          <w:rFonts w:ascii="宋体" w:hAnsi="宋体" w:eastAsia="宋体" w:cs="宋体"/>
          <w:spacing w:val="-21"/>
          <w:sz w:val="24"/>
          <w:szCs w:val="24"/>
        </w:rPr>
        <w:t xml:space="preserve"> </w:t>
      </w:r>
      <w:r>
        <w:rPr>
          <w:rFonts w:ascii="宋体" w:hAnsi="宋体" w:eastAsia="宋体" w:cs="宋体"/>
          <w:spacing w:val="-3"/>
          <w:sz w:val="24"/>
          <w:szCs w:val="24"/>
        </w:rPr>
        <w:t>1#可采区、西曲</w:t>
      </w:r>
      <w:r>
        <w:rPr>
          <w:rFonts w:ascii="宋体" w:hAnsi="宋体" w:eastAsia="宋体" w:cs="宋体"/>
          <w:spacing w:val="-48"/>
          <w:sz w:val="24"/>
          <w:szCs w:val="24"/>
        </w:rPr>
        <w:t xml:space="preserve"> </w:t>
      </w:r>
      <w:r>
        <w:rPr>
          <w:rFonts w:ascii="宋体" w:hAnsi="宋体" w:eastAsia="宋体" w:cs="宋体"/>
          <w:spacing w:val="-3"/>
          <w:sz w:val="24"/>
          <w:szCs w:val="24"/>
        </w:rPr>
        <w:t>2#可采区、西曲</w:t>
      </w:r>
      <w:r>
        <w:rPr>
          <w:rFonts w:ascii="宋体" w:hAnsi="宋体" w:eastAsia="宋体" w:cs="宋体"/>
          <w:spacing w:val="-45"/>
          <w:sz w:val="24"/>
          <w:szCs w:val="24"/>
        </w:rPr>
        <w:t xml:space="preserve"> </w:t>
      </w:r>
      <w:r>
        <w:rPr>
          <w:rFonts w:ascii="宋体" w:hAnsi="宋体" w:eastAsia="宋体" w:cs="宋体"/>
          <w:spacing w:val="-3"/>
          <w:sz w:val="24"/>
          <w:szCs w:val="24"/>
        </w:rPr>
        <w:t>3#可采区、卓玛郎错曲</w:t>
      </w:r>
      <w:r>
        <w:rPr>
          <w:rFonts w:ascii="宋体" w:hAnsi="宋体" w:eastAsia="宋体" w:cs="宋体"/>
          <w:sz w:val="24"/>
          <w:szCs w:val="24"/>
        </w:rPr>
        <w:t xml:space="preserve"> </w:t>
      </w:r>
      <w:r>
        <w:rPr>
          <w:rFonts w:ascii="宋体" w:hAnsi="宋体" w:eastAsia="宋体" w:cs="宋体"/>
          <w:spacing w:val="1"/>
          <w:sz w:val="24"/>
          <w:szCs w:val="24"/>
        </w:rPr>
        <w:t>1#可采区、马曲拥</w:t>
      </w:r>
      <w:r>
        <w:rPr>
          <w:rFonts w:ascii="宋体" w:hAnsi="宋体" w:eastAsia="宋体" w:cs="宋体"/>
          <w:spacing w:val="-22"/>
          <w:sz w:val="24"/>
          <w:szCs w:val="24"/>
        </w:rPr>
        <w:t xml:space="preserve"> </w:t>
      </w:r>
      <w:r>
        <w:rPr>
          <w:rFonts w:ascii="宋体" w:hAnsi="宋体" w:eastAsia="宋体" w:cs="宋体"/>
          <w:spacing w:val="1"/>
          <w:sz w:val="24"/>
          <w:szCs w:val="24"/>
        </w:rPr>
        <w:t>1#可采区采用水文比拟法计算值作为计算成果作为本工程的</w:t>
      </w:r>
      <w:r>
        <w:rPr>
          <w:rFonts w:ascii="宋体" w:hAnsi="宋体" w:eastAsia="宋体" w:cs="宋体"/>
          <w:sz w:val="24"/>
          <w:szCs w:val="24"/>
        </w:rPr>
        <w:t xml:space="preserve"> </w:t>
      </w:r>
      <w:r>
        <w:rPr>
          <w:rFonts w:ascii="宋体" w:hAnsi="宋体" w:eastAsia="宋体" w:cs="宋体"/>
          <w:spacing w:val="-3"/>
          <w:sz w:val="24"/>
          <w:szCs w:val="24"/>
        </w:rPr>
        <w:t>设计洪水，其他各规划可采区均采用经验公式法计算值作为设计值。根据嘉玉桥</w:t>
      </w:r>
      <w:r>
        <w:rPr>
          <w:rFonts w:ascii="宋体" w:hAnsi="宋体" w:eastAsia="宋体" w:cs="宋体"/>
          <w:sz w:val="24"/>
          <w:szCs w:val="24"/>
        </w:rPr>
        <w:t xml:space="preserve"> </w:t>
      </w:r>
      <w:r>
        <w:rPr>
          <w:rFonts w:ascii="宋体" w:hAnsi="宋体" w:eastAsia="宋体" w:cs="宋体"/>
          <w:spacing w:val="-3"/>
          <w:sz w:val="24"/>
          <w:szCs w:val="24"/>
        </w:rPr>
        <w:t>水文站、类乌齐水文站的洪水特性，结合工程区实际情况适当调整设计断面的洪</w:t>
      </w:r>
      <w:r>
        <w:rPr>
          <w:rFonts w:ascii="宋体" w:hAnsi="宋体" w:eastAsia="宋体" w:cs="宋体"/>
          <w:sz w:val="24"/>
          <w:szCs w:val="24"/>
        </w:rPr>
        <w:t xml:space="preserve"> </w:t>
      </w:r>
      <w:r>
        <w:rPr>
          <w:rFonts w:ascii="宋体" w:hAnsi="宋体" w:eastAsia="宋体" w:cs="宋体"/>
          <w:spacing w:val="2"/>
          <w:sz w:val="24"/>
          <w:szCs w:val="24"/>
        </w:rPr>
        <w:t>水参数见下表，查皮尔逊Ⅲ型频率曲线的模比系数</w:t>
      </w:r>
      <w:r>
        <w:rPr>
          <w:rFonts w:ascii="宋体" w:hAnsi="宋体" w:eastAsia="宋体" w:cs="宋体"/>
          <w:spacing w:val="-54"/>
          <w:sz w:val="24"/>
          <w:szCs w:val="24"/>
        </w:rPr>
        <w:t xml:space="preserve"> </w:t>
      </w:r>
      <w:r>
        <w:rPr>
          <w:rFonts w:ascii="宋体" w:hAnsi="宋体" w:eastAsia="宋体" w:cs="宋体"/>
          <w:sz w:val="24"/>
          <w:szCs w:val="24"/>
        </w:rPr>
        <w:t>Kp</w:t>
      </w:r>
      <w:r>
        <w:rPr>
          <w:rFonts w:ascii="宋体" w:hAnsi="宋体" w:eastAsia="宋体" w:cs="宋体"/>
          <w:spacing w:val="2"/>
          <w:sz w:val="24"/>
          <w:szCs w:val="24"/>
        </w:rPr>
        <w:t>值表，由此推算出设计断</w:t>
      </w:r>
      <w:r>
        <w:rPr>
          <w:rFonts w:ascii="宋体" w:hAnsi="宋体" w:eastAsia="宋体" w:cs="宋体"/>
          <w:sz w:val="24"/>
          <w:szCs w:val="24"/>
        </w:rPr>
        <w:t xml:space="preserve"> </w:t>
      </w:r>
      <w:r>
        <w:rPr>
          <w:rFonts w:ascii="宋体" w:hAnsi="宋体" w:eastAsia="宋体" w:cs="宋体"/>
          <w:spacing w:val="-1"/>
          <w:sz w:val="24"/>
          <w:szCs w:val="24"/>
        </w:rPr>
        <w:t>面的各频率设计洪峰流量成果，见下表。</w:t>
      </w:r>
    </w:p>
    <w:p w14:paraId="29BE5076">
      <w:pPr>
        <w:spacing w:before="123" w:line="220" w:lineRule="auto"/>
        <w:ind w:left="2111"/>
        <w:rPr>
          <w:rFonts w:ascii="宋体" w:hAnsi="宋体" w:eastAsia="宋体" w:cs="宋体"/>
          <w:sz w:val="22"/>
          <w:szCs w:val="22"/>
        </w:rPr>
      </w:pPr>
      <w:r>
        <w:rPr>
          <w:rFonts w:ascii="宋体" w:hAnsi="宋体" w:eastAsia="宋体" w:cs="宋体"/>
          <w:b/>
          <w:bCs/>
          <w:spacing w:val="-2"/>
          <w:sz w:val="22"/>
          <w:szCs w:val="22"/>
        </w:rPr>
        <w:t>各断面不同频率设计洪峰流量成果表（嘉玉桥水文站）</w:t>
      </w:r>
    </w:p>
    <w:p w14:paraId="130862E0">
      <w:pPr>
        <w:spacing w:before="224" w:line="220" w:lineRule="auto"/>
        <w:ind w:left="7899"/>
        <w:rPr>
          <w:rFonts w:ascii="宋体" w:hAnsi="宋体" w:eastAsia="宋体" w:cs="宋体"/>
          <w:sz w:val="18"/>
          <w:szCs w:val="18"/>
        </w:rPr>
      </w:pPr>
      <w:r>
        <w:rPr>
          <w:rFonts w:ascii="宋体" w:hAnsi="宋体" w:eastAsia="宋体" w:cs="宋体"/>
          <w:spacing w:val="-2"/>
          <w:sz w:val="18"/>
          <w:szCs w:val="18"/>
        </w:rPr>
        <w:t>单位：m³/s</w:t>
      </w:r>
    </w:p>
    <w:p w14:paraId="5B3F4B9B">
      <w:pPr>
        <w:spacing w:line="32" w:lineRule="exact"/>
      </w:pPr>
    </w:p>
    <w:tbl>
      <w:tblPr>
        <w:tblStyle w:val="5"/>
        <w:tblW w:w="889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03"/>
        <w:gridCol w:w="708"/>
        <w:gridCol w:w="692"/>
        <w:gridCol w:w="587"/>
        <w:gridCol w:w="618"/>
        <w:gridCol w:w="665"/>
        <w:gridCol w:w="576"/>
        <w:gridCol w:w="660"/>
        <w:gridCol w:w="665"/>
        <w:gridCol w:w="666"/>
        <w:gridCol w:w="664"/>
        <w:gridCol w:w="576"/>
        <w:gridCol w:w="714"/>
      </w:tblGrid>
      <w:tr w14:paraId="34883A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1103" w:type="dxa"/>
            <w:tcBorders>
              <w:tl2br w:val="single" w:color="000000" w:sz="4" w:space="0"/>
            </w:tcBorders>
            <w:vAlign w:val="top"/>
          </w:tcPr>
          <w:p w14:paraId="44BFFF6F">
            <w:pPr>
              <w:pStyle w:val="6"/>
              <w:spacing w:before="73" w:line="282" w:lineRule="auto"/>
              <w:ind w:left="337" w:right="145" w:firstLine="82"/>
            </w:pPr>
            <w:r>
              <w:rPr>
                <w:spacing w:val="-9"/>
              </w:rPr>
              <w:t>频</w:t>
            </w:r>
            <w:r>
              <w:rPr>
                <w:spacing w:val="4"/>
              </w:rPr>
              <w:t xml:space="preserve">  </w:t>
            </w:r>
            <w:r>
              <w:rPr>
                <w:spacing w:val="-9"/>
              </w:rPr>
              <w:t>率</w:t>
            </w:r>
            <w:r>
              <w:rPr>
                <w:spacing w:val="1"/>
              </w:rPr>
              <w:t xml:space="preserve"> </w:t>
            </w:r>
            <w:r>
              <w:rPr>
                <w:spacing w:val="-8"/>
              </w:rPr>
              <w:t>断</w:t>
            </w:r>
            <w:r>
              <w:rPr>
                <w:spacing w:val="7"/>
              </w:rPr>
              <w:t xml:space="preserve"> </w:t>
            </w:r>
            <w:r>
              <w:rPr>
                <w:spacing w:val="-8"/>
              </w:rPr>
              <w:t>面</w:t>
            </w:r>
          </w:p>
        </w:tc>
        <w:tc>
          <w:tcPr>
            <w:tcW w:w="708" w:type="dxa"/>
            <w:vAlign w:val="top"/>
          </w:tcPr>
          <w:p w14:paraId="0E3A8399">
            <w:pPr>
              <w:pStyle w:val="6"/>
              <w:spacing w:before="73" w:line="282" w:lineRule="auto"/>
              <w:ind w:left="175" w:right="174"/>
            </w:pPr>
            <w:r>
              <w:rPr>
                <w:spacing w:val="-4"/>
              </w:rPr>
              <w:t>所在</w:t>
            </w:r>
            <w:r>
              <w:t xml:space="preserve"> </w:t>
            </w:r>
            <w:r>
              <w:rPr>
                <w:spacing w:val="-4"/>
              </w:rPr>
              <w:t>河流</w:t>
            </w:r>
          </w:p>
        </w:tc>
        <w:tc>
          <w:tcPr>
            <w:tcW w:w="692" w:type="dxa"/>
            <w:vAlign w:val="top"/>
          </w:tcPr>
          <w:p w14:paraId="1869F07D">
            <w:pPr>
              <w:pStyle w:val="6"/>
              <w:spacing w:before="73" w:line="282" w:lineRule="auto"/>
              <w:ind w:left="169" w:right="165"/>
            </w:pPr>
            <w:r>
              <w:rPr>
                <w:spacing w:val="-4"/>
              </w:rPr>
              <w:t>流域</w:t>
            </w:r>
            <w:r>
              <w:t xml:space="preserve"> </w:t>
            </w:r>
            <w:r>
              <w:rPr>
                <w:spacing w:val="-4"/>
              </w:rPr>
              <w:t>面积</w:t>
            </w:r>
          </w:p>
        </w:tc>
        <w:tc>
          <w:tcPr>
            <w:tcW w:w="587" w:type="dxa"/>
            <w:vAlign w:val="top"/>
          </w:tcPr>
          <w:p w14:paraId="4D75B43E">
            <w:pPr>
              <w:pStyle w:val="6"/>
              <w:spacing w:before="256" w:line="183" w:lineRule="auto"/>
              <w:ind w:left="250"/>
            </w:pPr>
            <w:r>
              <w:t>Q</w:t>
            </w:r>
          </w:p>
        </w:tc>
        <w:tc>
          <w:tcPr>
            <w:tcW w:w="618" w:type="dxa"/>
            <w:vAlign w:val="top"/>
          </w:tcPr>
          <w:p w14:paraId="6C17780F">
            <w:pPr>
              <w:pStyle w:val="6"/>
              <w:spacing w:before="227"/>
              <w:ind w:left="222"/>
            </w:pPr>
            <w:r>
              <w:rPr>
                <w:spacing w:val="-3"/>
              </w:rPr>
              <w:t>Cv</w:t>
            </w:r>
          </w:p>
        </w:tc>
        <w:tc>
          <w:tcPr>
            <w:tcW w:w="665" w:type="dxa"/>
            <w:vAlign w:val="top"/>
          </w:tcPr>
          <w:p w14:paraId="147CBA9F">
            <w:pPr>
              <w:pStyle w:val="6"/>
              <w:spacing w:before="228" w:line="224" w:lineRule="auto"/>
              <w:ind w:left="110"/>
            </w:pPr>
            <w:r>
              <w:rPr>
                <w:spacing w:val="-1"/>
              </w:rPr>
              <w:t>Cs/Cv</w:t>
            </w:r>
          </w:p>
        </w:tc>
        <w:tc>
          <w:tcPr>
            <w:tcW w:w="576" w:type="dxa"/>
            <w:vAlign w:val="top"/>
          </w:tcPr>
          <w:p w14:paraId="4B5F6911">
            <w:pPr>
              <w:pStyle w:val="6"/>
              <w:spacing w:before="227"/>
              <w:ind w:left="216"/>
            </w:pPr>
            <w:r>
              <w:rPr>
                <w:spacing w:val="-10"/>
              </w:rPr>
              <w:t>1%</w:t>
            </w:r>
          </w:p>
        </w:tc>
        <w:tc>
          <w:tcPr>
            <w:tcW w:w="660" w:type="dxa"/>
            <w:vAlign w:val="top"/>
          </w:tcPr>
          <w:p w14:paraId="4A012C65">
            <w:pPr>
              <w:pStyle w:val="6"/>
              <w:spacing w:before="227"/>
              <w:ind w:left="248"/>
            </w:pPr>
            <w:r>
              <w:rPr>
                <w:spacing w:val="-4"/>
              </w:rPr>
              <w:t>2%</w:t>
            </w:r>
          </w:p>
        </w:tc>
        <w:tc>
          <w:tcPr>
            <w:tcW w:w="665" w:type="dxa"/>
            <w:vAlign w:val="top"/>
          </w:tcPr>
          <w:p w14:paraId="4084FF4A">
            <w:pPr>
              <w:pStyle w:val="6"/>
              <w:spacing w:before="227" w:line="239" w:lineRule="auto"/>
              <w:ind w:left="118"/>
            </w:pPr>
            <w:r>
              <w:rPr>
                <w:spacing w:val="-2"/>
              </w:rPr>
              <w:t>3.33%</w:t>
            </w:r>
          </w:p>
        </w:tc>
        <w:tc>
          <w:tcPr>
            <w:tcW w:w="666" w:type="dxa"/>
            <w:vAlign w:val="top"/>
          </w:tcPr>
          <w:p w14:paraId="52FE751B">
            <w:pPr>
              <w:pStyle w:val="6"/>
              <w:spacing w:before="227" w:line="239" w:lineRule="auto"/>
              <w:ind w:left="113"/>
            </w:pPr>
            <w:r>
              <w:rPr>
                <w:spacing w:val="-2"/>
              </w:rPr>
              <w:t>4.00%</w:t>
            </w:r>
          </w:p>
        </w:tc>
        <w:tc>
          <w:tcPr>
            <w:tcW w:w="664" w:type="dxa"/>
            <w:vAlign w:val="top"/>
          </w:tcPr>
          <w:p w14:paraId="73A2122F">
            <w:pPr>
              <w:pStyle w:val="6"/>
              <w:spacing w:before="227"/>
              <w:ind w:left="251"/>
            </w:pPr>
            <w:r>
              <w:rPr>
                <w:spacing w:val="-5"/>
              </w:rPr>
              <w:t>5%</w:t>
            </w:r>
          </w:p>
        </w:tc>
        <w:tc>
          <w:tcPr>
            <w:tcW w:w="576" w:type="dxa"/>
            <w:vAlign w:val="top"/>
          </w:tcPr>
          <w:p w14:paraId="7BB240A5">
            <w:pPr>
              <w:pStyle w:val="6"/>
              <w:spacing w:before="227"/>
              <w:ind w:left="172"/>
            </w:pPr>
            <w:r>
              <w:rPr>
                <w:spacing w:val="-7"/>
              </w:rPr>
              <w:t>10%</w:t>
            </w:r>
          </w:p>
        </w:tc>
        <w:tc>
          <w:tcPr>
            <w:tcW w:w="714" w:type="dxa"/>
            <w:vAlign w:val="top"/>
          </w:tcPr>
          <w:p w14:paraId="6165A950">
            <w:pPr>
              <w:pStyle w:val="6"/>
              <w:spacing w:before="227"/>
              <w:ind w:left="221"/>
            </w:pPr>
            <w:r>
              <w:rPr>
                <w:spacing w:val="-3"/>
              </w:rPr>
              <w:t>20%</w:t>
            </w:r>
          </w:p>
        </w:tc>
      </w:tr>
      <w:tr w14:paraId="2BA52F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103" w:type="dxa"/>
            <w:vAlign w:val="top"/>
          </w:tcPr>
          <w:p w14:paraId="5A9BC0FB">
            <w:pPr>
              <w:pStyle w:val="6"/>
              <w:spacing w:before="67" w:line="219" w:lineRule="auto"/>
              <w:ind w:left="209"/>
            </w:pPr>
            <w:r>
              <w:rPr>
                <w:spacing w:val="-5"/>
              </w:rPr>
              <w:t>1#可采区</w:t>
            </w:r>
          </w:p>
        </w:tc>
        <w:tc>
          <w:tcPr>
            <w:tcW w:w="708" w:type="dxa"/>
            <w:vMerge w:val="restart"/>
            <w:tcBorders>
              <w:bottom w:val="nil"/>
            </w:tcBorders>
            <w:vAlign w:val="top"/>
          </w:tcPr>
          <w:p w14:paraId="4A29FAE8">
            <w:pPr>
              <w:spacing w:line="324" w:lineRule="auto"/>
              <w:rPr>
                <w:rFonts w:ascii="Arial"/>
                <w:sz w:val="21"/>
              </w:rPr>
            </w:pPr>
          </w:p>
          <w:p w14:paraId="240E161C">
            <w:pPr>
              <w:spacing w:line="324" w:lineRule="auto"/>
              <w:rPr>
                <w:rFonts w:ascii="Arial"/>
                <w:sz w:val="21"/>
              </w:rPr>
            </w:pPr>
          </w:p>
          <w:p w14:paraId="14BFF419">
            <w:pPr>
              <w:pStyle w:val="6"/>
              <w:spacing w:before="59" w:line="225" w:lineRule="auto"/>
              <w:ind w:left="176"/>
            </w:pPr>
            <w:r>
              <w:rPr>
                <w:spacing w:val="-4"/>
              </w:rPr>
              <w:t>怒江</w:t>
            </w:r>
          </w:p>
        </w:tc>
        <w:tc>
          <w:tcPr>
            <w:tcW w:w="692" w:type="dxa"/>
            <w:vAlign w:val="top"/>
          </w:tcPr>
          <w:p w14:paraId="5C23D7F8">
            <w:pPr>
              <w:pStyle w:val="6"/>
              <w:spacing w:before="95" w:line="184" w:lineRule="auto"/>
              <w:ind w:left="126"/>
            </w:pPr>
            <w:r>
              <w:rPr>
                <w:spacing w:val="-2"/>
              </w:rPr>
              <w:t>65175</w:t>
            </w:r>
          </w:p>
        </w:tc>
        <w:tc>
          <w:tcPr>
            <w:tcW w:w="587" w:type="dxa"/>
            <w:vAlign w:val="top"/>
          </w:tcPr>
          <w:p w14:paraId="09D6FDBF">
            <w:pPr>
              <w:pStyle w:val="6"/>
              <w:spacing w:before="96" w:line="183" w:lineRule="auto"/>
              <w:ind w:left="121"/>
            </w:pPr>
            <w:r>
              <w:rPr>
                <w:spacing w:val="-3"/>
              </w:rPr>
              <w:t>3388</w:t>
            </w:r>
          </w:p>
        </w:tc>
        <w:tc>
          <w:tcPr>
            <w:tcW w:w="618" w:type="dxa"/>
            <w:vAlign w:val="top"/>
          </w:tcPr>
          <w:p w14:paraId="041F8D54">
            <w:pPr>
              <w:pStyle w:val="6"/>
              <w:spacing w:before="96" w:line="183" w:lineRule="auto"/>
              <w:ind w:left="134"/>
            </w:pPr>
            <w:r>
              <w:rPr>
                <w:spacing w:val="-2"/>
              </w:rPr>
              <w:t>0.22</w:t>
            </w:r>
          </w:p>
        </w:tc>
        <w:tc>
          <w:tcPr>
            <w:tcW w:w="665" w:type="dxa"/>
            <w:vAlign w:val="top"/>
          </w:tcPr>
          <w:p w14:paraId="292D4B19">
            <w:pPr>
              <w:pStyle w:val="6"/>
              <w:spacing w:before="96" w:line="183" w:lineRule="auto"/>
              <w:ind w:left="160"/>
            </w:pPr>
            <w:r>
              <w:rPr>
                <w:spacing w:val="-3"/>
              </w:rPr>
              <w:t>2.00</w:t>
            </w:r>
          </w:p>
        </w:tc>
        <w:tc>
          <w:tcPr>
            <w:tcW w:w="576" w:type="dxa"/>
            <w:vAlign w:val="top"/>
          </w:tcPr>
          <w:p w14:paraId="39212147">
            <w:pPr>
              <w:pStyle w:val="6"/>
              <w:spacing w:before="96" w:line="183" w:lineRule="auto"/>
              <w:ind w:left="118"/>
            </w:pPr>
            <w:r>
              <w:rPr>
                <w:spacing w:val="-3"/>
              </w:rPr>
              <w:t>5353</w:t>
            </w:r>
          </w:p>
        </w:tc>
        <w:tc>
          <w:tcPr>
            <w:tcW w:w="660" w:type="dxa"/>
            <w:vAlign w:val="top"/>
          </w:tcPr>
          <w:p w14:paraId="72CCD1C1">
            <w:pPr>
              <w:pStyle w:val="6"/>
              <w:spacing w:before="96" w:line="183" w:lineRule="auto"/>
              <w:ind w:left="159"/>
            </w:pPr>
            <w:r>
              <w:rPr>
                <w:spacing w:val="-3"/>
              </w:rPr>
              <w:t>5082</w:t>
            </w:r>
          </w:p>
        </w:tc>
        <w:tc>
          <w:tcPr>
            <w:tcW w:w="665" w:type="dxa"/>
            <w:vAlign w:val="top"/>
          </w:tcPr>
          <w:p w14:paraId="37D0F2B6">
            <w:pPr>
              <w:pStyle w:val="6"/>
              <w:spacing w:before="96" w:line="183" w:lineRule="auto"/>
              <w:ind w:left="157"/>
            </w:pPr>
            <w:r>
              <w:rPr>
                <w:spacing w:val="-2"/>
              </w:rPr>
              <w:t>4878</w:t>
            </w:r>
          </w:p>
        </w:tc>
        <w:tc>
          <w:tcPr>
            <w:tcW w:w="666" w:type="dxa"/>
            <w:vAlign w:val="top"/>
          </w:tcPr>
          <w:p w14:paraId="0035F750">
            <w:pPr>
              <w:pStyle w:val="6"/>
              <w:spacing w:before="95" w:line="184" w:lineRule="auto"/>
              <w:ind w:left="159"/>
            </w:pPr>
            <w:r>
              <w:rPr>
                <w:spacing w:val="-2"/>
              </w:rPr>
              <w:t>4811</w:t>
            </w:r>
          </w:p>
        </w:tc>
        <w:tc>
          <w:tcPr>
            <w:tcW w:w="664" w:type="dxa"/>
            <w:vAlign w:val="top"/>
          </w:tcPr>
          <w:p w14:paraId="65FF2ADE">
            <w:pPr>
              <w:pStyle w:val="6"/>
              <w:spacing w:before="96" w:line="183" w:lineRule="auto"/>
              <w:ind w:left="158"/>
            </w:pPr>
            <w:r>
              <w:rPr>
                <w:spacing w:val="-2"/>
              </w:rPr>
              <w:t>4709</w:t>
            </w:r>
          </w:p>
        </w:tc>
        <w:tc>
          <w:tcPr>
            <w:tcW w:w="576" w:type="dxa"/>
            <w:vAlign w:val="top"/>
          </w:tcPr>
          <w:p w14:paraId="31A8B512">
            <w:pPr>
              <w:pStyle w:val="6"/>
              <w:spacing w:before="96" w:line="183" w:lineRule="auto"/>
              <w:ind w:left="113"/>
            </w:pPr>
            <w:r>
              <w:rPr>
                <w:spacing w:val="-2"/>
              </w:rPr>
              <w:t>4370</w:t>
            </w:r>
          </w:p>
        </w:tc>
        <w:tc>
          <w:tcPr>
            <w:tcW w:w="714" w:type="dxa"/>
            <w:vAlign w:val="top"/>
          </w:tcPr>
          <w:p w14:paraId="02814369">
            <w:pPr>
              <w:pStyle w:val="6"/>
              <w:spacing w:before="96" w:line="183" w:lineRule="auto"/>
              <w:ind w:left="177"/>
            </w:pPr>
            <w:r>
              <w:rPr>
                <w:spacing w:val="-3"/>
              </w:rPr>
              <w:t>3998</w:t>
            </w:r>
          </w:p>
        </w:tc>
      </w:tr>
      <w:tr w14:paraId="0222B8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103" w:type="dxa"/>
            <w:vAlign w:val="top"/>
          </w:tcPr>
          <w:p w14:paraId="79EA4310">
            <w:pPr>
              <w:pStyle w:val="6"/>
              <w:spacing w:before="68" w:line="219" w:lineRule="auto"/>
              <w:ind w:left="198"/>
            </w:pPr>
            <w:r>
              <w:rPr>
                <w:spacing w:val="-2"/>
              </w:rPr>
              <w:t>2#可采区</w:t>
            </w:r>
          </w:p>
        </w:tc>
        <w:tc>
          <w:tcPr>
            <w:tcW w:w="708" w:type="dxa"/>
            <w:vMerge w:val="continue"/>
            <w:tcBorders>
              <w:top w:val="nil"/>
              <w:bottom w:val="nil"/>
            </w:tcBorders>
            <w:vAlign w:val="top"/>
          </w:tcPr>
          <w:p w14:paraId="53BADDF5">
            <w:pPr>
              <w:rPr>
                <w:rFonts w:ascii="Arial"/>
                <w:sz w:val="21"/>
              </w:rPr>
            </w:pPr>
          </w:p>
        </w:tc>
        <w:tc>
          <w:tcPr>
            <w:tcW w:w="692" w:type="dxa"/>
            <w:vAlign w:val="top"/>
          </w:tcPr>
          <w:p w14:paraId="0C4285F8">
            <w:pPr>
              <w:pStyle w:val="6"/>
              <w:spacing w:before="96" w:line="183" w:lineRule="auto"/>
              <w:ind w:left="126"/>
            </w:pPr>
            <w:r>
              <w:rPr>
                <w:spacing w:val="-2"/>
              </w:rPr>
              <w:t>65802</w:t>
            </w:r>
          </w:p>
        </w:tc>
        <w:tc>
          <w:tcPr>
            <w:tcW w:w="587" w:type="dxa"/>
            <w:vAlign w:val="top"/>
          </w:tcPr>
          <w:p w14:paraId="6962D6F6">
            <w:pPr>
              <w:pStyle w:val="6"/>
              <w:spacing w:before="95" w:line="184" w:lineRule="auto"/>
              <w:ind w:left="121"/>
            </w:pPr>
            <w:r>
              <w:rPr>
                <w:spacing w:val="-3"/>
              </w:rPr>
              <w:t>3410</w:t>
            </w:r>
          </w:p>
        </w:tc>
        <w:tc>
          <w:tcPr>
            <w:tcW w:w="618" w:type="dxa"/>
            <w:vAlign w:val="top"/>
          </w:tcPr>
          <w:p w14:paraId="6EB61B9C">
            <w:pPr>
              <w:pStyle w:val="6"/>
              <w:spacing w:before="96" w:line="183" w:lineRule="auto"/>
              <w:ind w:left="134"/>
            </w:pPr>
            <w:r>
              <w:rPr>
                <w:spacing w:val="-2"/>
              </w:rPr>
              <w:t>0.22</w:t>
            </w:r>
          </w:p>
        </w:tc>
        <w:tc>
          <w:tcPr>
            <w:tcW w:w="665" w:type="dxa"/>
            <w:vAlign w:val="top"/>
          </w:tcPr>
          <w:p w14:paraId="37F2090B">
            <w:pPr>
              <w:pStyle w:val="6"/>
              <w:spacing w:before="96" w:line="183" w:lineRule="auto"/>
              <w:ind w:left="160"/>
            </w:pPr>
            <w:r>
              <w:rPr>
                <w:spacing w:val="-3"/>
              </w:rPr>
              <w:t>2.00</w:t>
            </w:r>
          </w:p>
        </w:tc>
        <w:tc>
          <w:tcPr>
            <w:tcW w:w="576" w:type="dxa"/>
            <w:vAlign w:val="top"/>
          </w:tcPr>
          <w:p w14:paraId="5B4A84BC">
            <w:pPr>
              <w:pStyle w:val="6"/>
              <w:spacing w:before="96" w:line="183" w:lineRule="auto"/>
              <w:ind w:left="118"/>
            </w:pPr>
            <w:r>
              <w:rPr>
                <w:spacing w:val="-3"/>
              </w:rPr>
              <w:t>5387</w:t>
            </w:r>
          </w:p>
        </w:tc>
        <w:tc>
          <w:tcPr>
            <w:tcW w:w="660" w:type="dxa"/>
            <w:vAlign w:val="top"/>
          </w:tcPr>
          <w:p w14:paraId="457B5EEE">
            <w:pPr>
              <w:pStyle w:val="6"/>
              <w:spacing w:before="95" w:line="184" w:lineRule="auto"/>
              <w:ind w:left="159"/>
            </w:pPr>
            <w:r>
              <w:rPr>
                <w:spacing w:val="-3"/>
              </w:rPr>
              <w:t>5114</w:t>
            </w:r>
          </w:p>
        </w:tc>
        <w:tc>
          <w:tcPr>
            <w:tcW w:w="665" w:type="dxa"/>
            <w:vAlign w:val="top"/>
          </w:tcPr>
          <w:p w14:paraId="38C5F3BB">
            <w:pPr>
              <w:pStyle w:val="6"/>
              <w:spacing w:before="95" w:line="184" w:lineRule="auto"/>
              <w:ind w:left="157"/>
            </w:pPr>
            <w:r>
              <w:rPr>
                <w:spacing w:val="-2"/>
              </w:rPr>
              <w:t>4910</w:t>
            </w:r>
          </w:p>
        </w:tc>
        <w:tc>
          <w:tcPr>
            <w:tcW w:w="666" w:type="dxa"/>
            <w:vAlign w:val="top"/>
          </w:tcPr>
          <w:p w14:paraId="77324779">
            <w:pPr>
              <w:pStyle w:val="6"/>
              <w:spacing w:before="96" w:line="183" w:lineRule="auto"/>
              <w:ind w:left="159"/>
            </w:pPr>
            <w:r>
              <w:rPr>
                <w:spacing w:val="-2"/>
              </w:rPr>
              <w:t>4842</w:t>
            </w:r>
          </w:p>
        </w:tc>
        <w:tc>
          <w:tcPr>
            <w:tcW w:w="664" w:type="dxa"/>
            <w:vAlign w:val="top"/>
          </w:tcPr>
          <w:p w14:paraId="1C0B092D">
            <w:pPr>
              <w:pStyle w:val="6"/>
              <w:spacing w:before="96" w:line="183" w:lineRule="auto"/>
              <w:ind w:left="158"/>
            </w:pPr>
            <w:r>
              <w:rPr>
                <w:spacing w:val="-2"/>
              </w:rPr>
              <w:t>4739</w:t>
            </w:r>
          </w:p>
        </w:tc>
        <w:tc>
          <w:tcPr>
            <w:tcW w:w="576" w:type="dxa"/>
            <w:vAlign w:val="top"/>
          </w:tcPr>
          <w:p w14:paraId="00D0E693">
            <w:pPr>
              <w:pStyle w:val="6"/>
              <w:spacing w:before="96" w:line="183" w:lineRule="auto"/>
              <w:ind w:left="113"/>
            </w:pPr>
            <w:r>
              <w:rPr>
                <w:spacing w:val="-2"/>
              </w:rPr>
              <w:t>4398</w:t>
            </w:r>
          </w:p>
        </w:tc>
        <w:tc>
          <w:tcPr>
            <w:tcW w:w="714" w:type="dxa"/>
            <w:vAlign w:val="top"/>
          </w:tcPr>
          <w:p w14:paraId="2F6792EA">
            <w:pPr>
              <w:pStyle w:val="6"/>
              <w:spacing w:before="96" w:line="183" w:lineRule="auto"/>
              <w:ind w:left="173"/>
            </w:pPr>
            <w:r>
              <w:rPr>
                <w:spacing w:val="-2"/>
              </w:rPr>
              <w:t>4023</w:t>
            </w:r>
          </w:p>
        </w:tc>
      </w:tr>
      <w:tr w14:paraId="586695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103" w:type="dxa"/>
            <w:vAlign w:val="top"/>
          </w:tcPr>
          <w:p w14:paraId="7A2151A7">
            <w:pPr>
              <w:pStyle w:val="6"/>
              <w:spacing w:before="68" w:line="219" w:lineRule="auto"/>
              <w:ind w:left="200"/>
            </w:pPr>
            <w:r>
              <w:rPr>
                <w:spacing w:val="-3"/>
              </w:rPr>
              <w:t>3#可采区</w:t>
            </w:r>
          </w:p>
        </w:tc>
        <w:tc>
          <w:tcPr>
            <w:tcW w:w="708" w:type="dxa"/>
            <w:vMerge w:val="continue"/>
            <w:tcBorders>
              <w:top w:val="nil"/>
              <w:bottom w:val="nil"/>
            </w:tcBorders>
            <w:vAlign w:val="top"/>
          </w:tcPr>
          <w:p w14:paraId="457BD6D8">
            <w:pPr>
              <w:rPr>
                <w:rFonts w:ascii="Arial"/>
                <w:sz w:val="21"/>
              </w:rPr>
            </w:pPr>
          </w:p>
        </w:tc>
        <w:tc>
          <w:tcPr>
            <w:tcW w:w="692" w:type="dxa"/>
            <w:vAlign w:val="top"/>
          </w:tcPr>
          <w:p w14:paraId="4DC4C6C0">
            <w:pPr>
              <w:pStyle w:val="6"/>
              <w:spacing w:before="97" w:line="183" w:lineRule="auto"/>
              <w:ind w:left="129"/>
            </w:pPr>
            <w:r>
              <w:rPr>
                <w:spacing w:val="-3"/>
              </w:rPr>
              <w:t>72357</w:t>
            </w:r>
          </w:p>
        </w:tc>
        <w:tc>
          <w:tcPr>
            <w:tcW w:w="587" w:type="dxa"/>
            <w:vAlign w:val="top"/>
          </w:tcPr>
          <w:p w14:paraId="0456D522">
            <w:pPr>
              <w:pStyle w:val="6"/>
              <w:spacing w:before="97" w:line="183" w:lineRule="auto"/>
              <w:ind w:left="121"/>
            </w:pPr>
            <w:r>
              <w:rPr>
                <w:spacing w:val="-3"/>
              </w:rPr>
              <w:t>3634</w:t>
            </w:r>
          </w:p>
        </w:tc>
        <w:tc>
          <w:tcPr>
            <w:tcW w:w="618" w:type="dxa"/>
            <w:vAlign w:val="top"/>
          </w:tcPr>
          <w:p w14:paraId="74BC17B6">
            <w:pPr>
              <w:pStyle w:val="6"/>
              <w:spacing w:before="97" w:line="183" w:lineRule="auto"/>
              <w:ind w:left="134"/>
            </w:pPr>
            <w:r>
              <w:rPr>
                <w:spacing w:val="-2"/>
              </w:rPr>
              <w:t>0.22</w:t>
            </w:r>
          </w:p>
        </w:tc>
        <w:tc>
          <w:tcPr>
            <w:tcW w:w="665" w:type="dxa"/>
            <w:vAlign w:val="top"/>
          </w:tcPr>
          <w:p w14:paraId="3112483B">
            <w:pPr>
              <w:pStyle w:val="6"/>
              <w:spacing w:before="97" w:line="183" w:lineRule="auto"/>
              <w:ind w:left="160"/>
            </w:pPr>
            <w:r>
              <w:rPr>
                <w:spacing w:val="-3"/>
              </w:rPr>
              <w:t>2.00</w:t>
            </w:r>
          </w:p>
        </w:tc>
        <w:tc>
          <w:tcPr>
            <w:tcW w:w="576" w:type="dxa"/>
            <w:vAlign w:val="top"/>
          </w:tcPr>
          <w:p w14:paraId="0D75E31A">
            <w:pPr>
              <w:pStyle w:val="6"/>
              <w:spacing w:before="96" w:line="184" w:lineRule="auto"/>
              <w:ind w:left="118"/>
            </w:pPr>
            <w:r>
              <w:rPr>
                <w:spacing w:val="-3"/>
              </w:rPr>
              <w:t>5741</w:t>
            </w:r>
          </w:p>
        </w:tc>
        <w:tc>
          <w:tcPr>
            <w:tcW w:w="660" w:type="dxa"/>
            <w:vAlign w:val="top"/>
          </w:tcPr>
          <w:p w14:paraId="155A95F5">
            <w:pPr>
              <w:pStyle w:val="6"/>
              <w:spacing w:before="97" w:line="183" w:lineRule="auto"/>
              <w:ind w:left="159"/>
            </w:pPr>
            <w:r>
              <w:rPr>
                <w:spacing w:val="-3"/>
              </w:rPr>
              <w:t>5450</w:t>
            </w:r>
          </w:p>
        </w:tc>
        <w:tc>
          <w:tcPr>
            <w:tcW w:w="665" w:type="dxa"/>
            <w:vAlign w:val="top"/>
          </w:tcPr>
          <w:p w14:paraId="312868F2">
            <w:pPr>
              <w:pStyle w:val="6"/>
              <w:spacing w:before="97" w:line="183" w:lineRule="auto"/>
              <w:ind w:left="161"/>
            </w:pPr>
            <w:r>
              <w:rPr>
                <w:spacing w:val="-3"/>
              </w:rPr>
              <w:t>5232</w:t>
            </w:r>
          </w:p>
        </w:tc>
        <w:tc>
          <w:tcPr>
            <w:tcW w:w="666" w:type="dxa"/>
            <w:vAlign w:val="top"/>
          </w:tcPr>
          <w:p w14:paraId="60A2F8FA">
            <w:pPr>
              <w:pStyle w:val="6"/>
              <w:spacing w:before="96" w:line="184" w:lineRule="auto"/>
              <w:ind w:left="163"/>
            </w:pPr>
            <w:r>
              <w:rPr>
                <w:spacing w:val="-3"/>
              </w:rPr>
              <w:t>5160</w:t>
            </w:r>
          </w:p>
        </w:tc>
        <w:tc>
          <w:tcPr>
            <w:tcW w:w="664" w:type="dxa"/>
            <w:vAlign w:val="top"/>
          </w:tcPr>
          <w:p w14:paraId="3F3B9D5F">
            <w:pPr>
              <w:pStyle w:val="6"/>
              <w:spacing w:before="96" w:line="184" w:lineRule="auto"/>
              <w:ind w:left="162"/>
            </w:pPr>
            <w:r>
              <w:rPr>
                <w:spacing w:val="-3"/>
              </w:rPr>
              <w:t>5051</w:t>
            </w:r>
          </w:p>
        </w:tc>
        <w:tc>
          <w:tcPr>
            <w:tcW w:w="576" w:type="dxa"/>
            <w:vAlign w:val="top"/>
          </w:tcPr>
          <w:p w14:paraId="17DB01D7">
            <w:pPr>
              <w:pStyle w:val="6"/>
              <w:spacing w:before="97" w:line="183" w:lineRule="auto"/>
              <w:ind w:left="113"/>
            </w:pPr>
            <w:r>
              <w:rPr>
                <w:spacing w:val="-2"/>
              </w:rPr>
              <w:t>4687</w:t>
            </w:r>
          </w:p>
        </w:tc>
        <w:tc>
          <w:tcPr>
            <w:tcW w:w="714" w:type="dxa"/>
            <w:vAlign w:val="top"/>
          </w:tcPr>
          <w:p w14:paraId="7B8606BE">
            <w:pPr>
              <w:pStyle w:val="6"/>
              <w:spacing w:before="97" w:line="183" w:lineRule="auto"/>
              <w:ind w:left="173"/>
            </w:pPr>
            <w:r>
              <w:rPr>
                <w:spacing w:val="-2"/>
              </w:rPr>
              <w:t>4288</w:t>
            </w:r>
          </w:p>
        </w:tc>
      </w:tr>
      <w:tr w14:paraId="75B9E7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103" w:type="dxa"/>
            <w:vAlign w:val="top"/>
          </w:tcPr>
          <w:p w14:paraId="116821EA">
            <w:pPr>
              <w:pStyle w:val="6"/>
              <w:spacing w:before="69" w:line="219" w:lineRule="auto"/>
              <w:ind w:left="195"/>
            </w:pPr>
            <w:r>
              <w:rPr>
                <w:spacing w:val="-2"/>
              </w:rPr>
              <w:t>4#可采区</w:t>
            </w:r>
          </w:p>
        </w:tc>
        <w:tc>
          <w:tcPr>
            <w:tcW w:w="708" w:type="dxa"/>
            <w:vMerge w:val="continue"/>
            <w:tcBorders>
              <w:top w:val="nil"/>
              <w:bottom w:val="nil"/>
            </w:tcBorders>
            <w:vAlign w:val="top"/>
          </w:tcPr>
          <w:p w14:paraId="5D27FB16">
            <w:pPr>
              <w:rPr>
                <w:rFonts w:ascii="Arial"/>
                <w:sz w:val="21"/>
              </w:rPr>
            </w:pPr>
          </w:p>
        </w:tc>
        <w:tc>
          <w:tcPr>
            <w:tcW w:w="692" w:type="dxa"/>
            <w:vAlign w:val="top"/>
          </w:tcPr>
          <w:p w14:paraId="5EEE855D">
            <w:pPr>
              <w:pStyle w:val="6"/>
              <w:spacing w:before="98" w:line="183" w:lineRule="auto"/>
              <w:ind w:left="129"/>
            </w:pPr>
            <w:r>
              <w:rPr>
                <w:spacing w:val="-3"/>
              </w:rPr>
              <w:t>73746</w:t>
            </w:r>
          </w:p>
        </w:tc>
        <w:tc>
          <w:tcPr>
            <w:tcW w:w="587" w:type="dxa"/>
            <w:vAlign w:val="top"/>
          </w:tcPr>
          <w:p w14:paraId="7CFFC57B">
            <w:pPr>
              <w:pStyle w:val="6"/>
              <w:spacing w:before="98" w:line="183" w:lineRule="auto"/>
              <w:ind w:left="121"/>
            </w:pPr>
            <w:r>
              <w:rPr>
                <w:spacing w:val="-3"/>
              </w:rPr>
              <w:t>3680</w:t>
            </w:r>
          </w:p>
        </w:tc>
        <w:tc>
          <w:tcPr>
            <w:tcW w:w="618" w:type="dxa"/>
            <w:vAlign w:val="top"/>
          </w:tcPr>
          <w:p w14:paraId="3A96603C">
            <w:pPr>
              <w:pStyle w:val="6"/>
              <w:spacing w:before="98" w:line="183" w:lineRule="auto"/>
              <w:ind w:left="134"/>
            </w:pPr>
            <w:r>
              <w:rPr>
                <w:spacing w:val="-2"/>
              </w:rPr>
              <w:t>0.22</w:t>
            </w:r>
          </w:p>
        </w:tc>
        <w:tc>
          <w:tcPr>
            <w:tcW w:w="665" w:type="dxa"/>
            <w:vAlign w:val="top"/>
          </w:tcPr>
          <w:p w14:paraId="6495ACED">
            <w:pPr>
              <w:pStyle w:val="6"/>
              <w:spacing w:before="98" w:line="183" w:lineRule="auto"/>
              <w:ind w:left="160"/>
            </w:pPr>
            <w:r>
              <w:rPr>
                <w:spacing w:val="-3"/>
              </w:rPr>
              <w:t>2.00</w:t>
            </w:r>
          </w:p>
        </w:tc>
        <w:tc>
          <w:tcPr>
            <w:tcW w:w="576" w:type="dxa"/>
            <w:vAlign w:val="top"/>
          </w:tcPr>
          <w:p w14:paraId="195EE2FC">
            <w:pPr>
              <w:pStyle w:val="6"/>
              <w:spacing w:before="97" w:line="184" w:lineRule="auto"/>
              <w:ind w:left="118"/>
            </w:pPr>
            <w:r>
              <w:rPr>
                <w:spacing w:val="-3"/>
              </w:rPr>
              <w:t>5815</w:t>
            </w:r>
          </w:p>
        </w:tc>
        <w:tc>
          <w:tcPr>
            <w:tcW w:w="660" w:type="dxa"/>
            <w:vAlign w:val="top"/>
          </w:tcPr>
          <w:p w14:paraId="59CD07EE">
            <w:pPr>
              <w:pStyle w:val="6"/>
              <w:spacing w:before="98" w:line="183" w:lineRule="auto"/>
              <w:ind w:left="159"/>
            </w:pPr>
            <w:r>
              <w:rPr>
                <w:spacing w:val="-3"/>
              </w:rPr>
              <w:t>5520</w:t>
            </w:r>
          </w:p>
        </w:tc>
        <w:tc>
          <w:tcPr>
            <w:tcW w:w="665" w:type="dxa"/>
            <w:vAlign w:val="top"/>
          </w:tcPr>
          <w:p w14:paraId="09A1AA8D">
            <w:pPr>
              <w:pStyle w:val="6"/>
              <w:spacing w:before="98" w:line="183" w:lineRule="auto"/>
              <w:ind w:left="161"/>
            </w:pPr>
            <w:r>
              <w:rPr>
                <w:spacing w:val="-3"/>
              </w:rPr>
              <w:t>5300</w:t>
            </w:r>
          </w:p>
        </w:tc>
        <w:tc>
          <w:tcPr>
            <w:tcW w:w="666" w:type="dxa"/>
            <w:vAlign w:val="top"/>
          </w:tcPr>
          <w:p w14:paraId="0AF7D5A5">
            <w:pPr>
              <w:pStyle w:val="6"/>
              <w:spacing w:before="98" w:line="183" w:lineRule="auto"/>
              <w:ind w:left="163"/>
            </w:pPr>
            <w:r>
              <w:rPr>
                <w:spacing w:val="-3"/>
              </w:rPr>
              <w:t>5226</w:t>
            </w:r>
          </w:p>
        </w:tc>
        <w:tc>
          <w:tcPr>
            <w:tcW w:w="664" w:type="dxa"/>
            <w:vAlign w:val="top"/>
          </w:tcPr>
          <w:p w14:paraId="4726810B">
            <w:pPr>
              <w:pStyle w:val="6"/>
              <w:spacing w:before="97" w:line="184" w:lineRule="auto"/>
              <w:ind w:left="162"/>
            </w:pPr>
            <w:r>
              <w:rPr>
                <w:spacing w:val="-3"/>
              </w:rPr>
              <w:t>5116</w:t>
            </w:r>
          </w:p>
        </w:tc>
        <w:tc>
          <w:tcPr>
            <w:tcW w:w="576" w:type="dxa"/>
            <w:vAlign w:val="top"/>
          </w:tcPr>
          <w:p w14:paraId="3DC2C27D">
            <w:pPr>
              <w:pStyle w:val="6"/>
              <w:spacing w:before="98" w:line="183" w:lineRule="auto"/>
              <w:ind w:left="113"/>
            </w:pPr>
            <w:r>
              <w:rPr>
                <w:spacing w:val="-2"/>
              </w:rPr>
              <w:t>4747</w:t>
            </w:r>
          </w:p>
        </w:tc>
        <w:tc>
          <w:tcPr>
            <w:tcW w:w="714" w:type="dxa"/>
            <w:vAlign w:val="top"/>
          </w:tcPr>
          <w:p w14:paraId="694C9E18">
            <w:pPr>
              <w:pStyle w:val="6"/>
              <w:spacing w:before="98" w:line="183" w:lineRule="auto"/>
              <w:ind w:left="173"/>
            </w:pPr>
            <w:r>
              <w:rPr>
                <w:spacing w:val="-2"/>
              </w:rPr>
              <w:t>4343</w:t>
            </w:r>
          </w:p>
        </w:tc>
      </w:tr>
      <w:tr w14:paraId="505189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1103" w:type="dxa"/>
            <w:vAlign w:val="top"/>
          </w:tcPr>
          <w:p w14:paraId="100BDE3D">
            <w:pPr>
              <w:pStyle w:val="6"/>
              <w:spacing w:before="69" w:line="219" w:lineRule="auto"/>
              <w:ind w:left="200"/>
            </w:pPr>
            <w:r>
              <w:rPr>
                <w:spacing w:val="-3"/>
              </w:rPr>
              <w:t>5#可采区</w:t>
            </w:r>
          </w:p>
        </w:tc>
        <w:tc>
          <w:tcPr>
            <w:tcW w:w="708" w:type="dxa"/>
            <w:vMerge w:val="continue"/>
            <w:tcBorders>
              <w:top w:val="nil"/>
            </w:tcBorders>
            <w:vAlign w:val="top"/>
          </w:tcPr>
          <w:p w14:paraId="5A545CE5">
            <w:pPr>
              <w:rPr>
                <w:rFonts w:ascii="Arial"/>
                <w:sz w:val="21"/>
              </w:rPr>
            </w:pPr>
          </w:p>
        </w:tc>
        <w:tc>
          <w:tcPr>
            <w:tcW w:w="692" w:type="dxa"/>
            <w:vAlign w:val="top"/>
          </w:tcPr>
          <w:p w14:paraId="58ECDCCC">
            <w:pPr>
              <w:pStyle w:val="6"/>
              <w:spacing w:before="97" w:line="184" w:lineRule="auto"/>
              <w:ind w:left="129"/>
            </w:pPr>
            <w:r>
              <w:rPr>
                <w:spacing w:val="-3"/>
              </w:rPr>
              <w:t>73818</w:t>
            </w:r>
          </w:p>
        </w:tc>
        <w:tc>
          <w:tcPr>
            <w:tcW w:w="587" w:type="dxa"/>
            <w:vAlign w:val="top"/>
          </w:tcPr>
          <w:p w14:paraId="01B3B810">
            <w:pPr>
              <w:pStyle w:val="6"/>
              <w:spacing w:before="98" w:line="183" w:lineRule="auto"/>
              <w:ind w:left="121"/>
            </w:pPr>
            <w:r>
              <w:rPr>
                <w:spacing w:val="-3"/>
              </w:rPr>
              <w:t>3683</w:t>
            </w:r>
          </w:p>
        </w:tc>
        <w:tc>
          <w:tcPr>
            <w:tcW w:w="618" w:type="dxa"/>
            <w:vAlign w:val="top"/>
          </w:tcPr>
          <w:p w14:paraId="6DD11FD2">
            <w:pPr>
              <w:pStyle w:val="6"/>
              <w:spacing w:before="98" w:line="183" w:lineRule="auto"/>
              <w:ind w:left="134"/>
            </w:pPr>
            <w:r>
              <w:rPr>
                <w:spacing w:val="-2"/>
              </w:rPr>
              <w:t>0.22</w:t>
            </w:r>
          </w:p>
        </w:tc>
        <w:tc>
          <w:tcPr>
            <w:tcW w:w="665" w:type="dxa"/>
            <w:vAlign w:val="top"/>
          </w:tcPr>
          <w:p w14:paraId="49B24CEE">
            <w:pPr>
              <w:pStyle w:val="6"/>
              <w:spacing w:before="98" w:line="183" w:lineRule="auto"/>
              <w:ind w:left="160"/>
            </w:pPr>
            <w:r>
              <w:rPr>
                <w:spacing w:val="-3"/>
              </w:rPr>
              <w:t>2.00</w:t>
            </w:r>
          </w:p>
        </w:tc>
        <w:tc>
          <w:tcPr>
            <w:tcW w:w="576" w:type="dxa"/>
            <w:vAlign w:val="top"/>
          </w:tcPr>
          <w:p w14:paraId="59A0163A">
            <w:pPr>
              <w:pStyle w:val="6"/>
              <w:spacing w:before="97" w:line="184" w:lineRule="auto"/>
              <w:ind w:left="118"/>
            </w:pPr>
            <w:r>
              <w:rPr>
                <w:spacing w:val="-3"/>
              </w:rPr>
              <w:t>5819</w:t>
            </w:r>
          </w:p>
        </w:tc>
        <w:tc>
          <w:tcPr>
            <w:tcW w:w="660" w:type="dxa"/>
            <w:vAlign w:val="top"/>
          </w:tcPr>
          <w:p w14:paraId="1E5352F2">
            <w:pPr>
              <w:pStyle w:val="6"/>
              <w:spacing w:before="98" w:line="183" w:lineRule="auto"/>
              <w:ind w:left="159"/>
            </w:pPr>
            <w:r>
              <w:rPr>
                <w:spacing w:val="-3"/>
              </w:rPr>
              <w:t>5524</w:t>
            </w:r>
          </w:p>
        </w:tc>
        <w:tc>
          <w:tcPr>
            <w:tcW w:w="665" w:type="dxa"/>
            <w:vAlign w:val="top"/>
          </w:tcPr>
          <w:p w14:paraId="1583A77A">
            <w:pPr>
              <w:pStyle w:val="6"/>
              <w:spacing w:before="98" w:line="183" w:lineRule="auto"/>
              <w:ind w:left="161"/>
            </w:pPr>
            <w:r>
              <w:rPr>
                <w:spacing w:val="-3"/>
              </w:rPr>
              <w:t>5303</w:t>
            </w:r>
          </w:p>
        </w:tc>
        <w:tc>
          <w:tcPr>
            <w:tcW w:w="666" w:type="dxa"/>
            <w:vAlign w:val="top"/>
          </w:tcPr>
          <w:p w14:paraId="0BD320F8">
            <w:pPr>
              <w:pStyle w:val="6"/>
              <w:spacing w:before="98" w:line="183" w:lineRule="auto"/>
              <w:ind w:left="163"/>
            </w:pPr>
            <w:r>
              <w:rPr>
                <w:spacing w:val="-3"/>
              </w:rPr>
              <w:t>5229</w:t>
            </w:r>
          </w:p>
        </w:tc>
        <w:tc>
          <w:tcPr>
            <w:tcW w:w="664" w:type="dxa"/>
            <w:vAlign w:val="top"/>
          </w:tcPr>
          <w:p w14:paraId="70BEB10B">
            <w:pPr>
              <w:pStyle w:val="6"/>
              <w:spacing w:before="97" w:line="184" w:lineRule="auto"/>
              <w:ind w:left="162"/>
            </w:pPr>
            <w:r>
              <w:rPr>
                <w:spacing w:val="-3"/>
              </w:rPr>
              <w:t>5119</w:t>
            </w:r>
          </w:p>
        </w:tc>
        <w:tc>
          <w:tcPr>
            <w:tcW w:w="576" w:type="dxa"/>
            <w:vAlign w:val="top"/>
          </w:tcPr>
          <w:p w14:paraId="14FEA435">
            <w:pPr>
              <w:pStyle w:val="6"/>
              <w:spacing w:before="97" w:line="184" w:lineRule="auto"/>
              <w:ind w:left="113"/>
            </w:pPr>
            <w:r>
              <w:rPr>
                <w:spacing w:val="-2"/>
              </w:rPr>
              <w:t>4751</w:t>
            </w:r>
          </w:p>
        </w:tc>
        <w:tc>
          <w:tcPr>
            <w:tcW w:w="714" w:type="dxa"/>
            <w:vAlign w:val="top"/>
          </w:tcPr>
          <w:p w14:paraId="366D93A5">
            <w:pPr>
              <w:pStyle w:val="6"/>
              <w:spacing w:before="98" w:line="183" w:lineRule="auto"/>
              <w:ind w:left="173"/>
            </w:pPr>
            <w:r>
              <w:rPr>
                <w:spacing w:val="-2"/>
              </w:rPr>
              <w:t>4346</w:t>
            </w:r>
          </w:p>
        </w:tc>
      </w:tr>
    </w:tbl>
    <w:p w14:paraId="3A033CBC">
      <w:pPr>
        <w:spacing w:line="297" w:lineRule="auto"/>
        <w:rPr>
          <w:rFonts w:ascii="Arial"/>
          <w:sz w:val="21"/>
        </w:rPr>
      </w:pPr>
    </w:p>
    <w:p w14:paraId="62B66666">
      <w:pPr>
        <w:spacing w:line="298" w:lineRule="auto"/>
        <w:rPr>
          <w:rFonts w:ascii="Arial"/>
          <w:sz w:val="21"/>
        </w:rPr>
      </w:pPr>
    </w:p>
    <w:p w14:paraId="66BACD90">
      <w:pPr>
        <w:spacing w:before="72" w:line="220" w:lineRule="auto"/>
        <w:ind w:left="2624"/>
        <w:rPr>
          <w:rFonts w:ascii="宋体" w:hAnsi="宋体" w:eastAsia="宋体" w:cs="宋体"/>
          <w:sz w:val="22"/>
          <w:szCs w:val="22"/>
        </w:rPr>
      </w:pPr>
      <w:r>
        <w:rPr>
          <w:rFonts w:ascii="宋体" w:hAnsi="宋体" w:eastAsia="宋体" w:cs="宋体"/>
          <w:b/>
          <w:bCs/>
          <w:spacing w:val="-3"/>
          <w:sz w:val="22"/>
          <w:szCs w:val="22"/>
        </w:rPr>
        <w:t>各断面不同频率设计洪峰流量成果表</w:t>
      </w:r>
    </w:p>
    <w:p w14:paraId="686622AD">
      <w:pPr>
        <w:spacing w:before="227" w:line="220" w:lineRule="auto"/>
        <w:ind w:left="7755"/>
        <w:rPr>
          <w:rFonts w:ascii="宋体" w:hAnsi="宋体" w:eastAsia="宋体" w:cs="宋体"/>
          <w:sz w:val="18"/>
          <w:szCs w:val="18"/>
        </w:rPr>
      </w:pPr>
      <w:r>
        <w:rPr>
          <w:rFonts w:ascii="宋体" w:hAnsi="宋体" w:eastAsia="宋体" w:cs="宋体"/>
          <w:spacing w:val="-2"/>
          <w:sz w:val="18"/>
          <w:szCs w:val="18"/>
        </w:rPr>
        <w:t>单位：m³/s</w:t>
      </w:r>
    </w:p>
    <w:p w14:paraId="71729DDF">
      <w:pPr>
        <w:spacing w:line="30" w:lineRule="exact"/>
      </w:pPr>
    </w:p>
    <w:tbl>
      <w:tblPr>
        <w:tblStyle w:val="5"/>
        <w:tblW w:w="875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87"/>
        <w:gridCol w:w="1246"/>
        <w:gridCol w:w="740"/>
        <w:gridCol w:w="643"/>
        <w:gridCol w:w="789"/>
        <w:gridCol w:w="677"/>
        <w:gridCol w:w="789"/>
        <w:gridCol w:w="740"/>
        <w:gridCol w:w="596"/>
        <w:gridCol w:w="576"/>
        <w:gridCol w:w="972"/>
      </w:tblGrid>
      <w:tr w14:paraId="538469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trPr>
        <w:tc>
          <w:tcPr>
            <w:tcW w:w="987" w:type="dxa"/>
            <w:tcBorders>
              <w:tl2br w:val="single" w:color="000000" w:sz="4" w:space="0"/>
            </w:tcBorders>
            <w:vAlign w:val="top"/>
          </w:tcPr>
          <w:p w14:paraId="305A20EC">
            <w:pPr>
              <w:pStyle w:val="6"/>
              <w:spacing w:before="83" w:line="289" w:lineRule="auto"/>
              <w:ind w:left="280" w:right="130" w:firstLine="39"/>
            </w:pPr>
            <w:r>
              <w:rPr>
                <w:spacing w:val="-9"/>
              </w:rPr>
              <w:t>频</w:t>
            </w:r>
            <w:r>
              <w:rPr>
                <w:spacing w:val="4"/>
              </w:rPr>
              <w:t xml:space="preserve">  </w:t>
            </w:r>
            <w:r>
              <w:rPr>
                <w:spacing w:val="-9"/>
              </w:rPr>
              <w:t>率</w:t>
            </w:r>
            <w:r>
              <w:rPr>
                <w:spacing w:val="1"/>
              </w:rPr>
              <w:t xml:space="preserve"> </w:t>
            </w:r>
            <w:r>
              <w:rPr>
                <w:spacing w:val="-8"/>
              </w:rPr>
              <w:t>断</w:t>
            </w:r>
            <w:r>
              <w:rPr>
                <w:spacing w:val="7"/>
              </w:rPr>
              <w:t xml:space="preserve"> </w:t>
            </w:r>
            <w:r>
              <w:rPr>
                <w:spacing w:val="-8"/>
              </w:rPr>
              <w:t>面</w:t>
            </w:r>
          </w:p>
        </w:tc>
        <w:tc>
          <w:tcPr>
            <w:tcW w:w="1246" w:type="dxa"/>
            <w:vAlign w:val="top"/>
          </w:tcPr>
          <w:p w14:paraId="4EE8E861">
            <w:pPr>
              <w:pStyle w:val="6"/>
              <w:spacing w:before="239" w:line="220" w:lineRule="auto"/>
              <w:ind w:left="265"/>
            </w:pPr>
            <w:r>
              <w:rPr>
                <w:spacing w:val="-2"/>
              </w:rPr>
              <w:t>所在河流</w:t>
            </w:r>
          </w:p>
        </w:tc>
        <w:tc>
          <w:tcPr>
            <w:tcW w:w="740" w:type="dxa"/>
            <w:vAlign w:val="top"/>
          </w:tcPr>
          <w:p w14:paraId="01DF9E2F">
            <w:pPr>
              <w:pStyle w:val="6"/>
              <w:spacing w:before="83" w:line="289" w:lineRule="auto"/>
              <w:ind w:left="193" w:right="189"/>
            </w:pPr>
            <w:r>
              <w:rPr>
                <w:spacing w:val="-4"/>
              </w:rPr>
              <w:t>流域</w:t>
            </w:r>
            <w:r>
              <w:t xml:space="preserve"> </w:t>
            </w:r>
            <w:r>
              <w:rPr>
                <w:spacing w:val="-4"/>
              </w:rPr>
              <w:t>面积</w:t>
            </w:r>
          </w:p>
        </w:tc>
        <w:tc>
          <w:tcPr>
            <w:tcW w:w="643" w:type="dxa"/>
            <w:vAlign w:val="top"/>
          </w:tcPr>
          <w:p w14:paraId="76A82DFE">
            <w:pPr>
              <w:pStyle w:val="6"/>
              <w:spacing w:before="268" w:line="183" w:lineRule="auto"/>
              <w:ind w:left="277"/>
            </w:pPr>
            <w:r>
              <w:t>Q</w:t>
            </w:r>
          </w:p>
        </w:tc>
        <w:tc>
          <w:tcPr>
            <w:tcW w:w="789" w:type="dxa"/>
            <w:vAlign w:val="top"/>
          </w:tcPr>
          <w:p w14:paraId="69751E8E">
            <w:pPr>
              <w:pStyle w:val="6"/>
              <w:spacing w:before="239"/>
              <w:ind w:left="306"/>
            </w:pPr>
            <w:r>
              <w:rPr>
                <w:spacing w:val="-3"/>
              </w:rPr>
              <w:t>Cv</w:t>
            </w:r>
          </w:p>
        </w:tc>
        <w:tc>
          <w:tcPr>
            <w:tcW w:w="677" w:type="dxa"/>
            <w:vAlign w:val="top"/>
          </w:tcPr>
          <w:p w14:paraId="381C6243">
            <w:pPr>
              <w:pStyle w:val="6"/>
              <w:spacing w:before="240" w:line="224" w:lineRule="auto"/>
              <w:ind w:left="117"/>
            </w:pPr>
            <w:r>
              <w:rPr>
                <w:spacing w:val="-1"/>
              </w:rPr>
              <w:t>Cs/Cv</w:t>
            </w:r>
          </w:p>
        </w:tc>
        <w:tc>
          <w:tcPr>
            <w:tcW w:w="789" w:type="dxa"/>
            <w:vAlign w:val="top"/>
          </w:tcPr>
          <w:p w14:paraId="7F3A4E8F">
            <w:pPr>
              <w:pStyle w:val="6"/>
              <w:spacing w:before="239"/>
              <w:ind w:left="312"/>
            </w:pPr>
            <w:r>
              <w:rPr>
                <w:spacing w:val="-4"/>
              </w:rPr>
              <w:t>2%</w:t>
            </w:r>
          </w:p>
        </w:tc>
        <w:tc>
          <w:tcPr>
            <w:tcW w:w="740" w:type="dxa"/>
            <w:vAlign w:val="top"/>
          </w:tcPr>
          <w:p w14:paraId="58732E22">
            <w:pPr>
              <w:pStyle w:val="6"/>
              <w:spacing w:before="239" w:line="239" w:lineRule="auto"/>
              <w:ind w:left="153"/>
            </w:pPr>
            <w:r>
              <w:rPr>
                <w:spacing w:val="-2"/>
              </w:rPr>
              <w:t>3.33%</w:t>
            </w:r>
          </w:p>
        </w:tc>
        <w:tc>
          <w:tcPr>
            <w:tcW w:w="596" w:type="dxa"/>
            <w:vAlign w:val="top"/>
          </w:tcPr>
          <w:p w14:paraId="03B6E605">
            <w:pPr>
              <w:pStyle w:val="6"/>
              <w:spacing w:before="239"/>
              <w:ind w:left="217"/>
            </w:pPr>
            <w:r>
              <w:rPr>
                <w:spacing w:val="-5"/>
              </w:rPr>
              <w:t>5%</w:t>
            </w:r>
          </w:p>
        </w:tc>
        <w:tc>
          <w:tcPr>
            <w:tcW w:w="576" w:type="dxa"/>
            <w:vAlign w:val="top"/>
          </w:tcPr>
          <w:p w14:paraId="577A1A28">
            <w:pPr>
              <w:pStyle w:val="6"/>
              <w:spacing w:before="239"/>
              <w:ind w:left="173"/>
            </w:pPr>
            <w:r>
              <w:rPr>
                <w:spacing w:val="-7"/>
              </w:rPr>
              <w:t>10%</w:t>
            </w:r>
          </w:p>
        </w:tc>
        <w:tc>
          <w:tcPr>
            <w:tcW w:w="972" w:type="dxa"/>
            <w:vAlign w:val="top"/>
          </w:tcPr>
          <w:p w14:paraId="6DD24441">
            <w:pPr>
              <w:pStyle w:val="6"/>
              <w:spacing w:before="239"/>
              <w:ind w:left="357"/>
            </w:pPr>
            <w:r>
              <w:rPr>
                <w:spacing w:val="-3"/>
              </w:rPr>
              <w:t>20%</w:t>
            </w:r>
          </w:p>
        </w:tc>
      </w:tr>
      <w:tr w14:paraId="795E09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987" w:type="dxa"/>
            <w:vAlign w:val="top"/>
          </w:tcPr>
          <w:p w14:paraId="0C8C1F14">
            <w:pPr>
              <w:pStyle w:val="6"/>
              <w:spacing w:before="67" w:line="219" w:lineRule="auto"/>
              <w:ind w:left="152"/>
            </w:pPr>
            <w:r>
              <w:rPr>
                <w:spacing w:val="-5"/>
              </w:rPr>
              <w:t>1#可采区</w:t>
            </w:r>
          </w:p>
        </w:tc>
        <w:tc>
          <w:tcPr>
            <w:tcW w:w="1246" w:type="dxa"/>
            <w:vAlign w:val="top"/>
          </w:tcPr>
          <w:p w14:paraId="44E8F3A2">
            <w:pPr>
              <w:pStyle w:val="6"/>
              <w:spacing w:before="67" w:line="220" w:lineRule="auto"/>
              <w:ind w:left="356"/>
            </w:pPr>
            <w:r>
              <w:rPr>
                <w:spacing w:val="-3"/>
              </w:rPr>
              <w:t>冻错曲</w:t>
            </w:r>
          </w:p>
        </w:tc>
        <w:tc>
          <w:tcPr>
            <w:tcW w:w="740" w:type="dxa"/>
            <w:vAlign w:val="top"/>
          </w:tcPr>
          <w:p w14:paraId="5626BFE0">
            <w:pPr>
              <w:pStyle w:val="6"/>
              <w:spacing w:before="95" w:line="183" w:lineRule="auto"/>
              <w:ind w:left="240"/>
            </w:pPr>
            <w:r>
              <w:rPr>
                <w:spacing w:val="-3"/>
              </w:rPr>
              <w:t>275</w:t>
            </w:r>
          </w:p>
        </w:tc>
        <w:tc>
          <w:tcPr>
            <w:tcW w:w="643" w:type="dxa"/>
            <w:vAlign w:val="top"/>
          </w:tcPr>
          <w:p w14:paraId="2CD31EDE">
            <w:pPr>
              <w:pStyle w:val="6"/>
              <w:spacing w:before="94" w:line="184" w:lineRule="auto"/>
              <w:ind w:left="145"/>
            </w:pPr>
            <w:r>
              <w:rPr>
                <w:spacing w:val="-2"/>
              </w:rPr>
              <w:t>61.6</w:t>
            </w:r>
          </w:p>
        </w:tc>
        <w:tc>
          <w:tcPr>
            <w:tcW w:w="789" w:type="dxa"/>
            <w:vAlign w:val="top"/>
          </w:tcPr>
          <w:p w14:paraId="1D7157B8">
            <w:pPr>
              <w:pStyle w:val="6"/>
              <w:spacing w:before="95" w:line="183" w:lineRule="auto"/>
              <w:ind w:left="220"/>
            </w:pPr>
            <w:r>
              <w:rPr>
                <w:spacing w:val="-2"/>
              </w:rPr>
              <w:t>0.60</w:t>
            </w:r>
          </w:p>
        </w:tc>
        <w:tc>
          <w:tcPr>
            <w:tcW w:w="677" w:type="dxa"/>
            <w:vAlign w:val="top"/>
          </w:tcPr>
          <w:p w14:paraId="243B458B">
            <w:pPr>
              <w:pStyle w:val="6"/>
              <w:spacing w:before="95" w:line="183" w:lineRule="auto"/>
              <w:ind w:left="165"/>
            </w:pPr>
            <w:r>
              <w:rPr>
                <w:spacing w:val="-3"/>
              </w:rPr>
              <w:t>3.50</w:t>
            </w:r>
          </w:p>
        </w:tc>
        <w:tc>
          <w:tcPr>
            <w:tcW w:w="789" w:type="dxa"/>
            <w:vAlign w:val="top"/>
          </w:tcPr>
          <w:p w14:paraId="63222FC5">
            <w:pPr>
              <w:pStyle w:val="6"/>
              <w:spacing w:before="94" w:line="184" w:lineRule="auto"/>
              <w:ind w:left="278"/>
            </w:pPr>
            <w:r>
              <w:rPr>
                <w:spacing w:val="-7"/>
              </w:rPr>
              <w:t>171</w:t>
            </w:r>
          </w:p>
        </w:tc>
        <w:tc>
          <w:tcPr>
            <w:tcW w:w="740" w:type="dxa"/>
            <w:vAlign w:val="top"/>
          </w:tcPr>
          <w:p w14:paraId="75B0093A">
            <w:pPr>
              <w:pStyle w:val="6"/>
              <w:spacing w:before="94" w:line="184" w:lineRule="auto"/>
              <w:ind w:left="254"/>
            </w:pPr>
            <w:r>
              <w:rPr>
                <w:spacing w:val="-7"/>
              </w:rPr>
              <w:t>151</w:t>
            </w:r>
          </w:p>
        </w:tc>
        <w:tc>
          <w:tcPr>
            <w:tcW w:w="596" w:type="dxa"/>
            <w:vAlign w:val="top"/>
          </w:tcPr>
          <w:p w14:paraId="6810E801">
            <w:pPr>
              <w:pStyle w:val="6"/>
              <w:spacing w:before="94" w:line="184" w:lineRule="auto"/>
              <w:ind w:left="181"/>
            </w:pPr>
            <w:r>
              <w:rPr>
                <w:spacing w:val="-7"/>
              </w:rPr>
              <w:t>136</w:t>
            </w:r>
          </w:p>
        </w:tc>
        <w:tc>
          <w:tcPr>
            <w:tcW w:w="576" w:type="dxa"/>
            <w:vAlign w:val="top"/>
          </w:tcPr>
          <w:p w14:paraId="7F52FDB0">
            <w:pPr>
              <w:pStyle w:val="6"/>
              <w:spacing w:before="94" w:line="184" w:lineRule="auto"/>
              <w:ind w:left="173"/>
            </w:pPr>
            <w:r>
              <w:rPr>
                <w:spacing w:val="-7"/>
              </w:rPr>
              <w:t>110</w:t>
            </w:r>
          </w:p>
        </w:tc>
        <w:tc>
          <w:tcPr>
            <w:tcW w:w="972" w:type="dxa"/>
            <w:vAlign w:val="top"/>
          </w:tcPr>
          <w:p w14:paraId="49106968">
            <w:pPr>
              <w:pStyle w:val="6"/>
              <w:spacing w:before="95" w:line="183" w:lineRule="auto"/>
              <w:ind w:left="312"/>
            </w:pPr>
            <w:r>
              <w:rPr>
                <w:spacing w:val="-2"/>
              </w:rPr>
              <w:t>83.8</w:t>
            </w:r>
          </w:p>
        </w:tc>
      </w:tr>
      <w:tr w14:paraId="50AABD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987" w:type="dxa"/>
            <w:vAlign w:val="top"/>
          </w:tcPr>
          <w:p w14:paraId="4AD8972A">
            <w:pPr>
              <w:pStyle w:val="6"/>
              <w:spacing w:before="67" w:line="219" w:lineRule="auto"/>
              <w:ind w:left="152"/>
            </w:pPr>
            <w:r>
              <w:rPr>
                <w:spacing w:val="-5"/>
              </w:rPr>
              <w:t>1#可采区</w:t>
            </w:r>
          </w:p>
        </w:tc>
        <w:tc>
          <w:tcPr>
            <w:tcW w:w="1246" w:type="dxa"/>
            <w:vAlign w:val="top"/>
          </w:tcPr>
          <w:p w14:paraId="0C004475">
            <w:pPr>
              <w:pStyle w:val="6"/>
              <w:spacing w:before="67" w:line="223" w:lineRule="auto"/>
              <w:ind w:left="464"/>
            </w:pPr>
            <w:r>
              <w:rPr>
                <w:spacing w:val="-14"/>
              </w:rPr>
              <w:t>巴曲</w:t>
            </w:r>
          </w:p>
        </w:tc>
        <w:tc>
          <w:tcPr>
            <w:tcW w:w="740" w:type="dxa"/>
            <w:vAlign w:val="top"/>
          </w:tcPr>
          <w:p w14:paraId="361796F3">
            <w:pPr>
              <w:pStyle w:val="6"/>
              <w:spacing w:before="95" w:line="184" w:lineRule="auto"/>
              <w:ind w:left="206"/>
            </w:pPr>
            <w:r>
              <w:rPr>
                <w:spacing w:val="-5"/>
              </w:rPr>
              <w:t>1063</w:t>
            </w:r>
          </w:p>
        </w:tc>
        <w:tc>
          <w:tcPr>
            <w:tcW w:w="643" w:type="dxa"/>
            <w:vAlign w:val="top"/>
          </w:tcPr>
          <w:p w14:paraId="24E2426D">
            <w:pPr>
              <w:pStyle w:val="6"/>
              <w:spacing w:before="95" w:line="184" w:lineRule="auto"/>
              <w:ind w:left="203"/>
            </w:pPr>
            <w:r>
              <w:rPr>
                <w:spacing w:val="-7"/>
              </w:rPr>
              <w:t>142</w:t>
            </w:r>
          </w:p>
        </w:tc>
        <w:tc>
          <w:tcPr>
            <w:tcW w:w="789" w:type="dxa"/>
            <w:vAlign w:val="top"/>
          </w:tcPr>
          <w:p w14:paraId="727B8612">
            <w:pPr>
              <w:pStyle w:val="6"/>
              <w:spacing w:before="96" w:line="183" w:lineRule="auto"/>
              <w:ind w:left="220"/>
            </w:pPr>
            <w:r>
              <w:rPr>
                <w:spacing w:val="-2"/>
              </w:rPr>
              <w:t>0.60</w:t>
            </w:r>
          </w:p>
        </w:tc>
        <w:tc>
          <w:tcPr>
            <w:tcW w:w="677" w:type="dxa"/>
            <w:vAlign w:val="top"/>
          </w:tcPr>
          <w:p w14:paraId="29AC27FF">
            <w:pPr>
              <w:pStyle w:val="6"/>
              <w:spacing w:before="96" w:line="183" w:lineRule="auto"/>
              <w:ind w:left="165"/>
            </w:pPr>
            <w:r>
              <w:rPr>
                <w:spacing w:val="-3"/>
              </w:rPr>
              <w:t>3.50</w:t>
            </w:r>
          </w:p>
        </w:tc>
        <w:tc>
          <w:tcPr>
            <w:tcW w:w="789" w:type="dxa"/>
            <w:vAlign w:val="top"/>
          </w:tcPr>
          <w:p w14:paraId="129EBE37">
            <w:pPr>
              <w:pStyle w:val="6"/>
              <w:spacing w:before="96" w:line="183" w:lineRule="auto"/>
              <w:ind w:left="268"/>
            </w:pPr>
            <w:r>
              <w:rPr>
                <w:spacing w:val="-4"/>
              </w:rPr>
              <w:t>392</w:t>
            </w:r>
          </w:p>
        </w:tc>
        <w:tc>
          <w:tcPr>
            <w:tcW w:w="740" w:type="dxa"/>
            <w:vAlign w:val="top"/>
          </w:tcPr>
          <w:p w14:paraId="5737E785">
            <w:pPr>
              <w:pStyle w:val="6"/>
              <w:spacing w:before="96" w:line="183" w:lineRule="auto"/>
              <w:ind w:left="245"/>
            </w:pPr>
            <w:r>
              <w:rPr>
                <w:spacing w:val="-4"/>
              </w:rPr>
              <w:t>347</w:t>
            </w:r>
          </w:p>
        </w:tc>
        <w:tc>
          <w:tcPr>
            <w:tcW w:w="596" w:type="dxa"/>
            <w:vAlign w:val="top"/>
          </w:tcPr>
          <w:p w14:paraId="1F7642EA">
            <w:pPr>
              <w:pStyle w:val="6"/>
              <w:spacing w:before="95" w:line="184" w:lineRule="auto"/>
              <w:ind w:left="172"/>
            </w:pPr>
            <w:r>
              <w:rPr>
                <w:spacing w:val="-4"/>
              </w:rPr>
              <w:t>311</w:t>
            </w:r>
          </w:p>
        </w:tc>
        <w:tc>
          <w:tcPr>
            <w:tcW w:w="576" w:type="dxa"/>
            <w:vAlign w:val="top"/>
          </w:tcPr>
          <w:p w14:paraId="1B07E069">
            <w:pPr>
              <w:pStyle w:val="6"/>
              <w:spacing w:before="96" w:line="183" w:lineRule="auto"/>
              <w:ind w:left="162"/>
            </w:pPr>
            <w:r>
              <w:rPr>
                <w:spacing w:val="-3"/>
              </w:rPr>
              <w:t>252</w:t>
            </w:r>
          </w:p>
        </w:tc>
        <w:tc>
          <w:tcPr>
            <w:tcW w:w="972" w:type="dxa"/>
            <w:vAlign w:val="top"/>
          </w:tcPr>
          <w:p w14:paraId="17BA9FC0">
            <w:pPr>
              <w:pStyle w:val="6"/>
              <w:spacing w:before="95" w:line="184" w:lineRule="auto"/>
              <w:ind w:left="368"/>
            </w:pPr>
            <w:r>
              <w:rPr>
                <w:spacing w:val="-7"/>
              </w:rPr>
              <w:t>193</w:t>
            </w:r>
          </w:p>
        </w:tc>
      </w:tr>
      <w:tr w14:paraId="042DB5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987" w:type="dxa"/>
            <w:vAlign w:val="top"/>
          </w:tcPr>
          <w:p w14:paraId="4E8E4E6C">
            <w:pPr>
              <w:pStyle w:val="6"/>
              <w:spacing w:before="68" w:line="219" w:lineRule="auto"/>
              <w:ind w:left="152"/>
            </w:pPr>
            <w:r>
              <w:rPr>
                <w:spacing w:val="-5"/>
              </w:rPr>
              <w:t>1#可采区</w:t>
            </w:r>
          </w:p>
        </w:tc>
        <w:tc>
          <w:tcPr>
            <w:tcW w:w="1246" w:type="dxa"/>
            <w:vAlign w:val="top"/>
          </w:tcPr>
          <w:p w14:paraId="6CBD60FD">
            <w:pPr>
              <w:pStyle w:val="6"/>
              <w:spacing w:before="68" w:line="220" w:lineRule="auto"/>
              <w:ind w:left="365"/>
            </w:pPr>
            <w:r>
              <w:rPr>
                <w:spacing w:val="-6"/>
              </w:rPr>
              <w:t>多则曲</w:t>
            </w:r>
          </w:p>
        </w:tc>
        <w:tc>
          <w:tcPr>
            <w:tcW w:w="740" w:type="dxa"/>
            <w:vAlign w:val="top"/>
          </w:tcPr>
          <w:p w14:paraId="50DCC333">
            <w:pPr>
              <w:pStyle w:val="6"/>
              <w:spacing w:before="96" w:line="184" w:lineRule="auto"/>
              <w:ind w:left="240"/>
            </w:pPr>
            <w:r>
              <w:rPr>
                <w:spacing w:val="-3"/>
              </w:rPr>
              <w:t>217</w:t>
            </w:r>
          </w:p>
        </w:tc>
        <w:tc>
          <w:tcPr>
            <w:tcW w:w="643" w:type="dxa"/>
            <w:vAlign w:val="top"/>
          </w:tcPr>
          <w:p w14:paraId="63F9D864">
            <w:pPr>
              <w:pStyle w:val="6"/>
              <w:spacing w:before="97" w:line="183" w:lineRule="auto"/>
              <w:ind w:left="147"/>
            </w:pPr>
            <w:r>
              <w:rPr>
                <w:spacing w:val="-3"/>
              </w:rPr>
              <w:t>54.8</w:t>
            </w:r>
          </w:p>
        </w:tc>
        <w:tc>
          <w:tcPr>
            <w:tcW w:w="789" w:type="dxa"/>
            <w:vAlign w:val="top"/>
          </w:tcPr>
          <w:p w14:paraId="6C365617">
            <w:pPr>
              <w:pStyle w:val="6"/>
              <w:spacing w:before="97" w:line="183" w:lineRule="auto"/>
              <w:ind w:left="220"/>
            </w:pPr>
            <w:r>
              <w:rPr>
                <w:spacing w:val="-2"/>
              </w:rPr>
              <w:t>0.60</w:t>
            </w:r>
          </w:p>
        </w:tc>
        <w:tc>
          <w:tcPr>
            <w:tcW w:w="677" w:type="dxa"/>
            <w:vAlign w:val="top"/>
          </w:tcPr>
          <w:p w14:paraId="0E568E59">
            <w:pPr>
              <w:pStyle w:val="6"/>
              <w:spacing w:before="97" w:line="183" w:lineRule="auto"/>
              <w:ind w:left="165"/>
            </w:pPr>
            <w:r>
              <w:rPr>
                <w:spacing w:val="-3"/>
              </w:rPr>
              <w:t>3.50</w:t>
            </w:r>
          </w:p>
        </w:tc>
        <w:tc>
          <w:tcPr>
            <w:tcW w:w="789" w:type="dxa"/>
            <w:vAlign w:val="top"/>
          </w:tcPr>
          <w:p w14:paraId="43FA305E">
            <w:pPr>
              <w:pStyle w:val="6"/>
              <w:spacing w:before="96" w:line="184" w:lineRule="auto"/>
              <w:ind w:left="278"/>
            </w:pPr>
            <w:r>
              <w:rPr>
                <w:spacing w:val="-7"/>
              </w:rPr>
              <w:t>152</w:t>
            </w:r>
          </w:p>
        </w:tc>
        <w:tc>
          <w:tcPr>
            <w:tcW w:w="740" w:type="dxa"/>
            <w:vAlign w:val="top"/>
          </w:tcPr>
          <w:p w14:paraId="7F67B7C5">
            <w:pPr>
              <w:pStyle w:val="6"/>
              <w:spacing w:before="96" w:line="184" w:lineRule="auto"/>
              <w:ind w:left="254"/>
            </w:pPr>
            <w:r>
              <w:rPr>
                <w:spacing w:val="-7"/>
              </w:rPr>
              <w:t>134</w:t>
            </w:r>
          </w:p>
        </w:tc>
        <w:tc>
          <w:tcPr>
            <w:tcW w:w="596" w:type="dxa"/>
            <w:vAlign w:val="top"/>
          </w:tcPr>
          <w:p w14:paraId="6816FF43">
            <w:pPr>
              <w:pStyle w:val="6"/>
              <w:spacing w:before="96" w:line="184" w:lineRule="auto"/>
              <w:ind w:left="181"/>
            </w:pPr>
            <w:r>
              <w:rPr>
                <w:spacing w:val="-7"/>
              </w:rPr>
              <w:t>121</w:t>
            </w:r>
          </w:p>
        </w:tc>
        <w:tc>
          <w:tcPr>
            <w:tcW w:w="576" w:type="dxa"/>
            <w:vAlign w:val="top"/>
          </w:tcPr>
          <w:p w14:paraId="73AC567B">
            <w:pPr>
              <w:pStyle w:val="6"/>
              <w:spacing w:before="97" w:line="183" w:lineRule="auto"/>
              <w:ind w:left="115"/>
            </w:pPr>
            <w:r>
              <w:rPr>
                <w:spacing w:val="-2"/>
              </w:rPr>
              <w:t>97.5</w:t>
            </w:r>
          </w:p>
        </w:tc>
        <w:tc>
          <w:tcPr>
            <w:tcW w:w="972" w:type="dxa"/>
            <w:vAlign w:val="top"/>
          </w:tcPr>
          <w:p w14:paraId="5D4CE3E2">
            <w:pPr>
              <w:pStyle w:val="6"/>
              <w:spacing w:before="97" w:line="183" w:lineRule="auto"/>
              <w:ind w:left="316"/>
            </w:pPr>
            <w:r>
              <w:rPr>
                <w:spacing w:val="-3"/>
              </w:rPr>
              <w:t>74.5</w:t>
            </w:r>
          </w:p>
        </w:tc>
      </w:tr>
      <w:tr w14:paraId="7E8F75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987" w:type="dxa"/>
            <w:vAlign w:val="top"/>
          </w:tcPr>
          <w:p w14:paraId="2B474005">
            <w:pPr>
              <w:pStyle w:val="6"/>
              <w:spacing w:before="68" w:line="219" w:lineRule="auto"/>
              <w:ind w:left="152"/>
            </w:pPr>
            <w:r>
              <w:rPr>
                <w:spacing w:val="-5"/>
              </w:rPr>
              <w:t>1#可采区</w:t>
            </w:r>
          </w:p>
        </w:tc>
        <w:tc>
          <w:tcPr>
            <w:tcW w:w="1246" w:type="dxa"/>
            <w:vMerge w:val="restart"/>
            <w:tcBorders>
              <w:bottom w:val="nil"/>
            </w:tcBorders>
            <w:vAlign w:val="top"/>
          </w:tcPr>
          <w:p w14:paraId="67B89429">
            <w:pPr>
              <w:pStyle w:val="6"/>
              <w:spacing w:before="232" w:line="223" w:lineRule="auto"/>
              <w:ind w:left="449"/>
            </w:pPr>
            <w:r>
              <w:rPr>
                <w:spacing w:val="-6"/>
              </w:rPr>
              <w:t>西曲</w:t>
            </w:r>
          </w:p>
        </w:tc>
        <w:tc>
          <w:tcPr>
            <w:tcW w:w="740" w:type="dxa"/>
            <w:vAlign w:val="top"/>
          </w:tcPr>
          <w:p w14:paraId="368BBC69">
            <w:pPr>
              <w:pStyle w:val="6"/>
              <w:spacing w:before="97" w:line="183" w:lineRule="auto"/>
              <w:ind w:left="242"/>
            </w:pPr>
            <w:r>
              <w:rPr>
                <w:spacing w:val="-4"/>
              </w:rPr>
              <w:t>337</w:t>
            </w:r>
          </w:p>
        </w:tc>
        <w:tc>
          <w:tcPr>
            <w:tcW w:w="643" w:type="dxa"/>
            <w:vAlign w:val="top"/>
          </w:tcPr>
          <w:p w14:paraId="4441296F">
            <w:pPr>
              <w:pStyle w:val="6"/>
              <w:spacing w:before="96" w:line="184" w:lineRule="auto"/>
              <w:ind w:left="148"/>
            </w:pPr>
            <w:r>
              <w:rPr>
                <w:spacing w:val="-3"/>
              </w:rPr>
              <w:t>71.6</w:t>
            </w:r>
          </w:p>
        </w:tc>
        <w:tc>
          <w:tcPr>
            <w:tcW w:w="789" w:type="dxa"/>
            <w:vAlign w:val="top"/>
          </w:tcPr>
          <w:p w14:paraId="4CEA955F">
            <w:pPr>
              <w:pStyle w:val="6"/>
              <w:spacing w:before="97" w:line="183" w:lineRule="auto"/>
              <w:ind w:left="220"/>
            </w:pPr>
            <w:r>
              <w:rPr>
                <w:spacing w:val="-2"/>
              </w:rPr>
              <w:t>0.60</w:t>
            </w:r>
          </w:p>
        </w:tc>
        <w:tc>
          <w:tcPr>
            <w:tcW w:w="677" w:type="dxa"/>
            <w:vAlign w:val="top"/>
          </w:tcPr>
          <w:p w14:paraId="753D188F">
            <w:pPr>
              <w:pStyle w:val="6"/>
              <w:spacing w:before="97" w:line="183" w:lineRule="auto"/>
              <w:ind w:left="165"/>
            </w:pPr>
            <w:r>
              <w:rPr>
                <w:spacing w:val="-3"/>
              </w:rPr>
              <w:t>3.50</w:t>
            </w:r>
          </w:p>
        </w:tc>
        <w:tc>
          <w:tcPr>
            <w:tcW w:w="789" w:type="dxa"/>
            <w:vAlign w:val="top"/>
          </w:tcPr>
          <w:p w14:paraId="18A07760">
            <w:pPr>
              <w:pStyle w:val="6"/>
              <w:spacing w:before="96" w:line="184" w:lineRule="auto"/>
              <w:ind w:left="278"/>
            </w:pPr>
            <w:r>
              <w:rPr>
                <w:spacing w:val="-7"/>
              </w:rPr>
              <w:t>198</w:t>
            </w:r>
          </w:p>
        </w:tc>
        <w:tc>
          <w:tcPr>
            <w:tcW w:w="740" w:type="dxa"/>
            <w:vAlign w:val="top"/>
          </w:tcPr>
          <w:p w14:paraId="2AE0BB60">
            <w:pPr>
              <w:pStyle w:val="6"/>
              <w:spacing w:before="96" w:line="184" w:lineRule="auto"/>
              <w:ind w:left="254"/>
            </w:pPr>
            <w:r>
              <w:rPr>
                <w:spacing w:val="-7"/>
              </w:rPr>
              <w:t>175</w:t>
            </w:r>
          </w:p>
        </w:tc>
        <w:tc>
          <w:tcPr>
            <w:tcW w:w="596" w:type="dxa"/>
            <w:vAlign w:val="top"/>
          </w:tcPr>
          <w:p w14:paraId="33839EA1">
            <w:pPr>
              <w:pStyle w:val="6"/>
              <w:spacing w:before="96" w:line="184" w:lineRule="auto"/>
              <w:ind w:left="181"/>
            </w:pPr>
            <w:r>
              <w:rPr>
                <w:spacing w:val="-7"/>
              </w:rPr>
              <w:t>158</w:t>
            </w:r>
          </w:p>
        </w:tc>
        <w:tc>
          <w:tcPr>
            <w:tcW w:w="576" w:type="dxa"/>
            <w:vAlign w:val="top"/>
          </w:tcPr>
          <w:p w14:paraId="698ADE7C">
            <w:pPr>
              <w:pStyle w:val="6"/>
              <w:spacing w:before="96" w:line="184" w:lineRule="auto"/>
              <w:ind w:left="173"/>
            </w:pPr>
            <w:r>
              <w:rPr>
                <w:spacing w:val="-7"/>
              </w:rPr>
              <w:t>127</w:t>
            </w:r>
          </w:p>
        </w:tc>
        <w:tc>
          <w:tcPr>
            <w:tcW w:w="972" w:type="dxa"/>
            <w:vAlign w:val="top"/>
          </w:tcPr>
          <w:p w14:paraId="63B5793E">
            <w:pPr>
              <w:pStyle w:val="6"/>
              <w:spacing w:before="97" w:line="183" w:lineRule="auto"/>
              <w:ind w:left="312"/>
            </w:pPr>
            <w:r>
              <w:rPr>
                <w:spacing w:val="-2"/>
              </w:rPr>
              <w:t>97.4</w:t>
            </w:r>
          </w:p>
        </w:tc>
      </w:tr>
      <w:tr w14:paraId="63C7AE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987" w:type="dxa"/>
            <w:vAlign w:val="top"/>
          </w:tcPr>
          <w:p w14:paraId="4E156C62">
            <w:pPr>
              <w:pStyle w:val="6"/>
              <w:spacing w:before="71" w:line="219" w:lineRule="auto"/>
              <w:ind w:left="140"/>
            </w:pPr>
            <w:r>
              <w:rPr>
                <w:spacing w:val="-2"/>
              </w:rPr>
              <w:t>2#可采区</w:t>
            </w:r>
          </w:p>
        </w:tc>
        <w:tc>
          <w:tcPr>
            <w:tcW w:w="1246" w:type="dxa"/>
            <w:vMerge w:val="continue"/>
            <w:tcBorders>
              <w:top w:val="nil"/>
            </w:tcBorders>
            <w:vAlign w:val="top"/>
          </w:tcPr>
          <w:p w14:paraId="405B33B7">
            <w:pPr>
              <w:rPr>
                <w:rFonts w:ascii="Arial"/>
                <w:sz w:val="21"/>
              </w:rPr>
            </w:pPr>
          </w:p>
        </w:tc>
        <w:tc>
          <w:tcPr>
            <w:tcW w:w="740" w:type="dxa"/>
            <w:vAlign w:val="top"/>
          </w:tcPr>
          <w:p w14:paraId="35FF94B5">
            <w:pPr>
              <w:pStyle w:val="6"/>
              <w:spacing w:before="100" w:line="183" w:lineRule="auto"/>
              <w:ind w:left="242"/>
            </w:pPr>
            <w:r>
              <w:rPr>
                <w:spacing w:val="-4"/>
              </w:rPr>
              <w:t>742</w:t>
            </w:r>
          </w:p>
        </w:tc>
        <w:tc>
          <w:tcPr>
            <w:tcW w:w="643" w:type="dxa"/>
            <w:vAlign w:val="top"/>
          </w:tcPr>
          <w:p w14:paraId="443FA44E">
            <w:pPr>
              <w:pStyle w:val="6"/>
              <w:spacing w:before="99" w:line="184" w:lineRule="auto"/>
              <w:ind w:left="203"/>
            </w:pPr>
            <w:r>
              <w:rPr>
                <w:spacing w:val="-7"/>
              </w:rPr>
              <w:t>111</w:t>
            </w:r>
          </w:p>
        </w:tc>
        <w:tc>
          <w:tcPr>
            <w:tcW w:w="789" w:type="dxa"/>
            <w:vAlign w:val="top"/>
          </w:tcPr>
          <w:p w14:paraId="23120E7F">
            <w:pPr>
              <w:pStyle w:val="6"/>
              <w:spacing w:before="100" w:line="183" w:lineRule="auto"/>
              <w:ind w:left="220"/>
            </w:pPr>
            <w:r>
              <w:rPr>
                <w:spacing w:val="-2"/>
              </w:rPr>
              <w:t>0.60</w:t>
            </w:r>
          </w:p>
        </w:tc>
        <w:tc>
          <w:tcPr>
            <w:tcW w:w="677" w:type="dxa"/>
            <w:vAlign w:val="top"/>
          </w:tcPr>
          <w:p w14:paraId="746D4908">
            <w:pPr>
              <w:pStyle w:val="6"/>
              <w:spacing w:before="100" w:line="183" w:lineRule="auto"/>
              <w:ind w:left="165"/>
            </w:pPr>
            <w:r>
              <w:rPr>
                <w:spacing w:val="-3"/>
              </w:rPr>
              <w:t>3.50</w:t>
            </w:r>
          </w:p>
        </w:tc>
        <w:tc>
          <w:tcPr>
            <w:tcW w:w="789" w:type="dxa"/>
            <w:vAlign w:val="top"/>
          </w:tcPr>
          <w:p w14:paraId="4D36C2A7">
            <w:pPr>
              <w:pStyle w:val="6"/>
              <w:spacing w:before="100" w:line="183" w:lineRule="auto"/>
              <w:ind w:left="268"/>
            </w:pPr>
            <w:r>
              <w:rPr>
                <w:spacing w:val="-4"/>
              </w:rPr>
              <w:t>308</w:t>
            </w:r>
          </w:p>
        </w:tc>
        <w:tc>
          <w:tcPr>
            <w:tcW w:w="740" w:type="dxa"/>
            <w:vAlign w:val="top"/>
          </w:tcPr>
          <w:p w14:paraId="65C76F82">
            <w:pPr>
              <w:pStyle w:val="6"/>
              <w:spacing w:before="100" w:line="183" w:lineRule="auto"/>
              <w:ind w:left="243"/>
            </w:pPr>
            <w:r>
              <w:rPr>
                <w:spacing w:val="-3"/>
              </w:rPr>
              <w:t>273</w:t>
            </w:r>
          </w:p>
        </w:tc>
        <w:tc>
          <w:tcPr>
            <w:tcW w:w="596" w:type="dxa"/>
            <w:vAlign w:val="top"/>
          </w:tcPr>
          <w:p w14:paraId="22BB75DE">
            <w:pPr>
              <w:pStyle w:val="6"/>
              <w:spacing w:before="100" w:line="183" w:lineRule="auto"/>
              <w:ind w:left="170"/>
            </w:pPr>
            <w:r>
              <w:rPr>
                <w:spacing w:val="-3"/>
              </w:rPr>
              <w:t>245</w:t>
            </w:r>
          </w:p>
        </w:tc>
        <w:tc>
          <w:tcPr>
            <w:tcW w:w="576" w:type="dxa"/>
            <w:vAlign w:val="top"/>
          </w:tcPr>
          <w:p w14:paraId="1AA619D8">
            <w:pPr>
              <w:pStyle w:val="6"/>
              <w:spacing w:before="99" w:line="184" w:lineRule="auto"/>
              <w:ind w:left="173"/>
            </w:pPr>
            <w:r>
              <w:rPr>
                <w:spacing w:val="-7"/>
              </w:rPr>
              <w:t>198</w:t>
            </w:r>
          </w:p>
        </w:tc>
        <w:tc>
          <w:tcPr>
            <w:tcW w:w="972" w:type="dxa"/>
            <w:vAlign w:val="top"/>
          </w:tcPr>
          <w:p w14:paraId="75DFB495">
            <w:pPr>
              <w:pStyle w:val="6"/>
              <w:spacing w:before="99" w:line="184" w:lineRule="auto"/>
              <w:ind w:left="368"/>
            </w:pPr>
            <w:r>
              <w:rPr>
                <w:spacing w:val="-7"/>
              </w:rPr>
              <w:t>151</w:t>
            </w:r>
          </w:p>
        </w:tc>
      </w:tr>
    </w:tbl>
    <w:p w14:paraId="592893D7">
      <w:pPr>
        <w:rPr>
          <w:rFonts w:ascii="Arial"/>
          <w:sz w:val="21"/>
        </w:rPr>
      </w:pPr>
    </w:p>
    <w:p w14:paraId="6E59AD4C">
      <w:pPr>
        <w:rPr>
          <w:rFonts w:ascii="Arial" w:hAnsi="Arial" w:eastAsia="Arial" w:cs="Arial"/>
          <w:sz w:val="21"/>
          <w:szCs w:val="21"/>
        </w:rPr>
        <w:sectPr>
          <w:headerReference r:id="rId38" w:type="default"/>
          <w:footerReference r:id="rId39" w:type="default"/>
          <w:pgSz w:w="11906" w:h="16839"/>
          <w:pgMar w:top="1340" w:right="1319" w:bottom="1171" w:left="1687" w:header="1068" w:footer="992" w:gutter="0"/>
          <w:cols w:space="720" w:num="1"/>
        </w:sectPr>
      </w:pPr>
    </w:p>
    <w:p w14:paraId="5280086D">
      <w:pPr>
        <w:spacing w:before="311" w:line="220" w:lineRule="auto"/>
        <w:ind w:left="2624"/>
        <w:rPr>
          <w:rFonts w:ascii="宋体" w:hAnsi="宋体" w:eastAsia="宋体" w:cs="宋体"/>
          <w:sz w:val="22"/>
          <w:szCs w:val="22"/>
        </w:rPr>
      </w:pPr>
      <w:r>
        <w:rPr>
          <w:rFonts w:ascii="宋体" w:hAnsi="宋体" w:eastAsia="宋体" w:cs="宋体"/>
          <w:b/>
          <w:bCs/>
          <w:spacing w:val="-3"/>
          <w:sz w:val="22"/>
          <w:szCs w:val="22"/>
        </w:rPr>
        <w:t>各断面不同频率设计洪峰流量成果表</w:t>
      </w:r>
    </w:p>
    <w:p w14:paraId="1F98B46B">
      <w:pPr>
        <w:spacing w:before="226" w:line="220" w:lineRule="auto"/>
        <w:ind w:left="7755"/>
        <w:rPr>
          <w:rFonts w:ascii="宋体" w:hAnsi="宋体" w:eastAsia="宋体" w:cs="宋体"/>
          <w:sz w:val="18"/>
          <w:szCs w:val="18"/>
        </w:rPr>
      </w:pPr>
      <w:r>
        <w:rPr>
          <w:rFonts w:ascii="宋体" w:hAnsi="宋体" w:eastAsia="宋体" w:cs="宋体"/>
          <w:spacing w:val="-2"/>
          <w:sz w:val="18"/>
          <w:szCs w:val="18"/>
        </w:rPr>
        <w:t>单位：m³/s</w:t>
      </w:r>
    </w:p>
    <w:p w14:paraId="1CF009CF">
      <w:pPr>
        <w:spacing w:line="30" w:lineRule="exact"/>
      </w:pPr>
    </w:p>
    <w:tbl>
      <w:tblPr>
        <w:tblStyle w:val="5"/>
        <w:tblW w:w="875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87"/>
        <w:gridCol w:w="1246"/>
        <w:gridCol w:w="740"/>
        <w:gridCol w:w="643"/>
        <w:gridCol w:w="789"/>
        <w:gridCol w:w="677"/>
        <w:gridCol w:w="789"/>
        <w:gridCol w:w="740"/>
        <w:gridCol w:w="596"/>
        <w:gridCol w:w="576"/>
        <w:gridCol w:w="972"/>
      </w:tblGrid>
      <w:tr w14:paraId="4EBA2A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trPr>
        <w:tc>
          <w:tcPr>
            <w:tcW w:w="987" w:type="dxa"/>
            <w:tcBorders>
              <w:tl2br w:val="single" w:color="000000" w:sz="4" w:space="0"/>
            </w:tcBorders>
            <w:vAlign w:val="top"/>
          </w:tcPr>
          <w:p w14:paraId="1B16FEBC">
            <w:pPr>
              <w:pStyle w:val="6"/>
              <w:spacing w:before="83" w:line="289" w:lineRule="auto"/>
              <w:ind w:left="280" w:right="130" w:firstLine="39"/>
            </w:pPr>
            <w:r>
              <w:rPr>
                <w:spacing w:val="-9"/>
              </w:rPr>
              <w:t>频</w:t>
            </w:r>
            <w:r>
              <w:rPr>
                <w:spacing w:val="4"/>
              </w:rPr>
              <w:t xml:space="preserve">  </w:t>
            </w:r>
            <w:r>
              <w:rPr>
                <w:spacing w:val="-9"/>
              </w:rPr>
              <w:t>率</w:t>
            </w:r>
            <w:r>
              <w:rPr>
                <w:spacing w:val="1"/>
              </w:rPr>
              <w:t xml:space="preserve"> </w:t>
            </w:r>
            <w:r>
              <w:rPr>
                <w:spacing w:val="-8"/>
              </w:rPr>
              <w:t>断</w:t>
            </w:r>
            <w:r>
              <w:rPr>
                <w:spacing w:val="7"/>
              </w:rPr>
              <w:t xml:space="preserve"> </w:t>
            </w:r>
            <w:r>
              <w:rPr>
                <w:spacing w:val="-8"/>
              </w:rPr>
              <w:t>面</w:t>
            </w:r>
          </w:p>
        </w:tc>
        <w:tc>
          <w:tcPr>
            <w:tcW w:w="1246" w:type="dxa"/>
            <w:vAlign w:val="top"/>
          </w:tcPr>
          <w:p w14:paraId="57EABAA7">
            <w:pPr>
              <w:pStyle w:val="6"/>
              <w:spacing w:before="239" w:line="220" w:lineRule="auto"/>
              <w:ind w:left="265"/>
            </w:pPr>
            <w:r>
              <w:rPr>
                <w:spacing w:val="-2"/>
              </w:rPr>
              <w:t>所在河流</w:t>
            </w:r>
          </w:p>
        </w:tc>
        <w:tc>
          <w:tcPr>
            <w:tcW w:w="740" w:type="dxa"/>
            <w:vAlign w:val="top"/>
          </w:tcPr>
          <w:p w14:paraId="146215FC">
            <w:pPr>
              <w:pStyle w:val="6"/>
              <w:spacing w:before="83" w:line="289" w:lineRule="auto"/>
              <w:ind w:left="193" w:right="189"/>
            </w:pPr>
            <w:r>
              <w:rPr>
                <w:spacing w:val="-4"/>
              </w:rPr>
              <w:t>流域</w:t>
            </w:r>
            <w:r>
              <w:t xml:space="preserve"> </w:t>
            </w:r>
            <w:r>
              <w:rPr>
                <w:spacing w:val="-4"/>
              </w:rPr>
              <w:t>面积</w:t>
            </w:r>
          </w:p>
        </w:tc>
        <w:tc>
          <w:tcPr>
            <w:tcW w:w="643" w:type="dxa"/>
            <w:vAlign w:val="top"/>
          </w:tcPr>
          <w:p w14:paraId="53EE8290">
            <w:pPr>
              <w:pStyle w:val="6"/>
              <w:spacing w:before="267" w:line="183" w:lineRule="auto"/>
              <w:ind w:left="277"/>
            </w:pPr>
            <w:r>
              <w:t>Q</w:t>
            </w:r>
          </w:p>
        </w:tc>
        <w:tc>
          <w:tcPr>
            <w:tcW w:w="789" w:type="dxa"/>
            <w:vAlign w:val="top"/>
          </w:tcPr>
          <w:p w14:paraId="0B379AE7">
            <w:pPr>
              <w:pStyle w:val="6"/>
              <w:spacing w:before="238"/>
              <w:ind w:left="306"/>
            </w:pPr>
            <w:r>
              <w:rPr>
                <w:spacing w:val="-3"/>
              </w:rPr>
              <w:t>Cv</w:t>
            </w:r>
          </w:p>
        </w:tc>
        <w:tc>
          <w:tcPr>
            <w:tcW w:w="677" w:type="dxa"/>
            <w:vAlign w:val="top"/>
          </w:tcPr>
          <w:p w14:paraId="45E7319E">
            <w:pPr>
              <w:pStyle w:val="6"/>
              <w:spacing w:before="239" w:line="224" w:lineRule="auto"/>
              <w:ind w:left="117"/>
            </w:pPr>
            <w:r>
              <w:rPr>
                <w:spacing w:val="-1"/>
              </w:rPr>
              <w:t>Cs/Cv</w:t>
            </w:r>
          </w:p>
        </w:tc>
        <w:tc>
          <w:tcPr>
            <w:tcW w:w="789" w:type="dxa"/>
            <w:vAlign w:val="top"/>
          </w:tcPr>
          <w:p w14:paraId="16ACCDEB">
            <w:pPr>
              <w:pStyle w:val="6"/>
              <w:spacing w:before="238"/>
              <w:ind w:left="312"/>
            </w:pPr>
            <w:r>
              <w:rPr>
                <w:spacing w:val="-4"/>
              </w:rPr>
              <w:t>2%</w:t>
            </w:r>
          </w:p>
        </w:tc>
        <w:tc>
          <w:tcPr>
            <w:tcW w:w="740" w:type="dxa"/>
            <w:vAlign w:val="top"/>
          </w:tcPr>
          <w:p w14:paraId="0D7357A9">
            <w:pPr>
              <w:pStyle w:val="6"/>
              <w:spacing w:before="239" w:line="239" w:lineRule="auto"/>
              <w:ind w:left="153"/>
            </w:pPr>
            <w:r>
              <w:rPr>
                <w:spacing w:val="-2"/>
              </w:rPr>
              <w:t>3.33%</w:t>
            </w:r>
          </w:p>
        </w:tc>
        <w:tc>
          <w:tcPr>
            <w:tcW w:w="596" w:type="dxa"/>
            <w:vAlign w:val="top"/>
          </w:tcPr>
          <w:p w14:paraId="29C97413">
            <w:pPr>
              <w:pStyle w:val="6"/>
              <w:spacing w:before="238"/>
              <w:ind w:left="217"/>
            </w:pPr>
            <w:r>
              <w:rPr>
                <w:spacing w:val="-5"/>
              </w:rPr>
              <w:t>5%</w:t>
            </w:r>
          </w:p>
        </w:tc>
        <w:tc>
          <w:tcPr>
            <w:tcW w:w="576" w:type="dxa"/>
            <w:vAlign w:val="top"/>
          </w:tcPr>
          <w:p w14:paraId="7D6DE75C">
            <w:pPr>
              <w:pStyle w:val="6"/>
              <w:spacing w:before="238"/>
              <w:ind w:left="173"/>
            </w:pPr>
            <w:r>
              <w:rPr>
                <w:spacing w:val="-7"/>
              </w:rPr>
              <w:t>10%</w:t>
            </w:r>
          </w:p>
        </w:tc>
        <w:tc>
          <w:tcPr>
            <w:tcW w:w="972" w:type="dxa"/>
            <w:vAlign w:val="top"/>
          </w:tcPr>
          <w:p w14:paraId="179E089D">
            <w:pPr>
              <w:pStyle w:val="6"/>
              <w:spacing w:before="238"/>
              <w:ind w:left="357"/>
            </w:pPr>
            <w:r>
              <w:rPr>
                <w:spacing w:val="-3"/>
              </w:rPr>
              <w:t>20%</w:t>
            </w:r>
          </w:p>
        </w:tc>
      </w:tr>
      <w:tr w14:paraId="66B36E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987" w:type="dxa"/>
            <w:vAlign w:val="top"/>
          </w:tcPr>
          <w:p w14:paraId="23303EA4">
            <w:pPr>
              <w:pStyle w:val="6"/>
              <w:spacing w:before="66" w:line="219" w:lineRule="auto"/>
              <w:ind w:left="142"/>
            </w:pPr>
            <w:r>
              <w:rPr>
                <w:spacing w:val="-3"/>
              </w:rPr>
              <w:t>3#可采区</w:t>
            </w:r>
          </w:p>
        </w:tc>
        <w:tc>
          <w:tcPr>
            <w:tcW w:w="1246" w:type="dxa"/>
            <w:vAlign w:val="top"/>
          </w:tcPr>
          <w:p w14:paraId="67CE011F">
            <w:pPr>
              <w:rPr>
                <w:rFonts w:ascii="Arial"/>
                <w:sz w:val="21"/>
              </w:rPr>
            </w:pPr>
          </w:p>
        </w:tc>
        <w:tc>
          <w:tcPr>
            <w:tcW w:w="740" w:type="dxa"/>
            <w:vAlign w:val="top"/>
          </w:tcPr>
          <w:p w14:paraId="38E4AB19">
            <w:pPr>
              <w:pStyle w:val="6"/>
              <w:spacing w:before="95" w:line="183" w:lineRule="auto"/>
              <w:ind w:left="239"/>
            </w:pPr>
            <w:r>
              <w:rPr>
                <w:spacing w:val="-3"/>
              </w:rPr>
              <w:t>847</w:t>
            </w:r>
          </w:p>
        </w:tc>
        <w:tc>
          <w:tcPr>
            <w:tcW w:w="643" w:type="dxa"/>
            <w:vAlign w:val="top"/>
          </w:tcPr>
          <w:p w14:paraId="69C13768">
            <w:pPr>
              <w:pStyle w:val="6"/>
              <w:spacing w:before="94" w:line="184" w:lineRule="auto"/>
              <w:ind w:left="203"/>
            </w:pPr>
            <w:r>
              <w:rPr>
                <w:spacing w:val="-7"/>
              </w:rPr>
              <w:t>122</w:t>
            </w:r>
          </w:p>
        </w:tc>
        <w:tc>
          <w:tcPr>
            <w:tcW w:w="789" w:type="dxa"/>
            <w:vAlign w:val="top"/>
          </w:tcPr>
          <w:p w14:paraId="3EB1EAE3">
            <w:pPr>
              <w:pStyle w:val="6"/>
              <w:spacing w:before="95" w:line="183" w:lineRule="auto"/>
              <w:ind w:left="220"/>
            </w:pPr>
            <w:r>
              <w:rPr>
                <w:spacing w:val="-2"/>
              </w:rPr>
              <w:t>0.60</w:t>
            </w:r>
          </w:p>
        </w:tc>
        <w:tc>
          <w:tcPr>
            <w:tcW w:w="677" w:type="dxa"/>
            <w:vAlign w:val="top"/>
          </w:tcPr>
          <w:p w14:paraId="54FA003B">
            <w:pPr>
              <w:pStyle w:val="6"/>
              <w:spacing w:before="95" w:line="183" w:lineRule="auto"/>
              <w:ind w:left="165"/>
            </w:pPr>
            <w:r>
              <w:rPr>
                <w:spacing w:val="-3"/>
              </w:rPr>
              <w:t>3.50</w:t>
            </w:r>
          </w:p>
        </w:tc>
        <w:tc>
          <w:tcPr>
            <w:tcW w:w="789" w:type="dxa"/>
            <w:vAlign w:val="top"/>
          </w:tcPr>
          <w:p w14:paraId="4B74CA61">
            <w:pPr>
              <w:pStyle w:val="6"/>
              <w:spacing w:before="95" w:line="183" w:lineRule="auto"/>
              <w:ind w:left="268"/>
            </w:pPr>
            <w:r>
              <w:rPr>
                <w:spacing w:val="-4"/>
              </w:rPr>
              <w:t>337</w:t>
            </w:r>
          </w:p>
        </w:tc>
        <w:tc>
          <w:tcPr>
            <w:tcW w:w="740" w:type="dxa"/>
            <w:vAlign w:val="top"/>
          </w:tcPr>
          <w:p w14:paraId="5E8ED3A6">
            <w:pPr>
              <w:pStyle w:val="6"/>
              <w:spacing w:before="95" w:line="183" w:lineRule="auto"/>
              <w:ind w:left="243"/>
            </w:pPr>
            <w:r>
              <w:rPr>
                <w:spacing w:val="-3"/>
              </w:rPr>
              <w:t>298</w:t>
            </w:r>
          </w:p>
        </w:tc>
        <w:tc>
          <w:tcPr>
            <w:tcW w:w="596" w:type="dxa"/>
            <w:vAlign w:val="top"/>
          </w:tcPr>
          <w:p w14:paraId="0A90D156">
            <w:pPr>
              <w:pStyle w:val="6"/>
              <w:spacing w:before="95" w:line="183" w:lineRule="auto"/>
              <w:ind w:left="170"/>
            </w:pPr>
            <w:r>
              <w:rPr>
                <w:spacing w:val="-3"/>
              </w:rPr>
              <w:t>267</w:t>
            </w:r>
          </w:p>
        </w:tc>
        <w:tc>
          <w:tcPr>
            <w:tcW w:w="576" w:type="dxa"/>
            <w:vAlign w:val="top"/>
          </w:tcPr>
          <w:p w14:paraId="420CE853">
            <w:pPr>
              <w:pStyle w:val="6"/>
              <w:spacing w:before="94" w:line="184" w:lineRule="auto"/>
              <w:ind w:left="162"/>
            </w:pPr>
            <w:r>
              <w:rPr>
                <w:spacing w:val="-3"/>
              </w:rPr>
              <w:t>216</w:t>
            </w:r>
          </w:p>
        </w:tc>
        <w:tc>
          <w:tcPr>
            <w:tcW w:w="972" w:type="dxa"/>
            <w:vAlign w:val="top"/>
          </w:tcPr>
          <w:p w14:paraId="220B2706">
            <w:pPr>
              <w:pStyle w:val="6"/>
              <w:spacing w:before="94" w:line="184" w:lineRule="auto"/>
              <w:ind w:left="368"/>
            </w:pPr>
            <w:r>
              <w:rPr>
                <w:spacing w:val="-7"/>
              </w:rPr>
              <w:t>165</w:t>
            </w:r>
          </w:p>
        </w:tc>
      </w:tr>
      <w:tr w14:paraId="5E0974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987" w:type="dxa"/>
            <w:vAlign w:val="top"/>
          </w:tcPr>
          <w:p w14:paraId="5555DE1E">
            <w:pPr>
              <w:pStyle w:val="6"/>
              <w:spacing w:before="66" w:line="219" w:lineRule="auto"/>
              <w:ind w:left="152"/>
            </w:pPr>
            <w:r>
              <w:rPr>
                <w:spacing w:val="-5"/>
              </w:rPr>
              <w:t>1#可采区</w:t>
            </w:r>
          </w:p>
        </w:tc>
        <w:tc>
          <w:tcPr>
            <w:tcW w:w="1246" w:type="dxa"/>
            <w:vAlign w:val="top"/>
          </w:tcPr>
          <w:p w14:paraId="2B8A6DCA">
            <w:pPr>
              <w:pStyle w:val="6"/>
              <w:spacing w:before="66" w:line="220" w:lineRule="auto"/>
              <w:ind w:left="178"/>
            </w:pPr>
            <w:r>
              <w:rPr>
                <w:spacing w:val="-2"/>
              </w:rPr>
              <w:t>卓玛郎错曲</w:t>
            </w:r>
          </w:p>
        </w:tc>
        <w:tc>
          <w:tcPr>
            <w:tcW w:w="740" w:type="dxa"/>
            <w:vAlign w:val="top"/>
          </w:tcPr>
          <w:p w14:paraId="15A1A51D">
            <w:pPr>
              <w:pStyle w:val="6"/>
              <w:spacing w:before="95" w:line="183" w:lineRule="auto"/>
              <w:ind w:left="195"/>
            </w:pPr>
            <w:r>
              <w:rPr>
                <w:spacing w:val="-3"/>
              </w:rPr>
              <w:t>2424</w:t>
            </w:r>
          </w:p>
        </w:tc>
        <w:tc>
          <w:tcPr>
            <w:tcW w:w="643" w:type="dxa"/>
            <w:vAlign w:val="top"/>
          </w:tcPr>
          <w:p w14:paraId="206CEE08">
            <w:pPr>
              <w:pStyle w:val="6"/>
              <w:spacing w:before="95" w:line="183" w:lineRule="auto"/>
              <w:ind w:left="191"/>
            </w:pPr>
            <w:r>
              <w:rPr>
                <w:spacing w:val="-3"/>
              </w:rPr>
              <w:t>246</w:t>
            </w:r>
          </w:p>
        </w:tc>
        <w:tc>
          <w:tcPr>
            <w:tcW w:w="789" w:type="dxa"/>
            <w:vAlign w:val="top"/>
          </w:tcPr>
          <w:p w14:paraId="7A69F5C8">
            <w:pPr>
              <w:pStyle w:val="6"/>
              <w:spacing w:before="95" w:line="183" w:lineRule="auto"/>
              <w:ind w:left="220"/>
            </w:pPr>
            <w:r>
              <w:rPr>
                <w:spacing w:val="-2"/>
              </w:rPr>
              <w:t>0.60</w:t>
            </w:r>
          </w:p>
        </w:tc>
        <w:tc>
          <w:tcPr>
            <w:tcW w:w="677" w:type="dxa"/>
            <w:vAlign w:val="top"/>
          </w:tcPr>
          <w:p w14:paraId="5AD80B97">
            <w:pPr>
              <w:pStyle w:val="6"/>
              <w:spacing w:before="95" w:line="183" w:lineRule="auto"/>
              <w:ind w:left="165"/>
            </w:pPr>
            <w:r>
              <w:rPr>
                <w:spacing w:val="-3"/>
              </w:rPr>
              <w:t>3.50</w:t>
            </w:r>
          </w:p>
        </w:tc>
        <w:tc>
          <w:tcPr>
            <w:tcW w:w="789" w:type="dxa"/>
            <w:vAlign w:val="top"/>
          </w:tcPr>
          <w:p w14:paraId="71B59660">
            <w:pPr>
              <w:pStyle w:val="6"/>
              <w:spacing w:before="94" w:line="184" w:lineRule="auto"/>
              <w:ind w:left="266"/>
            </w:pPr>
            <w:r>
              <w:rPr>
                <w:spacing w:val="-3"/>
              </w:rPr>
              <w:t>681</w:t>
            </w:r>
          </w:p>
        </w:tc>
        <w:tc>
          <w:tcPr>
            <w:tcW w:w="740" w:type="dxa"/>
            <w:vAlign w:val="top"/>
          </w:tcPr>
          <w:p w14:paraId="170FB30F">
            <w:pPr>
              <w:pStyle w:val="6"/>
              <w:spacing w:before="95" w:line="183" w:lineRule="auto"/>
              <w:ind w:left="242"/>
            </w:pPr>
            <w:r>
              <w:rPr>
                <w:spacing w:val="-3"/>
              </w:rPr>
              <w:t>603</w:t>
            </w:r>
          </w:p>
        </w:tc>
        <w:tc>
          <w:tcPr>
            <w:tcW w:w="596" w:type="dxa"/>
            <w:vAlign w:val="top"/>
          </w:tcPr>
          <w:p w14:paraId="4FFBA7D0">
            <w:pPr>
              <w:pStyle w:val="6"/>
              <w:spacing w:before="94" w:line="184" w:lineRule="auto"/>
              <w:ind w:left="172"/>
            </w:pPr>
            <w:r>
              <w:rPr>
                <w:spacing w:val="-4"/>
              </w:rPr>
              <w:t>541</w:t>
            </w:r>
          </w:p>
        </w:tc>
        <w:tc>
          <w:tcPr>
            <w:tcW w:w="576" w:type="dxa"/>
            <w:vAlign w:val="top"/>
          </w:tcPr>
          <w:p w14:paraId="6DFB2813">
            <w:pPr>
              <w:pStyle w:val="6"/>
              <w:spacing w:before="95" w:line="183" w:lineRule="auto"/>
              <w:ind w:left="159"/>
            </w:pPr>
            <w:r>
              <w:rPr>
                <w:spacing w:val="-2"/>
              </w:rPr>
              <w:t>438</w:t>
            </w:r>
          </w:p>
        </w:tc>
        <w:tc>
          <w:tcPr>
            <w:tcW w:w="972" w:type="dxa"/>
            <w:vAlign w:val="top"/>
          </w:tcPr>
          <w:p w14:paraId="0CAFE008">
            <w:pPr>
              <w:pStyle w:val="6"/>
              <w:spacing w:before="95" w:line="183" w:lineRule="auto"/>
              <w:ind w:left="358"/>
            </w:pPr>
            <w:r>
              <w:rPr>
                <w:spacing w:val="-4"/>
              </w:rPr>
              <w:t>334</w:t>
            </w:r>
          </w:p>
        </w:tc>
      </w:tr>
      <w:tr w14:paraId="51DFEA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987" w:type="dxa"/>
            <w:vAlign w:val="top"/>
          </w:tcPr>
          <w:p w14:paraId="4511A7BD">
            <w:pPr>
              <w:pStyle w:val="6"/>
              <w:spacing w:before="66" w:line="219" w:lineRule="auto"/>
              <w:ind w:left="152"/>
            </w:pPr>
            <w:r>
              <w:rPr>
                <w:spacing w:val="-5"/>
              </w:rPr>
              <w:t>1#可采区</w:t>
            </w:r>
          </w:p>
        </w:tc>
        <w:tc>
          <w:tcPr>
            <w:tcW w:w="1246" w:type="dxa"/>
            <w:vAlign w:val="top"/>
          </w:tcPr>
          <w:p w14:paraId="6D40CD5C">
            <w:pPr>
              <w:pStyle w:val="6"/>
              <w:spacing w:before="66" w:line="221" w:lineRule="auto"/>
              <w:ind w:left="265"/>
            </w:pPr>
            <w:r>
              <w:rPr>
                <w:spacing w:val="-2"/>
              </w:rPr>
              <w:t>谢喀拉咱</w:t>
            </w:r>
          </w:p>
        </w:tc>
        <w:tc>
          <w:tcPr>
            <w:tcW w:w="740" w:type="dxa"/>
            <w:vAlign w:val="top"/>
          </w:tcPr>
          <w:p w14:paraId="67661CD1">
            <w:pPr>
              <w:pStyle w:val="6"/>
              <w:spacing w:before="95" w:line="183" w:lineRule="auto"/>
              <w:ind w:left="193"/>
            </w:pPr>
            <w:r>
              <w:rPr>
                <w:spacing w:val="-2"/>
              </w:rPr>
              <w:t>80.7</w:t>
            </w:r>
          </w:p>
        </w:tc>
        <w:tc>
          <w:tcPr>
            <w:tcW w:w="643" w:type="dxa"/>
            <w:vAlign w:val="top"/>
          </w:tcPr>
          <w:p w14:paraId="35BEBD3F">
            <w:pPr>
              <w:pStyle w:val="6"/>
              <w:spacing w:before="95" w:line="183" w:lineRule="auto"/>
              <w:ind w:left="146"/>
            </w:pPr>
            <w:r>
              <w:rPr>
                <w:spacing w:val="-3"/>
              </w:rPr>
              <w:t>29.3</w:t>
            </w:r>
          </w:p>
        </w:tc>
        <w:tc>
          <w:tcPr>
            <w:tcW w:w="789" w:type="dxa"/>
            <w:vAlign w:val="top"/>
          </w:tcPr>
          <w:p w14:paraId="0E1F981D">
            <w:pPr>
              <w:pStyle w:val="6"/>
              <w:spacing w:before="95" w:line="183" w:lineRule="auto"/>
              <w:ind w:left="220"/>
            </w:pPr>
            <w:r>
              <w:rPr>
                <w:spacing w:val="-2"/>
              </w:rPr>
              <w:t>0.60</w:t>
            </w:r>
          </w:p>
        </w:tc>
        <w:tc>
          <w:tcPr>
            <w:tcW w:w="677" w:type="dxa"/>
            <w:vAlign w:val="top"/>
          </w:tcPr>
          <w:p w14:paraId="7ECFE812">
            <w:pPr>
              <w:pStyle w:val="6"/>
              <w:spacing w:before="95" w:line="183" w:lineRule="auto"/>
              <w:ind w:left="165"/>
            </w:pPr>
            <w:r>
              <w:rPr>
                <w:spacing w:val="-3"/>
              </w:rPr>
              <w:t>3.50</w:t>
            </w:r>
          </w:p>
        </w:tc>
        <w:tc>
          <w:tcPr>
            <w:tcW w:w="789" w:type="dxa"/>
            <w:vAlign w:val="top"/>
          </w:tcPr>
          <w:p w14:paraId="05718C12">
            <w:pPr>
              <w:pStyle w:val="6"/>
              <w:spacing w:before="94" w:line="184" w:lineRule="auto"/>
              <w:ind w:left="219"/>
            </w:pPr>
            <w:r>
              <w:rPr>
                <w:spacing w:val="-2"/>
              </w:rPr>
              <w:t>81.2</w:t>
            </w:r>
          </w:p>
        </w:tc>
        <w:tc>
          <w:tcPr>
            <w:tcW w:w="740" w:type="dxa"/>
            <w:vAlign w:val="top"/>
          </w:tcPr>
          <w:p w14:paraId="338860FB">
            <w:pPr>
              <w:pStyle w:val="6"/>
              <w:spacing w:before="94" w:line="184" w:lineRule="auto"/>
              <w:ind w:left="200"/>
            </w:pPr>
            <w:r>
              <w:rPr>
                <w:spacing w:val="-3"/>
              </w:rPr>
              <w:t>71.8</w:t>
            </w:r>
          </w:p>
        </w:tc>
        <w:tc>
          <w:tcPr>
            <w:tcW w:w="596" w:type="dxa"/>
            <w:vAlign w:val="top"/>
          </w:tcPr>
          <w:p w14:paraId="5DAA14AE">
            <w:pPr>
              <w:pStyle w:val="6"/>
              <w:spacing w:before="95" w:line="183" w:lineRule="auto"/>
              <w:ind w:left="126"/>
            </w:pPr>
            <w:r>
              <w:rPr>
                <w:spacing w:val="-2"/>
              </w:rPr>
              <w:t>64.5</w:t>
            </w:r>
          </w:p>
        </w:tc>
        <w:tc>
          <w:tcPr>
            <w:tcW w:w="576" w:type="dxa"/>
            <w:vAlign w:val="top"/>
          </w:tcPr>
          <w:p w14:paraId="102EE228">
            <w:pPr>
              <w:pStyle w:val="6"/>
              <w:spacing w:before="95" w:line="183" w:lineRule="auto"/>
              <w:ind w:left="118"/>
            </w:pPr>
            <w:r>
              <w:rPr>
                <w:spacing w:val="-3"/>
              </w:rPr>
              <w:t>52.2</w:t>
            </w:r>
          </w:p>
        </w:tc>
        <w:tc>
          <w:tcPr>
            <w:tcW w:w="972" w:type="dxa"/>
            <w:vAlign w:val="top"/>
          </w:tcPr>
          <w:p w14:paraId="7CDBA2BD">
            <w:pPr>
              <w:pStyle w:val="6"/>
              <w:spacing w:before="95" w:line="183" w:lineRule="auto"/>
              <w:ind w:left="315"/>
            </w:pPr>
            <w:r>
              <w:rPr>
                <w:spacing w:val="-3"/>
              </w:rPr>
              <w:t>39.8</w:t>
            </w:r>
          </w:p>
        </w:tc>
      </w:tr>
      <w:tr w14:paraId="5DF054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987" w:type="dxa"/>
            <w:vAlign w:val="top"/>
          </w:tcPr>
          <w:p w14:paraId="7B61954C">
            <w:pPr>
              <w:pStyle w:val="6"/>
              <w:spacing w:before="69" w:line="219" w:lineRule="auto"/>
              <w:ind w:left="152"/>
            </w:pPr>
            <w:r>
              <w:rPr>
                <w:spacing w:val="-5"/>
              </w:rPr>
              <w:t>1#可采区</w:t>
            </w:r>
          </w:p>
        </w:tc>
        <w:tc>
          <w:tcPr>
            <w:tcW w:w="1246" w:type="dxa"/>
            <w:vAlign w:val="top"/>
          </w:tcPr>
          <w:p w14:paraId="1D1282F9">
            <w:pPr>
              <w:pStyle w:val="6"/>
              <w:spacing w:before="70" w:line="219" w:lineRule="auto"/>
              <w:ind w:left="360"/>
            </w:pPr>
            <w:r>
              <w:rPr>
                <w:spacing w:val="-4"/>
              </w:rPr>
              <w:t>荣过格</w:t>
            </w:r>
          </w:p>
        </w:tc>
        <w:tc>
          <w:tcPr>
            <w:tcW w:w="740" w:type="dxa"/>
            <w:vAlign w:val="top"/>
          </w:tcPr>
          <w:p w14:paraId="65971175">
            <w:pPr>
              <w:pStyle w:val="6"/>
              <w:spacing w:before="98" w:line="183" w:lineRule="auto"/>
              <w:ind w:left="197"/>
            </w:pPr>
            <w:r>
              <w:rPr>
                <w:spacing w:val="-3"/>
              </w:rPr>
              <w:t>79.2</w:t>
            </w:r>
          </w:p>
        </w:tc>
        <w:tc>
          <w:tcPr>
            <w:tcW w:w="643" w:type="dxa"/>
            <w:vAlign w:val="top"/>
          </w:tcPr>
          <w:p w14:paraId="62DE7374">
            <w:pPr>
              <w:pStyle w:val="6"/>
              <w:spacing w:before="98" w:line="183" w:lineRule="auto"/>
              <w:ind w:left="146"/>
            </w:pPr>
            <w:r>
              <w:rPr>
                <w:spacing w:val="-3"/>
              </w:rPr>
              <w:t>28.9</w:t>
            </w:r>
          </w:p>
        </w:tc>
        <w:tc>
          <w:tcPr>
            <w:tcW w:w="789" w:type="dxa"/>
            <w:vAlign w:val="top"/>
          </w:tcPr>
          <w:p w14:paraId="4275E307">
            <w:pPr>
              <w:pStyle w:val="6"/>
              <w:spacing w:before="98" w:line="183" w:lineRule="auto"/>
              <w:ind w:left="220"/>
            </w:pPr>
            <w:r>
              <w:rPr>
                <w:spacing w:val="-2"/>
              </w:rPr>
              <w:t>0.60</w:t>
            </w:r>
          </w:p>
        </w:tc>
        <w:tc>
          <w:tcPr>
            <w:tcW w:w="677" w:type="dxa"/>
            <w:vAlign w:val="top"/>
          </w:tcPr>
          <w:p w14:paraId="3212F775">
            <w:pPr>
              <w:pStyle w:val="6"/>
              <w:spacing w:before="98" w:line="183" w:lineRule="auto"/>
              <w:ind w:left="165"/>
            </w:pPr>
            <w:r>
              <w:rPr>
                <w:spacing w:val="-3"/>
              </w:rPr>
              <w:t>3.50</w:t>
            </w:r>
          </w:p>
        </w:tc>
        <w:tc>
          <w:tcPr>
            <w:tcW w:w="789" w:type="dxa"/>
            <w:vAlign w:val="top"/>
          </w:tcPr>
          <w:p w14:paraId="5F86C33F">
            <w:pPr>
              <w:pStyle w:val="6"/>
              <w:spacing w:before="97" w:line="184" w:lineRule="auto"/>
              <w:ind w:left="219"/>
            </w:pPr>
            <w:r>
              <w:rPr>
                <w:spacing w:val="-2"/>
              </w:rPr>
              <w:t>80.1</w:t>
            </w:r>
          </w:p>
        </w:tc>
        <w:tc>
          <w:tcPr>
            <w:tcW w:w="740" w:type="dxa"/>
            <w:vAlign w:val="top"/>
          </w:tcPr>
          <w:p w14:paraId="438D0F7E">
            <w:pPr>
              <w:pStyle w:val="6"/>
              <w:spacing w:before="98" w:line="183" w:lineRule="auto"/>
              <w:ind w:left="200"/>
            </w:pPr>
            <w:r>
              <w:rPr>
                <w:spacing w:val="-3"/>
              </w:rPr>
              <w:t>70.8</w:t>
            </w:r>
          </w:p>
        </w:tc>
        <w:tc>
          <w:tcPr>
            <w:tcW w:w="596" w:type="dxa"/>
            <w:vAlign w:val="top"/>
          </w:tcPr>
          <w:p w14:paraId="43F8DD76">
            <w:pPr>
              <w:pStyle w:val="6"/>
              <w:spacing w:before="98" w:line="183" w:lineRule="auto"/>
              <w:ind w:left="126"/>
            </w:pPr>
            <w:r>
              <w:rPr>
                <w:spacing w:val="-2"/>
              </w:rPr>
              <w:t>63.6</w:t>
            </w:r>
          </w:p>
        </w:tc>
        <w:tc>
          <w:tcPr>
            <w:tcW w:w="576" w:type="dxa"/>
            <w:vAlign w:val="top"/>
          </w:tcPr>
          <w:p w14:paraId="267720B2">
            <w:pPr>
              <w:pStyle w:val="6"/>
              <w:spacing w:before="97" w:line="184" w:lineRule="auto"/>
              <w:ind w:left="118"/>
            </w:pPr>
            <w:r>
              <w:rPr>
                <w:spacing w:val="-3"/>
              </w:rPr>
              <w:t>51.4</w:t>
            </w:r>
          </w:p>
        </w:tc>
        <w:tc>
          <w:tcPr>
            <w:tcW w:w="972" w:type="dxa"/>
            <w:vAlign w:val="top"/>
          </w:tcPr>
          <w:p w14:paraId="200AFA61">
            <w:pPr>
              <w:pStyle w:val="6"/>
              <w:spacing w:before="98" w:line="183" w:lineRule="auto"/>
              <w:ind w:left="315"/>
            </w:pPr>
            <w:r>
              <w:rPr>
                <w:spacing w:val="-3"/>
              </w:rPr>
              <w:t>39.3</w:t>
            </w:r>
          </w:p>
        </w:tc>
      </w:tr>
      <w:tr w14:paraId="3693D5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987" w:type="dxa"/>
            <w:vAlign w:val="top"/>
          </w:tcPr>
          <w:p w14:paraId="260CCEDD">
            <w:pPr>
              <w:pStyle w:val="6"/>
              <w:spacing w:before="70" w:line="219" w:lineRule="auto"/>
              <w:ind w:left="152"/>
            </w:pPr>
            <w:r>
              <w:rPr>
                <w:spacing w:val="-5"/>
              </w:rPr>
              <w:t>1#可采区</w:t>
            </w:r>
          </w:p>
        </w:tc>
        <w:tc>
          <w:tcPr>
            <w:tcW w:w="1246" w:type="dxa"/>
            <w:vAlign w:val="top"/>
          </w:tcPr>
          <w:p w14:paraId="1721A115">
            <w:pPr>
              <w:pStyle w:val="6"/>
              <w:spacing w:before="71" w:line="219" w:lineRule="auto"/>
              <w:ind w:left="362"/>
            </w:pPr>
            <w:r>
              <w:rPr>
                <w:spacing w:val="-5"/>
              </w:rPr>
              <w:t>马曲拥</w:t>
            </w:r>
          </w:p>
        </w:tc>
        <w:tc>
          <w:tcPr>
            <w:tcW w:w="740" w:type="dxa"/>
            <w:vAlign w:val="top"/>
          </w:tcPr>
          <w:p w14:paraId="6D4020A1">
            <w:pPr>
              <w:pStyle w:val="6"/>
              <w:spacing w:before="99" w:line="183" w:lineRule="auto"/>
              <w:ind w:left="242"/>
            </w:pPr>
            <w:r>
              <w:rPr>
                <w:spacing w:val="-4"/>
              </w:rPr>
              <w:t>360</w:t>
            </w:r>
          </w:p>
        </w:tc>
        <w:tc>
          <w:tcPr>
            <w:tcW w:w="643" w:type="dxa"/>
            <w:vAlign w:val="top"/>
          </w:tcPr>
          <w:p w14:paraId="0AB64C80">
            <w:pPr>
              <w:pStyle w:val="6"/>
              <w:spacing w:before="99" w:line="183" w:lineRule="auto"/>
              <w:ind w:left="145"/>
            </w:pPr>
            <w:r>
              <w:rPr>
                <w:spacing w:val="-2"/>
              </w:rPr>
              <w:t>68.5</w:t>
            </w:r>
          </w:p>
        </w:tc>
        <w:tc>
          <w:tcPr>
            <w:tcW w:w="789" w:type="dxa"/>
            <w:vAlign w:val="top"/>
          </w:tcPr>
          <w:p w14:paraId="69DC0DBC">
            <w:pPr>
              <w:pStyle w:val="6"/>
              <w:spacing w:before="99" w:line="183" w:lineRule="auto"/>
              <w:ind w:left="220"/>
            </w:pPr>
            <w:r>
              <w:rPr>
                <w:spacing w:val="-2"/>
              </w:rPr>
              <w:t>0.60</w:t>
            </w:r>
          </w:p>
        </w:tc>
        <w:tc>
          <w:tcPr>
            <w:tcW w:w="677" w:type="dxa"/>
            <w:vAlign w:val="top"/>
          </w:tcPr>
          <w:p w14:paraId="3E16B85C">
            <w:pPr>
              <w:pStyle w:val="6"/>
              <w:spacing w:before="99" w:line="183" w:lineRule="auto"/>
              <w:ind w:left="165"/>
            </w:pPr>
            <w:r>
              <w:rPr>
                <w:spacing w:val="-3"/>
              </w:rPr>
              <w:t>3.50</w:t>
            </w:r>
          </w:p>
        </w:tc>
        <w:tc>
          <w:tcPr>
            <w:tcW w:w="789" w:type="dxa"/>
            <w:vAlign w:val="top"/>
          </w:tcPr>
          <w:p w14:paraId="3B0FE9A6">
            <w:pPr>
              <w:pStyle w:val="6"/>
              <w:spacing w:before="98" w:line="184" w:lineRule="auto"/>
              <w:ind w:left="278"/>
            </w:pPr>
            <w:r>
              <w:rPr>
                <w:spacing w:val="-7"/>
              </w:rPr>
              <w:t>190</w:t>
            </w:r>
          </w:p>
        </w:tc>
        <w:tc>
          <w:tcPr>
            <w:tcW w:w="740" w:type="dxa"/>
            <w:vAlign w:val="top"/>
          </w:tcPr>
          <w:p w14:paraId="7E619EF5">
            <w:pPr>
              <w:pStyle w:val="6"/>
              <w:spacing w:before="98" w:line="184" w:lineRule="auto"/>
              <w:ind w:left="254"/>
            </w:pPr>
            <w:r>
              <w:rPr>
                <w:spacing w:val="-7"/>
              </w:rPr>
              <w:t>168</w:t>
            </w:r>
          </w:p>
        </w:tc>
        <w:tc>
          <w:tcPr>
            <w:tcW w:w="596" w:type="dxa"/>
            <w:vAlign w:val="top"/>
          </w:tcPr>
          <w:p w14:paraId="79F7B693">
            <w:pPr>
              <w:pStyle w:val="6"/>
              <w:spacing w:before="98" w:line="184" w:lineRule="auto"/>
              <w:ind w:left="181"/>
            </w:pPr>
            <w:r>
              <w:rPr>
                <w:spacing w:val="-7"/>
              </w:rPr>
              <w:t>151</w:t>
            </w:r>
          </w:p>
        </w:tc>
        <w:tc>
          <w:tcPr>
            <w:tcW w:w="576" w:type="dxa"/>
            <w:vAlign w:val="top"/>
          </w:tcPr>
          <w:p w14:paraId="6346BA33">
            <w:pPr>
              <w:pStyle w:val="6"/>
              <w:spacing w:before="98" w:line="184" w:lineRule="auto"/>
              <w:ind w:left="173"/>
            </w:pPr>
            <w:r>
              <w:rPr>
                <w:spacing w:val="-7"/>
              </w:rPr>
              <w:t>122</w:t>
            </w:r>
          </w:p>
        </w:tc>
        <w:tc>
          <w:tcPr>
            <w:tcW w:w="972" w:type="dxa"/>
            <w:vAlign w:val="top"/>
          </w:tcPr>
          <w:p w14:paraId="3646F3E0">
            <w:pPr>
              <w:pStyle w:val="6"/>
              <w:spacing w:before="99" w:line="183" w:lineRule="auto"/>
              <w:ind w:left="312"/>
            </w:pPr>
            <w:r>
              <w:rPr>
                <w:spacing w:val="-2"/>
              </w:rPr>
              <w:t>93.2</w:t>
            </w:r>
          </w:p>
        </w:tc>
      </w:tr>
      <w:tr w14:paraId="4A572F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987" w:type="dxa"/>
            <w:vAlign w:val="top"/>
          </w:tcPr>
          <w:p w14:paraId="25119460">
            <w:pPr>
              <w:pStyle w:val="6"/>
              <w:spacing w:before="71" w:line="219" w:lineRule="auto"/>
              <w:ind w:left="152"/>
            </w:pPr>
            <w:r>
              <w:rPr>
                <w:spacing w:val="-5"/>
              </w:rPr>
              <w:t>1#可采区</w:t>
            </w:r>
          </w:p>
        </w:tc>
        <w:tc>
          <w:tcPr>
            <w:tcW w:w="1246" w:type="dxa"/>
            <w:vAlign w:val="top"/>
          </w:tcPr>
          <w:p w14:paraId="533499D2">
            <w:pPr>
              <w:pStyle w:val="6"/>
              <w:spacing w:before="71" w:line="219" w:lineRule="auto"/>
              <w:ind w:left="355"/>
            </w:pPr>
            <w:r>
              <w:rPr>
                <w:spacing w:val="-3"/>
              </w:rPr>
              <w:t>康沙曲</w:t>
            </w:r>
          </w:p>
        </w:tc>
        <w:tc>
          <w:tcPr>
            <w:tcW w:w="740" w:type="dxa"/>
            <w:vAlign w:val="top"/>
          </w:tcPr>
          <w:p w14:paraId="40092D00">
            <w:pPr>
              <w:pStyle w:val="6"/>
              <w:spacing w:before="99" w:line="183" w:lineRule="auto"/>
              <w:ind w:left="242"/>
            </w:pPr>
            <w:r>
              <w:rPr>
                <w:spacing w:val="-4"/>
              </w:rPr>
              <w:t>547</w:t>
            </w:r>
          </w:p>
        </w:tc>
        <w:tc>
          <w:tcPr>
            <w:tcW w:w="643" w:type="dxa"/>
            <w:vAlign w:val="top"/>
          </w:tcPr>
          <w:p w14:paraId="4DB33C5D">
            <w:pPr>
              <w:pStyle w:val="6"/>
              <w:spacing w:before="99" w:line="183" w:lineRule="auto"/>
              <w:ind w:left="147"/>
            </w:pPr>
            <w:r>
              <w:rPr>
                <w:spacing w:val="-3"/>
              </w:rPr>
              <w:t>35.5</w:t>
            </w:r>
          </w:p>
        </w:tc>
        <w:tc>
          <w:tcPr>
            <w:tcW w:w="789" w:type="dxa"/>
            <w:vAlign w:val="top"/>
          </w:tcPr>
          <w:p w14:paraId="104AFD41">
            <w:pPr>
              <w:pStyle w:val="6"/>
              <w:spacing w:before="99" w:line="183" w:lineRule="auto"/>
              <w:ind w:left="220"/>
            </w:pPr>
            <w:r>
              <w:rPr>
                <w:spacing w:val="-2"/>
              </w:rPr>
              <w:t>0.60</w:t>
            </w:r>
          </w:p>
        </w:tc>
        <w:tc>
          <w:tcPr>
            <w:tcW w:w="677" w:type="dxa"/>
            <w:vAlign w:val="top"/>
          </w:tcPr>
          <w:p w14:paraId="2A8950FA">
            <w:pPr>
              <w:pStyle w:val="6"/>
              <w:spacing w:before="99" w:line="183" w:lineRule="auto"/>
              <w:ind w:left="165"/>
            </w:pPr>
            <w:r>
              <w:rPr>
                <w:spacing w:val="-3"/>
              </w:rPr>
              <w:t>3.50</w:t>
            </w:r>
          </w:p>
        </w:tc>
        <w:tc>
          <w:tcPr>
            <w:tcW w:w="789" w:type="dxa"/>
            <w:vAlign w:val="top"/>
          </w:tcPr>
          <w:p w14:paraId="332C615C">
            <w:pPr>
              <w:pStyle w:val="6"/>
              <w:spacing w:before="99" w:line="183" w:lineRule="auto"/>
              <w:ind w:left="219"/>
            </w:pPr>
            <w:r>
              <w:rPr>
                <w:spacing w:val="-2"/>
              </w:rPr>
              <w:t>98.4</w:t>
            </w:r>
          </w:p>
        </w:tc>
        <w:tc>
          <w:tcPr>
            <w:tcW w:w="740" w:type="dxa"/>
            <w:vAlign w:val="top"/>
          </w:tcPr>
          <w:p w14:paraId="59AE28AA">
            <w:pPr>
              <w:pStyle w:val="6"/>
              <w:spacing w:before="99" w:line="183" w:lineRule="auto"/>
              <w:ind w:left="196"/>
            </w:pPr>
            <w:r>
              <w:rPr>
                <w:spacing w:val="-2"/>
              </w:rPr>
              <w:t>87.0</w:t>
            </w:r>
          </w:p>
        </w:tc>
        <w:tc>
          <w:tcPr>
            <w:tcW w:w="596" w:type="dxa"/>
            <w:vAlign w:val="top"/>
          </w:tcPr>
          <w:p w14:paraId="0B4676A4">
            <w:pPr>
              <w:pStyle w:val="6"/>
              <w:spacing w:before="98" w:line="184" w:lineRule="auto"/>
              <w:ind w:left="129"/>
            </w:pPr>
            <w:r>
              <w:rPr>
                <w:spacing w:val="-3"/>
              </w:rPr>
              <w:t>78.1</w:t>
            </w:r>
          </w:p>
        </w:tc>
        <w:tc>
          <w:tcPr>
            <w:tcW w:w="576" w:type="dxa"/>
            <w:vAlign w:val="top"/>
          </w:tcPr>
          <w:p w14:paraId="337F6C89">
            <w:pPr>
              <w:pStyle w:val="6"/>
              <w:spacing w:before="99" w:line="183" w:lineRule="auto"/>
              <w:ind w:left="116"/>
            </w:pPr>
            <w:r>
              <w:rPr>
                <w:spacing w:val="-2"/>
              </w:rPr>
              <w:t>63.2</w:t>
            </w:r>
          </w:p>
        </w:tc>
        <w:tc>
          <w:tcPr>
            <w:tcW w:w="972" w:type="dxa"/>
            <w:vAlign w:val="top"/>
          </w:tcPr>
          <w:p w14:paraId="07749C2D">
            <w:pPr>
              <w:pStyle w:val="6"/>
              <w:spacing w:before="99" w:line="183" w:lineRule="auto"/>
              <w:ind w:left="311"/>
            </w:pPr>
            <w:r>
              <w:rPr>
                <w:spacing w:val="-2"/>
              </w:rPr>
              <w:t>48.3</w:t>
            </w:r>
          </w:p>
        </w:tc>
      </w:tr>
    </w:tbl>
    <w:p w14:paraId="2981E208">
      <w:pPr>
        <w:spacing w:before="209" w:line="219" w:lineRule="auto"/>
        <w:ind w:left="139"/>
        <w:rPr>
          <w:rFonts w:ascii="宋体" w:hAnsi="宋体" w:eastAsia="宋体" w:cs="宋体"/>
          <w:sz w:val="24"/>
          <w:szCs w:val="24"/>
        </w:rPr>
      </w:pPr>
      <w:r>
        <w:fldChar w:fldCharType="begin"/>
      </w:r>
      <w:r>
        <w:instrText xml:space="preserve"> HYPERLINK "1.2.3.5" </w:instrText>
      </w:r>
      <w:r>
        <w:fldChar w:fldCharType="separate"/>
      </w:r>
      <w:r>
        <w:rPr>
          <w:rFonts w:ascii="宋体" w:hAnsi="宋体" w:eastAsia="宋体" w:cs="宋体"/>
          <w:b/>
          <w:bCs/>
          <w:spacing w:val="-5"/>
          <w:sz w:val="24"/>
          <w:szCs w:val="24"/>
        </w:rPr>
        <w:t>1.2.3.5</w:t>
      </w:r>
      <w:r>
        <w:rPr>
          <w:rFonts w:ascii="宋体" w:hAnsi="宋体" w:eastAsia="宋体" w:cs="宋体"/>
          <w:b/>
          <w:bCs/>
          <w:spacing w:val="-5"/>
          <w:sz w:val="24"/>
          <w:szCs w:val="24"/>
        </w:rPr>
        <w:fldChar w:fldCharType="end"/>
      </w:r>
      <w:r>
        <w:rPr>
          <w:rFonts w:ascii="宋体" w:hAnsi="宋体" w:eastAsia="宋体" w:cs="宋体"/>
          <w:spacing w:val="-47"/>
          <w:sz w:val="24"/>
          <w:szCs w:val="24"/>
        </w:rPr>
        <w:t xml:space="preserve"> </w:t>
      </w:r>
      <w:r>
        <w:rPr>
          <w:rFonts w:ascii="宋体" w:hAnsi="宋体" w:eastAsia="宋体" w:cs="宋体"/>
          <w:b/>
          <w:bCs/>
          <w:spacing w:val="-5"/>
          <w:sz w:val="24"/>
          <w:szCs w:val="24"/>
        </w:rPr>
        <w:t>分期设计洪水</w:t>
      </w:r>
    </w:p>
    <w:p w14:paraId="5BACF2E3">
      <w:pPr>
        <w:spacing w:before="196" w:line="353" w:lineRule="auto"/>
        <w:ind w:left="126" w:right="281" w:firstLine="502"/>
        <w:jc w:val="both"/>
        <w:rPr>
          <w:rFonts w:ascii="宋体" w:hAnsi="宋体" w:eastAsia="宋体" w:cs="宋体"/>
          <w:sz w:val="24"/>
          <w:szCs w:val="24"/>
        </w:rPr>
      </w:pPr>
      <w:r>
        <w:rPr>
          <w:rFonts w:ascii="宋体" w:hAnsi="宋体" w:eastAsia="宋体" w:cs="宋体"/>
          <w:spacing w:val="-4"/>
          <w:sz w:val="24"/>
          <w:szCs w:val="24"/>
        </w:rPr>
        <w:t>以嘉玉桥水文站、类乌齐水文站为参证站，利用面积比移植到设计流域。各</w:t>
      </w:r>
      <w:r>
        <w:rPr>
          <w:rFonts w:ascii="宋体" w:hAnsi="宋体" w:eastAsia="宋体" w:cs="宋体"/>
          <w:sz w:val="24"/>
          <w:szCs w:val="24"/>
        </w:rPr>
        <w:t xml:space="preserve"> </w:t>
      </w:r>
      <w:r>
        <w:rPr>
          <w:rFonts w:ascii="宋体" w:hAnsi="宋体" w:eastAsia="宋体" w:cs="宋体"/>
          <w:spacing w:val="1"/>
          <w:sz w:val="24"/>
          <w:szCs w:val="24"/>
        </w:rPr>
        <w:t>断面的施工期分为主汛期6～9</w:t>
      </w:r>
      <w:r>
        <w:rPr>
          <w:rFonts w:ascii="宋体" w:hAnsi="宋体" w:eastAsia="宋体" w:cs="宋体"/>
          <w:spacing w:val="-28"/>
          <w:sz w:val="24"/>
          <w:szCs w:val="24"/>
        </w:rPr>
        <w:t xml:space="preserve"> </w:t>
      </w:r>
      <w:r>
        <w:rPr>
          <w:rFonts w:ascii="宋体" w:hAnsi="宋体" w:eastAsia="宋体" w:cs="宋体"/>
          <w:spacing w:val="1"/>
          <w:sz w:val="24"/>
          <w:szCs w:val="24"/>
        </w:rPr>
        <w:t>月、汛后过度期</w:t>
      </w:r>
      <w:r>
        <w:rPr>
          <w:rFonts w:ascii="宋体" w:hAnsi="宋体" w:eastAsia="宋体" w:cs="宋体"/>
          <w:spacing w:val="-31"/>
          <w:sz w:val="24"/>
          <w:szCs w:val="24"/>
        </w:rPr>
        <w:t xml:space="preserve"> </w:t>
      </w:r>
      <w:r>
        <w:rPr>
          <w:rFonts w:ascii="宋体" w:hAnsi="宋体" w:eastAsia="宋体" w:cs="宋体"/>
          <w:spacing w:val="1"/>
          <w:sz w:val="24"/>
          <w:szCs w:val="24"/>
        </w:rPr>
        <w:t>10～11</w:t>
      </w:r>
      <w:r>
        <w:rPr>
          <w:rFonts w:ascii="宋体" w:hAnsi="宋体" w:eastAsia="宋体" w:cs="宋体"/>
          <w:spacing w:val="-45"/>
          <w:sz w:val="24"/>
          <w:szCs w:val="24"/>
        </w:rPr>
        <w:t xml:space="preserve"> </w:t>
      </w:r>
      <w:r>
        <w:rPr>
          <w:rFonts w:ascii="宋体" w:hAnsi="宋体" w:eastAsia="宋体" w:cs="宋体"/>
          <w:spacing w:val="1"/>
          <w:sz w:val="24"/>
          <w:szCs w:val="24"/>
        </w:rPr>
        <w:t>月、枯水期4～5</w:t>
      </w:r>
      <w:r>
        <w:rPr>
          <w:rFonts w:ascii="宋体" w:hAnsi="宋体" w:eastAsia="宋体" w:cs="宋体"/>
          <w:spacing w:val="-45"/>
          <w:sz w:val="24"/>
          <w:szCs w:val="24"/>
        </w:rPr>
        <w:t xml:space="preserve"> </w:t>
      </w:r>
      <w:r>
        <w:rPr>
          <w:rFonts w:ascii="宋体" w:hAnsi="宋体" w:eastAsia="宋体" w:cs="宋体"/>
          <w:spacing w:val="1"/>
          <w:sz w:val="24"/>
          <w:szCs w:val="24"/>
        </w:rPr>
        <w:t>月三个</w:t>
      </w:r>
      <w:r>
        <w:rPr>
          <w:rFonts w:ascii="宋体" w:hAnsi="宋体" w:eastAsia="宋体" w:cs="宋体"/>
          <w:sz w:val="24"/>
          <w:szCs w:val="24"/>
        </w:rPr>
        <w:t xml:space="preserve"> </w:t>
      </w:r>
      <w:r>
        <w:rPr>
          <w:rFonts w:ascii="宋体" w:hAnsi="宋体" w:eastAsia="宋体" w:cs="宋体"/>
          <w:spacing w:val="1"/>
          <w:sz w:val="24"/>
          <w:szCs w:val="24"/>
        </w:rPr>
        <w:t>时期，提供设计断面</w:t>
      </w:r>
      <w:r>
        <w:rPr>
          <w:rFonts w:ascii="宋体" w:hAnsi="宋体" w:eastAsia="宋体" w:cs="宋体"/>
          <w:spacing w:val="-52"/>
          <w:sz w:val="24"/>
          <w:szCs w:val="24"/>
        </w:rPr>
        <w:t xml:space="preserve"> </w:t>
      </w:r>
      <w:r>
        <w:rPr>
          <w:rFonts w:ascii="宋体" w:hAnsi="宋体" w:eastAsia="宋体" w:cs="宋体"/>
          <w:spacing w:val="1"/>
          <w:sz w:val="24"/>
          <w:szCs w:val="24"/>
        </w:rPr>
        <w:t>P=20%的分期洪水成果。主汛期</w:t>
      </w:r>
      <w:r>
        <w:rPr>
          <w:rFonts w:ascii="宋体" w:hAnsi="宋体" w:eastAsia="宋体" w:cs="宋体"/>
          <w:spacing w:val="-46"/>
          <w:sz w:val="24"/>
          <w:szCs w:val="24"/>
        </w:rPr>
        <w:t xml:space="preserve"> </w:t>
      </w:r>
      <w:r>
        <w:rPr>
          <w:rFonts w:ascii="宋体" w:hAnsi="宋体" w:eastAsia="宋体" w:cs="宋体"/>
          <w:spacing w:val="1"/>
          <w:sz w:val="24"/>
          <w:szCs w:val="24"/>
        </w:rPr>
        <w:t>6～9</w:t>
      </w:r>
      <w:r>
        <w:rPr>
          <w:rFonts w:ascii="宋体" w:hAnsi="宋体" w:eastAsia="宋体" w:cs="宋体"/>
          <w:spacing w:val="-40"/>
          <w:sz w:val="24"/>
          <w:szCs w:val="24"/>
        </w:rPr>
        <w:t xml:space="preserve"> </w:t>
      </w:r>
      <w:r>
        <w:rPr>
          <w:rFonts w:ascii="宋体" w:hAnsi="宋体" w:eastAsia="宋体" w:cs="宋体"/>
          <w:spacing w:val="1"/>
          <w:sz w:val="24"/>
          <w:szCs w:val="24"/>
        </w:rPr>
        <w:t>月</w:t>
      </w:r>
      <w:r>
        <w:rPr>
          <w:rFonts w:ascii="宋体" w:hAnsi="宋体" w:eastAsia="宋体" w:cs="宋体"/>
          <w:sz w:val="24"/>
          <w:szCs w:val="24"/>
        </w:rPr>
        <w:t xml:space="preserve">采用年设计洪水成 </w:t>
      </w:r>
      <w:r>
        <w:rPr>
          <w:rFonts w:ascii="宋体" w:hAnsi="宋体" w:eastAsia="宋体" w:cs="宋体"/>
          <w:spacing w:val="-8"/>
          <w:sz w:val="24"/>
          <w:szCs w:val="24"/>
        </w:rPr>
        <w:t>果，其余各时段按嘉玉桥水文站、类乌齐水文站月最大值法选样，计算公式如下：</w:t>
      </w:r>
    </w:p>
    <w:p w14:paraId="15E7D183">
      <w:pPr>
        <w:spacing w:before="96" w:line="798" w:lineRule="exact"/>
        <w:ind w:left="3536"/>
      </w:pPr>
      <w:r>
        <w:rPr>
          <w:position w:val="-16"/>
        </w:rPr>
        <w:drawing>
          <wp:inline distT="0" distB="0" distL="0" distR="0">
            <wp:extent cx="1313180" cy="506095"/>
            <wp:effectExtent l="0" t="0" r="0" b="0"/>
            <wp:docPr id="46" name="IM 46"/>
            <wp:cNvGraphicFramePr/>
            <a:graphic xmlns:a="http://schemas.openxmlformats.org/drawingml/2006/main">
              <a:graphicData uri="http://schemas.openxmlformats.org/drawingml/2006/picture">
                <pic:pic xmlns:pic="http://schemas.openxmlformats.org/drawingml/2006/picture">
                  <pic:nvPicPr>
                    <pic:cNvPr id="46" name="IM 46"/>
                    <pic:cNvPicPr/>
                  </pic:nvPicPr>
                  <pic:blipFill>
                    <a:blip r:embed="rId322"/>
                    <a:stretch>
                      <a:fillRect/>
                    </a:stretch>
                  </pic:blipFill>
                  <pic:spPr>
                    <a:xfrm>
                      <a:off x="0" y="0"/>
                      <a:ext cx="1313701" cy="506545"/>
                    </a:xfrm>
                    <a:prstGeom prst="rect">
                      <a:avLst/>
                    </a:prstGeom>
                  </pic:spPr>
                </pic:pic>
              </a:graphicData>
            </a:graphic>
          </wp:inline>
        </w:drawing>
      </w:r>
    </w:p>
    <w:p w14:paraId="52DA65B3">
      <w:pPr>
        <w:spacing w:before="154" w:line="219" w:lineRule="auto"/>
        <w:ind w:left="842"/>
        <w:rPr>
          <w:rFonts w:ascii="宋体" w:hAnsi="宋体" w:eastAsia="宋体" w:cs="宋体"/>
          <w:sz w:val="24"/>
          <w:szCs w:val="24"/>
        </w:rPr>
      </w:pPr>
      <w:r>
        <w:rPr>
          <w:rFonts w:ascii="宋体" w:hAnsi="宋体" w:eastAsia="宋体" w:cs="宋体"/>
          <w:spacing w:val="-2"/>
          <w:sz w:val="24"/>
          <w:szCs w:val="24"/>
        </w:rPr>
        <w:t>计算成果见下表：</w:t>
      </w:r>
    </w:p>
    <w:p w14:paraId="44E10047">
      <w:pPr>
        <w:spacing w:before="121" w:line="228" w:lineRule="auto"/>
        <w:ind w:left="2168"/>
        <w:rPr>
          <w:rFonts w:ascii="宋体" w:hAnsi="宋体" w:eastAsia="宋体" w:cs="宋体"/>
          <w:sz w:val="20"/>
          <w:szCs w:val="20"/>
        </w:rPr>
      </w:pPr>
      <w:r>
        <w:rPr>
          <w:rFonts w:ascii="宋体" w:hAnsi="宋体" w:eastAsia="宋体" w:cs="宋体"/>
          <w:b/>
          <w:bCs/>
          <w:spacing w:val="6"/>
          <w:sz w:val="20"/>
          <w:szCs w:val="20"/>
        </w:rPr>
        <w:t>分期（P=10%）洪水计算表</w:t>
      </w:r>
      <w:r>
        <w:rPr>
          <w:rFonts w:ascii="宋体" w:hAnsi="宋体" w:eastAsia="宋体" w:cs="宋体"/>
          <w:spacing w:val="6"/>
          <w:sz w:val="20"/>
          <w:szCs w:val="20"/>
        </w:rPr>
        <w:t xml:space="preserve"> </w:t>
      </w:r>
      <w:r>
        <w:rPr>
          <w:rFonts w:ascii="宋体" w:hAnsi="宋体" w:eastAsia="宋体" w:cs="宋体"/>
          <w:b/>
          <w:bCs/>
          <w:spacing w:val="6"/>
          <w:sz w:val="20"/>
          <w:szCs w:val="20"/>
        </w:rPr>
        <w:t>（嘉玉桥水文站）</w:t>
      </w:r>
    </w:p>
    <w:p w14:paraId="401DC943">
      <w:pPr>
        <w:spacing w:before="69" w:line="229" w:lineRule="auto"/>
        <w:ind w:left="7163"/>
        <w:rPr>
          <w:rFonts w:ascii="Times New Roman" w:hAnsi="Times New Roman" w:eastAsia="Times New Roman" w:cs="Times New Roman"/>
          <w:sz w:val="19"/>
          <w:szCs w:val="19"/>
        </w:rPr>
      </w:pPr>
      <w:r>
        <w:rPr>
          <w:rFonts w:ascii="宋体" w:hAnsi="宋体" w:eastAsia="宋体" w:cs="宋体"/>
          <w:spacing w:val="5"/>
          <w:sz w:val="19"/>
          <w:szCs w:val="19"/>
        </w:rPr>
        <w:t>单位：</w:t>
      </w:r>
      <w:r>
        <w:rPr>
          <w:rFonts w:ascii="Times New Roman" w:hAnsi="Times New Roman" w:eastAsia="Times New Roman" w:cs="Times New Roman"/>
          <w:spacing w:val="5"/>
          <w:sz w:val="19"/>
          <w:szCs w:val="19"/>
        </w:rPr>
        <w:t>m</w:t>
      </w:r>
      <w:r>
        <w:rPr>
          <w:rFonts w:ascii="Times New Roman" w:hAnsi="Times New Roman" w:eastAsia="Times New Roman" w:cs="Times New Roman"/>
          <w:spacing w:val="5"/>
          <w:position w:val="6"/>
          <w:sz w:val="12"/>
          <w:szCs w:val="12"/>
        </w:rPr>
        <w:t>3</w:t>
      </w:r>
      <w:r>
        <w:rPr>
          <w:rFonts w:ascii="Times New Roman" w:hAnsi="Times New Roman" w:eastAsia="Times New Roman" w:cs="Times New Roman"/>
          <w:spacing w:val="5"/>
          <w:sz w:val="19"/>
          <w:szCs w:val="19"/>
        </w:rPr>
        <w:t>/s</w:t>
      </w:r>
    </w:p>
    <w:p w14:paraId="70485138">
      <w:pPr>
        <w:spacing w:line="20" w:lineRule="exact"/>
      </w:pPr>
    </w:p>
    <w:tbl>
      <w:tblPr>
        <w:tblStyle w:val="5"/>
        <w:tblW w:w="7902" w:type="dxa"/>
        <w:tblInd w:w="31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45"/>
        <w:gridCol w:w="950"/>
        <w:gridCol w:w="1572"/>
        <w:gridCol w:w="1342"/>
        <w:gridCol w:w="1410"/>
        <w:gridCol w:w="1383"/>
      </w:tblGrid>
      <w:tr w14:paraId="1205E1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4" w:hRule="atLeast"/>
        </w:trPr>
        <w:tc>
          <w:tcPr>
            <w:tcW w:w="1245" w:type="dxa"/>
            <w:tcBorders>
              <w:tl2br w:val="single" w:color="000000" w:sz="4" w:space="0"/>
            </w:tcBorders>
            <w:vAlign w:val="top"/>
          </w:tcPr>
          <w:p w14:paraId="1E0B4F6B">
            <w:pPr>
              <w:pStyle w:val="6"/>
              <w:spacing w:before="72" w:line="283" w:lineRule="auto"/>
              <w:ind w:left="364" w:right="349" w:firstLine="82"/>
            </w:pPr>
            <w:r>
              <w:rPr>
                <w:spacing w:val="-4"/>
              </w:rPr>
              <w:t>频率</w:t>
            </w:r>
            <w:r>
              <w:t xml:space="preserve">  </w:t>
            </w:r>
            <w:r>
              <w:rPr>
                <w:spacing w:val="-11"/>
              </w:rPr>
              <w:t>断</w:t>
            </w:r>
            <w:r>
              <w:rPr>
                <w:spacing w:val="3"/>
              </w:rPr>
              <w:t xml:space="preserve">  </w:t>
            </w:r>
            <w:r>
              <w:rPr>
                <w:spacing w:val="-11"/>
              </w:rPr>
              <w:t>面</w:t>
            </w:r>
          </w:p>
        </w:tc>
        <w:tc>
          <w:tcPr>
            <w:tcW w:w="950" w:type="dxa"/>
            <w:vAlign w:val="top"/>
          </w:tcPr>
          <w:p w14:paraId="36CB7D20">
            <w:pPr>
              <w:pStyle w:val="6"/>
              <w:spacing w:before="228" w:line="220" w:lineRule="auto"/>
              <w:ind w:left="117"/>
            </w:pPr>
            <w:r>
              <w:rPr>
                <w:spacing w:val="-2"/>
              </w:rPr>
              <w:t>所在河流</w:t>
            </w:r>
          </w:p>
        </w:tc>
        <w:tc>
          <w:tcPr>
            <w:tcW w:w="1572" w:type="dxa"/>
            <w:vAlign w:val="top"/>
          </w:tcPr>
          <w:p w14:paraId="656C1A64">
            <w:pPr>
              <w:pStyle w:val="6"/>
              <w:spacing w:before="228" w:line="219" w:lineRule="auto"/>
              <w:ind w:left="465"/>
            </w:pPr>
            <w:r>
              <w:rPr>
                <w:spacing w:val="-5"/>
              </w:rPr>
              <w:t>11～4</w:t>
            </w:r>
            <w:r>
              <w:rPr>
                <w:spacing w:val="-29"/>
              </w:rPr>
              <w:t xml:space="preserve"> </w:t>
            </w:r>
            <w:r>
              <w:rPr>
                <w:spacing w:val="-5"/>
              </w:rPr>
              <w:t>月</w:t>
            </w:r>
          </w:p>
        </w:tc>
        <w:tc>
          <w:tcPr>
            <w:tcW w:w="1342" w:type="dxa"/>
            <w:vAlign w:val="top"/>
          </w:tcPr>
          <w:p w14:paraId="5B020227">
            <w:pPr>
              <w:pStyle w:val="6"/>
              <w:spacing w:before="228" w:line="219" w:lineRule="auto"/>
              <w:ind w:left="522"/>
            </w:pPr>
            <w:r>
              <w:rPr>
                <w:spacing w:val="-6"/>
              </w:rPr>
              <w:t>5</w:t>
            </w:r>
            <w:r>
              <w:rPr>
                <w:spacing w:val="-34"/>
              </w:rPr>
              <w:t xml:space="preserve"> </w:t>
            </w:r>
            <w:r>
              <w:rPr>
                <w:spacing w:val="-6"/>
              </w:rPr>
              <w:t>月</w:t>
            </w:r>
          </w:p>
        </w:tc>
        <w:tc>
          <w:tcPr>
            <w:tcW w:w="1410" w:type="dxa"/>
            <w:vAlign w:val="top"/>
          </w:tcPr>
          <w:p w14:paraId="671B49F5">
            <w:pPr>
              <w:pStyle w:val="6"/>
              <w:spacing w:before="228" w:line="219" w:lineRule="auto"/>
              <w:ind w:left="419"/>
            </w:pPr>
            <w:r>
              <w:rPr>
                <w:spacing w:val="-2"/>
              </w:rPr>
              <w:t>6～9</w:t>
            </w:r>
            <w:r>
              <w:rPr>
                <w:spacing w:val="-35"/>
              </w:rPr>
              <w:t xml:space="preserve"> </w:t>
            </w:r>
            <w:r>
              <w:rPr>
                <w:spacing w:val="-2"/>
              </w:rPr>
              <w:t>月</w:t>
            </w:r>
          </w:p>
        </w:tc>
        <w:tc>
          <w:tcPr>
            <w:tcW w:w="1383" w:type="dxa"/>
            <w:vAlign w:val="top"/>
          </w:tcPr>
          <w:p w14:paraId="3707F9E1">
            <w:pPr>
              <w:pStyle w:val="6"/>
              <w:spacing w:before="228" w:line="219" w:lineRule="auto"/>
              <w:ind w:left="506"/>
            </w:pPr>
            <w:r>
              <w:rPr>
                <w:spacing w:val="-7"/>
              </w:rPr>
              <w:t>10</w:t>
            </w:r>
            <w:r>
              <w:rPr>
                <w:spacing w:val="-34"/>
              </w:rPr>
              <w:t xml:space="preserve"> </w:t>
            </w:r>
            <w:r>
              <w:rPr>
                <w:spacing w:val="-7"/>
              </w:rPr>
              <w:t>月</w:t>
            </w:r>
          </w:p>
        </w:tc>
      </w:tr>
      <w:tr w14:paraId="345702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245" w:type="dxa"/>
            <w:vAlign w:val="top"/>
          </w:tcPr>
          <w:p w14:paraId="7E6D159D">
            <w:pPr>
              <w:pStyle w:val="6"/>
              <w:spacing w:before="66" w:line="219" w:lineRule="auto"/>
              <w:ind w:left="279"/>
            </w:pPr>
            <w:r>
              <w:rPr>
                <w:spacing w:val="-5"/>
              </w:rPr>
              <w:t>1#可采区</w:t>
            </w:r>
          </w:p>
        </w:tc>
        <w:tc>
          <w:tcPr>
            <w:tcW w:w="950" w:type="dxa"/>
            <w:vMerge w:val="restart"/>
            <w:tcBorders>
              <w:bottom w:val="nil"/>
            </w:tcBorders>
            <w:vAlign w:val="top"/>
          </w:tcPr>
          <w:p w14:paraId="39E54526">
            <w:pPr>
              <w:spacing w:line="323" w:lineRule="auto"/>
              <w:rPr>
                <w:rFonts w:ascii="Arial"/>
                <w:sz w:val="21"/>
              </w:rPr>
            </w:pPr>
          </w:p>
          <w:p w14:paraId="0BFF8BB1">
            <w:pPr>
              <w:spacing w:line="324" w:lineRule="auto"/>
              <w:rPr>
                <w:rFonts w:ascii="Arial"/>
                <w:sz w:val="21"/>
              </w:rPr>
            </w:pPr>
          </w:p>
          <w:p w14:paraId="249E2E3E">
            <w:pPr>
              <w:pStyle w:val="6"/>
              <w:spacing w:before="59" w:line="225" w:lineRule="auto"/>
              <w:ind w:left="298"/>
            </w:pPr>
            <w:r>
              <w:rPr>
                <w:spacing w:val="-4"/>
              </w:rPr>
              <w:t>怒江</w:t>
            </w:r>
          </w:p>
        </w:tc>
        <w:tc>
          <w:tcPr>
            <w:tcW w:w="1572" w:type="dxa"/>
            <w:vAlign w:val="top"/>
          </w:tcPr>
          <w:p w14:paraId="592D2794">
            <w:pPr>
              <w:pStyle w:val="6"/>
              <w:spacing w:before="94" w:line="184" w:lineRule="auto"/>
              <w:ind w:left="660"/>
            </w:pPr>
            <w:r>
              <w:rPr>
                <w:spacing w:val="-4"/>
              </w:rPr>
              <w:t>715</w:t>
            </w:r>
          </w:p>
        </w:tc>
        <w:tc>
          <w:tcPr>
            <w:tcW w:w="1342" w:type="dxa"/>
            <w:vAlign w:val="top"/>
          </w:tcPr>
          <w:p w14:paraId="11B6492B">
            <w:pPr>
              <w:pStyle w:val="6"/>
              <w:spacing w:before="94" w:line="184" w:lineRule="auto"/>
              <w:ind w:left="508"/>
            </w:pPr>
            <w:r>
              <w:rPr>
                <w:spacing w:val="-5"/>
              </w:rPr>
              <w:t>1509</w:t>
            </w:r>
          </w:p>
        </w:tc>
        <w:tc>
          <w:tcPr>
            <w:tcW w:w="1410" w:type="dxa"/>
            <w:vAlign w:val="top"/>
          </w:tcPr>
          <w:p w14:paraId="5F58B678">
            <w:pPr>
              <w:pStyle w:val="6"/>
              <w:spacing w:before="95" w:line="183" w:lineRule="auto"/>
              <w:ind w:left="534"/>
            </w:pPr>
            <w:r>
              <w:rPr>
                <w:spacing w:val="-3"/>
              </w:rPr>
              <w:t>3998</w:t>
            </w:r>
          </w:p>
        </w:tc>
        <w:tc>
          <w:tcPr>
            <w:tcW w:w="1383" w:type="dxa"/>
            <w:vAlign w:val="top"/>
          </w:tcPr>
          <w:p w14:paraId="6167E68A">
            <w:pPr>
              <w:pStyle w:val="6"/>
              <w:spacing w:before="94" w:line="184" w:lineRule="auto"/>
              <w:ind w:left="528"/>
            </w:pPr>
            <w:r>
              <w:rPr>
                <w:spacing w:val="-5"/>
              </w:rPr>
              <w:t>1601</w:t>
            </w:r>
          </w:p>
        </w:tc>
      </w:tr>
      <w:tr w14:paraId="5E6103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245" w:type="dxa"/>
            <w:vAlign w:val="top"/>
          </w:tcPr>
          <w:p w14:paraId="130B4D19">
            <w:pPr>
              <w:pStyle w:val="6"/>
              <w:spacing w:before="67" w:line="219" w:lineRule="auto"/>
              <w:ind w:left="268"/>
            </w:pPr>
            <w:r>
              <w:rPr>
                <w:spacing w:val="-2"/>
              </w:rPr>
              <w:t>2#可采区</w:t>
            </w:r>
          </w:p>
        </w:tc>
        <w:tc>
          <w:tcPr>
            <w:tcW w:w="950" w:type="dxa"/>
            <w:vMerge w:val="continue"/>
            <w:tcBorders>
              <w:top w:val="nil"/>
              <w:bottom w:val="nil"/>
            </w:tcBorders>
            <w:vAlign w:val="top"/>
          </w:tcPr>
          <w:p w14:paraId="58403871">
            <w:pPr>
              <w:rPr>
                <w:rFonts w:ascii="Arial"/>
                <w:sz w:val="21"/>
              </w:rPr>
            </w:pPr>
          </w:p>
        </w:tc>
        <w:tc>
          <w:tcPr>
            <w:tcW w:w="1572" w:type="dxa"/>
            <w:vAlign w:val="top"/>
          </w:tcPr>
          <w:p w14:paraId="5B3DADB3">
            <w:pPr>
              <w:pStyle w:val="6"/>
              <w:spacing w:before="95" w:line="184" w:lineRule="auto"/>
              <w:ind w:left="660"/>
            </w:pPr>
            <w:r>
              <w:rPr>
                <w:spacing w:val="-4"/>
              </w:rPr>
              <w:t>719</w:t>
            </w:r>
          </w:p>
        </w:tc>
        <w:tc>
          <w:tcPr>
            <w:tcW w:w="1342" w:type="dxa"/>
            <w:vAlign w:val="top"/>
          </w:tcPr>
          <w:p w14:paraId="355D4A41">
            <w:pPr>
              <w:pStyle w:val="6"/>
              <w:spacing w:before="95" w:line="184" w:lineRule="auto"/>
              <w:ind w:left="508"/>
            </w:pPr>
            <w:r>
              <w:rPr>
                <w:spacing w:val="-5"/>
              </w:rPr>
              <w:t>1519</w:t>
            </w:r>
          </w:p>
        </w:tc>
        <w:tc>
          <w:tcPr>
            <w:tcW w:w="1410" w:type="dxa"/>
            <w:vAlign w:val="top"/>
          </w:tcPr>
          <w:p w14:paraId="14454ED1">
            <w:pPr>
              <w:pStyle w:val="6"/>
              <w:spacing w:before="96" w:line="183" w:lineRule="auto"/>
              <w:ind w:left="529"/>
            </w:pPr>
            <w:r>
              <w:rPr>
                <w:spacing w:val="-2"/>
              </w:rPr>
              <w:t>4023</w:t>
            </w:r>
          </w:p>
        </w:tc>
        <w:tc>
          <w:tcPr>
            <w:tcW w:w="1383" w:type="dxa"/>
            <w:vAlign w:val="top"/>
          </w:tcPr>
          <w:p w14:paraId="29C16E0C">
            <w:pPr>
              <w:pStyle w:val="6"/>
              <w:spacing w:before="95" w:line="184" w:lineRule="auto"/>
              <w:ind w:left="528"/>
            </w:pPr>
            <w:r>
              <w:rPr>
                <w:spacing w:val="-5"/>
              </w:rPr>
              <w:t>1611</w:t>
            </w:r>
          </w:p>
        </w:tc>
      </w:tr>
      <w:tr w14:paraId="34FFBF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245" w:type="dxa"/>
            <w:vAlign w:val="top"/>
          </w:tcPr>
          <w:p w14:paraId="2C665F78">
            <w:pPr>
              <w:pStyle w:val="6"/>
              <w:spacing w:before="67" w:line="219" w:lineRule="auto"/>
              <w:ind w:left="269"/>
            </w:pPr>
            <w:r>
              <w:rPr>
                <w:spacing w:val="-3"/>
              </w:rPr>
              <w:t>3#可采区</w:t>
            </w:r>
          </w:p>
        </w:tc>
        <w:tc>
          <w:tcPr>
            <w:tcW w:w="950" w:type="dxa"/>
            <w:vMerge w:val="continue"/>
            <w:tcBorders>
              <w:top w:val="nil"/>
              <w:bottom w:val="nil"/>
            </w:tcBorders>
            <w:vAlign w:val="top"/>
          </w:tcPr>
          <w:p w14:paraId="42AC9B16">
            <w:pPr>
              <w:rPr>
                <w:rFonts w:ascii="Arial"/>
                <w:sz w:val="21"/>
              </w:rPr>
            </w:pPr>
          </w:p>
        </w:tc>
        <w:tc>
          <w:tcPr>
            <w:tcW w:w="1572" w:type="dxa"/>
            <w:vAlign w:val="top"/>
          </w:tcPr>
          <w:p w14:paraId="5220A6DD">
            <w:pPr>
              <w:pStyle w:val="6"/>
              <w:spacing w:before="96" w:line="183" w:lineRule="auto"/>
              <w:ind w:left="660"/>
            </w:pPr>
            <w:r>
              <w:rPr>
                <w:spacing w:val="-4"/>
              </w:rPr>
              <w:t>767</w:t>
            </w:r>
          </w:p>
        </w:tc>
        <w:tc>
          <w:tcPr>
            <w:tcW w:w="1342" w:type="dxa"/>
            <w:vAlign w:val="top"/>
          </w:tcPr>
          <w:p w14:paraId="76A02011">
            <w:pPr>
              <w:pStyle w:val="6"/>
              <w:spacing w:before="95" w:line="184" w:lineRule="auto"/>
              <w:ind w:left="508"/>
            </w:pPr>
            <w:r>
              <w:rPr>
                <w:spacing w:val="-5"/>
              </w:rPr>
              <w:t>1619</w:t>
            </w:r>
          </w:p>
        </w:tc>
        <w:tc>
          <w:tcPr>
            <w:tcW w:w="1410" w:type="dxa"/>
            <w:vAlign w:val="top"/>
          </w:tcPr>
          <w:p w14:paraId="1B2970AC">
            <w:pPr>
              <w:pStyle w:val="6"/>
              <w:spacing w:before="96" w:line="183" w:lineRule="auto"/>
              <w:ind w:left="529"/>
            </w:pPr>
            <w:r>
              <w:rPr>
                <w:spacing w:val="-2"/>
              </w:rPr>
              <w:t>4288</w:t>
            </w:r>
          </w:p>
        </w:tc>
        <w:tc>
          <w:tcPr>
            <w:tcW w:w="1383" w:type="dxa"/>
            <w:vAlign w:val="top"/>
          </w:tcPr>
          <w:p w14:paraId="6943BE9D">
            <w:pPr>
              <w:pStyle w:val="6"/>
              <w:spacing w:before="95" w:line="184" w:lineRule="auto"/>
              <w:ind w:left="528"/>
            </w:pPr>
            <w:r>
              <w:rPr>
                <w:spacing w:val="-5"/>
              </w:rPr>
              <w:t>1717</w:t>
            </w:r>
          </w:p>
        </w:tc>
      </w:tr>
      <w:tr w14:paraId="5F7A8D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245" w:type="dxa"/>
            <w:vAlign w:val="top"/>
          </w:tcPr>
          <w:p w14:paraId="7DDC7CA3">
            <w:pPr>
              <w:pStyle w:val="6"/>
              <w:spacing w:before="68" w:line="219" w:lineRule="auto"/>
              <w:ind w:left="265"/>
            </w:pPr>
            <w:r>
              <w:rPr>
                <w:spacing w:val="-2"/>
              </w:rPr>
              <w:t>4#可采区</w:t>
            </w:r>
          </w:p>
        </w:tc>
        <w:tc>
          <w:tcPr>
            <w:tcW w:w="950" w:type="dxa"/>
            <w:vMerge w:val="continue"/>
            <w:tcBorders>
              <w:top w:val="nil"/>
              <w:bottom w:val="nil"/>
            </w:tcBorders>
            <w:vAlign w:val="top"/>
          </w:tcPr>
          <w:p w14:paraId="74D7E367">
            <w:pPr>
              <w:rPr>
                <w:rFonts w:ascii="Arial"/>
                <w:sz w:val="21"/>
              </w:rPr>
            </w:pPr>
          </w:p>
        </w:tc>
        <w:tc>
          <w:tcPr>
            <w:tcW w:w="1572" w:type="dxa"/>
            <w:vAlign w:val="top"/>
          </w:tcPr>
          <w:p w14:paraId="42EC488D">
            <w:pPr>
              <w:pStyle w:val="6"/>
              <w:spacing w:before="97" w:line="183" w:lineRule="auto"/>
              <w:ind w:left="660"/>
            </w:pPr>
            <w:r>
              <w:rPr>
                <w:spacing w:val="-4"/>
              </w:rPr>
              <w:t>776</w:t>
            </w:r>
          </w:p>
        </w:tc>
        <w:tc>
          <w:tcPr>
            <w:tcW w:w="1342" w:type="dxa"/>
            <w:vAlign w:val="top"/>
          </w:tcPr>
          <w:p w14:paraId="54EDC5DA">
            <w:pPr>
              <w:pStyle w:val="6"/>
              <w:spacing w:before="96" w:line="184" w:lineRule="auto"/>
              <w:ind w:left="508"/>
            </w:pPr>
            <w:r>
              <w:rPr>
                <w:spacing w:val="-5"/>
              </w:rPr>
              <w:t>1639</w:t>
            </w:r>
          </w:p>
        </w:tc>
        <w:tc>
          <w:tcPr>
            <w:tcW w:w="1410" w:type="dxa"/>
            <w:vAlign w:val="top"/>
          </w:tcPr>
          <w:p w14:paraId="470EFD48">
            <w:pPr>
              <w:pStyle w:val="6"/>
              <w:spacing w:before="97" w:line="183" w:lineRule="auto"/>
              <w:ind w:left="529"/>
            </w:pPr>
            <w:r>
              <w:rPr>
                <w:spacing w:val="-2"/>
              </w:rPr>
              <w:t>4343</w:t>
            </w:r>
          </w:p>
        </w:tc>
        <w:tc>
          <w:tcPr>
            <w:tcW w:w="1383" w:type="dxa"/>
            <w:vAlign w:val="top"/>
          </w:tcPr>
          <w:p w14:paraId="198D5784">
            <w:pPr>
              <w:pStyle w:val="6"/>
              <w:spacing w:before="96" w:line="184" w:lineRule="auto"/>
              <w:ind w:left="528"/>
            </w:pPr>
            <w:r>
              <w:rPr>
                <w:spacing w:val="-5"/>
              </w:rPr>
              <w:t>1739</w:t>
            </w:r>
          </w:p>
        </w:tc>
      </w:tr>
      <w:tr w14:paraId="70ADDC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1245" w:type="dxa"/>
            <w:vAlign w:val="top"/>
          </w:tcPr>
          <w:p w14:paraId="4D7A1C5F">
            <w:pPr>
              <w:pStyle w:val="6"/>
              <w:spacing w:before="69" w:line="219" w:lineRule="auto"/>
              <w:ind w:left="269"/>
            </w:pPr>
            <w:r>
              <w:rPr>
                <w:spacing w:val="-3"/>
              </w:rPr>
              <w:t>5#可采区</w:t>
            </w:r>
          </w:p>
        </w:tc>
        <w:tc>
          <w:tcPr>
            <w:tcW w:w="950" w:type="dxa"/>
            <w:vMerge w:val="continue"/>
            <w:tcBorders>
              <w:top w:val="nil"/>
            </w:tcBorders>
            <w:vAlign w:val="top"/>
          </w:tcPr>
          <w:p w14:paraId="0E774B60">
            <w:pPr>
              <w:rPr>
                <w:rFonts w:ascii="Arial"/>
                <w:sz w:val="21"/>
              </w:rPr>
            </w:pPr>
          </w:p>
        </w:tc>
        <w:tc>
          <w:tcPr>
            <w:tcW w:w="1572" w:type="dxa"/>
            <w:vAlign w:val="top"/>
          </w:tcPr>
          <w:p w14:paraId="7C39671F">
            <w:pPr>
              <w:pStyle w:val="6"/>
              <w:spacing w:before="98" w:line="182" w:lineRule="auto"/>
              <w:ind w:left="660"/>
            </w:pPr>
            <w:r>
              <w:rPr>
                <w:spacing w:val="-4"/>
              </w:rPr>
              <w:t>777</w:t>
            </w:r>
          </w:p>
        </w:tc>
        <w:tc>
          <w:tcPr>
            <w:tcW w:w="1342" w:type="dxa"/>
            <w:vAlign w:val="top"/>
          </w:tcPr>
          <w:p w14:paraId="17A621DD">
            <w:pPr>
              <w:pStyle w:val="6"/>
              <w:spacing w:before="96" w:line="184" w:lineRule="auto"/>
              <w:ind w:left="508"/>
            </w:pPr>
            <w:r>
              <w:rPr>
                <w:spacing w:val="-5"/>
              </w:rPr>
              <w:t>1641</w:t>
            </w:r>
          </w:p>
        </w:tc>
        <w:tc>
          <w:tcPr>
            <w:tcW w:w="1410" w:type="dxa"/>
            <w:vAlign w:val="top"/>
          </w:tcPr>
          <w:p w14:paraId="4CF78E43">
            <w:pPr>
              <w:pStyle w:val="6"/>
              <w:spacing w:before="97" w:line="183" w:lineRule="auto"/>
              <w:ind w:left="529"/>
            </w:pPr>
            <w:r>
              <w:rPr>
                <w:spacing w:val="-2"/>
              </w:rPr>
              <w:t>4346</w:t>
            </w:r>
          </w:p>
        </w:tc>
        <w:tc>
          <w:tcPr>
            <w:tcW w:w="1383" w:type="dxa"/>
            <w:vAlign w:val="top"/>
          </w:tcPr>
          <w:p w14:paraId="0A9C2EE2">
            <w:pPr>
              <w:pStyle w:val="6"/>
              <w:spacing w:before="96" w:line="184" w:lineRule="auto"/>
              <w:ind w:left="528"/>
            </w:pPr>
            <w:r>
              <w:rPr>
                <w:spacing w:val="-5"/>
              </w:rPr>
              <w:t>1740</w:t>
            </w:r>
          </w:p>
        </w:tc>
      </w:tr>
    </w:tbl>
    <w:p w14:paraId="723EEDB4">
      <w:pPr>
        <w:spacing w:line="451" w:lineRule="auto"/>
        <w:rPr>
          <w:rFonts w:ascii="Arial"/>
          <w:sz w:val="21"/>
        </w:rPr>
      </w:pPr>
    </w:p>
    <w:p w14:paraId="26432AE6">
      <w:pPr>
        <w:spacing w:before="65" w:line="228" w:lineRule="auto"/>
        <w:ind w:left="2218"/>
        <w:rPr>
          <w:rFonts w:ascii="宋体" w:hAnsi="宋体" w:eastAsia="宋体" w:cs="宋体"/>
          <w:sz w:val="20"/>
          <w:szCs w:val="20"/>
        </w:rPr>
      </w:pPr>
      <w:r>
        <w:rPr>
          <w:rFonts w:ascii="宋体" w:hAnsi="宋体" w:eastAsia="宋体" w:cs="宋体"/>
          <w:b/>
          <w:bCs/>
          <w:spacing w:val="6"/>
          <w:sz w:val="20"/>
          <w:szCs w:val="20"/>
        </w:rPr>
        <w:t>分期（P=20%）洪水计算表（类乌齐水文站）</w:t>
      </w:r>
    </w:p>
    <w:p w14:paraId="585BF50C">
      <w:pPr>
        <w:spacing w:before="69" w:line="229" w:lineRule="auto"/>
        <w:ind w:left="7139"/>
        <w:rPr>
          <w:rFonts w:ascii="Times New Roman" w:hAnsi="Times New Roman" w:eastAsia="Times New Roman" w:cs="Times New Roman"/>
          <w:sz w:val="19"/>
          <w:szCs w:val="19"/>
        </w:rPr>
      </w:pPr>
      <w:r>
        <w:rPr>
          <w:rFonts w:ascii="宋体" w:hAnsi="宋体" w:eastAsia="宋体" w:cs="宋体"/>
          <w:spacing w:val="5"/>
          <w:sz w:val="19"/>
          <w:szCs w:val="19"/>
        </w:rPr>
        <w:t>单位：</w:t>
      </w:r>
      <w:r>
        <w:rPr>
          <w:rFonts w:ascii="Times New Roman" w:hAnsi="Times New Roman" w:eastAsia="Times New Roman" w:cs="Times New Roman"/>
          <w:spacing w:val="5"/>
          <w:sz w:val="19"/>
          <w:szCs w:val="19"/>
        </w:rPr>
        <w:t>m</w:t>
      </w:r>
      <w:r>
        <w:rPr>
          <w:rFonts w:ascii="Times New Roman" w:hAnsi="Times New Roman" w:eastAsia="Times New Roman" w:cs="Times New Roman"/>
          <w:spacing w:val="5"/>
          <w:position w:val="6"/>
          <w:sz w:val="12"/>
          <w:szCs w:val="12"/>
        </w:rPr>
        <w:t>3</w:t>
      </w:r>
      <w:r>
        <w:rPr>
          <w:rFonts w:ascii="Times New Roman" w:hAnsi="Times New Roman" w:eastAsia="Times New Roman" w:cs="Times New Roman"/>
          <w:spacing w:val="5"/>
          <w:sz w:val="19"/>
          <w:szCs w:val="19"/>
        </w:rPr>
        <w:t>/s</w:t>
      </w:r>
    </w:p>
    <w:p w14:paraId="575F78B9">
      <w:pPr>
        <w:spacing w:line="21" w:lineRule="exact"/>
      </w:pPr>
    </w:p>
    <w:tbl>
      <w:tblPr>
        <w:tblStyle w:val="5"/>
        <w:tblW w:w="7849" w:type="dxa"/>
        <w:tblInd w:w="33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89"/>
        <w:gridCol w:w="1341"/>
        <w:gridCol w:w="1665"/>
        <w:gridCol w:w="1417"/>
        <w:gridCol w:w="2037"/>
      </w:tblGrid>
      <w:tr w14:paraId="1FC93C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4" w:hRule="atLeast"/>
        </w:trPr>
        <w:tc>
          <w:tcPr>
            <w:tcW w:w="1389" w:type="dxa"/>
            <w:tcBorders>
              <w:tl2br w:val="single" w:color="000000" w:sz="4" w:space="0"/>
            </w:tcBorders>
            <w:vAlign w:val="top"/>
          </w:tcPr>
          <w:p w14:paraId="3FE2F0C5">
            <w:pPr>
              <w:pStyle w:val="6"/>
              <w:spacing w:before="72" w:line="283" w:lineRule="auto"/>
              <w:ind w:left="436" w:right="421" w:firstLine="82"/>
            </w:pPr>
            <w:r>
              <w:rPr>
                <w:spacing w:val="-4"/>
              </w:rPr>
              <w:t>频率</w:t>
            </w:r>
            <w:r>
              <w:t xml:space="preserve">  </w:t>
            </w:r>
            <w:r>
              <w:rPr>
                <w:spacing w:val="-11"/>
              </w:rPr>
              <w:t>断</w:t>
            </w:r>
            <w:r>
              <w:rPr>
                <w:spacing w:val="3"/>
              </w:rPr>
              <w:t xml:space="preserve">  </w:t>
            </w:r>
            <w:r>
              <w:rPr>
                <w:spacing w:val="-11"/>
              </w:rPr>
              <w:t>面</w:t>
            </w:r>
          </w:p>
        </w:tc>
        <w:tc>
          <w:tcPr>
            <w:tcW w:w="1341" w:type="dxa"/>
            <w:vAlign w:val="top"/>
          </w:tcPr>
          <w:p w14:paraId="418EDB70">
            <w:pPr>
              <w:pStyle w:val="6"/>
              <w:spacing w:before="228" w:line="220" w:lineRule="auto"/>
              <w:ind w:left="314"/>
            </w:pPr>
            <w:r>
              <w:rPr>
                <w:spacing w:val="-2"/>
              </w:rPr>
              <w:t>所在河流</w:t>
            </w:r>
          </w:p>
        </w:tc>
        <w:tc>
          <w:tcPr>
            <w:tcW w:w="1665" w:type="dxa"/>
            <w:vAlign w:val="top"/>
          </w:tcPr>
          <w:p w14:paraId="3C441440">
            <w:pPr>
              <w:pStyle w:val="6"/>
              <w:spacing w:before="228" w:line="219" w:lineRule="auto"/>
              <w:ind w:left="496"/>
            </w:pPr>
            <w:r>
              <w:rPr>
                <w:spacing w:val="-2"/>
              </w:rPr>
              <w:t>4 ～5</w:t>
            </w:r>
            <w:r>
              <w:rPr>
                <w:spacing w:val="-30"/>
              </w:rPr>
              <w:t xml:space="preserve"> </w:t>
            </w:r>
            <w:r>
              <w:rPr>
                <w:spacing w:val="-2"/>
              </w:rPr>
              <w:t>月</w:t>
            </w:r>
          </w:p>
        </w:tc>
        <w:tc>
          <w:tcPr>
            <w:tcW w:w="1417" w:type="dxa"/>
            <w:vAlign w:val="top"/>
          </w:tcPr>
          <w:p w14:paraId="27DF4466">
            <w:pPr>
              <w:pStyle w:val="6"/>
              <w:spacing w:before="228" w:line="219" w:lineRule="auto"/>
              <w:ind w:left="422"/>
            </w:pPr>
            <w:r>
              <w:rPr>
                <w:spacing w:val="-3"/>
              </w:rPr>
              <w:t>6～9</w:t>
            </w:r>
            <w:r>
              <w:rPr>
                <w:spacing w:val="-33"/>
              </w:rPr>
              <w:t xml:space="preserve"> </w:t>
            </w:r>
            <w:r>
              <w:rPr>
                <w:spacing w:val="-3"/>
              </w:rPr>
              <w:t>月</w:t>
            </w:r>
          </w:p>
        </w:tc>
        <w:tc>
          <w:tcPr>
            <w:tcW w:w="2037" w:type="dxa"/>
            <w:vAlign w:val="top"/>
          </w:tcPr>
          <w:p w14:paraId="7DA9B5A3">
            <w:pPr>
              <w:pStyle w:val="6"/>
              <w:spacing w:before="228" w:line="219" w:lineRule="auto"/>
              <w:ind w:left="640"/>
            </w:pPr>
            <w:r>
              <w:rPr>
                <w:spacing w:val="-4"/>
              </w:rPr>
              <w:t>10～11</w:t>
            </w:r>
            <w:r>
              <w:rPr>
                <w:spacing w:val="-31"/>
              </w:rPr>
              <w:t xml:space="preserve"> </w:t>
            </w:r>
            <w:r>
              <w:rPr>
                <w:spacing w:val="-4"/>
              </w:rPr>
              <w:t>月</w:t>
            </w:r>
          </w:p>
        </w:tc>
      </w:tr>
      <w:tr w14:paraId="4E6EA6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389" w:type="dxa"/>
            <w:vAlign w:val="top"/>
          </w:tcPr>
          <w:p w14:paraId="1425C3D1">
            <w:pPr>
              <w:pStyle w:val="6"/>
              <w:spacing w:before="66" w:line="219" w:lineRule="auto"/>
              <w:ind w:left="351"/>
            </w:pPr>
            <w:r>
              <w:rPr>
                <w:spacing w:val="-5"/>
              </w:rPr>
              <w:t>1#可采区</w:t>
            </w:r>
          </w:p>
        </w:tc>
        <w:tc>
          <w:tcPr>
            <w:tcW w:w="1341" w:type="dxa"/>
            <w:vAlign w:val="top"/>
          </w:tcPr>
          <w:p w14:paraId="66B8349E">
            <w:pPr>
              <w:pStyle w:val="6"/>
              <w:spacing w:before="66" w:line="220" w:lineRule="auto"/>
              <w:ind w:left="403"/>
            </w:pPr>
            <w:r>
              <w:rPr>
                <w:spacing w:val="-3"/>
              </w:rPr>
              <w:t>冻错曲</w:t>
            </w:r>
          </w:p>
        </w:tc>
        <w:tc>
          <w:tcPr>
            <w:tcW w:w="1665" w:type="dxa"/>
            <w:vAlign w:val="top"/>
          </w:tcPr>
          <w:p w14:paraId="3153F508">
            <w:pPr>
              <w:pStyle w:val="6"/>
              <w:spacing w:before="95" w:line="183" w:lineRule="auto"/>
              <w:ind w:left="658"/>
            </w:pPr>
            <w:r>
              <w:rPr>
                <w:spacing w:val="-3"/>
              </w:rPr>
              <w:t>22.6</w:t>
            </w:r>
          </w:p>
        </w:tc>
        <w:tc>
          <w:tcPr>
            <w:tcW w:w="1417" w:type="dxa"/>
            <w:vAlign w:val="top"/>
          </w:tcPr>
          <w:p w14:paraId="764F6F40">
            <w:pPr>
              <w:pStyle w:val="6"/>
              <w:spacing w:before="95" w:line="183" w:lineRule="auto"/>
              <w:ind w:left="534"/>
            </w:pPr>
            <w:r>
              <w:rPr>
                <w:spacing w:val="-2"/>
              </w:rPr>
              <w:t>83.8</w:t>
            </w:r>
          </w:p>
        </w:tc>
        <w:tc>
          <w:tcPr>
            <w:tcW w:w="2037" w:type="dxa"/>
            <w:vAlign w:val="top"/>
          </w:tcPr>
          <w:p w14:paraId="1179AAF4">
            <w:pPr>
              <w:pStyle w:val="6"/>
              <w:spacing w:before="94" w:line="184" w:lineRule="auto"/>
              <w:ind w:left="844"/>
            </w:pPr>
            <w:r>
              <w:rPr>
                <w:spacing w:val="-5"/>
              </w:rPr>
              <w:t>17.6</w:t>
            </w:r>
          </w:p>
        </w:tc>
      </w:tr>
      <w:tr w14:paraId="758B04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389" w:type="dxa"/>
            <w:vAlign w:val="top"/>
          </w:tcPr>
          <w:p w14:paraId="336000B5">
            <w:pPr>
              <w:pStyle w:val="6"/>
              <w:spacing w:before="66" w:line="219" w:lineRule="auto"/>
              <w:ind w:left="351"/>
            </w:pPr>
            <w:r>
              <w:rPr>
                <w:spacing w:val="-5"/>
              </w:rPr>
              <w:t>1#可采区</w:t>
            </w:r>
          </w:p>
        </w:tc>
        <w:tc>
          <w:tcPr>
            <w:tcW w:w="1341" w:type="dxa"/>
            <w:vAlign w:val="top"/>
          </w:tcPr>
          <w:p w14:paraId="02529983">
            <w:pPr>
              <w:pStyle w:val="6"/>
              <w:spacing w:before="67" w:line="223" w:lineRule="auto"/>
              <w:ind w:left="513"/>
            </w:pPr>
            <w:r>
              <w:rPr>
                <w:spacing w:val="-14"/>
              </w:rPr>
              <w:t>巴曲</w:t>
            </w:r>
          </w:p>
        </w:tc>
        <w:tc>
          <w:tcPr>
            <w:tcW w:w="1665" w:type="dxa"/>
            <w:vAlign w:val="top"/>
          </w:tcPr>
          <w:p w14:paraId="53DA3C0F">
            <w:pPr>
              <w:pStyle w:val="6"/>
              <w:spacing w:before="94" w:line="184" w:lineRule="auto"/>
              <w:ind w:left="659"/>
            </w:pPr>
            <w:r>
              <w:rPr>
                <w:spacing w:val="-3"/>
              </w:rPr>
              <w:t>52.1</w:t>
            </w:r>
          </w:p>
        </w:tc>
        <w:tc>
          <w:tcPr>
            <w:tcW w:w="1417" w:type="dxa"/>
            <w:vAlign w:val="top"/>
          </w:tcPr>
          <w:p w14:paraId="7097D35C">
            <w:pPr>
              <w:pStyle w:val="6"/>
              <w:spacing w:before="94" w:line="184" w:lineRule="auto"/>
              <w:ind w:left="593"/>
            </w:pPr>
            <w:r>
              <w:rPr>
                <w:spacing w:val="-7"/>
              </w:rPr>
              <w:t>193</w:t>
            </w:r>
          </w:p>
        </w:tc>
        <w:tc>
          <w:tcPr>
            <w:tcW w:w="2037" w:type="dxa"/>
            <w:vAlign w:val="top"/>
          </w:tcPr>
          <w:p w14:paraId="3FE1E2A7">
            <w:pPr>
              <w:pStyle w:val="6"/>
              <w:spacing w:before="95" w:line="183" w:lineRule="auto"/>
              <w:ind w:left="830"/>
            </w:pPr>
            <w:r>
              <w:rPr>
                <w:spacing w:val="-2"/>
              </w:rPr>
              <w:t>40.5</w:t>
            </w:r>
          </w:p>
        </w:tc>
      </w:tr>
      <w:tr w14:paraId="1D8FE1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389" w:type="dxa"/>
            <w:vAlign w:val="top"/>
          </w:tcPr>
          <w:p w14:paraId="2D929504">
            <w:pPr>
              <w:pStyle w:val="6"/>
              <w:spacing w:before="67" w:line="219" w:lineRule="auto"/>
              <w:ind w:left="351"/>
            </w:pPr>
            <w:r>
              <w:rPr>
                <w:spacing w:val="-5"/>
              </w:rPr>
              <w:t>1#可采区</w:t>
            </w:r>
          </w:p>
        </w:tc>
        <w:tc>
          <w:tcPr>
            <w:tcW w:w="1341" w:type="dxa"/>
            <w:vAlign w:val="top"/>
          </w:tcPr>
          <w:p w14:paraId="739F03D0">
            <w:pPr>
              <w:pStyle w:val="6"/>
              <w:spacing w:before="67" w:line="220" w:lineRule="auto"/>
              <w:ind w:left="411"/>
            </w:pPr>
            <w:r>
              <w:rPr>
                <w:spacing w:val="-6"/>
              </w:rPr>
              <w:t>多则曲</w:t>
            </w:r>
          </w:p>
        </w:tc>
        <w:tc>
          <w:tcPr>
            <w:tcW w:w="1665" w:type="dxa"/>
            <w:vAlign w:val="top"/>
          </w:tcPr>
          <w:p w14:paraId="3385AA6B">
            <w:pPr>
              <w:pStyle w:val="6"/>
              <w:spacing w:before="95" w:line="184" w:lineRule="auto"/>
              <w:ind w:left="658"/>
            </w:pPr>
            <w:r>
              <w:rPr>
                <w:spacing w:val="-3"/>
              </w:rPr>
              <w:t>20.1</w:t>
            </w:r>
          </w:p>
        </w:tc>
        <w:tc>
          <w:tcPr>
            <w:tcW w:w="1417" w:type="dxa"/>
            <w:vAlign w:val="top"/>
          </w:tcPr>
          <w:p w14:paraId="4E9D20E4">
            <w:pPr>
              <w:pStyle w:val="6"/>
              <w:spacing w:before="96" w:line="183" w:lineRule="auto"/>
              <w:ind w:left="538"/>
            </w:pPr>
            <w:r>
              <w:rPr>
                <w:spacing w:val="-3"/>
              </w:rPr>
              <w:t>74.5</w:t>
            </w:r>
          </w:p>
        </w:tc>
        <w:tc>
          <w:tcPr>
            <w:tcW w:w="2037" w:type="dxa"/>
            <w:vAlign w:val="top"/>
          </w:tcPr>
          <w:p w14:paraId="03FC1CD7">
            <w:pPr>
              <w:pStyle w:val="6"/>
              <w:spacing w:before="95" w:line="184" w:lineRule="auto"/>
              <w:ind w:left="844"/>
            </w:pPr>
            <w:r>
              <w:rPr>
                <w:spacing w:val="-5"/>
              </w:rPr>
              <w:t>15.6</w:t>
            </w:r>
          </w:p>
        </w:tc>
      </w:tr>
      <w:tr w14:paraId="53A864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389" w:type="dxa"/>
            <w:vAlign w:val="top"/>
          </w:tcPr>
          <w:p w14:paraId="22EB6194">
            <w:pPr>
              <w:pStyle w:val="6"/>
              <w:spacing w:before="68" w:line="219" w:lineRule="auto"/>
              <w:ind w:left="351"/>
            </w:pPr>
            <w:r>
              <w:rPr>
                <w:spacing w:val="-5"/>
              </w:rPr>
              <w:t>1#可采区</w:t>
            </w:r>
          </w:p>
        </w:tc>
        <w:tc>
          <w:tcPr>
            <w:tcW w:w="1341" w:type="dxa"/>
            <w:vMerge w:val="restart"/>
            <w:tcBorders>
              <w:bottom w:val="nil"/>
            </w:tcBorders>
            <w:vAlign w:val="top"/>
          </w:tcPr>
          <w:p w14:paraId="26B83E32">
            <w:pPr>
              <w:pStyle w:val="6"/>
              <w:spacing w:before="229" w:line="223" w:lineRule="auto"/>
              <w:ind w:left="498"/>
            </w:pPr>
            <w:r>
              <w:rPr>
                <w:spacing w:val="-6"/>
              </w:rPr>
              <w:t>西曲</w:t>
            </w:r>
          </w:p>
        </w:tc>
        <w:tc>
          <w:tcPr>
            <w:tcW w:w="1665" w:type="dxa"/>
            <w:vAlign w:val="top"/>
          </w:tcPr>
          <w:p w14:paraId="7D209295">
            <w:pPr>
              <w:pStyle w:val="6"/>
              <w:spacing w:before="96" w:line="183" w:lineRule="auto"/>
              <w:ind w:left="658"/>
            </w:pPr>
            <w:r>
              <w:rPr>
                <w:spacing w:val="-3"/>
              </w:rPr>
              <w:t>26.3</w:t>
            </w:r>
          </w:p>
        </w:tc>
        <w:tc>
          <w:tcPr>
            <w:tcW w:w="1417" w:type="dxa"/>
            <w:vAlign w:val="top"/>
          </w:tcPr>
          <w:p w14:paraId="0B1E7649">
            <w:pPr>
              <w:pStyle w:val="6"/>
              <w:spacing w:before="96" w:line="183" w:lineRule="auto"/>
              <w:ind w:left="534"/>
            </w:pPr>
            <w:r>
              <w:rPr>
                <w:spacing w:val="-2"/>
              </w:rPr>
              <w:t>97.4</w:t>
            </w:r>
          </w:p>
        </w:tc>
        <w:tc>
          <w:tcPr>
            <w:tcW w:w="2037" w:type="dxa"/>
            <w:vAlign w:val="top"/>
          </w:tcPr>
          <w:p w14:paraId="32A89BD3">
            <w:pPr>
              <w:pStyle w:val="6"/>
              <w:spacing w:before="96" w:line="183" w:lineRule="auto"/>
              <w:ind w:left="832"/>
            </w:pPr>
            <w:r>
              <w:rPr>
                <w:spacing w:val="-3"/>
              </w:rPr>
              <w:t>20.5</w:t>
            </w:r>
          </w:p>
        </w:tc>
      </w:tr>
      <w:tr w14:paraId="2351D2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1389" w:type="dxa"/>
            <w:vAlign w:val="top"/>
          </w:tcPr>
          <w:p w14:paraId="5145FE1E">
            <w:pPr>
              <w:pStyle w:val="6"/>
              <w:spacing w:before="71" w:line="219" w:lineRule="auto"/>
              <w:ind w:left="340"/>
            </w:pPr>
            <w:r>
              <w:rPr>
                <w:spacing w:val="-2"/>
              </w:rPr>
              <w:t>2#可采区</w:t>
            </w:r>
          </w:p>
        </w:tc>
        <w:tc>
          <w:tcPr>
            <w:tcW w:w="1341" w:type="dxa"/>
            <w:vMerge w:val="continue"/>
            <w:tcBorders>
              <w:top w:val="nil"/>
            </w:tcBorders>
            <w:vAlign w:val="top"/>
          </w:tcPr>
          <w:p w14:paraId="2B03B2DB">
            <w:pPr>
              <w:rPr>
                <w:rFonts w:ascii="Arial"/>
                <w:sz w:val="21"/>
              </w:rPr>
            </w:pPr>
          </w:p>
        </w:tc>
        <w:tc>
          <w:tcPr>
            <w:tcW w:w="1665" w:type="dxa"/>
            <w:vAlign w:val="top"/>
          </w:tcPr>
          <w:p w14:paraId="23403DBC">
            <w:pPr>
              <w:pStyle w:val="6"/>
              <w:spacing w:before="99" w:line="183" w:lineRule="auto"/>
              <w:ind w:left="655"/>
            </w:pPr>
            <w:r>
              <w:rPr>
                <w:spacing w:val="-2"/>
              </w:rPr>
              <w:t>40.8</w:t>
            </w:r>
          </w:p>
        </w:tc>
        <w:tc>
          <w:tcPr>
            <w:tcW w:w="1417" w:type="dxa"/>
            <w:vAlign w:val="top"/>
          </w:tcPr>
          <w:p w14:paraId="502D6496">
            <w:pPr>
              <w:pStyle w:val="6"/>
              <w:spacing w:before="98" w:line="184" w:lineRule="auto"/>
              <w:ind w:left="593"/>
            </w:pPr>
            <w:r>
              <w:rPr>
                <w:spacing w:val="-7"/>
              </w:rPr>
              <w:t>151</w:t>
            </w:r>
          </w:p>
        </w:tc>
        <w:tc>
          <w:tcPr>
            <w:tcW w:w="2037" w:type="dxa"/>
            <w:vAlign w:val="top"/>
          </w:tcPr>
          <w:p w14:paraId="49405A7B">
            <w:pPr>
              <w:pStyle w:val="6"/>
              <w:spacing w:before="98" w:line="184" w:lineRule="auto"/>
              <w:ind w:left="834"/>
            </w:pPr>
            <w:r>
              <w:rPr>
                <w:spacing w:val="-3"/>
              </w:rPr>
              <w:t>31.7</w:t>
            </w:r>
          </w:p>
        </w:tc>
      </w:tr>
    </w:tbl>
    <w:p w14:paraId="2820CC76">
      <w:pPr>
        <w:rPr>
          <w:rFonts w:ascii="Arial"/>
          <w:sz w:val="21"/>
        </w:rPr>
      </w:pPr>
    </w:p>
    <w:p w14:paraId="2C8B8768">
      <w:pPr>
        <w:rPr>
          <w:rFonts w:ascii="Arial" w:hAnsi="Arial" w:eastAsia="Arial" w:cs="Arial"/>
          <w:sz w:val="21"/>
          <w:szCs w:val="21"/>
        </w:rPr>
        <w:sectPr>
          <w:headerReference r:id="rId40" w:type="default"/>
          <w:footerReference r:id="rId41" w:type="default"/>
          <w:pgSz w:w="11906" w:h="16839"/>
          <w:pgMar w:top="1340" w:right="1458" w:bottom="1171" w:left="1687" w:header="1068" w:footer="992" w:gutter="0"/>
          <w:cols w:space="720" w:num="1"/>
        </w:sectPr>
      </w:pPr>
    </w:p>
    <w:p w14:paraId="62247315">
      <w:pPr>
        <w:spacing w:before="160" w:line="228" w:lineRule="auto"/>
        <w:ind w:left="2218"/>
        <w:rPr>
          <w:rFonts w:ascii="宋体" w:hAnsi="宋体" w:eastAsia="宋体" w:cs="宋体"/>
          <w:sz w:val="20"/>
          <w:szCs w:val="20"/>
        </w:rPr>
      </w:pPr>
      <w:r>
        <w:rPr>
          <w:rFonts w:ascii="宋体" w:hAnsi="宋体" w:eastAsia="宋体" w:cs="宋体"/>
          <w:b/>
          <w:bCs/>
          <w:spacing w:val="6"/>
          <w:sz w:val="20"/>
          <w:szCs w:val="20"/>
        </w:rPr>
        <w:t>分期（P=20%）洪水计算表（类乌齐水文站）</w:t>
      </w:r>
    </w:p>
    <w:p w14:paraId="08EB77FF">
      <w:pPr>
        <w:spacing w:before="71" w:line="229" w:lineRule="auto"/>
        <w:ind w:left="7139"/>
        <w:rPr>
          <w:rFonts w:ascii="Times New Roman" w:hAnsi="Times New Roman" w:eastAsia="Times New Roman" w:cs="Times New Roman"/>
          <w:sz w:val="19"/>
          <w:szCs w:val="19"/>
        </w:rPr>
      </w:pPr>
      <w:r>
        <w:rPr>
          <w:rFonts w:ascii="宋体" w:hAnsi="宋体" w:eastAsia="宋体" w:cs="宋体"/>
          <w:spacing w:val="5"/>
          <w:sz w:val="19"/>
          <w:szCs w:val="19"/>
        </w:rPr>
        <w:t>单位：</w:t>
      </w:r>
      <w:r>
        <w:rPr>
          <w:rFonts w:ascii="Times New Roman" w:hAnsi="Times New Roman" w:eastAsia="Times New Roman" w:cs="Times New Roman"/>
          <w:spacing w:val="5"/>
          <w:sz w:val="19"/>
          <w:szCs w:val="19"/>
        </w:rPr>
        <w:t>m</w:t>
      </w:r>
      <w:r>
        <w:rPr>
          <w:rFonts w:ascii="Times New Roman" w:hAnsi="Times New Roman" w:eastAsia="Times New Roman" w:cs="Times New Roman"/>
          <w:spacing w:val="5"/>
          <w:position w:val="6"/>
          <w:sz w:val="12"/>
          <w:szCs w:val="12"/>
        </w:rPr>
        <w:t>3</w:t>
      </w:r>
      <w:r>
        <w:rPr>
          <w:rFonts w:ascii="Times New Roman" w:hAnsi="Times New Roman" w:eastAsia="Times New Roman" w:cs="Times New Roman"/>
          <w:spacing w:val="5"/>
          <w:sz w:val="19"/>
          <w:szCs w:val="19"/>
        </w:rPr>
        <w:t>/s</w:t>
      </w:r>
    </w:p>
    <w:p w14:paraId="26B96A72">
      <w:pPr>
        <w:spacing w:line="18" w:lineRule="exact"/>
      </w:pPr>
    </w:p>
    <w:tbl>
      <w:tblPr>
        <w:tblStyle w:val="5"/>
        <w:tblW w:w="7849" w:type="dxa"/>
        <w:tblInd w:w="33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89"/>
        <w:gridCol w:w="1341"/>
        <w:gridCol w:w="1665"/>
        <w:gridCol w:w="1417"/>
        <w:gridCol w:w="2037"/>
      </w:tblGrid>
      <w:tr w14:paraId="7C4C06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1389" w:type="dxa"/>
            <w:tcBorders>
              <w:tl2br w:val="single" w:color="000000" w:sz="4" w:space="0"/>
            </w:tcBorders>
            <w:vAlign w:val="top"/>
          </w:tcPr>
          <w:p w14:paraId="4A619101">
            <w:pPr>
              <w:pStyle w:val="6"/>
              <w:spacing w:before="71" w:line="283" w:lineRule="auto"/>
              <w:ind w:left="436" w:right="421" w:firstLine="82"/>
            </w:pPr>
            <w:r>
              <w:rPr>
                <w:spacing w:val="-4"/>
              </w:rPr>
              <w:t>频率</w:t>
            </w:r>
            <w:r>
              <w:t xml:space="preserve">  </w:t>
            </w:r>
            <w:r>
              <w:rPr>
                <w:spacing w:val="-11"/>
              </w:rPr>
              <w:t>断</w:t>
            </w:r>
            <w:r>
              <w:rPr>
                <w:spacing w:val="3"/>
              </w:rPr>
              <w:t xml:space="preserve">  </w:t>
            </w:r>
            <w:r>
              <w:rPr>
                <w:spacing w:val="-11"/>
              </w:rPr>
              <w:t>面</w:t>
            </w:r>
          </w:p>
        </w:tc>
        <w:tc>
          <w:tcPr>
            <w:tcW w:w="1341" w:type="dxa"/>
            <w:vAlign w:val="top"/>
          </w:tcPr>
          <w:p w14:paraId="729FEFF9">
            <w:pPr>
              <w:pStyle w:val="6"/>
              <w:spacing w:before="227" w:line="220" w:lineRule="auto"/>
              <w:ind w:left="314"/>
            </w:pPr>
            <w:r>
              <w:rPr>
                <w:spacing w:val="-2"/>
              </w:rPr>
              <w:t>所在河流</w:t>
            </w:r>
          </w:p>
        </w:tc>
        <w:tc>
          <w:tcPr>
            <w:tcW w:w="1665" w:type="dxa"/>
            <w:vAlign w:val="top"/>
          </w:tcPr>
          <w:p w14:paraId="23B72B67">
            <w:pPr>
              <w:pStyle w:val="6"/>
              <w:spacing w:before="227" w:line="219" w:lineRule="auto"/>
              <w:ind w:left="496"/>
            </w:pPr>
            <w:r>
              <w:rPr>
                <w:spacing w:val="-2"/>
              </w:rPr>
              <w:t>4 ～5</w:t>
            </w:r>
            <w:r>
              <w:rPr>
                <w:spacing w:val="-30"/>
              </w:rPr>
              <w:t xml:space="preserve"> </w:t>
            </w:r>
            <w:r>
              <w:rPr>
                <w:spacing w:val="-2"/>
              </w:rPr>
              <w:t>月</w:t>
            </w:r>
          </w:p>
        </w:tc>
        <w:tc>
          <w:tcPr>
            <w:tcW w:w="1417" w:type="dxa"/>
            <w:vAlign w:val="top"/>
          </w:tcPr>
          <w:p w14:paraId="6B8CB5B3">
            <w:pPr>
              <w:pStyle w:val="6"/>
              <w:spacing w:before="227" w:line="219" w:lineRule="auto"/>
              <w:ind w:left="422"/>
            </w:pPr>
            <w:r>
              <w:rPr>
                <w:spacing w:val="-3"/>
              </w:rPr>
              <w:t>6～9</w:t>
            </w:r>
            <w:r>
              <w:rPr>
                <w:spacing w:val="-33"/>
              </w:rPr>
              <w:t xml:space="preserve"> </w:t>
            </w:r>
            <w:r>
              <w:rPr>
                <w:spacing w:val="-3"/>
              </w:rPr>
              <w:t>月</w:t>
            </w:r>
          </w:p>
        </w:tc>
        <w:tc>
          <w:tcPr>
            <w:tcW w:w="2037" w:type="dxa"/>
            <w:vAlign w:val="top"/>
          </w:tcPr>
          <w:p w14:paraId="3E20964D">
            <w:pPr>
              <w:pStyle w:val="6"/>
              <w:spacing w:before="227" w:line="219" w:lineRule="auto"/>
              <w:ind w:left="640"/>
            </w:pPr>
            <w:r>
              <w:rPr>
                <w:spacing w:val="-4"/>
              </w:rPr>
              <w:t>10～11</w:t>
            </w:r>
            <w:r>
              <w:rPr>
                <w:spacing w:val="-31"/>
              </w:rPr>
              <w:t xml:space="preserve"> </w:t>
            </w:r>
            <w:r>
              <w:rPr>
                <w:spacing w:val="-4"/>
              </w:rPr>
              <w:t>月</w:t>
            </w:r>
          </w:p>
        </w:tc>
      </w:tr>
      <w:tr w14:paraId="695B9C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389" w:type="dxa"/>
            <w:vAlign w:val="top"/>
          </w:tcPr>
          <w:p w14:paraId="48A51466">
            <w:pPr>
              <w:pStyle w:val="6"/>
              <w:spacing w:before="66" w:line="219" w:lineRule="auto"/>
              <w:ind w:left="341"/>
            </w:pPr>
            <w:r>
              <w:rPr>
                <w:spacing w:val="-3"/>
              </w:rPr>
              <w:t>3#可采区</w:t>
            </w:r>
          </w:p>
        </w:tc>
        <w:tc>
          <w:tcPr>
            <w:tcW w:w="1341" w:type="dxa"/>
            <w:vAlign w:val="top"/>
          </w:tcPr>
          <w:p w14:paraId="52A4CEC4">
            <w:pPr>
              <w:rPr>
                <w:rFonts w:ascii="Arial"/>
                <w:sz w:val="21"/>
              </w:rPr>
            </w:pPr>
          </w:p>
        </w:tc>
        <w:tc>
          <w:tcPr>
            <w:tcW w:w="1665" w:type="dxa"/>
            <w:vAlign w:val="top"/>
          </w:tcPr>
          <w:p w14:paraId="22FCF513">
            <w:pPr>
              <w:pStyle w:val="6"/>
              <w:spacing w:before="95" w:line="183" w:lineRule="auto"/>
              <w:ind w:left="655"/>
            </w:pPr>
            <w:r>
              <w:rPr>
                <w:spacing w:val="-2"/>
              </w:rPr>
              <w:t>44.6</w:t>
            </w:r>
          </w:p>
        </w:tc>
        <w:tc>
          <w:tcPr>
            <w:tcW w:w="1417" w:type="dxa"/>
            <w:vAlign w:val="top"/>
          </w:tcPr>
          <w:p w14:paraId="29A5D392">
            <w:pPr>
              <w:pStyle w:val="6"/>
              <w:spacing w:before="94" w:line="184" w:lineRule="auto"/>
              <w:ind w:left="593"/>
            </w:pPr>
            <w:r>
              <w:rPr>
                <w:spacing w:val="-7"/>
              </w:rPr>
              <w:t>165</w:t>
            </w:r>
          </w:p>
        </w:tc>
        <w:tc>
          <w:tcPr>
            <w:tcW w:w="2037" w:type="dxa"/>
            <w:vAlign w:val="top"/>
          </w:tcPr>
          <w:p w14:paraId="1B916F74">
            <w:pPr>
              <w:pStyle w:val="6"/>
              <w:spacing w:before="95" w:line="183" w:lineRule="auto"/>
              <w:ind w:left="834"/>
            </w:pPr>
            <w:r>
              <w:rPr>
                <w:spacing w:val="-3"/>
              </w:rPr>
              <w:t>34.7</w:t>
            </w:r>
          </w:p>
        </w:tc>
      </w:tr>
      <w:tr w14:paraId="0D09F0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389" w:type="dxa"/>
            <w:vAlign w:val="top"/>
          </w:tcPr>
          <w:p w14:paraId="7E479D0F">
            <w:pPr>
              <w:pStyle w:val="6"/>
              <w:spacing w:before="67" w:line="219" w:lineRule="auto"/>
              <w:ind w:left="351"/>
            </w:pPr>
            <w:r>
              <w:rPr>
                <w:spacing w:val="-5"/>
              </w:rPr>
              <w:t>1#可采区</w:t>
            </w:r>
          </w:p>
        </w:tc>
        <w:tc>
          <w:tcPr>
            <w:tcW w:w="1341" w:type="dxa"/>
            <w:vAlign w:val="top"/>
          </w:tcPr>
          <w:p w14:paraId="442C1F32">
            <w:pPr>
              <w:pStyle w:val="6"/>
              <w:spacing w:before="67" w:line="220" w:lineRule="auto"/>
              <w:ind w:left="225"/>
            </w:pPr>
            <w:r>
              <w:rPr>
                <w:spacing w:val="-2"/>
              </w:rPr>
              <w:t>卓玛郎错曲</w:t>
            </w:r>
          </w:p>
        </w:tc>
        <w:tc>
          <w:tcPr>
            <w:tcW w:w="1665" w:type="dxa"/>
            <w:vAlign w:val="top"/>
          </w:tcPr>
          <w:p w14:paraId="2D6266E3">
            <w:pPr>
              <w:pStyle w:val="6"/>
              <w:spacing w:before="96" w:line="183" w:lineRule="auto"/>
              <w:ind w:left="656"/>
            </w:pPr>
            <w:r>
              <w:rPr>
                <w:spacing w:val="-2"/>
              </w:rPr>
              <w:t>90.2</w:t>
            </w:r>
          </w:p>
        </w:tc>
        <w:tc>
          <w:tcPr>
            <w:tcW w:w="1417" w:type="dxa"/>
            <w:vAlign w:val="top"/>
          </w:tcPr>
          <w:p w14:paraId="254E5740">
            <w:pPr>
              <w:pStyle w:val="6"/>
              <w:spacing w:before="96" w:line="183" w:lineRule="auto"/>
              <w:ind w:left="583"/>
            </w:pPr>
            <w:r>
              <w:rPr>
                <w:spacing w:val="-4"/>
              </w:rPr>
              <w:t>334</w:t>
            </w:r>
          </w:p>
        </w:tc>
        <w:tc>
          <w:tcPr>
            <w:tcW w:w="2037" w:type="dxa"/>
            <w:vAlign w:val="top"/>
          </w:tcPr>
          <w:p w14:paraId="1C2172E3">
            <w:pPr>
              <w:pStyle w:val="6"/>
              <w:spacing w:before="95" w:line="184" w:lineRule="auto"/>
              <w:ind w:left="835"/>
            </w:pPr>
            <w:r>
              <w:rPr>
                <w:spacing w:val="-3"/>
              </w:rPr>
              <w:t>70.1</w:t>
            </w:r>
          </w:p>
        </w:tc>
      </w:tr>
      <w:tr w14:paraId="12F53F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389" w:type="dxa"/>
            <w:vAlign w:val="top"/>
          </w:tcPr>
          <w:p w14:paraId="7B2C3D7D">
            <w:pPr>
              <w:pStyle w:val="6"/>
              <w:spacing w:before="67" w:line="219" w:lineRule="auto"/>
              <w:ind w:left="351"/>
            </w:pPr>
            <w:r>
              <w:rPr>
                <w:spacing w:val="-5"/>
              </w:rPr>
              <w:t>1#可采区</w:t>
            </w:r>
          </w:p>
        </w:tc>
        <w:tc>
          <w:tcPr>
            <w:tcW w:w="1341" w:type="dxa"/>
            <w:vAlign w:val="top"/>
          </w:tcPr>
          <w:p w14:paraId="6B7C8677">
            <w:pPr>
              <w:pStyle w:val="6"/>
              <w:spacing w:before="67" w:line="221" w:lineRule="auto"/>
              <w:ind w:left="314"/>
            </w:pPr>
            <w:r>
              <w:rPr>
                <w:spacing w:val="-2"/>
              </w:rPr>
              <w:t>谢喀拉咱</w:t>
            </w:r>
          </w:p>
        </w:tc>
        <w:tc>
          <w:tcPr>
            <w:tcW w:w="1665" w:type="dxa"/>
            <w:vAlign w:val="top"/>
          </w:tcPr>
          <w:p w14:paraId="55FF31AE">
            <w:pPr>
              <w:pStyle w:val="6"/>
              <w:spacing w:before="95" w:line="184" w:lineRule="auto"/>
              <w:ind w:left="669"/>
            </w:pPr>
            <w:r>
              <w:rPr>
                <w:spacing w:val="-5"/>
              </w:rPr>
              <w:t>10.7</w:t>
            </w:r>
          </w:p>
        </w:tc>
        <w:tc>
          <w:tcPr>
            <w:tcW w:w="1417" w:type="dxa"/>
            <w:vAlign w:val="top"/>
          </w:tcPr>
          <w:p w14:paraId="023711D4">
            <w:pPr>
              <w:pStyle w:val="6"/>
              <w:spacing w:before="96" w:line="183" w:lineRule="auto"/>
              <w:ind w:left="537"/>
            </w:pPr>
            <w:r>
              <w:rPr>
                <w:spacing w:val="-3"/>
              </w:rPr>
              <w:t>39.8</w:t>
            </w:r>
          </w:p>
        </w:tc>
        <w:tc>
          <w:tcPr>
            <w:tcW w:w="2037" w:type="dxa"/>
            <w:vAlign w:val="top"/>
          </w:tcPr>
          <w:p w14:paraId="26016392">
            <w:pPr>
              <w:pStyle w:val="6"/>
              <w:spacing w:before="96" w:line="183" w:lineRule="auto"/>
              <w:ind w:left="831"/>
            </w:pPr>
            <w:r>
              <w:rPr>
                <w:spacing w:val="-2"/>
              </w:rPr>
              <w:t>8.36</w:t>
            </w:r>
          </w:p>
        </w:tc>
      </w:tr>
      <w:tr w14:paraId="796CA2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389" w:type="dxa"/>
            <w:vAlign w:val="top"/>
          </w:tcPr>
          <w:p w14:paraId="2C6A9974">
            <w:pPr>
              <w:pStyle w:val="6"/>
              <w:spacing w:before="70" w:line="219" w:lineRule="auto"/>
              <w:ind w:left="351"/>
            </w:pPr>
            <w:r>
              <w:rPr>
                <w:spacing w:val="-5"/>
              </w:rPr>
              <w:t>1#可采区</w:t>
            </w:r>
          </w:p>
        </w:tc>
        <w:tc>
          <w:tcPr>
            <w:tcW w:w="1341" w:type="dxa"/>
            <w:vAlign w:val="top"/>
          </w:tcPr>
          <w:p w14:paraId="76AABD77">
            <w:pPr>
              <w:pStyle w:val="6"/>
              <w:spacing w:before="71" w:line="219" w:lineRule="auto"/>
              <w:ind w:left="407"/>
            </w:pPr>
            <w:r>
              <w:rPr>
                <w:spacing w:val="-4"/>
              </w:rPr>
              <w:t>荣过格</w:t>
            </w:r>
          </w:p>
        </w:tc>
        <w:tc>
          <w:tcPr>
            <w:tcW w:w="1665" w:type="dxa"/>
            <w:vAlign w:val="top"/>
          </w:tcPr>
          <w:p w14:paraId="7FBEF5EF">
            <w:pPr>
              <w:pStyle w:val="6"/>
              <w:spacing w:before="98" w:line="184" w:lineRule="auto"/>
              <w:ind w:left="669"/>
            </w:pPr>
            <w:r>
              <w:rPr>
                <w:spacing w:val="-5"/>
              </w:rPr>
              <w:t>10.6</w:t>
            </w:r>
          </w:p>
        </w:tc>
        <w:tc>
          <w:tcPr>
            <w:tcW w:w="1417" w:type="dxa"/>
            <w:vAlign w:val="top"/>
          </w:tcPr>
          <w:p w14:paraId="3F9D97C3">
            <w:pPr>
              <w:pStyle w:val="6"/>
              <w:spacing w:before="99" w:line="183" w:lineRule="auto"/>
              <w:ind w:left="537"/>
            </w:pPr>
            <w:r>
              <w:rPr>
                <w:spacing w:val="-3"/>
              </w:rPr>
              <w:t>39.3</w:t>
            </w:r>
          </w:p>
        </w:tc>
        <w:tc>
          <w:tcPr>
            <w:tcW w:w="2037" w:type="dxa"/>
            <w:vAlign w:val="top"/>
          </w:tcPr>
          <w:p w14:paraId="1AC20B5B">
            <w:pPr>
              <w:pStyle w:val="6"/>
              <w:spacing w:before="99" w:line="183" w:lineRule="auto"/>
              <w:ind w:left="831"/>
            </w:pPr>
            <w:r>
              <w:rPr>
                <w:spacing w:val="-2"/>
              </w:rPr>
              <w:t>8.25</w:t>
            </w:r>
          </w:p>
        </w:tc>
      </w:tr>
      <w:tr w14:paraId="109765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389" w:type="dxa"/>
            <w:vAlign w:val="top"/>
          </w:tcPr>
          <w:p w14:paraId="10857495">
            <w:pPr>
              <w:pStyle w:val="6"/>
              <w:spacing w:before="70" w:line="219" w:lineRule="auto"/>
              <w:ind w:left="351"/>
            </w:pPr>
            <w:r>
              <w:rPr>
                <w:spacing w:val="-5"/>
              </w:rPr>
              <w:t>1#可采区</w:t>
            </w:r>
          </w:p>
        </w:tc>
        <w:tc>
          <w:tcPr>
            <w:tcW w:w="1341" w:type="dxa"/>
            <w:vAlign w:val="top"/>
          </w:tcPr>
          <w:p w14:paraId="5750CD0C">
            <w:pPr>
              <w:pStyle w:val="6"/>
              <w:spacing w:before="71" w:line="219" w:lineRule="auto"/>
              <w:ind w:left="409"/>
            </w:pPr>
            <w:r>
              <w:rPr>
                <w:spacing w:val="-5"/>
              </w:rPr>
              <w:t>马曲拥</w:t>
            </w:r>
          </w:p>
        </w:tc>
        <w:tc>
          <w:tcPr>
            <w:tcW w:w="1665" w:type="dxa"/>
            <w:vAlign w:val="top"/>
          </w:tcPr>
          <w:p w14:paraId="4002313D">
            <w:pPr>
              <w:pStyle w:val="6"/>
              <w:spacing w:before="99" w:line="183" w:lineRule="auto"/>
              <w:ind w:left="658"/>
            </w:pPr>
            <w:r>
              <w:rPr>
                <w:spacing w:val="-3"/>
              </w:rPr>
              <w:t>25.2</w:t>
            </w:r>
          </w:p>
        </w:tc>
        <w:tc>
          <w:tcPr>
            <w:tcW w:w="1417" w:type="dxa"/>
            <w:vAlign w:val="top"/>
          </w:tcPr>
          <w:p w14:paraId="075722CD">
            <w:pPr>
              <w:pStyle w:val="6"/>
              <w:spacing w:before="99" w:line="183" w:lineRule="auto"/>
              <w:ind w:left="534"/>
            </w:pPr>
            <w:r>
              <w:rPr>
                <w:spacing w:val="-2"/>
              </w:rPr>
              <w:t>93.2</w:t>
            </w:r>
          </w:p>
        </w:tc>
        <w:tc>
          <w:tcPr>
            <w:tcW w:w="2037" w:type="dxa"/>
            <w:vAlign w:val="top"/>
          </w:tcPr>
          <w:p w14:paraId="4DD432B6">
            <w:pPr>
              <w:pStyle w:val="6"/>
              <w:spacing w:before="98" w:line="184" w:lineRule="auto"/>
              <w:ind w:left="844"/>
            </w:pPr>
            <w:r>
              <w:rPr>
                <w:spacing w:val="-5"/>
              </w:rPr>
              <w:t>19.6</w:t>
            </w:r>
          </w:p>
        </w:tc>
      </w:tr>
      <w:tr w14:paraId="0879B9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1389" w:type="dxa"/>
            <w:vAlign w:val="top"/>
          </w:tcPr>
          <w:p w14:paraId="11A4770D">
            <w:pPr>
              <w:pStyle w:val="6"/>
              <w:spacing w:before="71" w:line="219" w:lineRule="auto"/>
              <w:ind w:left="351"/>
            </w:pPr>
            <w:r>
              <w:rPr>
                <w:spacing w:val="-5"/>
              </w:rPr>
              <w:t>1#可采区</w:t>
            </w:r>
          </w:p>
        </w:tc>
        <w:tc>
          <w:tcPr>
            <w:tcW w:w="1341" w:type="dxa"/>
            <w:vAlign w:val="top"/>
          </w:tcPr>
          <w:p w14:paraId="6730CDF3">
            <w:pPr>
              <w:pStyle w:val="6"/>
              <w:spacing w:before="71" w:line="219" w:lineRule="auto"/>
              <w:ind w:left="402"/>
            </w:pPr>
            <w:r>
              <w:rPr>
                <w:spacing w:val="-3"/>
              </w:rPr>
              <w:t>康沙曲</w:t>
            </w:r>
          </w:p>
        </w:tc>
        <w:tc>
          <w:tcPr>
            <w:tcW w:w="1665" w:type="dxa"/>
            <w:vAlign w:val="top"/>
          </w:tcPr>
          <w:p w14:paraId="15759D10">
            <w:pPr>
              <w:pStyle w:val="6"/>
              <w:spacing w:before="98" w:line="184" w:lineRule="auto"/>
              <w:ind w:left="669"/>
            </w:pPr>
            <w:r>
              <w:rPr>
                <w:spacing w:val="-5"/>
              </w:rPr>
              <w:t>13.0</w:t>
            </w:r>
          </w:p>
        </w:tc>
        <w:tc>
          <w:tcPr>
            <w:tcW w:w="1417" w:type="dxa"/>
            <w:vAlign w:val="top"/>
          </w:tcPr>
          <w:p w14:paraId="6816ABC0">
            <w:pPr>
              <w:pStyle w:val="6"/>
              <w:spacing w:before="99" w:line="183" w:lineRule="auto"/>
              <w:ind w:left="533"/>
            </w:pPr>
            <w:r>
              <w:rPr>
                <w:spacing w:val="-2"/>
              </w:rPr>
              <w:t>48.3</w:t>
            </w:r>
          </w:p>
        </w:tc>
        <w:tc>
          <w:tcPr>
            <w:tcW w:w="2037" w:type="dxa"/>
            <w:vAlign w:val="top"/>
          </w:tcPr>
          <w:p w14:paraId="3C6FF484">
            <w:pPr>
              <w:pStyle w:val="6"/>
              <w:spacing w:before="98" w:line="184" w:lineRule="auto"/>
              <w:ind w:left="844"/>
            </w:pPr>
            <w:r>
              <w:rPr>
                <w:spacing w:val="-5"/>
              </w:rPr>
              <w:t>10.1</w:t>
            </w:r>
          </w:p>
        </w:tc>
      </w:tr>
    </w:tbl>
    <w:p w14:paraId="3E7E23E9">
      <w:pPr>
        <w:spacing w:before="209" w:line="220" w:lineRule="auto"/>
        <w:ind w:left="139"/>
        <w:rPr>
          <w:rFonts w:ascii="宋体" w:hAnsi="宋体" w:eastAsia="宋体" w:cs="宋体"/>
          <w:sz w:val="24"/>
          <w:szCs w:val="24"/>
        </w:rPr>
      </w:pPr>
      <w:r>
        <w:fldChar w:fldCharType="begin"/>
      </w:r>
      <w:r>
        <w:instrText xml:space="preserve"> HYPERLINK "1.2.3.6" </w:instrText>
      </w:r>
      <w:r>
        <w:fldChar w:fldCharType="separate"/>
      </w:r>
      <w:r>
        <w:rPr>
          <w:rFonts w:ascii="宋体" w:hAnsi="宋体" w:eastAsia="宋体" w:cs="宋体"/>
          <w:b/>
          <w:bCs/>
          <w:spacing w:val="-5"/>
          <w:sz w:val="24"/>
          <w:szCs w:val="24"/>
        </w:rPr>
        <w:t>1.2.3.6</w:t>
      </w:r>
      <w:r>
        <w:rPr>
          <w:rFonts w:ascii="宋体" w:hAnsi="宋体" w:eastAsia="宋体" w:cs="宋体"/>
          <w:b/>
          <w:bCs/>
          <w:spacing w:val="-5"/>
          <w:sz w:val="24"/>
          <w:szCs w:val="24"/>
        </w:rPr>
        <w:fldChar w:fldCharType="end"/>
      </w:r>
      <w:r>
        <w:rPr>
          <w:rFonts w:ascii="宋体" w:hAnsi="宋体" w:eastAsia="宋体" w:cs="宋体"/>
          <w:spacing w:val="-49"/>
          <w:sz w:val="24"/>
          <w:szCs w:val="24"/>
        </w:rPr>
        <w:t xml:space="preserve"> </w:t>
      </w:r>
      <w:r>
        <w:rPr>
          <w:rFonts w:ascii="宋体" w:hAnsi="宋体" w:eastAsia="宋体" w:cs="宋体"/>
          <w:b/>
          <w:bCs/>
          <w:spacing w:val="-5"/>
          <w:sz w:val="24"/>
          <w:szCs w:val="24"/>
        </w:rPr>
        <w:t>泥沙与冰情</w:t>
      </w:r>
    </w:p>
    <w:p w14:paraId="520A96E3">
      <w:pPr>
        <w:spacing w:before="276" w:line="221" w:lineRule="auto"/>
        <w:ind w:left="619"/>
        <w:rPr>
          <w:rFonts w:ascii="宋体" w:hAnsi="宋体" w:eastAsia="宋体" w:cs="宋体"/>
          <w:sz w:val="24"/>
          <w:szCs w:val="24"/>
        </w:rPr>
      </w:pPr>
      <w:r>
        <w:rPr>
          <w:rFonts w:ascii="宋体" w:hAnsi="宋体" w:eastAsia="宋体" w:cs="宋体"/>
          <w:spacing w:val="-7"/>
          <w:sz w:val="24"/>
          <w:szCs w:val="24"/>
        </w:rPr>
        <w:t>1、泥沙</w:t>
      </w:r>
    </w:p>
    <w:p w14:paraId="5C0481AD">
      <w:pPr>
        <w:spacing w:before="273" w:line="352" w:lineRule="auto"/>
        <w:ind w:left="123" w:right="112" w:firstLine="480"/>
        <w:jc w:val="both"/>
        <w:rPr>
          <w:rFonts w:ascii="宋体" w:hAnsi="宋体" w:eastAsia="宋体" w:cs="宋体"/>
          <w:sz w:val="24"/>
          <w:szCs w:val="24"/>
        </w:rPr>
      </w:pPr>
      <w:r>
        <w:rPr>
          <w:rFonts w:ascii="宋体" w:hAnsi="宋体" w:eastAsia="宋体" w:cs="宋体"/>
          <w:spacing w:val="-3"/>
          <w:sz w:val="24"/>
          <w:szCs w:val="24"/>
        </w:rPr>
        <w:t>怒江流域内大部分地区植被良好，河流含沙量较小，是我国含</w:t>
      </w:r>
      <w:r>
        <w:rPr>
          <w:rFonts w:ascii="宋体" w:hAnsi="宋体" w:eastAsia="宋体" w:cs="宋体"/>
          <w:spacing w:val="-4"/>
          <w:sz w:val="24"/>
          <w:szCs w:val="24"/>
        </w:rPr>
        <w:t>沙量最小的河</w:t>
      </w:r>
      <w:r>
        <w:rPr>
          <w:rFonts w:ascii="宋体" w:hAnsi="宋体" w:eastAsia="宋体" w:cs="宋体"/>
          <w:sz w:val="24"/>
          <w:szCs w:val="24"/>
        </w:rPr>
        <w:t xml:space="preserve"> </w:t>
      </w:r>
      <w:r>
        <w:rPr>
          <w:rFonts w:ascii="宋体" w:hAnsi="宋体" w:eastAsia="宋体" w:cs="宋体"/>
          <w:spacing w:val="-1"/>
          <w:sz w:val="24"/>
          <w:szCs w:val="24"/>
        </w:rPr>
        <w:t>流之一。怒江年平均输沙量为</w:t>
      </w:r>
      <w:r>
        <w:rPr>
          <w:rFonts w:ascii="宋体" w:hAnsi="宋体" w:eastAsia="宋体" w:cs="宋体"/>
          <w:spacing w:val="-35"/>
          <w:sz w:val="24"/>
          <w:szCs w:val="24"/>
        </w:rPr>
        <w:t xml:space="preserve"> </w:t>
      </w:r>
      <w:r>
        <w:rPr>
          <w:rFonts w:ascii="宋体" w:hAnsi="宋体" w:eastAsia="宋体" w:cs="宋体"/>
          <w:spacing w:val="-1"/>
          <w:sz w:val="24"/>
          <w:szCs w:val="24"/>
        </w:rPr>
        <w:t>4150</w:t>
      </w:r>
      <w:r>
        <w:rPr>
          <w:rFonts w:ascii="宋体" w:hAnsi="宋体" w:eastAsia="宋体" w:cs="宋体"/>
          <w:spacing w:val="-42"/>
          <w:sz w:val="24"/>
          <w:szCs w:val="24"/>
        </w:rPr>
        <w:t xml:space="preserve"> </w:t>
      </w:r>
      <w:r>
        <w:rPr>
          <w:rFonts w:ascii="宋体" w:hAnsi="宋体" w:eastAsia="宋体" w:cs="宋体"/>
          <w:spacing w:val="-1"/>
          <w:sz w:val="24"/>
          <w:szCs w:val="24"/>
        </w:rPr>
        <w:t>万</w:t>
      </w:r>
      <w:r>
        <w:rPr>
          <w:rFonts w:ascii="宋体" w:hAnsi="宋体" w:eastAsia="宋体" w:cs="宋体"/>
          <w:spacing w:val="-43"/>
          <w:sz w:val="24"/>
          <w:szCs w:val="24"/>
        </w:rPr>
        <w:t xml:space="preserve"> </w:t>
      </w:r>
      <w:r>
        <w:rPr>
          <w:rFonts w:ascii="宋体" w:hAnsi="宋体" w:eastAsia="宋体" w:cs="宋体"/>
          <w:spacing w:val="-1"/>
          <w:sz w:val="24"/>
          <w:szCs w:val="24"/>
        </w:rPr>
        <w:t>t，年输沙模数为</w:t>
      </w:r>
      <w:r>
        <w:rPr>
          <w:rFonts w:ascii="宋体" w:hAnsi="宋体" w:eastAsia="宋体" w:cs="宋体"/>
          <w:spacing w:val="-43"/>
          <w:sz w:val="24"/>
          <w:szCs w:val="24"/>
        </w:rPr>
        <w:t xml:space="preserve"> </w:t>
      </w:r>
      <w:r>
        <w:rPr>
          <w:rFonts w:ascii="宋体" w:hAnsi="宋体" w:eastAsia="宋体" w:cs="宋体"/>
          <w:spacing w:val="-1"/>
          <w:sz w:val="24"/>
          <w:szCs w:val="24"/>
        </w:rPr>
        <w:t>305t/km</w:t>
      </w:r>
      <w:r>
        <w:rPr>
          <w:rFonts w:ascii="宋体" w:hAnsi="宋体" w:eastAsia="宋体" w:cs="宋体"/>
          <w:spacing w:val="-1"/>
          <w:position w:val="11"/>
          <w:sz w:val="12"/>
          <w:szCs w:val="12"/>
        </w:rPr>
        <w:t>2</w:t>
      </w:r>
      <w:r>
        <w:rPr>
          <w:rFonts w:ascii="宋体" w:hAnsi="宋体" w:eastAsia="宋体" w:cs="宋体"/>
          <w:spacing w:val="-22"/>
          <w:position w:val="11"/>
          <w:sz w:val="12"/>
          <w:szCs w:val="12"/>
        </w:rPr>
        <w:t xml:space="preserve"> </w:t>
      </w:r>
      <w:r>
        <w:rPr>
          <w:rFonts w:ascii="宋体" w:hAnsi="宋体" w:eastAsia="宋体" w:cs="宋体"/>
          <w:spacing w:val="-1"/>
          <w:sz w:val="24"/>
          <w:szCs w:val="24"/>
        </w:rPr>
        <w:t>。河流含沙量</w:t>
      </w:r>
      <w:r>
        <w:rPr>
          <w:rFonts w:ascii="宋体" w:hAnsi="宋体" w:eastAsia="宋体" w:cs="宋体"/>
          <w:sz w:val="24"/>
          <w:szCs w:val="24"/>
        </w:rPr>
        <w:t xml:space="preserve"> </w:t>
      </w:r>
      <w:r>
        <w:rPr>
          <w:rFonts w:ascii="宋体" w:hAnsi="宋体" w:eastAsia="宋体" w:cs="宋体"/>
          <w:spacing w:val="-1"/>
          <w:sz w:val="24"/>
          <w:szCs w:val="24"/>
        </w:rPr>
        <w:t>自上而下呈递增趋势。怒江流域平均年含沙量约为</w:t>
      </w:r>
      <w:r>
        <w:rPr>
          <w:rFonts w:ascii="宋体" w:hAnsi="宋体" w:eastAsia="宋体" w:cs="宋体"/>
          <w:spacing w:val="-36"/>
          <w:sz w:val="24"/>
          <w:szCs w:val="24"/>
        </w:rPr>
        <w:t xml:space="preserve"> </w:t>
      </w:r>
      <w:r>
        <w:rPr>
          <w:rFonts w:ascii="宋体" w:hAnsi="宋体" w:eastAsia="宋体" w:cs="宋体"/>
          <w:spacing w:val="-1"/>
          <w:sz w:val="24"/>
          <w:szCs w:val="24"/>
        </w:rPr>
        <w:t>0.41kg/m</w:t>
      </w:r>
      <w:r>
        <w:rPr>
          <w:rFonts w:ascii="宋体" w:hAnsi="宋体" w:eastAsia="宋体" w:cs="宋体"/>
          <w:spacing w:val="-1"/>
          <w:position w:val="11"/>
          <w:sz w:val="12"/>
          <w:szCs w:val="12"/>
        </w:rPr>
        <w:t>3</w:t>
      </w:r>
      <w:r>
        <w:rPr>
          <w:rFonts w:ascii="宋体" w:hAnsi="宋体" w:eastAsia="宋体" w:cs="宋体"/>
          <w:spacing w:val="-30"/>
          <w:position w:val="11"/>
          <w:sz w:val="12"/>
          <w:szCs w:val="12"/>
        </w:rPr>
        <w:t xml:space="preserve"> </w:t>
      </w:r>
      <w:r>
        <w:rPr>
          <w:rFonts w:ascii="宋体" w:hAnsi="宋体" w:eastAsia="宋体" w:cs="宋体"/>
          <w:spacing w:val="-1"/>
          <w:sz w:val="24"/>
          <w:szCs w:val="24"/>
        </w:rPr>
        <w:t>，工程区域结合实</w:t>
      </w:r>
      <w:r>
        <w:rPr>
          <w:rFonts w:ascii="宋体" w:hAnsi="宋体" w:eastAsia="宋体" w:cs="宋体"/>
          <w:sz w:val="24"/>
          <w:szCs w:val="24"/>
        </w:rPr>
        <w:t xml:space="preserve"> </w:t>
      </w:r>
      <w:r>
        <w:rPr>
          <w:rFonts w:ascii="宋体" w:hAnsi="宋体" w:eastAsia="宋体" w:cs="宋体"/>
          <w:spacing w:val="-1"/>
          <w:sz w:val="24"/>
          <w:szCs w:val="24"/>
        </w:rPr>
        <w:t>际，以及实验分析计算，含沙量取</w:t>
      </w:r>
      <w:r>
        <w:rPr>
          <w:rFonts w:ascii="宋体" w:hAnsi="宋体" w:eastAsia="宋体" w:cs="宋体"/>
          <w:spacing w:val="-42"/>
          <w:sz w:val="24"/>
          <w:szCs w:val="24"/>
        </w:rPr>
        <w:t xml:space="preserve"> </w:t>
      </w:r>
      <w:r>
        <w:rPr>
          <w:rFonts w:ascii="宋体" w:hAnsi="宋体" w:eastAsia="宋体" w:cs="宋体"/>
          <w:spacing w:val="-1"/>
          <w:sz w:val="24"/>
          <w:szCs w:val="24"/>
        </w:rPr>
        <w:t>0.60kg/m</w:t>
      </w:r>
      <w:r>
        <w:rPr>
          <w:rFonts w:ascii="宋体" w:hAnsi="宋体" w:eastAsia="宋体" w:cs="宋体"/>
          <w:spacing w:val="-1"/>
          <w:position w:val="11"/>
          <w:sz w:val="12"/>
          <w:szCs w:val="12"/>
        </w:rPr>
        <w:t>3</w:t>
      </w:r>
      <w:r>
        <w:rPr>
          <w:rFonts w:ascii="宋体" w:hAnsi="宋体" w:eastAsia="宋体" w:cs="宋体"/>
          <w:spacing w:val="-27"/>
          <w:position w:val="11"/>
          <w:sz w:val="12"/>
          <w:szCs w:val="12"/>
        </w:rPr>
        <w:t xml:space="preserve"> </w:t>
      </w:r>
      <w:r>
        <w:rPr>
          <w:rFonts w:ascii="宋体" w:hAnsi="宋体" w:eastAsia="宋体" w:cs="宋体"/>
          <w:spacing w:val="-1"/>
          <w:sz w:val="24"/>
          <w:szCs w:val="24"/>
        </w:rPr>
        <w:t>。根据设计流域的地质、地貌、地</w:t>
      </w:r>
      <w:r>
        <w:rPr>
          <w:rFonts w:ascii="宋体" w:hAnsi="宋体" w:eastAsia="宋体" w:cs="宋体"/>
          <w:sz w:val="24"/>
          <w:szCs w:val="24"/>
        </w:rPr>
        <w:t xml:space="preserve"> </w:t>
      </w:r>
      <w:r>
        <w:rPr>
          <w:rFonts w:ascii="宋体" w:hAnsi="宋体" w:eastAsia="宋体" w:cs="宋体"/>
          <w:spacing w:val="-3"/>
          <w:sz w:val="24"/>
          <w:szCs w:val="24"/>
        </w:rPr>
        <w:t>形条件和实际调查情况，工程区域多年平均推移质输沙量计算，按悬移质输沙量</w:t>
      </w:r>
      <w:r>
        <w:rPr>
          <w:rFonts w:ascii="宋体" w:hAnsi="宋体" w:eastAsia="宋体" w:cs="宋体"/>
          <w:sz w:val="24"/>
          <w:szCs w:val="24"/>
        </w:rPr>
        <w:t xml:space="preserve"> </w:t>
      </w:r>
      <w:r>
        <w:rPr>
          <w:rFonts w:ascii="宋体" w:hAnsi="宋体" w:eastAsia="宋体" w:cs="宋体"/>
          <w:spacing w:val="-4"/>
          <w:sz w:val="24"/>
          <w:szCs w:val="24"/>
        </w:rPr>
        <w:t>的</w:t>
      </w:r>
      <w:r>
        <w:rPr>
          <w:rFonts w:ascii="宋体" w:hAnsi="宋体" w:eastAsia="宋体" w:cs="宋体"/>
          <w:spacing w:val="-44"/>
          <w:sz w:val="24"/>
          <w:szCs w:val="24"/>
        </w:rPr>
        <w:t xml:space="preserve"> </w:t>
      </w:r>
      <w:r>
        <w:rPr>
          <w:rFonts w:ascii="宋体" w:hAnsi="宋体" w:eastAsia="宋体" w:cs="宋体"/>
          <w:spacing w:val="-4"/>
          <w:sz w:val="24"/>
          <w:szCs w:val="24"/>
        </w:rPr>
        <w:t>30%估算。</w:t>
      </w:r>
    </w:p>
    <w:p w14:paraId="2030A9BD">
      <w:pPr>
        <w:spacing w:before="1" w:line="227" w:lineRule="auto"/>
        <w:ind w:left="2905"/>
        <w:rPr>
          <w:rFonts w:ascii="宋体" w:hAnsi="宋体" w:eastAsia="宋体" w:cs="宋体"/>
          <w:sz w:val="20"/>
          <w:szCs w:val="20"/>
        </w:rPr>
      </w:pPr>
      <w:r>
        <w:rPr>
          <w:rFonts w:ascii="宋体" w:hAnsi="宋体" w:eastAsia="宋体" w:cs="宋体"/>
          <w:b/>
          <w:bCs/>
          <w:spacing w:val="7"/>
          <w:sz w:val="20"/>
          <w:szCs w:val="20"/>
        </w:rPr>
        <w:t>各工程段设计泥沙计算成果表</w:t>
      </w:r>
    </w:p>
    <w:p w14:paraId="76787BB3">
      <w:pPr>
        <w:spacing w:before="88" w:line="220" w:lineRule="auto"/>
        <w:ind w:left="4704"/>
        <w:rPr>
          <w:rFonts w:ascii="宋体" w:hAnsi="宋体" w:eastAsia="宋体" w:cs="宋体"/>
          <w:sz w:val="16"/>
          <w:szCs w:val="16"/>
        </w:rPr>
      </w:pPr>
      <w:r>
        <w:rPr>
          <w:rFonts w:ascii="宋体" w:hAnsi="宋体" w:eastAsia="宋体" w:cs="宋体"/>
          <w:spacing w:val="-1"/>
          <w:sz w:val="16"/>
          <w:szCs w:val="16"/>
        </w:rPr>
        <w:t>输沙模数：t/km</w:t>
      </w:r>
      <w:r>
        <w:rPr>
          <w:rFonts w:ascii="宋体" w:hAnsi="宋体" w:eastAsia="宋体" w:cs="宋体"/>
          <w:spacing w:val="-1"/>
          <w:position w:val="7"/>
          <w:sz w:val="7"/>
          <w:szCs w:val="7"/>
        </w:rPr>
        <w:t>2</w:t>
      </w:r>
      <w:r>
        <w:rPr>
          <w:rFonts w:ascii="宋体" w:hAnsi="宋体" w:eastAsia="宋体" w:cs="宋体"/>
          <w:spacing w:val="-1"/>
          <w:sz w:val="16"/>
          <w:szCs w:val="16"/>
        </w:rPr>
        <w:t>.a，流域面积单位：km</w:t>
      </w:r>
      <w:r>
        <w:rPr>
          <w:rFonts w:ascii="宋体" w:hAnsi="宋体" w:eastAsia="宋体" w:cs="宋体"/>
          <w:spacing w:val="-1"/>
          <w:position w:val="7"/>
          <w:sz w:val="7"/>
          <w:szCs w:val="7"/>
        </w:rPr>
        <w:t>2</w:t>
      </w:r>
      <w:r>
        <w:rPr>
          <w:rFonts w:ascii="宋体" w:hAnsi="宋体" w:eastAsia="宋体" w:cs="宋体"/>
          <w:spacing w:val="-3"/>
          <w:position w:val="7"/>
          <w:sz w:val="7"/>
          <w:szCs w:val="7"/>
        </w:rPr>
        <w:t xml:space="preserve"> </w:t>
      </w:r>
      <w:r>
        <w:rPr>
          <w:rFonts w:ascii="宋体" w:hAnsi="宋体" w:eastAsia="宋体" w:cs="宋体"/>
          <w:spacing w:val="-1"/>
          <w:sz w:val="16"/>
          <w:szCs w:val="16"/>
        </w:rPr>
        <w:t>，单位：万</w:t>
      </w:r>
      <w:r>
        <w:rPr>
          <w:rFonts w:ascii="宋体" w:hAnsi="宋体" w:eastAsia="宋体" w:cs="宋体"/>
          <w:spacing w:val="-32"/>
          <w:sz w:val="16"/>
          <w:szCs w:val="16"/>
        </w:rPr>
        <w:t xml:space="preserve"> </w:t>
      </w:r>
      <w:r>
        <w:rPr>
          <w:rFonts w:ascii="宋体" w:hAnsi="宋体" w:eastAsia="宋体" w:cs="宋体"/>
          <w:spacing w:val="-1"/>
          <w:sz w:val="16"/>
          <w:szCs w:val="16"/>
        </w:rPr>
        <w:t>t</w:t>
      </w:r>
    </w:p>
    <w:p w14:paraId="0544888C">
      <w:pPr>
        <w:spacing w:line="47" w:lineRule="exact"/>
      </w:pPr>
    </w:p>
    <w:tbl>
      <w:tblPr>
        <w:tblStyle w:val="5"/>
        <w:tblW w:w="85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08"/>
        <w:gridCol w:w="714"/>
        <w:gridCol w:w="1182"/>
        <w:gridCol w:w="1008"/>
        <w:gridCol w:w="1057"/>
        <w:gridCol w:w="1034"/>
        <w:gridCol w:w="985"/>
        <w:gridCol w:w="1138"/>
      </w:tblGrid>
      <w:tr w14:paraId="257F03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1408" w:type="dxa"/>
            <w:vAlign w:val="top"/>
          </w:tcPr>
          <w:p w14:paraId="45CCF1B4">
            <w:pPr>
              <w:pStyle w:val="6"/>
              <w:spacing w:before="227" w:line="221" w:lineRule="auto"/>
              <w:ind w:left="438"/>
            </w:pPr>
            <w:r>
              <w:rPr>
                <w:spacing w:val="-2"/>
              </w:rPr>
              <w:t>河段名称</w:t>
            </w:r>
          </w:p>
        </w:tc>
        <w:tc>
          <w:tcPr>
            <w:tcW w:w="714" w:type="dxa"/>
            <w:vAlign w:val="top"/>
          </w:tcPr>
          <w:p w14:paraId="77B746A7">
            <w:pPr>
              <w:pStyle w:val="6"/>
              <w:spacing w:before="71" w:line="283" w:lineRule="auto"/>
              <w:ind w:left="179" w:right="175"/>
            </w:pPr>
            <w:r>
              <w:rPr>
                <w:spacing w:val="-4"/>
              </w:rPr>
              <w:t>所在</w:t>
            </w:r>
            <w:r>
              <w:t xml:space="preserve"> </w:t>
            </w:r>
            <w:r>
              <w:rPr>
                <w:spacing w:val="-4"/>
              </w:rPr>
              <w:t>河流</w:t>
            </w:r>
          </w:p>
        </w:tc>
        <w:tc>
          <w:tcPr>
            <w:tcW w:w="1182" w:type="dxa"/>
            <w:vAlign w:val="top"/>
          </w:tcPr>
          <w:p w14:paraId="553528D0">
            <w:pPr>
              <w:pStyle w:val="6"/>
              <w:spacing w:before="227" w:line="220" w:lineRule="auto"/>
              <w:ind w:left="235"/>
            </w:pPr>
            <w:r>
              <w:rPr>
                <w:spacing w:val="-2"/>
              </w:rPr>
              <w:t>流域面积</w:t>
            </w:r>
          </w:p>
        </w:tc>
        <w:tc>
          <w:tcPr>
            <w:tcW w:w="1008" w:type="dxa"/>
            <w:vAlign w:val="top"/>
          </w:tcPr>
          <w:p w14:paraId="7C9A3246">
            <w:pPr>
              <w:pStyle w:val="6"/>
              <w:spacing w:before="228" w:line="219" w:lineRule="auto"/>
              <w:ind w:left="146"/>
            </w:pPr>
            <w:r>
              <w:rPr>
                <w:spacing w:val="-2"/>
              </w:rPr>
              <w:t>输沙模数</w:t>
            </w:r>
          </w:p>
        </w:tc>
        <w:tc>
          <w:tcPr>
            <w:tcW w:w="1057" w:type="dxa"/>
            <w:vAlign w:val="top"/>
          </w:tcPr>
          <w:p w14:paraId="62F581C3">
            <w:pPr>
              <w:pStyle w:val="6"/>
              <w:spacing w:before="71" w:line="283" w:lineRule="auto"/>
              <w:ind w:left="354" w:right="165" w:hanging="179"/>
            </w:pPr>
            <w:r>
              <w:rPr>
                <w:spacing w:val="-3"/>
              </w:rPr>
              <w:t>悬移质输</w:t>
            </w:r>
            <w:r>
              <w:rPr>
                <w:spacing w:val="1"/>
              </w:rPr>
              <w:t xml:space="preserve"> </w:t>
            </w:r>
            <w:r>
              <w:rPr>
                <w:spacing w:val="-5"/>
              </w:rPr>
              <w:t>沙量</w:t>
            </w:r>
          </w:p>
        </w:tc>
        <w:tc>
          <w:tcPr>
            <w:tcW w:w="1034" w:type="dxa"/>
            <w:vAlign w:val="top"/>
          </w:tcPr>
          <w:p w14:paraId="5D7DE75F">
            <w:pPr>
              <w:pStyle w:val="6"/>
              <w:spacing w:before="227" w:line="222" w:lineRule="auto"/>
              <w:ind w:left="255"/>
            </w:pPr>
            <w:r>
              <w:rPr>
                <w:spacing w:val="-4"/>
              </w:rPr>
              <w:t>悬推比</w:t>
            </w:r>
          </w:p>
        </w:tc>
        <w:tc>
          <w:tcPr>
            <w:tcW w:w="985" w:type="dxa"/>
            <w:vAlign w:val="top"/>
          </w:tcPr>
          <w:p w14:paraId="3D495729">
            <w:pPr>
              <w:pStyle w:val="6"/>
              <w:spacing w:before="71" w:line="283" w:lineRule="auto"/>
              <w:ind w:left="319" w:right="128" w:hanging="181"/>
            </w:pPr>
            <w:r>
              <w:rPr>
                <w:spacing w:val="-2"/>
              </w:rPr>
              <w:t>推移质输</w:t>
            </w:r>
            <w:r>
              <w:t xml:space="preserve"> </w:t>
            </w:r>
            <w:r>
              <w:rPr>
                <w:spacing w:val="-5"/>
              </w:rPr>
              <w:t>沙量</w:t>
            </w:r>
          </w:p>
        </w:tc>
        <w:tc>
          <w:tcPr>
            <w:tcW w:w="1138" w:type="dxa"/>
            <w:vAlign w:val="top"/>
          </w:tcPr>
          <w:p w14:paraId="247A5BC3">
            <w:pPr>
              <w:pStyle w:val="6"/>
              <w:spacing w:before="227" w:line="221" w:lineRule="auto"/>
              <w:ind w:left="395"/>
            </w:pPr>
            <w:r>
              <w:rPr>
                <w:spacing w:val="-4"/>
              </w:rPr>
              <w:t>合计</w:t>
            </w:r>
          </w:p>
        </w:tc>
      </w:tr>
      <w:tr w14:paraId="4E8B42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408" w:type="dxa"/>
            <w:vAlign w:val="top"/>
          </w:tcPr>
          <w:p w14:paraId="7C655C65">
            <w:pPr>
              <w:pStyle w:val="6"/>
              <w:spacing w:before="67" w:line="219" w:lineRule="auto"/>
              <w:ind w:left="360"/>
            </w:pPr>
            <w:r>
              <w:rPr>
                <w:spacing w:val="-5"/>
              </w:rPr>
              <w:t>1#可采区</w:t>
            </w:r>
          </w:p>
        </w:tc>
        <w:tc>
          <w:tcPr>
            <w:tcW w:w="714" w:type="dxa"/>
            <w:vMerge w:val="restart"/>
            <w:tcBorders>
              <w:bottom w:val="nil"/>
            </w:tcBorders>
            <w:vAlign w:val="top"/>
          </w:tcPr>
          <w:p w14:paraId="6C37DADF">
            <w:pPr>
              <w:spacing w:line="324" w:lineRule="auto"/>
              <w:rPr>
                <w:rFonts w:ascii="Arial"/>
                <w:sz w:val="21"/>
              </w:rPr>
            </w:pPr>
          </w:p>
          <w:p w14:paraId="041FDF24">
            <w:pPr>
              <w:spacing w:line="324" w:lineRule="auto"/>
              <w:rPr>
                <w:rFonts w:ascii="Arial"/>
                <w:sz w:val="21"/>
              </w:rPr>
            </w:pPr>
          </w:p>
          <w:p w14:paraId="37DCA215">
            <w:pPr>
              <w:pStyle w:val="6"/>
              <w:spacing w:before="58" w:line="225" w:lineRule="auto"/>
              <w:ind w:left="181"/>
            </w:pPr>
            <w:r>
              <w:rPr>
                <w:spacing w:val="-4"/>
              </w:rPr>
              <w:t>怒江</w:t>
            </w:r>
          </w:p>
        </w:tc>
        <w:tc>
          <w:tcPr>
            <w:tcW w:w="1182" w:type="dxa"/>
            <w:vAlign w:val="top"/>
          </w:tcPr>
          <w:p w14:paraId="5D944EE5">
            <w:pPr>
              <w:pStyle w:val="6"/>
              <w:spacing w:before="94" w:line="184" w:lineRule="auto"/>
              <w:ind w:left="370"/>
            </w:pPr>
            <w:r>
              <w:rPr>
                <w:spacing w:val="-2"/>
              </w:rPr>
              <w:t>65175</w:t>
            </w:r>
          </w:p>
        </w:tc>
        <w:tc>
          <w:tcPr>
            <w:tcW w:w="1008" w:type="dxa"/>
            <w:vAlign w:val="top"/>
          </w:tcPr>
          <w:p w14:paraId="219910DD">
            <w:pPr>
              <w:pStyle w:val="6"/>
              <w:spacing w:before="95" w:line="183" w:lineRule="auto"/>
              <w:ind w:left="287"/>
            </w:pPr>
            <w:r>
              <w:rPr>
                <w:spacing w:val="-2"/>
              </w:rPr>
              <w:t>305.0</w:t>
            </w:r>
          </w:p>
        </w:tc>
        <w:tc>
          <w:tcPr>
            <w:tcW w:w="1057" w:type="dxa"/>
            <w:vAlign w:val="top"/>
          </w:tcPr>
          <w:p w14:paraId="0787A619">
            <w:pPr>
              <w:pStyle w:val="6"/>
              <w:spacing w:before="94" w:line="184" w:lineRule="auto"/>
              <w:ind w:left="232"/>
            </w:pPr>
            <w:r>
              <w:rPr>
                <w:spacing w:val="-3"/>
              </w:rPr>
              <w:t>1987.84</w:t>
            </w:r>
          </w:p>
        </w:tc>
        <w:tc>
          <w:tcPr>
            <w:tcW w:w="1034" w:type="dxa"/>
            <w:vAlign w:val="top"/>
          </w:tcPr>
          <w:p w14:paraId="1DD97508">
            <w:pPr>
              <w:pStyle w:val="6"/>
              <w:spacing w:before="95" w:line="183" w:lineRule="auto"/>
              <w:ind w:left="389"/>
            </w:pPr>
            <w:r>
              <w:rPr>
                <w:spacing w:val="-3"/>
              </w:rPr>
              <w:t>0.3</w:t>
            </w:r>
          </w:p>
        </w:tc>
        <w:tc>
          <w:tcPr>
            <w:tcW w:w="985" w:type="dxa"/>
            <w:vAlign w:val="top"/>
          </w:tcPr>
          <w:p w14:paraId="201578CC">
            <w:pPr>
              <w:pStyle w:val="6"/>
              <w:spacing w:before="95" w:line="183" w:lineRule="auto"/>
              <w:ind w:left="231"/>
            </w:pPr>
            <w:r>
              <w:rPr>
                <w:spacing w:val="-2"/>
              </w:rPr>
              <w:t>596.35</w:t>
            </w:r>
          </w:p>
        </w:tc>
        <w:tc>
          <w:tcPr>
            <w:tcW w:w="1138" w:type="dxa"/>
            <w:vAlign w:val="top"/>
          </w:tcPr>
          <w:p w14:paraId="03CFC0FD">
            <w:pPr>
              <w:pStyle w:val="6"/>
              <w:spacing w:before="94" w:line="184" w:lineRule="auto"/>
              <w:ind w:left="260"/>
            </w:pPr>
            <w:r>
              <w:rPr>
                <w:spacing w:val="-2"/>
              </w:rPr>
              <w:t>2584.19</w:t>
            </w:r>
          </w:p>
        </w:tc>
      </w:tr>
      <w:tr w14:paraId="574451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408" w:type="dxa"/>
            <w:vAlign w:val="top"/>
          </w:tcPr>
          <w:p w14:paraId="55AF2D2D">
            <w:pPr>
              <w:pStyle w:val="6"/>
              <w:spacing w:before="67" w:line="219" w:lineRule="auto"/>
              <w:ind w:left="349"/>
            </w:pPr>
            <w:r>
              <w:rPr>
                <w:spacing w:val="-2"/>
              </w:rPr>
              <w:t>2#可采区</w:t>
            </w:r>
          </w:p>
        </w:tc>
        <w:tc>
          <w:tcPr>
            <w:tcW w:w="714" w:type="dxa"/>
            <w:vMerge w:val="continue"/>
            <w:tcBorders>
              <w:top w:val="nil"/>
              <w:bottom w:val="nil"/>
            </w:tcBorders>
            <w:vAlign w:val="top"/>
          </w:tcPr>
          <w:p w14:paraId="24A1FBAC">
            <w:pPr>
              <w:rPr>
                <w:rFonts w:ascii="Arial"/>
                <w:sz w:val="21"/>
              </w:rPr>
            </w:pPr>
          </w:p>
        </w:tc>
        <w:tc>
          <w:tcPr>
            <w:tcW w:w="1182" w:type="dxa"/>
            <w:vAlign w:val="top"/>
          </w:tcPr>
          <w:p w14:paraId="5CC717A4">
            <w:pPr>
              <w:pStyle w:val="6"/>
              <w:spacing w:before="96" w:line="183" w:lineRule="auto"/>
              <w:ind w:left="370"/>
            </w:pPr>
            <w:r>
              <w:rPr>
                <w:spacing w:val="-2"/>
              </w:rPr>
              <w:t>65802</w:t>
            </w:r>
          </w:p>
        </w:tc>
        <w:tc>
          <w:tcPr>
            <w:tcW w:w="1008" w:type="dxa"/>
            <w:vAlign w:val="top"/>
          </w:tcPr>
          <w:p w14:paraId="50E582C1">
            <w:pPr>
              <w:pStyle w:val="6"/>
              <w:spacing w:before="96" w:line="183" w:lineRule="auto"/>
              <w:ind w:left="287"/>
            </w:pPr>
            <w:r>
              <w:rPr>
                <w:spacing w:val="-2"/>
              </w:rPr>
              <w:t>305.0</w:t>
            </w:r>
          </w:p>
        </w:tc>
        <w:tc>
          <w:tcPr>
            <w:tcW w:w="1057" w:type="dxa"/>
            <w:vAlign w:val="top"/>
          </w:tcPr>
          <w:p w14:paraId="27D80BAD">
            <w:pPr>
              <w:pStyle w:val="6"/>
              <w:spacing w:before="96" w:line="183" w:lineRule="auto"/>
              <w:ind w:left="220"/>
            </w:pPr>
            <w:r>
              <w:rPr>
                <w:spacing w:val="-2"/>
              </w:rPr>
              <w:t>2006.96</w:t>
            </w:r>
          </w:p>
        </w:tc>
        <w:tc>
          <w:tcPr>
            <w:tcW w:w="1034" w:type="dxa"/>
            <w:vAlign w:val="top"/>
          </w:tcPr>
          <w:p w14:paraId="0DCD546E">
            <w:pPr>
              <w:pStyle w:val="6"/>
              <w:spacing w:before="96" w:line="183" w:lineRule="auto"/>
              <w:ind w:left="389"/>
            </w:pPr>
            <w:r>
              <w:rPr>
                <w:spacing w:val="-3"/>
              </w:rPr>
              <w:t>0.3</w:t>
            </w:r>
          </w:p>
        </w:tc>
        <w:tc>
          <w:tcPr>
            <w:tcW w:w="985" w:type="dxa"/>
            <w:vAlign w:val="top"/>
          </w:tcPr>
          <w:p w14:paraId="7FF1BAC3">
            <w:pPr>
              <w:pStyle w:val="6"/>
              <w:spacing w:before="96" w:line="183" w:lineRule="auto"/>
              <w:ind w:left="229"/>
            </w:pPr>
            <w:r>
              <w:rPr>
                <w:spacing w:val="-2"/>
              </w:rPr>
              <w:t>602.09</w:t>
            </w:r>
          </w:p>
        </w:tc>
        <w:tc>
          <w:tcPr>
            <w:tcW w:w="1138" w:type="dxa"/>
            <w:vAlign w:val="top"/>
          </w:tcPr>
          <w:p w14:paraId="1C0FB73F">
            <w:pPr>
              <w:pStyle w:val="6"/>
              <w:spacing w:before="96" w:line="183" w:lineRule="auto"/>
              <w:ind w:left="260"/>
            </w:pPr>
            <w:r>
              <w:rPr>
                <w:spacing w:val="-2"/>
              </w:rPr>
              <w:t>2609.05</w:t>
            </w:r>
          </w:p>
        </w:tc>
      </w:tr>
      <w:tr w14:paraId="0E1E96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408" w:type="dxa"/>
            <w:vAlign w:val="top"/>
          </w:tcPr>
          <w:p w14:paraId="78C9A7BB">
            <w:pPr>
              <w:pStyle w:val="6"/>
              <w:spacing w:before="68" w:line="219" w:lineRule="auto"/>
              <w:ind w:left="351"/>
            </w:pPr>
            <w:r>
              <w:rPr>
                <w:spacing w:val="-3"/>
              </w:rPr>
              <w:t>3#可采区</w:t>
            </w:r>
          </w:p>
        </w:tc>
        <w:tc>
          <w:tcPr>
            <w:tcW w:w="714" w:type="dxa"/>
            <w:vMerge w:val="continue"/>
            <w:tcBorders>
              <w:top w:val="nil"/>
              <w:bottom w:val="nil"/>
            </w:tcBorders>
            <w:vAlign w:val="top"/>
          </w:tcPr>
          <w:p w14:paraId="7F9960EB">
            <w:pPr>
              <w:rPr>
                <w:rFonts w:ascii="Arial"/>
                <w:sz w:val="21"/>
              </w:rPr>
            </w:pPr>
          </w:p>
        </w:tc>
        <w:tc>
          <w:tcPr>
            <w:tcW w:w="1182" w:type="dxa"/>
            <w:vAlign w:val="top"/>
          </w:tcPr>
          <w:p w14:paraId="51A356E6">
            <w:pPr>
              <w:pStyle w:val="6"/>
              <w:spacing w:before="97" w:line="183" w:lineRule="auto"/>
              <w:ind w:left="373"/>
            </w:pPr>
            <w:r>
              <w:rPr>
                <w:spacing w:val="-3"/>
              </w:rPr>
              <w:t>72357</w:t>
            </w:r>
          </w:p>
        </w:tc>
        <w:tc>
          <w:tcPr>
            <w:tcW w:w="1008" w:type="dxa"/>
            <w:vAlign w:val="top"/>
          </w:tcPr>
          <w:p w14:paraId="5F22E52F">
            <w:pPr>
              <w:pStyle w:val="6"/>
              <w:spacing w:before="97" w:line="183" w:lineRule="auto"/>
              <w:ind w:left="287"/>
            </w:pPr>
            <w:r>
              <w:rPr>
                <w:spacing w:val="-2"/>
              </w:rPr>
              <w:t>305.0</w:t>
            </w:r>
          </w:p>
        </w:tc>
        <w:tc>
          <w:tcPr>
            <w:tcW w:w="1057" w:type="dxa"/>
            <w:vAlign w:val="top"/>
          </w:tcPr>
          <w:p w14:paraId="131AFA0E">
            <w:pPr>
              <w:pStyle w:val="6"/>
              <w:spacing w:before="97" w:line="183" w:lineRule="auto"/>
              <w:ind w:left="220"/>
            </w:pPr>
            <w:r>
              <w:rPr>
                <w:spacing w:val="-2"/>
              </w:rPr>
              <w:t>2206.89</w:t>
            </w:r>
          </w:p>
        </w:tc>
        <w:tc>
          <w:tcPr>
            <w:tcW w:w="1034" w:type="dxa"/>
            <w:vAlign w:val="top"/>
          </w:tcPr>
          <w:p w14:paraId="4BEF4C39">
            <w:pPr>
              <w:pStyle w:val="6"/>
              <w:spacing w:before="97" w:line="183" w:lineRule="auto"/>
              <w:ind w:left="389"/>
            </w:pPr>
            <w:r>
              <w:rPr>
                <w:spacing w:val="-3"/>
              </w:rPr>
              <w:t>0.3</w:t>
            </w:r>
          </w:p>
        </w:tc>
        <w:tc>
          <w:tcPr>
            <w:tcW w:w="985" w:type="dxa"/>
            <w:vAlign w:val="top"/>
          </w:tcPr>
          <w:p w14:paraId="4D6D3543">
            <w:pPr>
              <w:pStyle w:val="6"/>
              <w:spacing w:before="97" w:line="183" w:lineRule="auto"/>
              <w:ind w:left="229"/>
            </w:pPr>
            <w:r>
              <w:rPr>
                <w:spacing w:val="-2"/>
              </w:rPr>
              <w:t>662.07</w:t>
            </w:r>
          </w:p>
        </w:tc>
        <w:tc>
          <w:tcPr>
            <w:tcW w:w="1138" w:type="dxa"/>
            <w:vAlign w:val="top"/>
          </w:tcPr>
          <w:p w14:paraId="2685DC01">
            <w:pPr>
              <w:pStyle w:val="6"/>
              <w:spacing w:before="97" w:line="183" w:lineRule="auto"/>
              <w:ind w:left="260"/>
            </w:pPr>
            <w:r>
              <w:rPr>
                <w:spacing w:val="-2"/>
              </w:rPr>
              <w:t>2868.96</w:t>
            </w:r>
          </w:p>
        </w:tc>
      </w:tr>
      <w:tr w14:paraId="3F685D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408" w:type="dxa"/>
            <w:vAlign w:val="top"/>
          </w:tcPr>
          <w:p w14:paraId="686D79D8">
            <w:pPr>
              <w:pStyle w:val="6"/>
              <w:spacing w:before="68" w:line="219" w:lineRule="auto"/>
              <w:ind w:left="346"/>
            </w:pPr>
            <w:r>
              <w:rPr>
                <w:spacing w:val="-2"/>
              </w:rPr>
              <w:t>4#可采区</w:t>
            </w:r>
          </w:p>
        </w:tc>
        <w:tc>
          <w:tcPr>
            <w:tcW w:w="714" w:type="dxa"/>
            <w:vMerge w:val="continue"/>
            <w:tcBorders>
              <w:top w:val="nil"/>
              <w:bottom w:val="nil"/>
            </w:tcBorders>
            <w:vAlign w:val="top"/>
          </w:tcPr>
          <w:p w14:paraId="616C3833">
            <w:pPr>
              <w:rPr>
                <w:rFonts w:ascii="Arial"/>
                <w:sz w:val="21"/>
              </w:rPr>
            </w:pPr>
          </w:p>
        </w:tc>
        <w:tc>
          <w:tcPr>
            <w:tcW w:w="1182" w:type="dxa"/>
            <w:vAlign w:val="top"/>
          </w:tcPr>
          <w:p w14:paraId="0CA628F8">
            <w:pPr>
              <w:pStyle w:val="6"/>
              <w:spacing w:before="97" w:line="183" w:lineRule="auto"/>
              <w:ind w:left="373"/>
            </w:pPr>
            <w:r>
              <w:rPr>
                <w:spacing w:val="-3"/>
              </w:rPr>
              <w:t>73746</w:t>
            </w:r>
          </w:p>
        </w:tc>
        <w:tc>
          <w:tcPr>
            <w:tcW w:w="1008" w:type="dxa"/>
            <w:vAlign w:val="top"/>
          </w:tcPr>
          <w:p w14:paraId="1EC8D0D7">
            <w:pPr>
              <w:pStyle w:val="6"/>
              <w:spacing w:before="97" w:line="183" w:lineRule="auto"/>
              <w:ind w:left="287"/>
            </w:pPr>
            <w:r>
              <w:rPr>
                <w:spacing w:val="-2"/>
              </w:rPr>
              <w:t>305.0</w:t>
            </w:r>
          </w:p>
        </w:tc>
        <w:tc>
          <w:tcPr>
            <w:tcW w:w="1057" w:type="dxa"/>
            <w:vAlign w:val="top"/>
          </w:tcPr>
          <w:p w14:paraId="745E8D65">
            <w:pPr>
              <w:pStyle w:val="6"/>
              <w:spacing w:before="97" w:line="183" w:lineRule="auto"/>
              <w:ind w:left="220"/>
            </w:pPr>
            <w:r>
              <w:rPr>
                <w:spacing w:val="-2"/>
              </w:rPr>
              <w:t>2249.25</w:t>
            </w:r>
          </w:p>
        </w:tc>
        <w:tc>
          <w:tcPr>
            <w:tcW w:w="1034" w:type="dxa"/>
            <w:vAlign w:val="top"/>
          </w:tcPr>
          <w:p w14:paraId="5F20EE05">
            <w:pPr>
              <w:pStyle w:val="6"/>
              <w:spacing w:before="97" w:line="183" w:lineRule="auto"/>
              <w:ind w:left="389"/>
            </w:pPr>
            <w:r>
              <w:rPr>
                <w:spacing w:val="-3"/>
              </w:rPr>
              <w:t>0.3</w:t>
            </w:r>
          </w:p>
        </w:tc>
        <w:tc>
          <w:tcPr>
            <w:tcW w:w="985" w:type="dxa"/>
            <w:vAlign w:val="top"/>
          </w:tcPr>
          <w:p w14:paraId="34C4FD7B">
            <w:pPr>
              <w:pStyle w:val="6"/>
              <w:spacing w:before="97" w:line="183" w:lineRule="auto"/>
              <w:ind w:left="229"/>
            </w:pPr>
            <w:r>
              <w:rPr>
                <w:spacing w:val="-2"/>
              </w:rPr>
              <w:t>674.78</w:t>
            </w:r>
          </w:p>
        </w:tc>
        <w:tc>
          <w:tcPr>
            <w:tcW w:w="1138" w:type="dxa"/>
            <w:vAlign w:val="top"/>
          </w:tcPr>
          <w:p w14:paraId="5236EA7C">
            <w:pPr>
              <w:pStyle w:val="6"/>
              <w:spacing w:before="97" w:line="183" w:lineRule="auto"/>
              <w:ind w:left="260"/>
            </w:pPr>
            <w:r>
              <w:rPr>
                <w:spacing w:val="-2"/>
              </w:rPr>
              <w:t>2924.03</w:t>
            </w:r>
          </w:p>
        </w:tc>
      </w:tr>
      <w:tr w14:paraId="06B68E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1408" w:type="dxa"/>
            <w:vAlign w:val="top"/>
          </w:tcPr>
          <w:p w14:paraId="3AB49B27">
            <w:pPr>
              <w:pStyle w:val="6"/>
              <w:spacing w:before="71" w:line="219" w:lineRule="auto"/>
              <w:ind w:left="351"/>
            </w:pPr>
            <w:r>
              <w:rPr>
                <w:spacing w:val="-3"/>
              </w:rPr>
              <w:t>5#可采区</w:t>
            </w:r>
          </w:p>
        </w:tc>
        <w:tc>
          <w:tcPr>
            <w:tcW w:w="714" w:type="dxa"/>
            <w:vMerge w:val="continue"/>
            <w:tcBorders>
              <w:top w:val="nil"/>
            </w:tcBorders>
            <w:vAlign w:val="top"/>
          </w:tcPr>
          <w:p w14:paraId="44216B68">
            <w:pPr>
              <w:rPr>
                <w:rFonts w:ascii="Arial"/>
                <w:sz w:val="21"/>
              </w:rPr>
            </w:pPr>
          </w:p>
        </w:tc>
        <w:tc>
          <w:tcPr>
            <w:tcW w:w="1182" w:type="dxa"/>
            <w:vAlign w:val="top"/>
          </w:tcPr>
          <w:p w14:paraId="0CB85A9C">
            <w:pPr>
              <w:pStyle w:val="6"/>
              <w:spacing w:before="99" w:line="184" w:lineRule="auto"/>
              <w:ind w:left="373"/>
            </w:pPr>
            <w:r>
              <w:rPr>
                <w:spacing w:val="-3"/>
              </w:rPr>
              <w:t>73818</w:t>
            </w:r>
          </w:p>
        </w:tc>
        <w:tc>
          <w:tcPr>
            <w:tcW w:w="1008" w:type="dxa"/>
            <w:vAlign w:val="top"/>
          </w:tcPr>
          <w:p w14:paraId="2980E8BC">
            <w:pPr>
              <w:pStyle w:val="6"/>
              <w:spacing w:before="100" w:line="183" w:lineRule="auto"/>
              <w:ind w:left="287"/>
            </w:pPr>
            <w:r>
              <w:rPr>
                <w:spacing w:val="-2"/>
              </w:rPr>
              <w:t>305.0</w:t>
            </w:r>
          </w:p>
        </w:tc>
        <w:tc>
          <w:tcPr>
            <w:tcW w:w="1057" w:type="dxa"/>
            <w:vAlign w:val="top"/>
          </w:tcPr>
          <w:p w14:paraId="162F136E">
            <w:pPr>
              <w:pStyle w:val="6"/>
              <w:spacing w:before="99" w:line="184" w:lineRule="auto"/>
              <w:ind w:left="220"/>
            </w:pPr>
            <w:r>
              <w:rPr>
                <w:spacing w:val="-2"/>
              </w:rPr>
              <w:t>2251.45</w:t>
            </w:r>
          </w:p>
        </w:tc>
        <w:tc>
          <w:tcPr>
            <w:tcW w:w="1034" w:type="dxa"/>
            <w:vAlign w:val="top"/>
          </w:tcPr>
          <w:p w14:paraId="7AF9A46E">
            <w:pPr>
              <w:pStyle w:val="6"/>
              <w:spacing w:before="100" w:line="183" w:lineRule="auto"/>
              <w:ind w:left="389"/>
            </w:pPr>
            <w:r>
              <w:rPr>
                <w:spacing w:val="-3"/>
              </w:rPr>
              <w:t>0.3</w:t>
            </w:r>
          </w:p>
        </w:tc>
        <w:tc>
          <w:tcPr>
            <w:tcW w:w="985" w:type="dxa"/>
            <w:vAlign w:val="top"/>
          </w:tcPr>
          <w:p w14:paraId="21752435">
            <w:pPr>
              <w:pStyle w:val="6"/>
              <w:spacing w:before="100" w:line="183" w:lineRule="auto"/>
              <w:ind w:left="229"/>
            </w:pPr>
            <w:r>
              <w:rPr>
                <w:spacing w:val="-2"/>
              </w:rPr>
              <w:t>675.43</w:t>
            </w:r>
          </w:p>
        </w:tc>
        <w:tc>
          <w:tcPr>
            <w:tcW w:w="1138" w:type="dxa"/>
            <w:vAlign w:val="top"/>
          </w:tcPr>
          <w:p w14:paraId="284B6291">
            <w:pPr>
              <w:pStyle w:val="6"/>
              <w:spacing w:before="100" w:line="183" w:lineRule="auto"/>
              <w:ind w:left="260"/>
            </w:pPr>
            <w:r>
              <w:rPr>
                <w:spacing w:val="-2"/>
              </w:rPr>
              <w:t>2926.88</w:t>
            </w:r>
          </w:p>
        </w:tc>
      </w:tr>
    </w:tbl>
    <w:p w14:paraId="62573A03">
      <w:pPr>
        <w:spacing w:before="116" w:line="353" w:lineRule="auto"/>
        <w:ind w:left="123" w:right="112" w:firstLine="748"/>
        <w:jc w:val="both"/>
        <w:rPr>
          <w:rFonts w:ascii="宋体" w:hAnsi="宋体" w:eastAsia="宋体" w:cs="宋体"/>
          <w:sz w:val="24"/>
          <w:szCs w:val="24"/>
        </w:rPr>
      </w:pPr>
      <w:r>
        <w:rPr>
          <w:rFonts w:ascii="宋体" w:hAnsi="宋体" w:eastAsia="宋体" w:cs="宋体"/>
          <w:spacing w:val="-4"/>
          <w:sz w:val="24"/>
          <w:szCs w:val="24"/>
        </w:rPr>
        <w:t>由于工程所处流域属于无资料地区，泥沙的分析计算采用比</w:t>
      </w:r>
      <w:r>
        <w:rPr>
          <w:rFonts w:ascii="宋体" w:hAnsi="宋体" w:eastAsia="宋体" w:cs="宋体"/>
          <w:spacing w:val="-5"/>
          <w:sz w:val="24"/>
          <w:szCs w:val="24"/>
        </w:rPr>
        <w:t>拟法及现场调</w:t>
      </w:r>
      <w:r>
        <w:rPr>
          <w:rFonts w:ascii="宋体" w:hAnsi="宋体" w:eastAsia="宋体" w:cs="宋体"/>
          <w:sz w:val="24"/>
          <w:szCs w:val="24"/>
        </w:rPr>
        <w:t xml:space="preserve"> 查的方法进行分析计算。工程所在流域内植被一般且多为高山草甸及灌木林,水</w:t>
      </w:r>
      <w:r>
        <w:rPr>
          <w:rFonts w:ascii="宋体" w:hAnsi="宋体" w:eastAsia="宋体" w:cs="宋体"/>
          <w:spacing w:val="12"/>
          <w:sz w:val="24"/>
          <w:szCs w:val="24"/>
        </w:rPr>
        <w:t xml:space="preserve"> </w:t>
      </w:r>
      <w:r>
        <w:rPr>
          <w:rFonts w:ascii="宋体" w:hAnsi="宋体" w:eastAsia="宋体" w:cs="宋体"/>
          <w:spacing w:val="-3"/>
          <w:sz w:val="24"/>
          <w:szCs w:val="24"/>
        </w:rPr>
        <w:t>土流失情况不是很严重。洪水季节河水较为浑浊，悬移质泥沙含量较大而推移质</w:t>
      </w:r>
      <w:r>
        <w:rPr>
          <w:rFonts w:ascii="宋体" w:hAnsi="宋体" w:eastAsia="宋体" w:cs="宋体"/>
          <w:sz w:val="24"/>
          <w:szCs w:val="24"/>
        </w:rPr>
        <w:t xml:space="preserve"> </w:t>
      </w:r>
      <w:r>
        <w:rPr>
          <w:rFonts w:ascii="宋体" w:hAnsi="宋体" w:eastAsia="宋体" w:cs="宋体"/>
          <w:spacing w:val="-1"/>
          <w:sz w:val="24"/>
          <w:szCs w:val="24"/>
        </w:rPr>
        <w:t>泥沙含量也较大，枯季时泥沙含量较小。</w:t>
      </w:r>
    </w:p>
    <w:p w14:paraId="3EFD2CD0">
      <w:pPr>
        <w:spacing w:before="36" w:line="353" w:lineRule="auto"/>
        <w:ind w:left="121" w:right="50" w:firstLine="510"/>
        <w:jc w:val="both"/>
        <w:rPr>
          <w:rFonts w:ascii="宋体" w:hAnsi="宋体" w:eastAsia="宋体" w:cs="宋体"/>
          <w:sz w:val="24"/>
          <w:szCs w:val="24"/>
        </w:rPr>
      </w:pPr>
      <w:r>
        <w:rPr>
          <w:rFonts w:ascii="宋体" w:hAnsi="宋体" w:eastAsia="宋体" w:cs="宋体"/>
          <w:spacing w:val="-4"/>
          <w:sz w:val="24"/>
          <w:szCs w:val="24"/>
        </w:rPr>
        <w:t>由于工程所处流域为无资料地区，故悬移质泥沙分析计算采用以桃园子</w:t>
      </w:r>
      <w:r>
        <w:rPr>
          <w:rFonts w:ascii="宋体" w:hAnsi="宋体" w:eastAsia="宋体" w:cs="宋体"/>
          <w:spacing w:val="-5"/>
          <w:sz w:val="24"/>
          <w:szCs w:val="24"/>
        </w:rPr>
        <w:t>水文</w:t>
      </w:r>
      <w:r>
        <w:rPr>
          <w:rFonts w:ascii="宋体" w:hAnsi="宋体" w:eastAsia="宋体" w:cs="宋体"/>
          <w:sz w:val="24"/>
          <w:szCs w:val="24"/>
        </w:rPr>
        <w:t xml:space="preserve"> </w:t>
      </w:r>
      <w:r>
        <w:rPr>
          <w:rFonts w:ascii="宋体" w:hAnsi="宋体" w:eastAsia="宋体" w:cs="宋体"/>
          <w:spacing w:val="-8"/>
          <w:sz w:val="24"/>
          <w:szCs w:val="24"/>
        </w:rPr>
        <w:t>站为参证站的水文相似比拟法。桃园子站位于金沙江流域，属于国家基本水文站，</w:t>
      </w:r>
      <w:r>
        <w:rPr>
          <w:rFonts w:ascii="宋体" w:hAnsi="宋体" w:eastAsia="宋体" w:cs="宋体"/>
          <w:spacing w:val="6"/>
          <w:sz w:val="24"/>
          <w:szCs w:val="24"/>
        </w:rPr>
        <w:t xml:space="preserve"> </w:t>
      </w:r>
      <w:r>
        <w:rPr>
          <w:rFonts w:ascii="宋体" w:hAnsi="宋体" w:eastAsia="宋体" w:cs="宋体"/>
          <w:spacing w:val="-4"/>
          <w:sz w:val="24"/>
          <w:szCs w:val="24"/>
        </w:rPr>
        <w:t>控制集雨面积</w:t>
      </w:r>
      <w:r>
        <w:rPr>
          <w:rFonts w:ascii="宋体" w:hAnsi="宋体" w:eastAsia="宋体" w:cs="宋体"/>
          <w:spacing w:val="-35"/>
          <w:sz w:val="24"/>
          <w:szCs w:val="24"/>
        </w:rPr>
        <w:t xml:space="preserve"> </w:t>
      </w:r>
      <w:r>
        <w:rPr>
          <w:rFonts w:ascii="宋体" w:hAnsi="宋体" w:eastAsia="宋体" w:cs="宋体"/>
          <w:spacing w:val="-4"/>
          <w:sz w:val="24"/>
          <w:szCs w:val="24"/>
        </w:rPr>
        <w:t>3180km</w:t>
      </w:r>
      <w:r>
        <w:rPr>
          <w:rFonts w:ascii="宋体" w:hAnsi="宋体" w:eastAsia="宋体" w:cs="宋体"/>
          <w:spacing w:val="-4"/>
          <w:position w:val="11"/>
          <w:sz w:val="12"/>
          <w:szCs w:val="12"/>
        </w:rPr>
        <w:t>2</w:t>
      </w:r>
      <w:r>
        <w:rPr>
          <w:rFonts w:ascii="宋体" w:hAnsi="宋体" w:eastAsia="宋体" w:cs="宋体"/>
          <w:spacing w:val="-4"/>
          <w:sz w:val="24"/>
          <w:szCs w:val="24"/>
        </w:rPr>
        <w:t>。具有</w:t>
      </w:r>
      <w:r>
        <w:rPr>
          <w:rFonts w:ascii="宋体" w:hAnsi="宋体" w:eastAsia="宋体" w:cs="宋体"/>
          <w:spacing w:val="-48"/>
          <w:sz w:val="24"/>
          <w:szCs w:val="24"/>
        </w:rPr>
        <w:t xml:space="preserve"> </w:t>
      </w:r>
      <w:r>
        <w:rPr>
          <w:rFonts w:ascii="宋体" w:hAnsi="宋体" w:eastAsia="宋体" w:cs="宋体"/>
          <w:spacing w:val="-4"/>
          <w:sz w:val="24"/>
          <w:szCs w:val="24"/>
        </w:rPr>
        <w:t>22</w:t>
      </w:r>
      <w:r>
        <w:rPr>
          <w:rFonts w:ascii="宋体" w:hAnsi="宋体" w:eastAsia="宋体" w:cs="宋体"/>
          <w:spacing w:val="-50"/>
          <w:sz w:val="24"/>
          <w:szCs w:val="24"/>
        </w:rPr>
        <w:t xml:space="preserve"> </w:t>
      </w:r>
      <w:r>
        <w:rPr>
          <w:rFonts w:ascii="宋体" w:hAnsi="宋体" w:eastAsia="宋体" w:cs="宋体"/>
          <w:spacing w:val="-4"/>
          <w:sz w:val="24"/>
          <w:szCs w:val="24"/>
        </w:rPr>
        <w:t>年（1961</w:t>
      </w:r>
      <w:r>
        <w:rPr>
          <w:rFonts w:ascii="宋体" w:hAnsi="宋体" w:eastAsia="宋体" w:cs="宋体"/>
          <w:spacing w:val="-49"/>
          <w:sz w:val="24"/>
          <w:szCs w:val="24"/>
        </w:rPr>
        <w:t xml:space="preserve"> </w:t>
      </w:r>
      <w:r>
        <w:rPr>
          <w:rFonts w:ascii="宋体" w:hAnsi="宋体" w:eastAsia="宋体" w:cs="宋体"/>
          <w:spacing w:val="-4"/>
          <w:sz w:val="24"/>
          <w:szCs w:val="24"/>
        </w:rPr>
        <w:t>年～1971</w:t>
      </w:r>
      <w:r>
        <w:rPr>
          <w:rFonts w:ascii="宋体" w:hAnsi="宋体" w:eastAsia="宋体" w:cs="宋体"/>
          <w:spacing w:val="-50"/>
          <w:sz w:val="24"/>
          <w:szCs w:val="24"/>
        </w:rPr>
        <w:t xml:space="preserve"> </w:t>
      </w:r>
      <w:r>
        <w:rPr>
          <w:rFonts w:ascii="宋体" w:hAnsi="宋体" w:eastAsia="宋体" w:cs="宋体"/>
          <w:spacing w:val="-4"/>
          <w:sz w:val="24"/>
          <w:szCs w:val="24"/>
        </w:rPr>
        <w:t>年、1973</w:t>
      </w:r>
      <w:r>
        <w:rPr>
          <w:rFonts w:ascii="宋体" w:hAnsi="宋体" w:eastAsia="宋体" w:cs="宋体"/>
          <w:spacing w:val="-50"/>
          <w:sz w:val="24"/>
          <w:szCs w:val="24"/>
        </w:rPr>
        <w:t xml:space="preserve"> </w:t>
      </w:r>
      <w:r>
        <w:rPr>
          <w:rFonts w:ascii="宋体" w:hAnsi="宋体" w:eastAsia="宋体" w:cs="宋体"/>
          <w:spacing w:val="-4"/>
          <w:sz w:val="24"/>
          <w:szCs w:val="24"/>
        </w:rPr>
        <w:t>年、1979</w:t>
      </w:r>
      <w:r>
        <w:rPr>
          <w:rFonts w:ascii="宋体" w:hAnsi="宋体" w:eastAsia="宋体" w:cs="宋体"/>
          <w:spacing w:val="-50"/>
          <w:sz w:val="24"/>
          <w:szCs w:val="24"/>
        </w:rPr>
        <w:t xml:space="preserve"> </w:t>
      </w:r>
      <w:r>
        <w:rPr>
          <w:rFonts w:ascii="宋体" w:hAnsi="宋体" w:eastAsia="宋体" w:cs="宋体"/>
          <w:spacing w:val="-4"/>
          <w:sz w:val="24"/>
          <w:szCs w:val="24"/>
        </w:rPr>
        <w:t>年、1984</w:t>
      </w:r>
      <w:r>
        <w:rPr>
          <w:rFonts w:ascii="宋体" w:hAnsi="宋体" w:eastAsia="宋体" w:cs="宋体"/>
          <w:sz w:val="24"/>
          <w:szCs w:val="24"/>
        </w:rPr>
        <w:t xml:space="preserve"> </w:t>
      </w:r>
      <w:r>
        <w:rPr>
          <w:rFonts w:ascii="宋体" w:hAnsi="宋体" w:eastAsia="宋体" w:cs="宋体"/>
          <w:spacing w:val="2"/>
          <w:sz w:val="24"/>
          <w:szCs w:val="24"/>
        </w:rPr>
        <w:t>年～1986</w:t>
      </w:r>
      <w:r>
        <w:rPr>
          <w:rFonts w:ascii="宋体" w:hAnsi="宋体" w:eastAsia="宋体" w:cs="宋体"/>
          <w:spacing w:val="-38"/>
          <w:sz w:val="24"/>
          <w:szCs w:val="24"/>
        </w:rPr>
        <w:t xml:space="preserve"> </w:t>
      </w:r>
      <w:r>
        <w:rPr>
          <w:rFonts w:ascii="宋体" w:hAnsi="宋体" w:eastAsia="宋体" w:cs="宋体"/>
          <w:spacing w:val="2"/>
          <w:sz w:val="24"/>
          <w:szCs w:val="24"/>
        </w:rPr>
        <w:t>年停测）的悬移质泥沙测验资料，并按照国家有关规范要求整编，多</w:t>
      </w:r>
    </w:p>
    <w:p w14:paraId="0DC67C82">
      <w:pPr>
        <w:spacing w:line="353" w:lineRule="auto"/>
        <w:rPr>
          <w:rFonts w:ascii="宋体" w:hAnsi="宋体" w:eastAsia="宋体" w:cs="宋体"/>
          <w:sz w:val="24"/>
          <w:szCs w:val="24"/>
        </w:rPr>
        <w:sectPr>
          <w:headerReference r:id="rId42" w:type="default"/>
          <w:footerReference r:id="rId43" w:type="default"/>
          <w:pgSz w:w="11906" w:h="16839"/>
          <w:pgMar w:top="1340" w:right="1687" w:bottom="1171" w:left="1687" w:header="1068" w:footer="992" w:gutter="0"/>
          <w:cols w:space="720" w:num="1"/>
        </w:sectPr>
      </w:pPr>
    </w:p>
    <w:p w14:paraId="6832A8FB">
      <w:pPr>
        <w:spacing w:before="209" w:line="355" w:lineRule="auto"/>
        <w:ind w:left="122" w:right="32"/>
        <w:jc w:val="both"/>
        <w:rPr>
          <w:rFonts w:ascii="宋体" w:hAnsi="宋体" w:eastAsia="宋体" w:cs="宋体"/>
          <w:sz w:val="24"/>
          <w:szCs w:val="24"/>
        </w:rPr>
      </w:pPr>
      <w:r>
        <w:rPr>
          <w:rFonts w:ascii="宋体" w:hAnsi="宋体" w:eastAsia="宋体" w:cs="宋体"/>
          <w:spacing w:val="-3"/>
          <w:sz w:val="24"/>
          <w:szCs w:val="24"/>
        </w:rPr>
        <w:t>年平均悬移质输沙量为</w:t>
      </w:r>
      <w:r>
        <w:rPr>
          <w:rFonts w:ascii="宋体" w:hAnsi="宋体" w:eastAsia="宋体" w:cs="宋体"/>
          <w:spacing w:val="-45"/>
          <w:sz w:val="24"/>
          <w:szCs w:val="24"/>
        </w:rPr>
        <w:t xml:space="preserve"> </w:t>
      </w:r>
      <w:r>
        <w:rPr>
          <w:rFonts w:ascii="宋体" w:hAnsi="宋体" w:eastAsia="宋体" w:cs="宋体"/>
          <w:spacing w:val="-3"/>
          <w:sz w:val="24"/>
          <w:szCs w:val="24"/>
        </w:rPr>
        <w:t>34.46（万</w:t>
      </w:r>
      <w:r>
        <w:rPr>
          <w:rFonts w:ascii="宋体" w:hAnsi="宋体" w:eastAsia="宋体" w:cs="宋体"/>
          <w:spacing w:val="-42"/>
          <w:sz w:val="24"/>
          <w:szCs w:val="24"/>
        </w:rPr>
        <w:t xml:space="preserve"> </w:t>
      </w:r>
      <w:r>
        <w:rPr>
          <w:rFonts w:ascii="宋体" w:hAnsi="宋体" w:eastAsia="宋体" w:cs="宋体"/>
          <w:spacing w:val="-3"/>
          <w:sz w:val="24"/>
          <w:szCs w:val="24"/>
        </w:rPr>
        <w:t>t</w:t>
      </w:r>
      <w:r>
        <w:rPr>
          <w:rFonts w:ascii="宋体" w:hAnsi="宋体" w:eastAsia="宋体" w:cs="宋体"/>
          <w:spacing w:val="20"/>
          <w:sz w:val="24"/>
          <w:szCs w:val="24"/>
        </w:rPr>
        <w:t>），</w:t>
      </w:r>
      <w:r>
        <w:rPr>
          <w:rFonts w:ascii="宋体" w:hAnsi="宋体" w:eastAsia="宋体" w:cs="宋体"/>
          <w:spacing w:val="-3"/>
          <w:sz w:val="24"/>
          <w:szCs w:val="24"/>
        </w:rPr>
        <w:t>多年平均侵蚀模数为</w:t>
      </w:r>
      <w:r>
        <w:rPr>
          <w:rFonts w:ascii="宋体" w:hAnsi="宋体" w:eastAsia="宋体" w:cs="宋体"/>
          <w:spacing w:val="-33"/>
          <w:sz w:val="24"/>
          <w:szCs w:val="24"/>
        </w:rPr>
        <w:t xml:space="preserve"> </w:t>
      </w:r>
      <w:r>
        <w:rPr>
          <w:rFonts w:ascii="宋体" w:hAnsi="宋体" w:eastAsia="宋体" w:cs="宋体"/>
          <w:spacing w:val="-3"/>
          <w:sz w:val="24"/>
          <w:szCs w:val="24"/>
        </w:rPr>
        <w:t>118t/km</w:t>
      </w:r>
      <w:r>
        <w:rPr>
          <w:rFonts w:ascii="宋体" w:hAnsi="宋体" w:eastAsia="宋体" w:cs="宋体"/>
          <w:spacing w:val="-3"/>
          <w:position w:val="11"/>
          <w:sz w:val="12"/>
          <w:szCs w:val="12"/>
        </w:rPr>
        <w:t>2</w:t>
      </w:r>
      <w:r>
        <w:rPr>
          <w:rFonts w:ascii="宋体" w:hAnsi="宋体" w:eastAsia="宋体" w:cs="宋体"/>
          <w:spacing w:val="-28"/>
          <w:position w:val="11"/>
          <w:sz w:val="12"/>
          <w:szCs w:val="12"/>
        </w:rPr>
        <w:t xml:space="preserve"> </w:t>
      </w:r>
      <w:r>
        <w:rPr>
          <w:rFonts w:ascii="宋体" w:hAnsi="宋体" w:eastAsia="宋体" w:cs="宋体"/>
          <w:spacing w:val="-3"/>
          <w:sz w:val="24"/>
          <w:szCs w:val="24"/>
        </w:rPr>
        <w:t>，多年平</w:t>
      </w:r>
      <w:r>
        <w:rPr>
          <w:rFonts w:ascii="宋体" w:hAnsi="宋体" w:eastAsia="宋体" w:cs="宋体"/>
          <w:sz w:val="24"/>
          <w:szCs w:val="24"/>
        </w:rPr>
        <w:t xml:space="preserve"> </w:t>
      </w:r>
      <w:r>
        <w:rPr>
          <w:rFonts w:ascii="宋体" w:hAnsi="宋体" w:eastAsia="宋体" w:cs="宋体"/>
          <w:spacing w:val="9"/>
          <w:sz w:val="24"/>
          <w:szCs w:val="24"/>
        </w:rPr>
        <w:t>均输沙率 10.9</w:t>
      </w:r>
      <w:r>
        <w:rPr>
          <w:rFonts w:ascii="宋体" w:hAnsi="宋体" w:eastAsia="宋体" w:cs="宋体"/>
          <w:sz w:val="24"/>
          <w:szCs w:val="24"/>
        </w:rPr>
        <w:t>kg</w:t>
      </w:r>
      <w:r>
        <w:rPr>
          <w:rFonts w:ascii="宋体" w:hAnsi="宋体" w:eastAsia="宋体" w:cs="宋体"/>
          <w:spacing w:val="9"/>
          <w:sz w:val="24"/>
          <w:szCs w:val="24"/>
        </w:rPr>
        <w:t>/s</w:t>
      </w:r>
      <w:r>
        <w:rPr>
          <w:rFonts w:ascii="宋体" w:hAnsi="宋体" w:eastAsia="宋体" w:cs="宋体"/>
          <w:spacing w:val="-55"/>
          <w:sz w:val="24"/>
          <w:szCs w:val="24"/>
        </w:rPr>
        <w:t xml:space="preserve"> </w:t>
      </w:r>
      <w:r>
        <w:rPr>
          <w:rFonts w:ascii="宋体" w:hAnsi="宋体" w:eastAsia="宋体" w:cs="宋体"/>
          <w:spacing w:val="9"/>
          <w:sz w:val="24"/>
          <w:szCs w:val="24"/>
        </w:rPr>
        <w:t>，</w:t>
      </w:r>
      <w:r>
        <w:rPr>
          <w:rFonts w:ascii="宋体" w:hAnsi="宋体" w:eastAsia="宋体" w:cs="宋体"/>
          <w:spacing w:val="-64"/>
          <w:sz w:val="24"/>
          <w:szCs w:val="24"/>
        </w:rPr>
        <w:t xml:space="preserve"> </w:t>
      </w:r>
      <w:r>
        <w:rPr>
          <w:rFonts w:ascii="宋体" w:hAnsi="宋体" w:eastAsia="宋体" w:cs="宋体"/>
          <w:spacing w:val="9"/>
          <w:sz w:val="24"/>
          <w:szCs w:val="24"/>
        </w:rPr>
        <w:t>多年平均含沙量 0.202</w:t>
      </w:r>
      <w:r>
        <w:rPr>
          <w:rFonts w:ascii="宋体" w:hAnsi="宋体" w:eastAsia="宋体" w:cs="宋体"/>
          <w:sz w:val="24"/>
          <w:szCs w:val="24"/>
        </w:rPr>
        <w:t>kg</w:t>
      </w:r>
      <w:r>
        <w:rPr>
          <w:rFonts w:ascii="宋体" w:hAnsi="宋体" w:eastAsia="宋体" w:cs="宋体"/>
          <w:spacing w:val="9"/>
          <w:sz w:val="24"/>
          <w:szCs w:val="24"/>
        </w:rPr>
        <w:t>/m</w:t>
      </w:r>
      <w:r>
        <w:rPr>
          <w:rFonts w:ascii="宋体" w:hAnsi="宋体" w:eastAsia="宋体" w:cs="宋体"/>
          <w:spacing w:val="9"/>
          <w:position w:val="11"/>
          <w:sz w:val="12"/>
          <w:szCs w:val="12"/>
        </w:rPr>
        <w:t>3</w:t>
      </w:r>
      <w:r>
        <w:rPr>
          <w:rFonts w:ascii="宋体" w:hAnsi="宋体" w:eastAsia="宋体" w:cs="宋体"/>
          <w:spacing w:val="8"/>
          <w:position w:val="11"/>
          <w:sz w:val="12"/>
          <w:szCs w:val="12"/>
        </w:rPr>
        <w:t xml:space="preserve"> </w:t>
      </w:r>
      <w:r>
        <w:rPr>
          <w:rFonts w:ascii="宋体" w:hAnsi="宋体" w:eastAsia="宋体" w:cs="宋体"/>
          <w:spacing w:val="8"/>
          <w:sz w:val="24"/>
          <w:szCs w:val="24"/>
        </w:rPr>
        <w:t>，</w:t>
      </w:r>
      <w:r>
        <w:rPr>
          <w:rFonts w:ascii="宋体" w:hAnsi="宋体" w:eastAsia="宋体" w:cs="宋体"/>
          <w:spacing w:val="-68"/>
          <w:sz w:val="24"/>
          <w:szCs w:val="24"/>
        </w:rPr>
        <w:t xml:space="preserve"> </w:t>
      </w:r>
      <w:r>
        <w:rPr>
          <w:rFonts w:ascii="宋体" w:hAnsi="宋体" w:eastAsia="宋体" w:cs="宋体"/>
          <w:spacing w:val="8"/>
          <w:sz w:val="24"/>
          <w:szCs w:val="24"/>
        </w:rPr>
        <w:t>实测</w:t>
      </w:r>
      <w:r>
        <w:rPr>
          <w:rFonts w:ascii="宋体" w:hAnsi="宋体" w:eastAsia="宋体" w:cs="宋体"/>
          <w:spacing w:val="-72"/>
          <w:sz w:val="24"/>
          <w:szCs w:val="24"/>
        </w:rPr>
        <w:t xml:space="preserve"> </w:t>
      </w:r>
      <w:r>
        <w:rPr>
          <w:rFonts w:ascii="宋体" w:hAnsi="宋体" w:eastAsia="宋体" w:cs="宋体"/>
          <w:spacing w:val="8"/>
          <w:sz w:val="24"/>
          <w:szCs w:val="24"/>
        </w:rPr>
        <w:t>最大</w:t>
      </w:r>
      <w:r>
        <w:rPr>
          <w:rFonts w:ascii="宋体" w:hAnsi="宋体" w:eastAsia="宋体" w:cs="宋体"/>
          <w:spacing w:val="-65"/>
          <w:sz w:val="24"/>
          <w:szCs w:val="24"/>
        </w:rPr>
        <w:t xml:space="preserve"> </w:t>
      </w:r>
      <w:r>
        <w:rPr>
          <w:rFonts w:ascii="宋体" w:hAnsi="宋体" w:eastAsia="宋体" w:cs="宋体"/>
          <w:spacing w:val="8"/>
          <w:sz w:val="24"/>
          <w:szCs w:val="24"/>
        </w:rPr>
        <w:t>断面含沙量</w:t>
      </w:r>
      <w:r>
        <w:rPr>
          <w:rFonts w:ascii="宋体" w:hAnsi="宋体" w:eastAsia="宋体" w:cs="宋体"/>
          <w:sz w:val="24"/>
          <w:szCs w:val="24"/>
        </w:rPr>
        <w:t xml:space="preserve"> </w:t>
      </w:r>
      <w:r>
        <w:rPr>
          <w:rFonts w:ascii="宋体" w:hAnsi="宋体" w:eastAsia="宋体" w:cs="宋体"/>
          <w:spacing w:val="-2"/>
          <w:sz w:val="24"/>
          <w:szCs w:val="24"/>
        </w:rPr>
        <w:t>6.10kg/m</w:t>
      </w:r>
      <w:r>
        <w:rPr>
          <w:rFonts w:ascii="宋体" w:hAnsi="宋体" w:eastAsia="宋体" w:cs="宋体"/>
          <w:spacing w:val="-2"/>
          <w:position w:val="11"/>
          <w:sz w:val="12"/>
          <w:szCs w:val="12"/>
        </w:rPr>
        <w:t>3</w:t>
      </w:r>
      <w:r>
        <w:rPr>
          <w:rFonts w:ascii="宋体" w:hAnsi="宋体" w:eastAsia="宋体" w:cs="宋体"/>
          <w:spacing w:val="-13"/>
          <w:sz w:val="24"/>
          <w:szCs w:val="24"/>
        </w:rPr>
        <w:t>。沙量年际变化较大，年内分配极不均匀，6</w:t>
      </w:r>
      <w:r>
        <w:rPr>
          <w:rFonts w:ascii="宋体" w:hAnsi="宋体" w:eastAsia="宋体" w:cs="宋体"/>
          <w:spacing w:val="-43"/>
          <w:sz w:val="24"/>
          <w:szCs w:val="24"/>
        </w:rPr>
        <w:t xml:space="preserve"> </w:t>
      </w:r>
      <w:r>
        <w:rPr>
          <w:rFonts w:ascii="宋体" w:hAnsi="宋体" w:eastAsia="宋体" w:cs="宋体"/>
          <w:spacing w:val="-13"/>
          <w:sz w:val="24"/>
          <w:szCs w:val="24"/>
        </w:rPr>
        <w:t>至</w:t>
      </w:r>
      <w:r>
        <w:rPr>
          <w:rFonts w:ascii="宋体" w:hAnsi="宋体" w:eastAsia="宋体" w:cs="宋体"/>
          <w:spacing w:val="-57"/>
          <w:sz w:val="24"/>
          <w:szCs w:val="24"/>
        </w:rPr>
        <w:t xml:space="preserve"> </w:t>
      </w:r>
      <w:r>
        <w:rPr>
          <w:rFonts w:ascii="宋体" w:hAnsi="宋体" w:eastAsia="宋体" w:cs="宋体"/>
          <w:spacing w:val="-13"/>
          <w:sz w:val="24"/>
          <w:szCs w:val="24"/>
        </w:rPr>
        <w:t>9</w:t>
      </w:r>
      <w:r>
        <w:rPr>
          <w:rFonts w:ascii="宋体" w:hAnsi="宋体" w:eastAsia="宋体" w:cs="宋体"/>
          <w:spacing w:val="-54"/>
          <w:sz w:val="24"/>
          <w:szCs w:val="24"/>
        </w:rPr>
        <w:t xml:space="preserve"> </w:t>
      </w:r>
      <w:r>
        <w:rPr>
          <w:rFonts w:ascii="宋体" w:hAnsi="宋体" w:eastAsia="宋体" w:cs="宋体"/>
          <w:spacing w:val="-13"/>
          <w:sz w:val="24"/>
          <w:szCs w:val="24"/>
        </w:rPr>
        <w:t>月沙量占全年的</w:t>
      </w:r>
      <w:r>
        <w:rPr>
          <w:rFonts w:ascii="宋体" w:hAnsi="宋体" w:eastAsia="宋体" w:cs="宋体"/>
          <w:spacing w:val="-57"/>
          <w:sz w:val="24"/>
          <w:szCs w:val="24"/>
        </w:rPr>
        <w:t xml:space="preserve"> </w:t>
      </w:r>
      <w:r>
        <w:rPr>
          <w:rFonts w:ascii="宋体" w:hAnsi="宋体" w:eastAsia="宋体" w:cs="宋体"/>
          <w:spacing w:val="-13"/>
          <w:sz w:val="24"/>
          <w:szCs w:val="24"/>
        </w:rPr>
        <w:t>95.5%。</w:t>
      </w:r>
      <w:r>
        <w:rPr>
          <w:rFonts w:ascii="宋体" w:hAnsi="宋体" w:eastAsia="宋体" w:cs="宋体"/>
          <w:sz w:val="24"/>
          <w:szCs w:val="24"/>
        </w:rPr>
        <w:t xml:space="preserve"> </w:t>
      </w:r>
      <w:r>
        <w:rPr>
          <w:rFonts w:ascii="宋体" w:hAnsi="宋体" w:eastAsia="宋体" w:cs="宋体"/>
          <w:spacing w:val="-6"/>
          <w:sz w:val="24"/>
          <w:szCs w:val="24"/>
        </w:rPr>
        <w:t>根据</w:t>
      </w:r>
      <w:r>
        <w:rPr>
          <w:rFonts w:ascii="宋体" w:hAnsi="宋体" w:eastAsia="宋体" w:cs="宋体"/>
          <w:spacing w:val="-47"/>
          <w:sz w:val="24"/>
          <w:szCs w:val="24"/>
        </w:rPr>
        <w:t xml:space="preserve"> </w:t>
      </w:r>
      <w:r>
        <w:rPr>
          <w:rFonts w:ascii="宋体" w:hAnsi="宋体" w:eastAsia="宋体" w:cs="宋体"/>
          <w:spacing w:val="-6"/>
          <w:sz w:val="24"/>
          <w:szCs w:val="24"/>
        </w:rPr>
        <w:t>2005</w:t>
      </w:r>
      <w:r>
        <w:rPr>
          <w:rFonts w:ascii="宋体" w:hAnsi="宋体" w:eastAsia="宋体" w:cs="宋体"/>
          <w:spacing w:val="-48"/>
          <w:sz w:val="24"/>
          <w:szCs w:val="24"/>
        </w:rPr>
        <w:t xml:space="preserve"> </w:t>
      </w:r>
      <w:r>
        <w:rPr>
          <w:rFonts w:ascii="宋体" w:hAnsi="宋体" w:eastAsia="宋体" w:cs="宋体"/>
          <w:spacing w:val="-6"/>
          <w:sz w:val="24"/>
          <w:szCs w:val="24"/>
        </w:rPr>
        <w:t>年</w:t>
      </w:r>
      <w:r>
        <w:rPr>
          <w:rFonts w:ascii="宋体" w:hAnsi="宋体" w:eastAsia="宋体" w:cs="宋体"/>
          <w:spacing w:val="-48"/>
          <w:sz w:val="24"/>
          <w:szCs w:val="24"/>
        </w:rPr>
        <w:t xml:space="preserve"> </w:t>
      </w:r>
      <w:r>
        <w:rPr>
          <w:rFonts w:ascii="宋体" w:hAnsi="宋体" w:eastAsia="宋体" w:cs="宋体"/>
          <w:spacing w:val="-6"/>
          <w:sz w:val="24"/>
          <w:szCs w:val="24"/>
        </w:rPr>
        <w:t>6</w:t>
      </w:r>
      <w:r>
        <w:rPr>
          <w:rFonts w:ascii="宋体" w:hAnsi="宋体" w:eastAsia="宋体" w:cs="宋体"/>
          <w:spacing w:val="-43"/>
          <w:sz w:val="24"/>
          <w:szCs w:val="24"/>
        </w:rPr>
        <w:t xml:space="preserve"> </w:t>
      </w:r>
      <w:r>
        <w:rPr>
          <w:rFonts w:ascii="宋体" w:hAnsi="宋体" w:eastAsia="宋体" w:cs="宋体"/>
          <w:spacing w:val="-6"/>
          <w:sz w:val="24"/>
          <w:szCs w:val="24"/>
        </w:rPr>
        <w:t>月</w:t>
      </w:r>
      <w:r>
        <w:rPr>
          <w:rFonts w:ascii="宋体" w:hAnsi="宋体" w:eastAsia="宋体" w:cs="宋体"/>
          <w:spacing w:val="-33"/>
          <w:sz w:val="24"/>
          <w:szCs w:val="24"/>
        </w:rPr>
        <w:t xml:space="preserve"> </w:t>
      </w:r>
      <w:r>
        <w:rPr>
          <w:rFonts w:ascii="宋体" w:hAnsi="宋体" w:eastAsia="宋体" w:cs="宋体"/>
          <w:spacing w:val="-6"/>
          <w:sz w:val="24"/>
          <w:szCs w:val="24"/>
        </w:rPr>
        <w:t>1 日至</w:t>
      </w:r>
      <w:r>
        <w:rPr>
          <w:rFonts w:ascii="宋体" w:hAnsi="宋体" w:eastAsia="宋体" w:cs="宋体"/>
          <w:spacing w:val="-45"/>
          <w:sz w:val="24"/>
          <w:szCs w:val="24"/>
        </w:rPr>
        <w:t xml:space="preserve"> </w:t>
      </w:r>
      <w:r>
        <w:rPr>
          <w:rFonts w:ascii="宋体" w:hAnsi="宋体" w:eastAsia="宋体" w:cs="宋体"/>
          <w:spacing w:val="-6"/>
          <w:sz w:val="24"/>
          <w:szCs w:val="24"/>
        </w:rPr>
        <w:t>2006</w:t>
      </w:r>
      <w:r>
        <w:rPr>
          <w:rFonts w:ascii="宋体" w:hAnsi="宋体" w:eastAsia="宋体" w:cs="宋体"/>
          <w:spacing w:val="-50"/>
          <w:sz w:val="24"/>
          <w:szCs w:val="24"/>
        </w:rPr>
        <w:t xml:space="preserve"> </w:t>
      </w:r>
      <w:r>
        <w:rPr>
          <w:rFonts w:ascii="宋体" w:hAnsi="宋体" w:eastAsia="宋体" w:cs="宋体"/>
          <w:spacing w:val="-6"/>
          <w:sz w:val="24"/>
          <w:szCs w:val="24"/>
        </w:rPr>
        <w:t>年</w:t>
      </w:r>
      <w:r>
        <w:rPr>
          <w:rFonts w:ascii="宋体" w:hAnsi="宋体" w:eastAsia="宋体" w:cs="宋体"/>
          <w:spacing w:val="-43"/>
          <w:sz w:val="24"/>
          <w:szCs w:val="24"/>
        </w:rPr>
        <w:t xml:space="preserve"> </w:t>
      </w:r>
      <w:r>
        <w:rPr>
          <w:rFonts w:ascii="宋体" w:hAnsi="宋体" w:eastAsia="宋体" w:cs="宋体"/>
          <w:spacing w:val="-6"/>
          <w:sz w:val="24"/>
          <w:szCs w:val="24"/>
        </w:rPr>
        <w:t>5</w:t>
      </w:r>
      <w:r>
        <w:rPr>
          <w:rFonts w:ascii="宋体" w:hAnsi="宋体" w:eastAsia="宋体" w:cs="宋体"/>
          <w:spacing w:val="-45"/>
          <w:sz w:val="24"/>
          <w:szCs w:val="24"/>
        </w:rPr>
        <w:t xml:space="preserve"> </w:t>
      </w:r>
      <w:r>
        <w:rPr>
          <w:rFonts w:ascii="宋体" w:hAnsi="宋体" w:eastAsia="宋体" w:cs="宋体"/>
          <w:spacing w:val="-6"/>
          <w:sz w:val="24"/>
          <w:szCs w:val="24"/>
        </w:rPr>
        <w:t>月</w:t>
      </w:r>
      <w:r>
        <w:rPr>
          <w:rFonts w:ascii="宋体" w:hAnsi="宋体" w:eastAsia="宋体" w:cs="宋体"/>
          <w:spacing w:val="-44"/>
          <w:sz w:val="24"/>
          <w:szCs w:val="24"/>
        </w:rPr>
        <w:t xml:space="preserve"> </w:t>
      </w:r>
      <w:r>
        <w:rPr>
          <w:rFonts w:ascii="宋体" w:hAnsi="宋体" w:eastAsia="宋体" w:cs="宋体"/>
          <w:spacing w:val="-6"/>
          <w:sz w:val="24"/>
          <w:szCs w:val="24"/>
        </w:rPr>
        <w:t>3</w:t>
      </w:r>
      <w:r>
        <w:rPr>
          <w:rFonts w:ascii="宋体" w:hAnsi="宋体" w:eastAsia="宋体" w:cs="宋体"/>
          <w:spacing w:val="-7"/>
          <w:sz w:val="24"/>
          <w:szCs w:val="24"/>
        </w:rPr>
        <w:t>1 日昌都水文站与贵阳水利电力勘测设计</w:t>
      </w:r>
      <w:r>
        <w:rPr>
          <w:rFonts w:ascii="宋体" w:hAnsi="宋体" w:eastAsia="宋体" w:cs="宋体"/>
          <w:sz w:val="24"/>
          <w:szCs w:val="24"/>
        </w:rPr>
        <w:t xml:space="preserve"> </w:t>
      </w:r>
      <w:r>
        <w:rPr>
          <w:rFonts w:ascii="宋体" w:hAnsi="宋体" w:eastAsia="宋体" w:cs="宋体"/>
          <w:spacing w:val="4"/>
          <w:sz w:val="24"/>
          <w:szCs w:val="24"/>
        </w:rPr>
        <w:t>研究院联合进行的澜沧江泥沙实验结果表明：澜沧江昌都站河流泥沙悬</w:t>
      </w:r>
      <w:r>
        <w:rPr>
          <w:rFonts w:ascii="宋体" w:hAnsi="宋体" w:eastAsia="宋体" w:cs="宋体"/>
          <w:spacing w:val="3"/>
          <w:sz w:val="24"/>
          <w:szCs w:val="24"/>
        </w:rPr>
        <w:t>推比为</w:t>
      </w:r>
      <w:r>
        <w:rPr>
          <w:rFonts w:ascii="宋体" w:hAnsi="宋体" w:eastAsia="宋体" w:cs="宋体"/>
          <w:sz w:val="24"/>
          <w:szCs w:val="24"/>
        </w:rPr>
        <w:t xml:space="preserve"> </w:t>
      </w:r>
      <w:r>
        <w:rPr>
          <w:rFonts w:ascii="宋体" w:hAnsi="宋体" w:eastAsia="宋体" w:cs="宋体"/>
          <w:spacing w:val="4"/>
          <w:sz w:val="24"/>
          <w:szCs w:val="24"/>
        </w:rPr>
        <w:t>0.34，参照文献资料及设计流域推移质泥沙含量较大的特点</w:t>
      </w:r>
      <w:r>
        <w:rPr>
          <w:rFonts w:ascii="宋体" w:hAnsi="宋体" w:eastAsia="宋体" w:cs="宋体"/>
          <w:spacing w:val="3"/>
          <w:sz w:val="24"/>
          <w:szCs w:val="24"/>
        </w:rPr>
        <w:t>，泥沙悬推比采用</w:t>
      </w:r>
      <w:r>
        <w:rPr>
          <w:rFonts w:ascii="宋体" w:hAnsi="宋体" w:eastAsia="宋体" w:cs="宋体"/>
          <w:sz w:val="24"/>
          <w:szCs w:val="24"/>
        </w:rPr>
        <w:t xml:space="preserve"> </w:t>
      </w:r>
      <w:r>
        <w:rPr>
          <w:rFonts w:ascii="宋体" w:hAnsi="宋体" w:eastAsia="宋体" w:cs="宋体"/>
          <w:spacing w:val="-3"/>
          <w:sz w:val="24"/>
          <w:szCs w:val="24"/>
        </w:rPr>
        <w:t>0.30。悬移质输沙量与推移质输沙量之和即为设计流域多年平均输沙量，昌都市</w:t>
      </w:r>
      <w:r>
        <w:rPr>
          <w:rFonts w:ascii="宋体" w:hAnsi="宋体" w:eastAsia="宋体" w:cs="宋体"/>
          <w:spacing w:val="7"/>
          <w:sz w:val="24"/>
          <w:szCs w:val="24"/>
        </w:rPr>
        <w:t xml:space="preserve"> </w:t>
      </w:r>
      <w:r>
        <w:rPr>
          <w:rFonts w:ascii="宋体" w:hAnsi="宋体" w:eastAsia="宋体" w:cs="宋体"/>
          <w:sz w:val="24"/>
          <w:szCs w:val="24"/>
        </w:rPr>
        <w:t>洛隆县</w:t>
      </w:r>
      <w:r>
        <w:rPr>
          <w:rFonts w:ascii="宋体" w:hAnsi="宋体" w:eastAsia="宋体" w:cs="宋体"/>
          <w:spacing w:val="-47"/>
          <w:sz w:val="24"/>
          <w:szCs w:val="24"/>
        </w:rPr>
        <w:t xml:space="preserve"> </w:t>
      </w:r>
      <w:r>
        <w:rPr>
          <w:rFonts w:ascii="宋体" w:hAnsi="宋体" w:eastAsia="宋体" w:cs="宋体"/>
          <w:sz w:val="24"/>
          <w:szCs w:val="24"/>
        </w:rPr>
        <w:t>2023</w:t>
      </w:r>
      <w:r>
        <w:rPr>
          <w:rFonts w:ascii="宋体" w:hAnsi="宋体" w:eastAsia="宋体" w:cs="宋体"/>
          <w:spacing w:val="-50"/>
          <w:sz w:val="24"/>
          <w:szCs w:val="24"/>
        </w:rPr>
        <w:t xml:space="preserve"> </w:t>
      </w:r>
      <w:r>
        <w:rPr>
          <w:rFonts w:ascii="宋体" w:hAnsi="宋体" w:eastAsia="宋体" w:cs="宋体"/>
          <w:sz w:val="24"/>
          <w:szCs w:val="24"/>
        </w:rPr>
        <w:t>年高标准农田建设项目水文计算书所在流域</w:t>
      </w:r>
      <w:r>
        <w:rPr>
          <w:rFonts w:ascii="宋体" w:hAnsi="宋体" w:eastAsia="宋体" w:cs="宋体"/>
          <w:spacing w:val="-1"/>
          <w:sz w:val="24"/>
          <w:szCs w:val="24"/>
        </w:rPr>
        <w:t>取水口断面多年平均输</w:t>
      </w:r>
      <w:r>
        <w:rPr>
          <w:rFonts w:ascii="宋体" w:hAnsi="宋体" w:eastAsia="宋体" w:cs="宋体"/>
          <w:sz w:val="24"/>
          <w:szCs w:val="24"/>
        </w:rPr>
        <w:t xml:space="preserve"> </w:t>
      </w:r>
      <w:r>
        <w:rPr>
          <w:rFonts w:ascii="宋体" w:hAnsi="宋体" w:eastAsia="宋体" w:cs="宋体"/>
          <w:spacing w:val="-2"/>
          <w:sz w:val="24"/>
          <w:szCs w:val="24"/>
        </w:rPr>
        <w:t>沙量成果，见下表。</w:t>
      </w:r>
    </w:p>
    <w:p w14:paraId="45479C9E">
      <w:pPr>
        <w:spacing w:line="227" w:lineRule="auto"/>
        <w:ind w:left="2905"/>
        <w:rPr>
          <w:rFonts w:ascii="宋体" w:hAnsi="宋体" w:eastAsia="宋体" w:cs="宋体"/>
          <w:sz w:val="20"/>
          <w:szCs w:val="20"/>
        </w:rPr>
      </w:pPr>
      <w:r>
        <w:rPr>
          <w:rFonts w:ascii="宋体" w:hAnsi="宋体" w:eastAsia="宋体" w:cs="宋体"/>
          <w:b/>
          <w:bCs/>
          <w:spacing w:val="7"/>
          <w:sz w:val="20"/>
          <w:szCs w:val="20"/>
        </w:rPr>
        <w:t>各工程段设计泥沙计算成果表</w:t>
      </w:r>
    </w:p>
    <w:p w14:paraId="7E32F842">
      <w:pPr>
        <w:spacing w:before="87" w:line="220" w:lineRule="auto"/>
        <w:ind w:left="4704"/>
        <w:rPr>
          <w:rFonts w:ascii="宋体" w:hAnsi="宋体" w:eastAsia="宋体" w:cs="宋体"/>
          <w:sz w:val="16"/>
          <w:szCs w:val="16"/>
        </w:rPr>
      </w:pPr>
      <w:r>
        <w:rPr>
          <w:rFonts w:ascii="宋体" w:hAnsi="宋体" w:eastAsia="宋体" w:cs="宋体"/>
          <w:spacing w:val="-1"/>
          <w:sz w:val="16"/>
          <w:szCs w:val="16"/>
        </w:rPr>
        <w:t>输沙模数：t/km</w:t>
      </w:r>
      <w:r>
        <w:rPr>
          <w:rFonts w:ascii="宋体" w:hAnsi="宋体" w:eastAsia="宋体" w:cs="宋体"/>
          <w:spacing w:val="-1"/>
          <w:position w:val="7"/>
          <w:sz w:val="7"/>
          <w:szCs w:val="7"/>
        </w:rPr>
        <w:t>2</w:t>
      </w:r>
      <w:r>
        <w:rPr>
          <w:rFonts w:ascii="宋体" w:hAnsi="宋体" w:eastAsia="宋体" w:cs="宋体"/>
          <w:spacing w:val="-1"/>
          <w:sz w:val="16"/>
          <w:szCs w:val="16"/>
        </w:rPr>
        <w:t>.a，流域面积单位：km</w:t>
      </w:r>
      <w:r>
        <w:rPr>
          <w:rFonts w:ascii="宋体" w:hAnsi="宋体" w:eastAsia="宋体" w:cs="宋体"/>
          <w:spacing w:val="-1"/>
          <w:position w:val="7"/>
          <w:sz w:val="7"/>
          <w:szCs w:val="7"/>
        </w:rPr>
        <w:t>2</w:t>
      </w:r>
      <w:r>
        <w:rPr>
          <w:rFonts w:ascii="宋体" w:hAnsi="宋体" w:eastAsia="宋体" w:cs="宋体"/>
          <w:spacing w:val="-3"/>
          <w:position w:val="7"/>
          <w:sz w:val="7"/>
          <w:szCs w:val="7"/>
        </w:rPr>
        <w:t xml:space="preserve"> </w:t>
      </w:r>
      <w:r>
        <w:rPr>
          <w:rFonts w:ascii="宋体" w:hAnsi="宋体" w:eastAsia="宋体" w:cs="宋体"/>
          <w:spacing w:val="-1"/>
          <w:sz w:val="16"/>
          <w:szCs w:val="16"/>
        </w:rPr>
        <w:t>，单位：万</w:t>
      </w:r>
      <w:r>
        <w:rPr>
          <w:rFonts w:ascii="宋体" w:hAnsi="宋体" w:eastAsia="宋体" w:cs="宋体"/>
          <w:spacing w:val="-32"/>
          <w:sz w:val="16"/>
          <w:szCs w:val="16"/>
        </w:rPr>
        <w:t xml:space="preserve"> </w:t>
      </w:r>
      <w:r>
        <w:rPr>
          <w:rFonts w:ascii="宋体" w:hAnsi="宋体" w:eastAsia="宋体" w:cs="宋体"/>
          <w:spacing w:val="-1"/>
          <w:sz w:val="16"/>
          <w:szCs w:val="16"/>
        </w:rPr>
        <w:t>t</w:t>
      </w:r>
    </w:p>
    <w:p w14:paraId="44DC72AB">
      <w:pPr>
        <w:spacing w:line="47" w:lineRule="exact"/>
      </w:pPr>
    </w:p>
    <w:tbl>
      <w:tblPr>
        <w:tblStyle w:val="5"/>
        <w:tblW w:w="85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60"/>
        <w:gridCol w:w="1112"/>
        <w:gridCol w:w="1023"/>
        <w:gridCol w:w="890"/>
        <w:gridCol w:w="1090"/>
        <w:gridCol w:w="934"/>
        <w:gridCol w:w="1090"/>
        <w:gridCol w:w="1027"/>
      </w:tblGrid>
      <w:tr w14:paraId="21A906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1360" w:type="dxa"/>
            <w:vAlign w:val="top"/>
          </w:tcPr>
          <w:p w14:paraId="72EFA77F">
            <w:pPr>
              <w:pStyle w:val="6"/>
              <w:spacing w:before="227" w:line="221" w:lineRule="auto"/>
              <w:ind w:left="414"/>
            </w:pPr>
            <w:r>
              <w:rPr>
                <w:spacing w:val="-2"/>
              </w:rPr>
              <w:t>河段名称</w:t>
            </w:r>
          </w:p>
        </w:tc>
        <w:tc>
          <w:tcPr>
            <w:tcW w:w="1112" w:type="dxa"/>
            <w:vAlign w:val="top"/>
          </w:tcPr>
          <w:p w14:paraId="2EC8783F">
            <w:pPr>
              <w:pStyle w:val="6"/>
              <w:spacing w:before="227" w:line="220" w:lineRule="auto"/>
              <w:ind w:left="199"/>
            </w:pPr>
            <w:r>
              <w:rPr>
                <w:spacing w:val="-2"/>
              </w:rPr>
              <w:t>所在河流</w:t>
            </w:r>
          </w:p>
        </w:tc>
        <w:tc>
          <w:tcPr>
            <w:tcW w:w="1023" w:type="dxa"/>
            <w:vAlign w:val="top"/>
          </w:tcPr>
          <w:p w14:paraId="7E3EE07E">
            <w:pPr>
              <w:pStyle w:val="6"/>
              <w:spacing w:before="227" w:line="220" w:lineRule="auto"/>
              <w:ind w:left="156"/>
            </w:pPr>
            <w:r>
              <w:rPr>
                <w:spacing w:val="-2"/>
              </w:rPr>
              <w:t>流域面积</w:t>
            </w:r>
          </w:p>
        </w:tc>
        <w:tc>
          <w:tcPr>
            <w:tcW w:w="890" w:type="dxa"/>
            <w:vAlign w:val="top"/>
          </w:tcPr>
          <w:p w14:paraId="48985E1F">
            <w:pPr>
              <w:pStyle w:val="6"/>
              <w:spacing w:before="71" w:line="283" w:lineRule="auto"/>
              <w:ind w:left="360" w:right="173" w:hanging="182"/>
            </w:pPr>
            <w:r>
              <w:rPr>
                <w:spacing w:val="-3"/>
              </w:rPr>
              <w:t>输沙模</w:t>
            </w:r>
            <w:r>
              <w:rPr>
                <w:spacing w:val="1"/>
              </w:rPr>
              <w:t xml:space="preserve"> </w:t>
            </w:r>
            <w:r>
              <w:t>数</w:t>
            </w:r>
          </w:p>
        </w:tc>
        <w:tc>
          <w:tcPr>
            <w:tcW w:w="1090" w:type="dxa"/>
            <w:vAlign w:val="top"/>
          </w:tcPr>
          <w:p w14:paraId="1670B658">
            <w:pPr>
              <w:pStyle w:val="6"/>
              <w:spacing w:before="71" w:line="283" w:lineRule="auto"/>
              <w:ind w:left="370" w:right="183" w:hanging="179"/>
            </w:pPr>
            <w:r>
              <w:rPr>
                <w:spacing w:val="-3"/>
              </w:rPr>
              <w:t>悬移质输</w:t>
            </w:r>
            <w:r>
              <w:rPr>
                <w:spacing w:val="1"/>
              </w:rPr>
              <w:t xml:space="preserve"> </w:t>
            </w:r>
            <w:r>
              <w:rPr>
                <w:spacing w:val="-5"/>
              </w:rPr>
              <w:t>沙量</w:t>
            </w:r>
          </w:p>
        </w:tc>
        <w:tc>
          <w:tcPr>
            <w:tcW w:w="934" w:type="dxa"/>
            <w:vAlign w:val="top"/>
          </w:tcPr>
          <w:p w14:paraId="66E22987">
            <w:pPr>
              <w:pStyle w:val="6"/>
              <w:spacing w:before="227" w:line="222" w:lineRule="auto"/>
              <w:ind w:left="205"/>
            </w:pPr>
            <w:r>
              <w:rPr>
                <w:spacing w:val="-4"/>
              </w:rPr>
              <w:t>悬推比</w:t>
            </w:r>
          </w:p>
        </w:tc>
        <w:tc>
          <w:tcPr>
            <w:tcW w:w="1090" w:type="dxa"/>
            <w:vAlign w:val="top"/>
          </w:tcPr>
          <w:p w14:paraId="3FCF209F">
            <w:pPr>
              <w:pStyle w:val="6"/>
              <w:spacing w:before="71" w:line="283" w:lineRule="auto"/>
              <w:ind w:left="371" w:right="181" w:hanging="181"/>
            </w:pPr>
            <w:r>
              <w:rPr>
                <w:spacing w:val="-2"/>
              </w:rPr>
              <w:t>推移质输</w:t>
            </w:r>
            <w:r>
              <w:t xml:space="preserve"> </w:t>
            </w:r>
            <w:r>
              <w:rPr>
                <w:spacing w:val="-5"/>
              </w:rPr>
              <w:t>沙量</w:t>
            </w:r>
          </w:p>
        </w:tc>
        <w:tc>
          <w:tcPr>
            <w:tcW w:w="1027" w:type="dxa"/>
            <w:vAlign w:val="top"/>
          </w:tcPr>
          <w:p w14:paraId="07368C2D">
            <w:pPr>
              <w:pStyle w:val="6"/>
              <w:spacing w:before="227" w:line="221" w:lineRule="auto"/>
              <w:ind w:left="337"/>
            </w:pPr>
            <w:r>
              <w:rPr>
                <w:spacing w:val="-4"/>
              </w:rPr>
              <w:t>合计</w:t>
            </w:r>
          </w:p>
        </w:tc>
      </w:tr>
      <w:tr w14:paraId="1E32C0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360" w:type="dxa"/>
            <w:vAlign w:val="top"/>
          </w:tcPr>
          <w:p w14:paraId="5747472B">
            <w:pPr>
              <w:pStyle w:val="6"/>
              <w:spacing w:before="67" w:line="219" w:lineRule="auto"/>
              <w:ind w:left="336"/>
            </w:pPr>
            <w:r>
              <w:rPr>
                <w:spacing w:val="-5"/>
              </w:rPr>
              <w:t>1#可采区</w:t>
            </w:r>
          </w:p>
        </w:tc>
        <w:tc>
          <w:tcPr>
            <w:tcW w:w="1112" w:type="dxa"/>
            <w:vAlign w:val="top"/>
          </w:tcPr>
          <w:p w14:paraId="6B8DA4EF">
            <w:pPr>
              <w:pStyle w:val="6"/>
              <w:spacing w:before="67" w:line="220" w:lineRule="auto"/>
              <w:ind w:left="288"/>
            </w:pPr>
            <w:r>
              <w:rPr>
                <w:spacing w:val="-3"/>
              </w:rPr>
              <w:t>冻错曲</w:t>
            </w:r>
          </w:p>
        </w:tc>
        <w:tc>
          <w:tcPr>
            <w:tcW w:w="1023" w:type="dxa"/>
            <w:vAlign w:val="top"/>
          </w:tcPr>
          <w:p w14:paraId="0AFBB2DC">
            <w:pPr>
              <w:pStyle w:val="6"/>
              <w:spacing w:before="95" w:line="183" w:lineRule="auto"/>
              <w:ind w:left="383"/>
            </w:pPr>
            <w:r>
              <w:rPr>
                <w:spacing w:val="-3"/>
              </w:rPr>
              <w:t>275</w:t>
            </w:r>
          </w:p>
        </w:tc>
        <w:tc>
          <w:tcPr>
            <w:tcW w:w="890" w:type="dxa"/>
            <w:vAlign w:val="top"/>
          </w:tcPr>
          <w:p w14:paraId="10231AF7">
            <w:pPr>
              <w:pStyle w:val="6"/>
              <w:spacing w:before="94" w:line="184" w:lineRule="auto"/>
              <w:ind w:left="237"/>
            </w:pPr>
            <w:r>
              <w:rPr>
                <w:spacing w:val="-4"/>
              </w:rPr>
              <w:t>118.0</w:t>
            </w:r>
          </w:p>
        </w:tc>
        <w:tc>
          <w:tcPr>
            <w:tcW w:w="1090" w:type="dxa"/>
            <w:vAlign w:val="top"/>
          </w:tcPr>
          <w:p w14:paraId="2C6F26CE">
            <w:pPr>
              <w:pStyle w:val="6"/>
              <w:spacing w:before="95" w:line="183" w:lineRule="auto"/>
              <w:ind w:left="372"/>
            </w:pPr>
            <w:r>
              <w:rPr>
                <w:spacing w:val="-3"/>
              </w:rPr>
              <w:t>3.25</w:t>
            </w:r>
          </w:p>
        </w:tc>
        <w:tc>
          <w:tcPr>
            <w:tcW w:w="934" w:type="dxa"/>
            <w:vAlign w:val="top"/>
          </w:tcPr>
          <w:p w14:paraId="224566DB">
            <w:pPr>
              <w:pStyle w:val="6"/>
              <w:spacing w:before="95" w:line="183" w:lineRule="auto"/>
              <w:ind w:left="338"/>
            </w:pPr>
            <w:r>
              <w:rPr>
                <w:spacing w:val="-3"/>
              </w:rPr>
              <w:t>0.3</w:t>
            </w:r>
          </w:p>
        </w:tc>
        <w:tc>
          <w:tcPr>
            <w:tcW w:w="1090" w:type="dxa"/>
            <w:vAlign w:val="top"/>
          </w:tcPr>
          <w:p w14:paraId="3F3CA938">
            <w:pPr>
              <w:pStyle w:val="6"/>
              <w:spacing w:before="95" w:line="183" w:lineRule="auto"/>
              <w:ind w:left="372"/>
            </w:pPr>
            <w:r>
              <w:rPr>
                <w:spacing w:val="-2"/>
              </w:rPr>
              <w:t>0.97</w:t>
            </w:r>
          </w:p>
        </w:tc>
        <w:tc>
          <w:tcPr>
            <w:tcW w:w="1027" w:type="dxa"/>
            <w:vAlign w:val="top"/>
          </w:tcPr>
          <w:p w14:paraId="016A30DF">
            <w:pPr>
              <w:pStyle w:val="6"/>
              <w:spacing w:before="95" w:line="183" w:lineRule="auto"/>
              <w:ind w:left="335"/>
            </w:pPr>
            <w:r>
              <w:rPr>
                <w:spacing w:val="-2"/>
              </w:rPr>
              <w:t>4.22</w:t>
            </w:r>
          </w:p>
        </w:tc>
      </w:tr>
      <w:tr w14:paraId="054CAC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360" w:type="dxa"/>
            <w:vAlign w:val="top"/>
          </w:tcPr>
          <w:p w14:paraId="48F0121A">
            <w:pPr>
              <w:pStyle w:val="6"/>
              <w:spacing w:before="67" w:line="219" w:lineRule="auto"/>
              <w:ind w:left="336"/>
            </w:pPr>
            <w:r>
              <w:rPr>
                <w:spacing w:val="-5"/>
              </w:rPr>
              <w:t>1#可采区</w:t>
            </w:r>
          </w:p>
        </w:tc>
        <w:tc>
          <w:tcPr>
            <w:tcW w:w="1112" w:type="dxa"/>
            <w:vAlign w:val="top"/>
          </w:tcPr>
          <w:p w14:paraId="699030FD">
            <w:pPr>
              <w:pStyle w:val="6"/>
              <w:spacing w:before="67" w:line="223" w:lineRule="auto"/>
              <w:ind w:left="398"/>
            </w:pPr>
            <w:r>
              <w:rPr>
                <w:spacing w:val="-14"/>
              </w:rPr>
              <w:t>巴曲</w:t>
            </w:r>
          </w:p>
        </w:tc>
        <w:tc>
          <w:tcPr>
            <w:tcW w:w="1023" w:type="dxa"/>
            <w:vAlign w:val="top"/>
          </w:tcPr>
          <w:p w14:paraId="43E0C308">
            <w:pPr>
              <w:pStyle w:val="6"/>
              <w:spacing w:before="95" w:line="184" w:lineRule="auto"/>
              <w:ind w:left="348"/>
            </w:pPr>
            <w:r>
              <w:rPr>
                <w:spacing w:val="-5"/>
              </w:rPr>
              <w:t>1063</w:t>
            </w:r>
          </w:p>
        </w:tc>
        <w:tc>
          <w:tcPr>
            <w:tcW w:w="890" w:type="dxa"/>
            <w:vAlign w:val="top"/>
          </w:tcPr>
          <w:p w14:paraId="798A54A7">
            <w:pPr>
              <w:pStyle w:val="6"/>
              <w:spacing w:before="95" w:line="184" w:lineRule="auto"/>
              <w:ind w:left="237"/>
            </w:pPr>
            <w:r>
              <w:rPr>
                <w:spacing w:val="-4"/>
              </w:rPr>
              <w:t>118.0</w:t>
            </w:r>
          </w:p>
        </w:tc>
        <w:tc>
          <w:tcPr>
            <w:tcW w:w="1090" w:type="dxa"/>
            <w:vAlign w:val="top"/>
          </w:tcPr>
          <w:p w14:paraId="0381E727">
            <w:pPr>
              <w:pStyle w:val="6"/>
              <w:spacing w:before="95" w:line="184" w:lineRule="auto"/>
              <w:ind w:left="339"/>
            </w:pPr>
            <w:r>
              <w:rPr>
                <w:spacing w:val="-4"/>
              </w:rPr>
              <w:t>12.54</w:t>
            </w:r>
          </w:p>
        </w:tc>
        <w:tc>
          <w:tcPr>
            <w:tcW w:w="934" w:type="dxa"/>
            <w:vAlign w:val="top"/>
          </w:tcPr>
          <w:p w14:paraId="6E825406">
            <w:pPr>
              <w:pStyle w:val="6"/>
              <w:spacing w:before="96" w:line="183" w:lineRule="auto"/>
              <w:ind w:left="338"/>
            </w:pPr>
            <w:r>
              <w:rPr>
                <w:spacing w:val="-3"/>
              </w:rPr>
              <w:t>0.3</w:t>
            </w:r>
          </w:p>
        </w:tc>
        <w:tc>
          <w:tcPr>
            <w:tcW w:w="1090" w:type="dxa"/>
            <w:vAlign w:val="top"/>
          </w:tcPr>
          <w:p w14:paraId="75E2C711">
            <w:pPr>
              <w:pStyle w:val="6"/>
              <w:spacing w:before="96" w:line="183" w:lineRule="auto"/>
              <w:ind w:left="374"/>
            </w:pPr>
            <w:r>
              <w:rPr>
                <w:spacing w:val="-3"/>
              </w:rPr>
              <w:t>3.76</w:t>
            </w:r>
          </w:p>
        </w:tc>
        <w:tc>
          <w:tcPr>
            <w:tcW w:w="1027" w:type="dxa"/>
            <w:vAlign w:val="top"/>
          </w:tcPr>
          <w:p w14:paraId="15BD019D">
            <w:pPr>
              <w:pStyle w:val="6"/>
              <w:spacing w:before="95" w:line="184" w:lineRule="auto"/>
              <w:ind w:left="306"/>
            </w:pPr>
            <w:r>
              <w:rPr>
                <w:spacing w:val="-4"/>
              </w:rPr>
              <w:t>16.31</w:t>
            </w:r>
          </w:p>
        </w:tc>
      </w:tr>
      <w:tr w14:paraId="229550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360" w:type="dxa"/>
            <w:vAlign w:val="top"/>
          </w:tcPr>
          <w:p w14:paraId="4752FF52">
            <w:pPr>
              <w:pStyle w:val="6"/>
              <w:spacing w:before="67" w:line="219" w:lineRule="auto"/>
              <w:ind w:left="336"/>
            </w:pPr>
            <w:r>
              <w:rPr>
                <w:spacing w:val="-5"/>
              </w:rPr>
              <w:t>1#可采区</w:t>
            </w:r>
          </w:p>
        </w:tc>
        <w:tc>
          <w:tcPr>
            <w:tcW w:w="1112" w:type="dxa"/>
            <w:vAlign w:val="top"/>
          </w:tcPr>
          <w:p w14:paraId="7E53E744">
            <w:pPr>
              <w:pStyle w:val="6"/>
              <w:spacing w:before="67" w:line="220" w:lineRule="auto"/>
              <w:ind w:left="296"/>
            </w:pPr>
            <w:r>
              <w:rPr>
                <w:spacing w:val="-6"/>
              </w:rPr>
              <w:t>多则曲</w:t>
            </w:r>
          </w:p>
        </w:tc>
        <w:tc>
          <w:tcPr>
            <w:tcW w:w="1023" w:type="dxa"/>
            <w:vAlign w:val="top"/>
          </w:tcPr>
          <w:p w14:paraId="38DBCBA4">
            <w:pPr>
              <w:pStyle w:val="6"/>
              <w:spacing w:before="95" w:line="184" w:lineRule="auto"/>
              <w:ind w:left="383"/>
            </w:pPr>
            <w:r>
              <w:rPr>
                <w:spacing w:val="-3"/>
              </w:rPr>
              <w:t>217</w:t>
            </w:r>
          </w:p>
        </w:tc>
        <w:tc>
          <w:tcPr>
            <w:tcW w:w="890" w:type="dxa"/>
            <w:vAlign w:val="top"/>
          </w:tcPr>
          <w:p w14:paraId="6508F9F1">
            <w:pPr>
              <w:pStyle w:val="6"/>
              <w:spacing w:before="95" w:line="184" w:lineRule="auto"/>
              <w:ind w:left="237"/>
            </w:pPr>
            <w:r>
              <w:rPr>
                <w:spacing w:val="-4"/>
              </w:rPr>
              <w:t>118.0</w:t>
            </w:r>
          </w:p>
        </w:tc>
        <w:tc>
          <w:tcPr>
            <w:tcW w:w="1090" w:type="dxa"/>
            <w:vAlign w:val="top"/>
          </w:tcPr>
          <w:p w14:paraId="455B6601">
            <w:pPr>
              <w:pStyle w:val="6"/>
              <w:spacing w:before="96" w:line="183" w:lineRule="auto"/>
              <w:ind w:left="371"/>
            </w:pPr>
            <w:r>
              <w:rPr>
                <w:spacing w:val="-3"/>
              </w:rPr>
              <w:t>2.56</w:t>
            </w:r>
          </w:p>
        </w:tc>
        <w:tc>
          <w:tcPr>
            <w:tcW w:w="934" w:type="dxa"/>
            <w:vAlign w:val="top"/>
          </w:tcPr>
          <w:p w14:paraId="668F40DD">
            <w:pPr>
              <w:pStyle w:val="6"/>
              <w:spacing w:before="96" w:line="183" w:lineRule="auto"/>
              <w:ind w:left="338"/>
            </w:pPr>
            <w:r>
              <w:rPr>
                <w:spacing w:val="-3"/>
              </w:rPr>
              <w:t>0.3</w:t>
            </w:r>
          </w:p>
        </w:tc>
        <w:tc>
          <w:tcPr>
            <w:tcW w:w="1090" w:type="dxa"/>
            <w:vAlign w:val="top"/>
          </w:tcPr>
          <w:p w14:paraId="0217F505">
            <w:pPr>
              <w:pStyle w:val="6"/>
              <w:spacing w:before="96" w:line="183" w:lineRule="auto"/>
              <w:ind w:left="372"/>
            </w:pPr>
            <w:r>
              <w:rPr>
                <w:spacing w:val="-2"/>
              </w:rPr>
              <w:t>0.77</w:t>
            </w:r>
          </w:p>
        </w:tc>
        <w:tc>
          <w:tcPr>
            <w:tcW w:w="1027" w:type="dxa"/>
            <w:vAlign w:val="top"/>
          </w:tcPr>
          <w:p w14:paraId="2363D393">
            <w:pPr>
              <w:pStyle w:val="6"/>
              <w:spacing w:before="96" w:line="183" w:lineRule="auto"/>
              <w:ind w:left="340"/>
            </w:pPr>
            <w:r>
              <w:rPr>
                <w:spacing w:val="-3"/>
              </w:rPr>
              <w:t>3.33</w:t>
            </w:r>
          </w:p>
        </w:tc>
      </w:tr>
      <w:tr w14:paraId="4984B2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360" w:type="dxa"/>
            <w:vAlign w:val="top"/>
          </w:tcPr>
          <w:p w14:paraId="547E38EC">
            <w:pPr>
              <w:pStyle w:val="6"/>
              <w:spacing w:before="66" w:line="219" w:lineRule="auto"/>
              <w:ind w:left="336"/>
            </w:pPr>
            <w:r>
              <w:rPr>
                <w:spacing w:val="-5"/>
              </w:rPr>
              <w:t>1#可采区</w:t>
            </w:r>
          </w:p>
        </w:tc>
        <w:tc>
          <w:tcPr>
            <w:tcW w:w="1112" w:type="dxa"/>
            <w:vMerge w:val="restart"/>
            <w:tcBorders>
              <w:bottom w:val="nil"/>
            </w:tcBorders>
            <w:vAlign w:val="top"/>
          </w:tcPr>
          <w:p w14:paraId="1B8840BC">
            <w:pPr>
              <w:spacing w:line="330" w:lineRule="auto"/>
              <w:rPr>
                <w:rFonts w:ascii="Arial"/>
                <w:sz w:val="21"/>
              </w:rPr>
            </w:pPr>
          </w:p>
          <w:p w14:paraId="0EF1CDE6">
            <w:pPr>
              <w:pStyle w:val="6"/>
              <w:spacing w:before="59" w:line="223" w:lineRule="auto"/>
              <w:ind w:left="383"/>
            </w:pPr>
            <w:r>
              <w:rPr>
                <w:spacing w:val="-6"/>
              </w:rPr>
              <w:t>西曲</w:t>
            </w:r>
          </w:p>
        </w:tc>
        <w:tc>
          <w:tcPr>
            <w:tcW w:w="1023" w:type="dxa"/>
            <w:vAlign w:val="top"/>
          </w:tcPr>
          <w:p w14:paraId="44E943BB">
            <w:pPr>
              <w:pStyle w:val="6"/>
              <w:spacing w:before="95" w:line="183" w:lineRule="auto"/>
              <w:ind w:left="384"/>
            </w:pPr>
            <w:r>
              <w:rPr>
                <w:spacing w:val="-4"/>
              </w:rPr>
              <w:t>337</w:t>
            </w:r>
          </w:p>
        </w:tc>
        <w:tc>
          <w:tcPr>
            <w:tcW w:w="890" w:type="dxa"/>
            <w:vAlign w:val="top"/>
          </w:tcPr>
          <w:p w14:paraId="03F4E996">
            <w:pPr>
              <w:pStyle w:val="6"/>
              <w:spacing w:before="94" w:line="184" w:lineRule="auto"/>
              <w:ind w:left="237"/>
            </w:pPr>
            <w:r>
              <w:rPr>
                <w:spacing w:val="-4"/>
              </w:rPr>
              <w:t>118.0</w:t>
            </w:r>
          </w:p>
        </w:tc>
        <w:tc>
          <w:tcPr>
            <w:tcW w:w="1090" w:type="dxa"/>
            <w:vAlign w:val="top"/>
          </w:tcPr>
          <w:p w14:paraId="4B6FCA40">
            <w:pPr>
              <w:pStyle w:val="6"/>
              <w:spacing w:before="95" w:line="183" w:lineRule="auto"/>
              <w:ind w:left="372"/>
            </w:pPr>
            <w:r>
              <w:rPr>
                <w:spacing w:val="-3"/>
              </w:rPr>
              <w:t>3.98</w:t>
            </w:r>
          </w:p>
        </w:tc>
        <w:tc>
          <w:tcPr>
            <w:tcW w:w="934" w:type="dxa"/>
            <w:vAlign w:val="top"/>
          </w:tcPr>
          <w:p w14:paraId="2AA41414">
            <w:pPr>
              <w:pStyle w:val="6"/>
              <w:spacing w:before="95" w:line="183" w:lineRule="auto"/>
              <w:ind w:left="338"/>
            </w:pPr>
            <w:r>
              <w:rPr>
                <w:spacing w:val="-3"/>
              </w:rPr>
              <w:t>0.3</w:t>
            </w:r>
          </w:p>
        </w:tc>
        <w:tc>
          <w:tcPr>
            <w:tcW w:w="1090" w:type="dxa"/>
            <w:vAlign w:val="top"/>
          </w:tcPr>
          <w:p w14:paraId="45AA6BCC">
            <w:pPr>
              <w:pStyle w:val="6"/>
              <w:spacing w:before="94" w:line="184" w:lineRule="auto"/>
              <w:ind w:left="383"/>
            </w:pPr>
            <w:r>
              <w:rPr>
                <w:spacing w:val="-5"/>
              </w:rPr>
              <w:t>1.19</w:t>
            </w:r>
          </w:p>
        </w:tc>
        <w:tc>
          <w:tcPr>
            <w:tcW w:w="1027" w:type="dxa"/>
            <w:vAlign w:val="top"/>
          </w:tcPr>
          <w:p w14:paraId="32B687C5">
            <w:pPr>
              <w:pStyle w:val="6"/>
              <w:spacing w:before="94" w:line="184" w:lineRule="auto"/>
              <w:ind w:left="340"/>
            </w:pPr>
            <w:r>
              <w:rPr>
                <w:spacing w:val="-3"/>
              </w:rPr>
              <w:t>5.17</w:t>
            </w:r>
          </w:p>
        </w:tc>
      </w:tr>
      <w:tr w14:paraId="64C16F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360" w:type="dxa"/>
            <w:vAlign w:val="top"/>
          </w:tcPr>
          <w:p w14:paraId="29FF769C">
            <w:pPr>
              <w:pStyle w:val="6"/>
              <w:spacing w:before="68" w:line="219" w:lineRule="auto"/>
              <w:ind w:left="325"/>
            </w:pPr>
            <w:r>
              <w:rPr>
                <w:spacing w:val="-2"/>
              </w:rPr>
              <w:t>2#可采区</w:t>
            </w:r>
          </w:p>
        </w:tc>
        <w:tc>
          <w:tcPr>
            <w:tcW w:w="1112" w:type="dxa"/>
            <w:vMerge w:val="continue"/>
            <w:tcBorders>
              <w:top w:val="nil"/>
              <w:bottom w:val="nil"/>
            </w:tcBorders>
            <w:vAlign w:val="top"/>
          </w:tcPr>
          <w:p w14:paraId="7A98B98F">
            <w:pPr>
              <w:rPr>
                <w:rFonts w:ascii="Arial"/>
                <w:sz w:val="21"/>
              </w:rPr>
            </w:pPr>
          </w:p>
        </w:tc>
        <w:tc>
          <w:tcPr>
            <w:tcW w:w="1023" w:type="dxa"/>
            <w:vAlign w:val="top"/>
          </w:tcPr>
          <w:p w14:paraId="0F0E0C6F">
            <w:pPr>
              <w:pStyle w:val="6"/>
              <w:spacing w:before="97" w:line="183" w:lineRule="auto"/>
              <w:ind w:left="385"/>
            </w:pPr>
            <w:r>
              <w:rPr>
                <w:spacing w:val="-4"/>
              </w:rPr>
              <w:t>742</w:t>
            </w:r>
          </w:p>
        </w:tc>
        <w:tc>
          <w:tcPr>
            <w:tcW w:w="890" w:type="dxa"/>
            <w:vAlign w:val="top"/>
          </w:tcPr>
          <w:p w14:paraId="3CC93F0A">
            <w:pPr>
              <w:pStyle w:val="6"/>
              <w:spacing w:before="96" w:line="184" w:lineRule="auto"/>
              <w:ind w:left="237"/>
            </w:pPr>
            <w:r>
              <w:rPr>
                <w:spacing w:val="-4"/>
              </w:rPr>
              <w:t>118.0</w:t>
            </w:r>
          </w:p>
        </w:tc>
        <w:tc>
          <w:tcPr>
            <w:tcW w:w="1090" w:type="dxa"/>
            <w:vAlign w:val="top"/>
          </w:tcPr>
          <w:p w14:paraId="3BEBE08F">
            <w:pPr>
              <w:pStyle w:val="6"/>
              <w:spacing w:before="97" w:line="183" w:lineRule="auto"/>
              <w:ind w:left="369"/>
            </w:pPr>
            <w:r>
              <w:rPr>
                <w:spacing w:val="-2"/>
              </w:rPr>
              <w:t>8.76</w:t>
            </w:r>
          </w:p>
        </w:tc>
        <w:tc>
          <w:tcPr>
            <w:tcW w:w="934" w:type="dxa"/>
            <w:vAlign w:val="top"/>
          </w:tcPr>
          <w:p w14:paraId="03A897B1">
            <w:pPr>
              <w:pStyle w:val="6"/>
              <w:spacing w:before="97" w:line="183" w:lineRule="auto"/>
              <w:ind w:left="338"/>
            </w:pPr>
            <w:r>
              <w:rPr>
                <w:spacing w:val="-3"/>
              </w:rPr>
              <w:t>0.3</w:t>
            </w:r>
          </w:p>
        </w:tc>
        <w:tc>
          <w:tcPr>
            <w:tcW w:w="1090" w:type="dxa"/>
            <w:vAlign w:val="top"/>
          </w:tcPr>
          <w:p w14:paraId="41F681BD">
            <w:pPr>
              <w:pStyle w:val="6"/>
              <w:spacing w:before="97" w:line="183" w:lineRule="auto"/>
              <w:ind w:left="372"/>
            </w:pPr>
            <w:r>
              <w:rPr>
                <w:spacing w:val="-3"/>
              </w:rPr>
              <w:t>2.63</w:t>
            </w:r>
          </w:p>
        </w:tc>
        <w:tc>
          <w:tcPr>
            <w:tcW w:w="1027" w:type="dxa"/>
            <w:vAlign w:val="top"/>
          </w:tcPr>
          <w:p w14:paraId="5C99BC49">
            <w:pPr>
              <w:pStyle w:val="6"/>
              <w:spacing w:before="96" w:line="184" w:lineRule="auto"/>
              <w:ind w:left="306"/>
            </w:pPr>
            <w:r>
              <w:rPr>
                <w:spacing w:val="-4"/>
              </w:rPr>
              <w:t>11.38</w:t>
            </w:r>
          </w:p>
        </w:tc>
      </w:tr>
      <w:tr w14:paraId="7109E2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360" w:type="dxa"/>
            <w:vAlign w:val="top"/>
          </w:tcPr>
          <w:p w14:paraId="603839C7">
            <w:pPr>
              <w:pStyle w:val="6"/>
              <w:spacing w:before="68" w:line="219" w:lineRule="auto"/>
              <w:ind w:left="327"/>
            </w:pPr>
            <w:r>
              <w:rPr>
                <w:spacing w:val="-3"/>
              </w:rPr>
              <w:t>3#可采区</w:t>
            </w:r>
          </w:p>
        </w:tc>
        <w:tc>
          <w:tcPr>
            <w:tcW w:w="1112" w:type="dxa"/>
            <w:vMerge w:val="continue"/>
            <w:tcBorders>
              <w:top w:val="nil"/>
            </w:tcBorders>
            <w:vAlign w:val="top"/>
          </w:tcPr>
          <w:p w14:paraId="42AD5D6D">
            <w:pPr>
              <w:rPr>
                <w:rFonts w:ascii="Arial"/>
                <w:sz w:val="21"/>
              </w:rPr>
            </w:pPr>
          </w:p>
        </w:tc>
        <w:tc>
          <w:tcPr>
            <w:tcW w:w="1023" w:type="dxa"/>
            <w:vAlign w:val="top"/>
          </w:tcPr>
          <w:p w14:paraId="0197827B">
            <w:pPr>
              <w:pStyle w:val="6"/>
              <w:spacing w:before="97" w:line="183" w:lineRule="auto"/>
              <w:ind w:left="381"/>
            </w:pPr>
            <w:r>
              <w:rPr>
                <w:spacing w:val="-3"/>
              </w:rPr>
              <w:t>847</w:t>
            </w:r>
          </w:p>
        </w:tc>
        <w:tc>
          <w:tcPr>
            <w:tcW w:w="890" w:type="dxa"/>
            <w:vAlign w:val="top"/>
          </w:tcPr>
          <w:p w14:paraId="297FDEB9">
            <w:pPr>
              <w:pStyle w:val="6"/>
              <w:spacing w:before="96" w:line="184" w:lineRule="auto"/>
              <w:ind w:left="237"/>
            </w:pPr>
            <w:r>
              <w:rPr>
                <w:spacing w:val="-4"/>
              </w:rPr>
              <w:t>118.0</w:t>
            </w:r>
          </w:p>
        </w:tc>
        <w:tc>
          <w:tcPr>
            <w:tcW w:w="1090" w:type="dxa"/>
            <w:vAlign w:val="top"/>
          </w:tcPr>
          <w:p w14:paraId="38932999">
            <w:pPr>
              <w:pStyle w:val="6"/>
              <w:spacing w:before="97" w:line="183" w:lineRule="auto"/>
              <w:ind w:left="369"/>
            </w:pPr>
            <w:r>
              <w:rPr>
                <w:spacing w:val="-2"/>
              </w:rPr>
              <w:t>9.99</w:t>
            </w:r>
          </w:p>
        </w:tc>
        <w:tc>
          <w:tcPr>
            <w:tcW w:w="934" w:type="dxa"/>
            <w:vAlign w:val="top"/>
          </w:tcPr>
          <w:p w14:paraId="5AA557B7">
            <w:pPr>
              <w:pStyle w:val="6"/>
              <w:spacing w:before="97" w:line="183" w:lineRule="auto"/>
              <w:ind w:left="338"/>
            </w:pPr>
            <w:r>
              <w:rPr>
                <w:spacing w:val="-3"/>
              </w:rPr>
              <w:t>0.3</w:t>
            </w:r>
          </w:p>
        </w:tc>
        <w:tc>
          <w:tcPr>
            <w:tcW w:w="1090" w:type="dxa"/>
            <w:vAlign w:val="top"/>
          </w:tcPr>
          <w:p w14:paraId="40741F21">
            <w:pPr>
              <w:pStyle w:val="6"/>
              <w:spacing w:before="97" w:line="183" w:lineRule="auto"/>
              <w:ind w:left="374"/>
            </w:pPr>
            <w:r>
              <w:rPr>
                <w:spacing w:val="-3"/>
              </w:rPr>
              <w:t>3.00</w:t>
            </w:r>
          </w:p>
        </w:tc>
        <w:tc>
          <w:tcPr>
            <w:tcW w:w="1027" w:type="dxa"/>
            <w:vAlign w:val="top"/>
          </w:tcPr>
          <w:p w14:paraId="5F6EAC9D">
            <w:pPr>
              <w:pStyle w:val="6"/>
              <w:spacing w:before="96" w:line="184" w:lineRule="auto"/>
              <w:ind w:left="306"/>
            </w:pPr>
            <w:r>
              <w:rPr>
                <w:spacing w:val="-4"/>
              </w:rPr>
              <w:t>12.99</w:t>
            </w:r>
          </w:p>
        </w:tc>
      </w:tr>
      <w:tr w14:paraId="7992F3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360" w:type="dxa"/>
            <w:vAlign w:val="top"/>
          </w:tcPr>
          <w:p w14:paraId="3A1C6C83">
            <w:pPr>
              <w:pStyle w:val="6"/>
              <w:spacing w:before="225" w:line="219" w:lineRule="auto"/>
              <w:ind w:left="336"/>
            </w:pPr>
            <w:r>
              <w:rPr>
                <w:spacing w:val="-5"/>
              </w:rPr>
              <w:t>1#可采区</w:t>
            </w:r>
          </w:p>
        </w:tc>
        <w:tc>
          <w:tcPr>
            <w:tcW w:w="1112" w:type="dxa"/>
            <w:vAlign w:val="top"/>
          </w:tcPr>
          <w:p w14:paraId="691C6376">
            <w:pPr>
              <w:pStyle w:val="6"/>
              <w:spacing w:before="70" w:line="281" w:lineRule="auto"/>
              <w:ind w:left="488" w:right="194" w:hanging="287"/>
            </w:pPr>
            <w:r>
              <w:rPr>
                <w:spacing w:val="-3"/>
              </w:rPr>
              <w:t>卓玛郎错</w:t>
            </w:r>
            <w:r>
              <w:rPr>
                <w:spacing w:val="1"/>
              </w:rPr>
              <w:t xml:space="preserve"> </w:t>
            </w:r>
            <w:r>
              <w:t>曲</w:t>
            </w:r>
          </w:p>
        </w:tc>
        <w:tc>
          <w:tcPr>
            <w:tcW w:w="1023" w:type="dxa"/>
            <w:vAlign w:val="top"/>
          </w:tcPr>
          <w:p w14:paraId="5B1C2C6C">
            <w:pPr>
              <w:pStyle w:val="6"/>
              <w:spacing w:before="253" w:line="183" w:lineRule="auto"/>
              <w:ind w:left="337"/>
            </w:pPr>
            <w:r>
              <w:rPr>
                <w:spacing w:val="-3"/>
              </w:rPr>
              <w:t>2424</w:t>
            </w:r>
          </w:p>
        </w:tc>
        <w:tc>
          <w:tcPr>
            <w:tcW w:w="890" w:type="dxa"/>
            <w:vAlign w:val="top"/>
          </w:tcPr>
          <w:p w14:paraId="7BAADC91">
            <w:pPr>
              <w:pStyle w:val="6"/>
              <w:spacing w:before="252" w:line="184" w:lineRule="auto"/>
              <w:ind w:left="237"/>
            </w:pPr>
            <w:r>
              <w:rPr>
                <w:spacing w:val="-4"/>
              </w:rPr>
              <w:t>118.0</w:t>
            </w:r>
          </w:p>
        </w:tc>
        <w:tc>
          <w:tcPr>
            <w:tcW w:w="1090" w:type="dxa"/>
            <w:vAlign w:val="top"/>
          </w:tcPr>
          <w:p w14:paraId="51955318">
            <w:pPr>
              <w:pStyle w:val="6"/>
              <w:spacing w:before="253" w:line="183" w:lineRule="auto"/>
              <w:ind w:left="327"/>
            </w:pPr>
            <w:r>
              <w:rPr>
                <w:spacing w:val="-2"/>
              </w:rPr>
              <w:t>28.60</w:t>
            </w:r>
          </w:p>
        </w:tc>
        <w:tc>
          <w:tcPr>
            <w:tcW w:w="934" w:type="dxa"/>
            <w:vAlign w:val="top"/>
          </w:tcPr>
          <w:p w14:paraId="4B67F3F8">
            <w:pPr>
              <w:pStyle w:val="6"/>
              <w:spacing w:before="253" w:line="183" w:lineRule="auto"/>
              <w:ind w:left="338"/>
            </w:pPr>
            <w:r>
              <w:rPr>
                <w:spacing w:val="-3"/>
              </w:rPr>
              <w:t>0.3</w:t>
            </w:r>
          </w:p>
        </w:tc>
        <w:tc>
          <w:tcPr>
            <w:tcW w:w="1090" w:type="dxa"/>
            <w:vAlign w:val="top"/>
          </w:tcPr>
          <w:p w14:paraId="4CDE7BAA">
            <w:pPr>
              <w:pStyle w:val="6"/>
              <w:spacing w:before="253" w:line="183" w:lineRule="auto"/>
              <w:ind w:left="371"/>
            </w:pPr>
            <w:r>
              <w:rPr>
                <w:spacing w:val="-2"/>
              </w:rPr>
              <w:t>8.58</w:t>
            </w:r>
          </w:p>
        </w:tc>
        <w:tc>
          <w:tcPr>
            <w:tcW w:w="1027" w:type="dxa"/>
            <w:vAlign w:val="top"/>
          </w:tcPr>
          <w:p w14:paraId="63F53F1E">
            <w:pPr>
              <w:pStyle w:val="6"/>
              <w:spacing w:before="252" w:line="184" w:lineRule="auto"/>
              <w:ind w:left="297"/>
            </w:pPr>
            <w:r>
              <w:rPr>
                <w:spacing w:val="-2"/>
              </w:rPr>
              <w:t>37.18</w:t>
            </w:r>
          </w:p>
        </w:tc>
      </w:tr>
      <w:tr w14:paraId="287F8B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360" w:type="dxa"/>
            <w:vAlign w:val="top"/>
          </w:tcPr>
          <w:p w14:paraId="04A930F3">
            <w:pPr>
              <w:pStyle w:val="6"/>
              <w:spacing w:before="69" w:line="219" w:lineRule="auto"/>
              <w:ind w:left="336"/>
            </w:pPr>
            <w:r>
              <w:rPr>
                <w:spacing w:val="-5"/>
              </w:rPr>
              <w:t>1#可采区</w:t>
            </w:r>
          </w:p>
        </w:tc>
        <w:tc>
          <w:tcPr>
            <w:tcW w:w="1112" w:type="dxa"/>
            <w:vAlign w:val="top"/>
          </w:tcPr>
          <w:p w14:paraId="1661CA90">
            <w:pPr>
              <w:pStyle w:val="6"/>
              <w:spacing w:before="69" w:line="221" w:lineRule="auto"/>
              <w:ind w:left="199"/>
            </w:pPr>
            <w:r>
              <w:rPr>
                <w:spacing w:val="-2"/>
              </w:rPr>
              <w:t>谢喀拉咱</w:t>
            </w:r>
          </w:p>
        </w:tc>
        <w:tc>
          <w:tcPr>
            <w:tcW w:w="1023" w:type="dxa"/>
            <w:vAlign w:val="top"/>
          </w:tcPr>
          <w:p w14:paraId="186141E1">
            <w:pPr>
              <w:pStyle w:val="6"/>
              <w:spacing w:before="98" w:line="183" w:lineRule="auto"/>
              <w:ind w:left="336"/>
            </w:pPr>
            <w:r>
              <w:rPr>
                <w:spacing w:val="-2"/>
              </w:rPr>
              <w:t>80.7</w:t>
            </w:r>
          </w:p>
        </w:tc>
        <w:tc>
          <w:tcPr>
            <w:tcW w:w="890" w:type="dxa"/>
            <w:vAlign w:val="top"/>
          </w:tcPr>
          <w:p w14:paraId="09FD89DA">
            <w:pPr>
              <w:pStyle w:val="6"/>
              <w:spacing w:before="97" w:line="184" w:lineRule="auto"/>
              <w:ind w:left="237"/>
            </w:pPr>
            <w:r>
              <w:rPr>
                <w:spacing w:val="-4"/>
              </w:rPr>
              <w:t>118.0</w:t>
            </w:r>
          </w:p>
        </w:tc>
        <w:tc>
          <w:tcPr>
            <w:tcW w:w="1090" w:type="dxa"/>
            <w:vAlign w:val="top"/>
          </w:tcPr>
          <w:p w14:paraId="3F630CCE">
            <w:pPr>
              <w:pStyle w:val="6"/>
              <w:spacing w:before="98" w:line="183" w:lineRule="auto"/>
              <w:ind w:left="370"/>
            </w:pPr>
            <w:r>
              <w:rPr>
                <w:spacing w:val="-2"/>
              </w:rPr>
              <w:t>0.95</w:t>
            </w:r>
          </w:p>
        </w:tc>
        <w:tc>
          <w:tcPr>
            <w:tcW w:w="934" w:type="dxa"/>
            <w:vAlign w:val="top"/>
          </w:tcPr>
          <w:p w14:paraId="7D2BA9B6">
            <w:pPr>
              <w:pStyle w:val="6"/>
              <w:spacing w:before="98" w:line="183" w:lineRule="auto"/>
              <w:ind w:left="338"/>
            </w:pPr>
            <w:r>
              <w:rPr>
                <w:spacing w:val="-3"/>
              </w:rPr>
              <w:t>0.3</w:t>
            </w:r>
          </w:p>
        </w:tc>
        <w:tc>
          <w:tcPr>
            <w:tcW w:w="1090" w:type="dxa"/>
            <w:vAlign w:val="top"/>
          </w:tcPr>
          <w:p w14:paraId="1BF74DA3">
            <w:pPr>
              <w:pStyle w:val="6"/>
              <w:spacing w:before="98" w:line="183" w:lineRule="auto"/>
              <w:ind w:left="372"/>
            </w:pPr>
            <w:r>
              <w:rPr>
                <w:spacing w:val="-2"/>
              </w:rPr>
              <w:t>0.29</w:t>
            </w:r>
          </w:p>
        </w:tc>
        <w:tc>
          <w:tcPr>
            <w:tcW w:w="1027" w:type="dxa"/>
            <w:vAlign w:val="top"/>
          </w:tcPr>
          <w:p w14:paraId="19DA8C37">
            <w:pPr>
              <w:pStyle w:val="6"/>
              <w:spacing w:before="97" w:line="184" w:lineRule="auto"/>
              <w:ind w:left="349"/>
            </w:pPr>
            <w:r>
              <w:rPr>
                <w:spacing w:val="-5"/>
              </w:rPr>
              <w:t>1.24</w:t>
            </w:r>
          </w:p>
        </w:tc>
      </w:tr>
      <w:tr w14:paraId="4B9FAD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360" w:type="dxa"/>
            <w:vAlign w:val="top"/>
          </w:tcPr>
          <w:p w14:paraId="19F68878">
            <w:pPr>
              <w:pStyle w:val="6"/>
              <w:spacing w:before="69" w:line="219" w:lineRule="auto"/>
              <w:ind w:left="336"/>
            </w:pPr>
            <w:r>
              <w:rPr>
                <w:spacing w:val="-5"/>
              </w:rPr>
              <w:t>1#可采区</w:t>
            </w:r>
          </w:p>
        </w:tc>
        <w:tc>
          <w:tcPr>
            <w:tcW w:w="1112" w:type="dxa"/>
            <w:vAlign w:val="top"/>
          </w:tcPr>
          <w:p w14:paraId="19372BC2">
            <w:pPr>
              <w:pStyle w:val="6"/>
              <w:spacing w:before="69" w:line="219" w:lineRule="auto"/>
              <w:ind w:left="292"/>
            </w:pPr>
            <w:r>
              <w:rPr>
                <w:spacing w:val="-4"/>
              </w:rPr>
              <w:t>荣过格</w:t>
            </w:r>
          </w:p>
        </w:tc>
        <w:tc>
          <w:tcPr>
            <w:tcW w:w="1023" w:type="dxa"/>
            <w:vAlign w:val="top"/>
          </w:tcPr>
          <w:p w14:paraId="1CA553DA">
            <w:pPr>
              <w:pStyle w:val="6"/>
              <w:spacing w:before="98" w:line="183" w:lineRule="auto"/>
              <w:ind w:left="339"/>
            </w:pPr>
            <w:r>
              <w:rPr>
                <w:spacing w:val="-3"/>
              </w:rPr>
              <w:t>79.2</w:t>
            </w:r>
          </w:p>
        </w:tc>
        <w:tc>
          <w:tcPr>
            <w:tcW w:w="890" w:type="dxa"/>
            <w:vAlign w:val="top"/>
          </w:tcPr>
          <w:p w14:paraId="05298069">
            <w:pPr>
              <w:pStyle w:val="6"/>
              <w:spacing w:before="97" w:line="184" w:lineRule="auto"/>
              <w:ind w:left="237"/>
            </w:pPr>
            <w:r>
              <w:rPr>
                <w:spacing w:val="-4"/>
              </w:rPr>
              <w:t>118.0</w:t>
            </w:r>
          </w:p>
        </w:tc>
        <w:tc>
          <w:tcPr>
            <w:tcW w:w="1090" w:type="dxa"/>
            <w:vAlign w:val="top"/>
          </w:tcPr>
          <w:p w14:paraId="2C070EEA">
            <w:pPr>
              <w:pStyle w:val="6"/>
              <w:spacing w:before="98" w:line="183" w:lineRule="auto"/>
              <w:ind w:left="370"/>
            </w:pPr>
            <w:r>
              <w:rPr>
                <w:spacing w:val="-2"/>
              </w:rPr>
              <w:t>0.93</w:t>
            </w:r>
          </w:p>
        </w:tc>
        <w:tc>
          <w:tcPr>
            <w:tcW w:w="934" w:type="dxa"/>
            <w:vAlign w:val="top"/>
          </w:tcPr>
          <w:p w14:paraId="7D21A3EF">
            <w:pPr>
              <w:pStyle w:val="6"/>
              <w:spacing w:before="98" w:line="183" w:lineRule="auto"/>
              <w:ind w:left="338"/>
            </w:pPr>
            <w:r>
              <w:rPr>
                <w:spacing w:val="-3"/>
              </w:rPr>
              <w:t>0.3</w:t>
            </w:r>
          </w:p>
        </w:tc>
        <w:tc>
          <w:tcPr>
            <w:tcW w:w="1090" w:type="dxa"/>
            <w:vAlign w:val="top"/>
          </w:tcPr>
          <w:p w14:paraId="2DC6FA08">
            <w:pPr>
              <w:pStyle w:val="6"/>
              <w:spacing w:before="98" w:line="183" w:lineRule="auto"/>
              <w:ind w:left="372"/>
            </w:pPr>
            <w:r>
              <w:rPr>
                <w:spacing w:val="-2"/>
              </w:rPr>
              <w:t>0.28</w:t>
            </w:r>
          </w:p>
        </w:tc>
        <w:tc>
          <w:tcPr>
            <w:tcW w:w="1027" w:type="dxa"/>
            <w:vAlign w:val="top"/>
          </w:tcPr>
          <w:p w14:paraId="3881E9E4">
            <w:pPr>
              <w:pStyle w:val="6"/>
              <w:spacing w:before="97" w:line="184" w:lineRule="auto"/>
              <w:ind w:left="349"/>
            </w:pPr>
            <w:r>
              <w:rPr>
                <w:spacing w:val="-5"/>
              </w:rPr>
              <w:t>1.21</w:t>
            </w:r>
          </w:p>
        </w:tc>
      </w:tr>
      <w:tr w14:paraId="16BF2A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360" w:type="dxa"/>
            <w:vAlign w:val="top"/>
          </w:tcPr>
          <w:p w14:paraId="076586F6">
            <w:pPr>
              <w:pStyle w:val="6"/>
              <w:spacing w:before="68" w:line="219" w:lineRule="auto"/>
              <w:ind w:left="336"/>
            </w:pPr>
            <w:r>
              <w:rPr>
                <w:spacing w:val="-5"/>
              </w:rPr>
              <w:t>1#可采区</w:t>
            </w:r>
          </w:p>
        </w:tc>
        <w:tc>
          <w:tcPr>
            <w:tcW w:w="1112" w:type="dxa"/>
            <w:vAlign w:val="top"/>
          </w:tcPr>
          <w:p w14:paraId="6FEED46C">
            <w:pPr>
              <w:pStyle w:val="6"/>
              <w:spacing w:before="69" w:line="219" w:lineRule="auto"/>
              <w:ind w:left="294"/>
            </w:pPr>
            <w:r>
              <w:rPr>
                <w:spacing w:val="-5"/>
              </w:rPr>
              <w:t>马曲拥</w:t>
            </w:r>
          </w:p>
        </w:tc>
        <w:tc>
          <w:tcPr>
            <w:tcW w:w="1023" w:type="dxa"/>
            <w:vAlign w:val="top"/>
          </w:tcPr>
          <w:p w14:paraId="2ED81D65">
            <w:pPr>
              <w:pStyle w:val="6"/>
              <w:spacing w:before="97" w:line="183" w:lineRule="auto"/>
              <w:ind w:left="384"/>
            </w:pPr>
            <w:r>
              <w:rPr>
                <w:spacing w:val="-4"/>
              </w:rPr>
              <w:t>360</w:t>
            </w:r>
          </w:p>
        </w:tc>
        <w:tc>
          <w:tcPr>
            <w:tcW w:w="890" w:type="dxa"/>
            <w:vAlign w:val="top"/>
          </w:tcPr>
          <w:p w14:paraId="2A10B8F8">
            <w:pPr>
              <w:pStyle w:val="6"/>
              <w:spacing w:before="96" w:line="184" w:lineRule="auto"/>
              <w:ind w:left="237"/>
            </w:pPr>
            <w:r>
              <w:rPr>
                <w:spacing w:val="-4"/>
              </w:rPr>
              <w:t>118.0</w:t>
            </w:r>
          </w:p>
        </w:tc>
        <w:tc>
          <w:tcPr>
            <w:tcW w:w="1090" w:type="dxa"/>
            <w:vAlign w:val="top"/>
          </w:tcPr>
          <w:p w14:paraId="16085833">
            <w:pPr>
              <w:pStyle w:val="6"/>
              <w:spacing w:before="97" w:line="183" w:lineRule="auto"/>
              <w:ind w:left="368"/>
            </w:pPr>
            <w:r>
              <w:rPr>
                <w:spacing w:val="-2"/>
              </w:rPr>
              <w:t>4.25</w:t>
            </w:r>
          </w:p>
        </w:tc>
        <w:tc>
          <w:tcPr>
            <w:tcW w:w="934" w:type="dxa"/>
            <w:vAlign w:val="top"/>
          </w:tcPr>
          <w:p w14:paraId="0FF56C62">
            <w:pPr>
              <w:pStyle w:val="6"/>
              <w:spacing w:before="97" w:line="183" w:lineRule="auto"/>
              <w:ind w:left="338"/>
            </w:pPr>
            <w:r>
              <w:rPr>
                <w:spacing w:val="-3"/>
              </w:rPr>
              <w:t>0.3</w:t>
            </w:r>
          </w:p>
        </w:tc>
        <w:tc>
          <w:tcPr>
            <w:tcW w:w="1090" w:type="dxa"/>
            <w:vAlign w:val="top"/>
          </w:tcPr>
          <w:p w14:paraId="309B89E5">
            <w:pPr>
              <w:pStyle w:val="6"/>
              <w:spacing w:before="96" w:line="184" w:lineRule="auto"/>
              <w:ind w:left="383"/>
            </w:pPr>
            <w:r>
              <w:rPr>
                <w:spacing w:val="-5"/>
              </w:rPr>
              <w:t>1.27</w:t>
            </w:r>
          </w:p>
        </w:tc>
        <w:tc>
          <w:tcPr>
            <w:tcW w:w="1027" w:type="dxa"/>
            <w:vAlign w:val="top"/>
          </w:tcPr>
          <w:p w14:paraId="66B3CEA3">
            <w:pPr>
              <w:pStyle w:val="6"/>
              <w:spacing w:before="97" w:line="183" w:lineRule="auto"/>
              <w:ind w:left="340"/>
            </w:pPr>
            <w:r>
              <w:rPr>
                <w:spacing w:val="-3"/>
              </w:rPr>
              <w:t>5.52</w:t>
            </w:r>
          </w:p>
        </w:tc>
      </w:tr>
      <w:tr w14:paraId="13FB3C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1360" w:type="dxa"/>
            <w:vAlign w:val="top"/>
          </w:tcPr>
          <w:p w14:paraId="401338F1">
            <w:pPr>
              <w:pStyle w:val="6"/>
              <w:spacing w:before="71" w:line="219" w:lineRule="auto"/>
              <w:ind w:left="336"/>
            </w:pPr>
            <w:r>
              <w:rPr>
                <w:spacing w:val="-5"/>
              </w:rPr>
              <w:t>1#可采区</w:t>
            </w:r>
          </w:p>
        </w:tc>
        <w:tc>
          <w:tcPr>
            <w:tcW w:w="1112" w:type="dxa"/>
            <w:vAlign w:val="top"/>
          </w:tcPr>
          <w:p w14:paraId="38F9625D">
            <w:pPr>
              <w:pStyle w:val="6"/>
              <w:spacing w:before="72" w:line="219" w:lineRule="auto"/>
              <w:ind w:left="287"/>
            </w:pPr>
            <w:r>
              <w:rPr>
                <w:spacing w:val="-3"/>
              </w:rPr>
              <w:t>康沙曲</w:t>
            </w:r>
          </w:p>
        </w:tc>
        <w:tc>
          <w:tcPr>
            <w:tcW w:w="1023" w:type="dxa"/>
            <w:vAlign w:val="top"/>
          </w:tcPr>
          <w:p w14:paraId="19CE15E5">
            <w:pPr>
              <w:pStyle w:val="6"/>
              <w:spacing w:before="99" w:line="184" w:lineRule="auto"/>
              <w:ind w:left="394"/>
            </w:pPr>
            <w:r>
              <w:rPr>
                <w:spacing w:val="-7"/>
              </w:rPr>
              <w:t>135</w:t>
            </w:r>
          </w:p>
        </w:tc>
        <w:tc>
          <w:tcPr>
            <w:tcW w:w="890" w:type="dxa"/>
            <w:vAlign w:val="top"/>
          </w:tcPr>
          <w:p w14:paraId="5BB948E3">
            <w:pPr>
              <w:pStyle w:val="6"/>
              <w:spacing w:before="99" w:line="184" w:lineRule="auto"/>
              <w:ind w:left="237"/>
            </w:pPr>
            <w:r>
              <w:rPr>
                <w:spacing w:val="-4"/>
              </w:rPr>
              <w:t>118.0</w:t>
            </w:r>
          </w:p>
        </w:tc>
        <w:tc>
          <w:tcPr>
            <w:tcW w:w="1090" w:type="dxa"/>
            <w:vAlign w:val="top"/>
          </w:tcPr>
          <w:p w14:paraId="55AC2868">
            <w:pPr>
              <w:pStyle w:val="6"/>
              <w:spacing w:before="99" w:line="184" w:lineRule="auto"/>
              <w:ind w:left="382"/>
            </w:pPr>
            <w:r>
              <w:rPr>
                <w:spacing w:val="-5"/>
              </w:rPr>
              <w:t>1.59</w:t>
            </w:r>
          </w:p>
        </w:tc>
        <w:tc>
          <w:tcPr>
            <w:tcW w:w="934" w:type="dxa"/>
            <w:vAlign w:val="top"/>
          </w:tcPr>
          <w:p w14:paraId="27E3AC50">
            <w:pPr>
              <w:pStyle w:val="6"/>
              <w:spacing w:before="100" w:line="183" w:lineRule="auto"/>
              <w:ind w:left="338"/>
            </w:pPr>
            <w:r>
              <w:rPr>
                <w:spacing w:val="-3"/>
              </w:rPr>
              <w:t>0.3</w:t>
            </w:r>
          </w:p>
        </w:tc>
        <w:tc>
          <w:tcPr>
            <w:tcW w:w="1090" w:type="dxa"/>
            <w:vAlign w:val="top"/>
          </w:tcPr>
          <w:p w14:paraId="51BB8206">
            <w:pPr>
              <w:pStyle w:val="6"/>
              <w:spacing w:before="100" w:line="183" w:lineRule="auto"/>
              <w:ind w:left="372"/>
            </w:pPr>
            <w:r>
              <w:rPr>
                <w:spacing w:val="-2"/>
              </w:rPr>
              <w:t>0.48</w:t>
            </w:r>
          </w:p>
        </w:tc>
        <w:tc>
          <w:tcPr>
            <w:tcW w:w="1027" w:type="dxa"/>
            <w:vAlign w:val="top"/>
          </w:tcPr>
          <w:p w14:paraId="5E1D499A">
            <w:pPr>
              <w:pStyle w:val="6"/>
              <w:spacing w:before="100" w:line="183" w:lineRule="auto"/>
              <w:ind w:left="338"/>
            </w:pPr>
            <w:r>
              <w:rPr>
                <w:spacing w:val="-3"/>
              </w:rPr>
              <w:t>2.07</w:t>
            </w:r>
          </w:p>
        </w:tc>
      </w:tr>
    </w:tbl>
    <w:p w14:paraId="4BEAD840">
      <w:pPr>
        <w:spacing w:before="210" w:line="220" w:lineRule="auto"/>
        <w:ind w:left="605"/>
        <w:rPr>
          <w:rFonts w:ascii="宋体" w:hAnsi="宋体" w:eastAsia="宋体" w:cs="宋体"/>
          <w:sz w:val="24"/>
          <w:szCs w:val="24"/>
        </w:rPr>
      </w:pPr>
      <w:r>
        <w:rPr>
          <w:rFonts w:ascii="宋体" w:hAnsi="宋体" w:eastAsia="宋体" w:cs="宋体"/>
          <w:spacing w:val="-4"/>
          <w:sz w:val="24"/>
          <w:szCs w:val="24"/>
        </w:rPr>
        <w:t>2、冰情</w:t>
      </w:r>
    </w:p>
    <w:p w14:paraId="55254E6C">
      <w:pPr>
        <w:spacing w:before="198" w:line="351" w:lineRule="auto"/>
        <w:ind w:left="122" w:right="112" w:firstLine="482"/>
        <w:rPr>
          <w:rFonts w:ascii="宋体" w:hAnsi="宋体" w:eastAsia="宋体" w:cs="宋体"/>
          <w:sz w:val="24"/>
          <w:szCs w:val="24"/>
        </w:rPr>
      </w:pPr>
      <w:r>
        <w:rPr>
          <w:rFonts w:ascii="宋体" w:hAnsi="宋体" w:eastAsia="宋体" w:cs="宋体"/>
          <w:spacing w:val="-3"/>
          <w:sz w:val="24"/>
          <w:szCs w:val="24"/>
        </w:rPr>
        <w:t>工程所在河流均属于怒江及其一、二级支流，据洛隆县水</w:t>
      </w:r>
      <w:r>
        <w:rPr>
          <w:rFonts w:ascii="宋体" w:hAnsi="宋体" w:eastAsia="宋体" w:cs="宋体"/>
          <w:spacing w:val="-4"/>
          <w:sz w:val="24"/>
          <w:szCs w:val="24"/>
        </w:rPr>
        <w:t>利局技术人员从当</w:t>
      </w:r>
      <w:r>
        <w:rPr>
          <w:rFonts w:ascii="宋体" w:hAnsi="宋体" w:eastAsia="宋体" w:cs="宋体"/>
          <w:sz w:val="24"/>
          <w:szCs w:val="24"/>
        </w:rPr>
        <w:t xml:space="preserve"> </w:t>
      </w:r>
      <w:r>
        <w:rPr>
          <w:rFonts w:ascii="宋体" w:hAnsi="宋体" w:eastAsia="宋体" w:cs="宋体"/>
          <w:spacing w:val="-3"/>
          <w:sz w:val="24"/>
          <w:szCs w:val="24"/>
        </w:rPr>
        <w:t>地老百姓口中了解及对洛隆水文站、气象站冰情观测资料分析，工程所在各河流</w:t>
      </w:r>
      <w:r>
        <w:rPr>
          <w:rFonts w:ascii="宋体" w:hAnsi="宋体" w:eastAsia="宋体" w:cs="宋体"/>
          <w:spacing w:val="1"/>
          <w:sz w:val="24"/>
          <w:szCs w:val="24"/>
        </w:rPr>
        <w:t xml:space="preserve"> </w:t>
      </w:r>
      <w:r>
        <w:rPr>
          <w:rFonts w:ascii="宋体" w:hAnsi="宋体" w:eastAsia="宋体" w:cs="宋体"/>
          <w:spacing w:val="-2"/>
          <w:sz w:val="24"/>
          <w:szCs w:val="24"/>
        </w:rPr>
        <w:t>中每年</w:t>
      </w:r>
      <w:r>
        <w:rPr>
          <w:rFonts w:ascii="宋体" w:hAnsi="宋体" w:eastAsia="宋体" w:cs="宋体"/>
          <w:spacing w:val="-19"/>
          <w:sz w:val="24"/>
          <w:szCs w:val="24"/>
        </w:rPr>
        <w:t xml:space="preserve"> </w:t>
      </w:r>
      <w:r>
        <w:rPr>
          <w:rFonts w:ascii="宋体" w:hAnsi="宋体" w:eastAsia="宋体" w:cs="宋体"/>
          <w:spacing w:val="-2"/>
          <w:sz w:val="24"/>
          <w:szCs w:val="24"/>
        </w:rPr>
        <w:t>12</w:t>
      </w:r>
      <w:r>
        <w:rPr>
          <w:rFonts w:ascii="宋体" w:hAnsi="宋体" w:eastAsia="宋体" w:cs="宋体"/>
          <w:spacing w:val="-45"/>
          <w:sz w:val="24"/>
          <w:szCs w:val="24"/>
        </w:rPr>
        <w:t xml:space="preserve"> </w:t>
      </w:r>
      <w:r>
        <w:rPr>
          <w:rFonts w:ascii="宋体" w:hAnsi="宋体" w:eastAsia="宋体" w:cs="宋体"/>
          <w:spacing w:val="-2"/>
          <w:sz w:val="24"/>
          <w:szCs w:val="24"/>
        </w:rPr>
        <w:t>月～次年</w:t>
      </w:r>
      <w:r>
        <w:rPr>
          <w:rFonts w:ascii="宋体" w:hAnsi="宋体" w:eastAsia="宋体" w:cs="宋体"/>
          <w:spacing w:val="-46"/>
          <w:sz w:val="24"/>
          <w:szCs w:val="24"/>
        </w:rPr>
        <w:t xml:space="preserve"> </w:t>
      </w:r>
      <w:r>
        <w:rPr>
          <w:rFonts w:ascii="宋体" w:hAnsi="宋体" w:eastAsia="宋体" w:cs="宋体"/>
          <w:spacing w:val="-2"/>
          <w:sz w:val="24"/>
          <w:szCs w:val="24"/>
        </w:rPr>
        <w:t>3</w:t>
      </w:r>
      <w:r>
        <w:rPr>
          <w:rFonts w:ascii="宋体" w:hAnsi="宋体" w:eastAsia="宋体" w:cs="宋体"/>
          <w:spacing w:val="-44"/>
          <w:sz w:val="24"/>
          <w:szCs w:val="24"/>
        </w:rPr>
        <w:t xml:space="preserve"> </w:t>
      </w:r>
      <w:r>
        <w:rPr>
          <w:rFonts w:ascii="宋体" w:hAnsi="宋体" w:eastAsia="宋体" w:cs="宋体"/>
          <w:spacing w:val="-2"/>
          <w:sz w:val="24"/>
          <w:szCs w:val="24"/>
        </w:rPr>
        <w:t>月有不同程度的岸冰及稀疏流冰花，没有连底冻的现象，</w:t>
      </w:r>
      <w:r>
        <w:rPr>
          <w:rFonts w:ascii="宋体" w:hAnsi="宋体" w:eastAsia="宋体" w:cs="宋体"/>
          <w:sz w:val="24"/>
          <w:szCs w:val="24"/>
        </w:rPr>
        <w:t xml:space="preserve"> </w:t>
      </w:r>
      <w:r>
        <w:rPr>
          <w:rFonts w:ascii="宋体" w:hAnsi="宋体" w:eastAsia="宋体" w:cs="宋体"/>
          <w:spacing w:val="-3"/>
          <w:sz w:val="24"/>
          <w:szCs w:val="24"/>
        </w:rPr>
        <w:t>多年平均冻土深</w:t>
      </w:r>
      <w:r>
        <w:rPr>
          <w:rFonts w:ascii="宋体" w:hAnsi="宋体" w:eastAsia="宋体" w:cs="宋体"/>
          <w:spacing w:val="-26"/>
          <w:sz w:val="24"/>
          <w:szCs w:val="24"/>
        </w:rPr>
        <w:t xml:space="preserve"> </w:t>
      </w:r>
      <w:r>
        <w:rPr>
          <w:rFonts w:ascii="宋体" w:hAnsi="宋体" w:eastAsia="宋体" w:cs="宋体"/>
          <w:spacing w:val="-3"/>
          <w:sz w:val="24"/>
          <w:szCs w:val="24"/>
        </w:rPr>
        <w:t>1.10m,最大冻土深</w:t>
      </w:r>
      <w:r>
        <w:rPr>
          <w:rFonts w:ascii="宋体" w:hAnsi="宋体" w:eastAsia="宋体" w:cs="宋体"/>
          <w:spacing w:val="-33"/>
          <w:sz w:val="24"/>
          <w:szCs w:val="24"/>
        </w:rPr>
        <w:t xml:space="preserve"> </w:t>
      </w:r>
      <w:r>
        <w:rPr>
          <w:rFonts w:ascii="宋体" w:hAnsi="宋体" w:eastAsia="宋体" w:cs="宋体"/>
          <w:spacing w:val="-3"/>
          <w:sz w:val="24"/>
          <w:szCs w:val="24"/>
        </w:rPr>
        <w:t>1.50m。</w:t>
      </w:r>
    </w:p>
    <w:p w14:paraId="6F7946A9">
      <w:pPr>
        <w:spacing w:before="213" w:line="219" w:lineRule="auto"/>
        <w:ind w:left="139"/>
        <w:rPr>
          <w:rFonts w:ascii="宋体" w:hAnsi="宋体" w:eastAsia="宋体" w:cs="宋体"/>
          <w:sz w:val="24"/>
          <w:szCs w:val="24"/>
        </w:rPr>
      </w:pPr>
      <w:r>
        <w:fldChar w:fldCharType="begin"/>
      </w:r>
      <w:r>
        <w:instrText xml:space="preserve"> HYPERLINK "1.2.3.7" </w:instrText>
      </w:r>
      <w:r>
        <w:fldChar w:fldCharType="separate"/>
      </w:r>
      <w:r>
        <w:rPr>
          <w:rFonts w:ascii="宋体" w:hAnsi="宋体" w:eastAsia="宋体" w:cs="宋体"/>
          <w:b/>
          <w:bCs/>
          <w:spacing w:val="-4"/>
          <w:sz w:val="24"/>
          <w:szCs w:val="24"/>
        </w:rPr>
        <w:t>1.2.3.7</w:t>
      </w:r>
      <w:r>
        <w:rPr>
          <w:rFonts w:ascii="宋体" w:hAnsi="宋体" w:eastAsia="宋体" w:cs="宋体"/>
          <w:b/>
          <w:bCs/>
          <w:spacing w:val="-4"/>
          <w:sz w:val="24"/>
          <w:szCs w:val="24"/>
        </w:rPr>
        <w:fldChar w:fldCharType="end"/>
      </w:r>
      <w:r>
        <w:rPr>
          <w:rFonts w:ascii="宋体" w:hAnsi="宋体" w:eastAsia="宋体" w:cs="宋体"/>
          <w:spacing w:val="-48"/>
          <w:sz w:val="24"/>
          <w:szCs w:val="24"/>
        </w:rPr>
        <w:t xml:space="preserve"> </w:t>
      </w:r>
      <w:r>
        <w:rPr>
          <w:rFonts w:ascii="宋体" w:hAnsi="宋体" w:eastAsia="宋体" w:cs="宋体"/>
          <w:b/>
          <w:bCs/>
          <w:spacing w:val="-4"/>
          <w:sz w:val="24"/>
          <w:szCs w:val="24"/>
        </w:rPr>
        <w:t>水位流量关系曲线图表</w:t>
      </w:r>
    </w:p>
    <w:p w14:paraId="16D43DCB">
      <w:pPr>
        <w:spacing w:before="277" w:line="351" w:lineRule="auto"/>
        <w:ind w:left="123" w:right="112" w:firstLine="482"/>
        <w:jc w:val="both"/>
        <w:rPr>
          <w:rFonts w:ascii="宋体" w:hAnsi="宋体" w:eastAsia="宋体" w:cs="宋体"/>
          <w:sz w:val="24"/>
          <w:szCs w:val="24"/>
        </w:rPr>
      </w:pPr>
      <w:r>
        <w:rPr>
          <w:rFonts w:ascii="宋体" w:hAnsi="宋体" w:eastAsia="宋体" w:cs="宋体"/>
          <w:spacing w:val="-3"/>
          <w:sz w:val="24"/>
          <w:szCs w:val="24"/>
        </w:rPr>
        <w:t>设计断面水位流量关系曲线，用实测纵断面成果，计算</w:t>
      </w:r>
      <w:r>
        <w:rPr>
          <w:rFonts w:ascii="宋体" w:hAnsi="宋体" w:eastAsia="宋体" w:cs="宋体"/>
          <w:spacing w:val="-4"/>
          <w:sz w:val="24"/>
          <w:szCs w:val="24"/>
        </w:rPr>
        <w:t>水面平均比降，用实</w:t>
      </w:r>
      <w:r>
        <w:rPr>
          <w:rFonts w:ascii="宋体" w:hAnsi="宋体" w:eastAsia="宋体" w:cs="宋体"/>
          <w:sz w:val="24"/>
          <w:szCs w:val="24"/>
        </w:rPr>
        <w:t xml:space="preserve"> </w:t>
      </w:r>
      <w:r>
        <w:rPr>
          <w:rFonts w:ascii="宋体" w:hAnsi="宋体" w:eastAsia="宋体" w:cs="宋体"/>
          <w:spacing w:val="-3"/>
          <w:sz w:val="24"/>
          <w:szCs w:val="24"/>
        </w:rPr>
        <w:t>测横断面成果计算水力要素。结合实地查勘，河流为山区河流，工程区域在其中</w:t>
      </w:r>
      <w:r>
        <w:rPr>
          <w:rFonts w:ascii="宋体" w:hAnsi="宋体" w:eastAsia="宋体" w:cs="宋体"/>
          <w:sz w:val="24"/>
          <w:szCs w:val="24"/>
        </w:rPr>
        <w:t xml:space="preserve"> </w:t>
      </w:r>
      <w:r>
        <w:rPr>
          <w:rFonts w:ascii="宋体" w:hAnsi="宋体" w:eastAsia="宋体" w:cs="宋体"/>
          <w:spacing w:val="5"/>
          <w:sz w:val="24"/>
          <w:szCs w:val="24"/>
        </w:rPr>
        <w:t>下游，河道为山区型小卵石河槽，参照天然河道糙率表，工程区域河道天然</w:t>
      </w:r>
      <w:r>
        <w:rPr>
          <w:rFonts w:ascii="宋体" w:hAnsi="宋体" w:eastAsia="宋体" w:cs="宋体"/>
          <w:spacing w:val="-38"/>
          <w:sz w:val="24"/>
          <w:szCs w:val="24"/>
        </w:rPr>
        <w:t xml:space="preserve"> </w:t>
      </w:r>
      <w:r>
        <w:rPr>
          <w:rFonts w:ascii="宋体" w:hAnsi="宋体" w:eastAsia="宋体" w:cs="宋体"/>
          <w:spacing w:val="5"/>
          <w:sz w:val="24"/>
          <w:szCs w:val="24"/>
        </w:rPr>
        <w:t>n</w:t>
      </w:r>
    </w:p>
    <w:p w14:paraId="241E0FBA">
      <w:pPr>
        <w:spacing w:line="351" w:lineRule="auto"/>
        <w:rPr>
          <w:rFonts w:ascii="宋体" w:hAnsi="宋体" w:eastAsia="宋体" w:cs="宋体"/>
          <w:sz w:val="24"/>
          <w:szCs w:val="24"/>
        </w:rPr>
        <w:sectPr>
          <w:footerReference r:id="rId44" w:type="default"/>
          <w:pgSz w:w="11906" w:h="16839"/>
          <w:pgMar w:top="1340" w:right="1687" w:bottom="1171" w:left="1687" w:header="1068" w:footer="992" w:gutter="0"/>
          <w:cols w:space="720" w:num="1"/>
        </w:sectPr>
      </w:pPr>
    </w:p>
    <w:p w14:paraId="22856118">
      <w:pPr>
        <w:spacing w:before="213" w:line="219" w:lineRule="auto"/>
        <w:ind w:left="23"/>
        <w:rPr>
          <w:rFonts w:ascii="宋体" w:hAnsi="宋体" w:eastAsia="宋体" w:cs="宋体"/>
          <w:sz w:val="24"/>
          <w:szCs w:val="24"/>
        </w:rPr>
      </w:pPr>
      <w:r>
        <w:rPr>
          <w:rFonts w:ascii="宋体" w:hAnsi="宋体" w:eastAsia="宋体" w:cs="宋体"/>
          <w:spacing w:val="-1"/>
          <w:sz w:val="24"/>
          <w:szCs w:val="24"/>
        </w:rPr>
        <w:t>值取</w:t>
      </w:r>
      <w:r>
        <w:rPr>
          <w:rFonts w:ascii="宋体" w:hAnsi="宋体" w:eastAsia="宋体" w:cs="宋体"/>
          <w:spacing w:val="-41"/>
          <w:sz w:val="24"/>
          <w:szCs w:val="24"/>
        </w:rPr>
        <w:t xml:space="preserve"> </w:t>
      </w:r>
      <w:r>
        <w:rPr>
          <w:rFonts w:ascii="宋体" w:hAnsi="宋体" w:eastAsia="宋体" w:cs="宋体"/>
          <w:spacing w:val="-1"/>
          <w:sz w:val="24"/>
          <w:szCs w:val="24"/>
        </w:rPr>
        <w:t>0.035，按曼宁公式计算各级水位对应的流量，绘制而成。</w:t>
      </w:r>
    </w:p>
    <w:p w14:paraId="7981D8A9">
      <w:pPr>
        <w:spacing w:before="131" w:line="499" w:lineRule="exact"/>
        <w:ind w:firstLine="3432"/>
      </w:pPr>
      <w:r>
        <w:rPr>
          <w:position w:val="-9"/>
        </w:rPr>
        <w:drawing>
          <wp:inline distT="0" distB="0" distL="0" distR="0">
            <wp:extent cx="918845" cy="316865"/>
            <wp:effectExtent l="0" t="0" r="0" b="0"/>
            <wp:docPr id="48" name="IM 48"/>
            <wp:cNvGraphicFramePr/>
            <a:graphic xmlns:a="http://schemas.openxmlformats.org/drawingml/2006/main">
              <a:graphicData uri="http://schemas.openxmlformats.org/drawingml/2006/picture">
                <pic:pic xmlns:pic="http://schemas.openxmlformats.org/drawingml/2006/picture">
                  <pic:nvPicPr>
                    <pic:cNvPr id="48" name="IM 48"/>
                    <pic:cNvPicPr/>
                  </pic:nvPicPr>
                  <pic:blipFill>
                    <a:blip r:embed="rId323"/>
                    <a:stretch>
                      <a:fillRect/>
                    </a:stretch>
                  </pic:blipFill>
                  <pic:spPr>
                    <a:xfrm>
                      <a:off x="0" y="0"/>
                      <a:ext cx="919338" cy="316991"/>
                    </a:xfrm>
                    <a:prstGeom prst="rect">
                      <a:avLst/>
                    </a:prstGeom>
                  </pic:spPr>
                </pic:pic>
              </a:graphicData>
            </a:graphic>
          </wp:inline>
        </w:drawing>
      </w:r>
    </w:p>
    <w:p w14:paraId="2297DC64">
      <w:pPr>
        <w:spacing w:before="175" w:line="347" w:lineRule="auto"/>
        <w:ind w:left="1581" w:right="5088" w:hanging="713"/>
        <w:rPr>
          <w:rFonts w:ascii="宋体" w:hAnsi="宋体" w:eastAsia="宋体" w:cs="宋体"/>
          <w:sz w:val="24"/>
          <w:szCs w:val="24"/>
        </w:rPr>
      </w:pPr>
      <w:r>
        <w:rPr>
          <w:rFonts w:ascii="宋体" w:hAnsi="宋体" w:eastAsia="宋体" w:cs="宋体"/>
          <w:spacing w:val="-3"/>
          <w:sz w:val="24"/>
          <w:szCs w:val="24"/>
        </w:rPr>
        <w:t>式中：Q—流量（m</w:t>
      </w:r>
      <w:r>
        <w:rPr>
          <w:rFonts w:ascii="宋体" w:hAnsi="宋体" w:eastAsia="宋体" w:cs="宋体"/>
          <w:spacing w:val="-3"/>
          <w:position w:val="11"/>
          <w:sz w:val="12"/>
          <w:szCs w:val="12"/>
        </w:rPr>
        <w:t>3</w:t>
      </w:r>
      <w:r>
        <w:rPr>
          <w:rFonts w:ascii="宋体" w:hAnsi="宋体" w:eastAsia="宋体" w:cs="宋体"/>
          <w:spacing w:val="-3"/>
          <w:sz w:val="24"/>
          <w:szCs w:val="24"/>
        </w:rPr>
        <w:t>/s）</w:t>
      </w:r>
      <w:r>
        <w:rPr>
          <w:rFonts w:ascii="宋体" w:hAnsi="宋体" w:eastAsia="宋体" w:cs="宋体"/>
          <w:spacing w:val="2"/>
          <w:sz w:val="24"/>
          <w:szCs w:val="24"/>
        </w:rPr>
        <w:t xml:space="preserve"> </w:t>
      </w:r>
      <w:r>
        <w:rPr>
          <w:rFonts w:ascii="宋体" w:hAnsi="宋体" w:eastAsia="宋体" w:cs="宋体"/>
          <w:spacing w:val="-2"/>
          <w:sz w:val="24"/>
          <w:szCs w:val="24"/>
        </w:rPr>
        <w:t>n—糙率</w:t>
      </w:r>
    </w:p>
    <w:p w14:paraId="458175F3">
      <w:pPr>
        <w:spacing w:before="34" w:line="220" w:lineRule="auto"/>
        <w:ind w:left="1576"/>
        <w:rPr>
          <w:rFonts w:ascii="宋体" w:hAnsi="宋体" w:eastAsia="宋体" w:cs="宋体"/>
          <w:sz w:val="24"/>
          <w:szCs w:val="24"/>
        </w:rPr>
      </w:pPr>
      <w:r>
        <w:rPr>
          <w:rFonts w:ascii="宋体" w:hAnsi="宋体" w:eastAsia="宋体" w:cs="宋体"/>
          <w:spacing w:val="-1"/>
          <w:sz w:val="24"/>
          <w:szCs w:val="24"/>
        </w:rPr>
        <w:t>A—面积（m</w:t>
      </w:r>
      <w:r>
        <w:rPr>
          <w:rFonts w:ascii="宋体" w:hAnsi="宋体" w:eastAsia="宋体" w:cs="宋体"/>
          <w:spacing w:val="-1"/>
          <w:position w:val="11"/>
          <w:sz w:val="12"/>
          <w:szCs w:val="12"/>
        </w:rPr>
        <w:t>2</w:t>
      </w:r>
      <w:r>
        <w:rPr>
          <w:rFonts w:ascii="宋体" w:hAnsi="宋体" w:eastAsia="宋体" w:cs="宋体"/>
          <w:spacing w:val="-1"/>
          <w:sz w:val="24"/>
          <w:szCs w:val="24"/>
        </w:rPr>
        <w:t>）</w:t>
      </w:r>
    </w:p>
    <w:p w14:paraId="5797DB4B">
      <w:pPr>
        <w:spacing w:before="181" w:line="347" w:lineRule="auto"/>
        <w:ind w:left="1596" w:right="5127" w:hanging="15"/>
        <w:rPr>
          <w:rFonts w:ascii="宋体" w:hAnsi="宋体" w:eastAsia="宋体" w:cs="宋体"/>
          <w:sz w:val="24"/>
          <w:szCs w:val="24"/>
        </w:rPr>
      </w:pPr>
      <w:r>
        <w:rPr>
          <w:rFonts w:ascii="宋体" w:hAnsi="宋体" w:eastAsia="宋体" w:cs="宋体"/>
          <w:spacing w:val="-1"/>
          <w:sz w:val="24"/>
          <w:szCs w:val="24"/>
        </w:rPr>
        <w:t>R—水力半径(m)</w:t>
      </w:r>
      <w:r>
        <w:rPr>
          <w:rFonts w:ascii="宋体" w:hAnsi="宋体" w:eastAsia="宋体" w:cs="宋体"/>
          <w:sz w:val="24"/>
          <w:szCs w:val="24"/>
        </w:rPr>
        <w:t xml:space="preserve"> </w:t>
      </w:r>
      <w:r>
        <w:rPr>
          <w:rFonts w:ascii="宋体" w:hAnsi="宋体" w:eastAsia="宋体" w:cs="宋体"/>
          <w:spacing w:val="-6"/>
          <w:sz w:val="24"/>
          <w:szCs w:val="24"/>
        </w:rPr>
        <w:t>I—坡降</w:t>
      </w:r>
    </w:p>
    <w:p w14:paraId="726076F5">
      <w:pPr>
        <w:spacing w:before="35" w:line="219" w:lineRule="auto"/>
        <w:ind w:left="507"/>
        <w:rPr>
          <w:rFonts w:ascii="宋体" w:hAnsi="宋体" w:eastAsia="宋体" w:cs="宋体"/>
          <w:sz w:val="24"/>
          <w:szCs w:val="24"/>
        </w:rPr>
      </w:pPr>
      <w:r>
        <w:rPr>
          <w:rFonts w:ascii="宋体" w:hAnsi="宋体" w:eastAsia="宋体" w:cs="宋体"/>
          <w:spacing w:val="-1"/>
          <w:sz w:val="24"/>
          <w:szCs w:val="24"/>
        </w:rPr>
        <w:t>设计断面水位流量关系曲线详见下表图：</w:t>
      </w:r>
    </w:p>
    <w:p w14:paraId="2ACF0184">
      <w:pPr>
        <w:spacing w:before="200" w:line="220" w:lineRule="auto"/>
        <w:ind w:left="41"/>
        <w:outlineLvl w:val="1"/>
        <w:rPr>
          <w:rFonts w:ascii="宋体" w:hAnsi="宋体" w:eastAsia="宋体" w:cs="宋体"/>
          <w:sz w:val="24"/>
          <w:szCs w:val="24"/>
        </w:rPr>
      </w:pPr>
      <w:bookmarkStart w:id="157" w:name="bookmark8"/>
      <w:bookmarkEnd w:id="157"/>
      <w:r>
        <w:rPr>
          <w:rFonts w:ascii="宋体" w:hAnsi="宋体" w:eastAsia="宋体" w:cs="宋体"/>
          <w:b/>
          <w:bCs/>
          <w:spacing w:val="-10"/>
          <w:sz w:val="24"/>
          <w:szCs w:val="24"/>
        </w:rPr>
        <w:t>1.3</w:t>
      </w:r>
      <w:r>
        <w:rPr>
          <w:rFonts w:ascii="宋体" w:hAnsi="宋体" w:eastAsia="宋体" w:cs="宋体"/>
          <w:spacing w:val="11"/>
          <w:sz w:val="24"/>
          <w:szCs w:val="24"/>
        </w:rPr>
        <w:t xml:space="preserve"> </w:t>
      </w:r>
      <w:r>
        <w:rPr>
          <w:rFonts w:ascii="宋体" w:hAnsi="宋体" w:eastAsia="宋体" w:cs="宋体"/>
          <w:b/>
          <w:bCs/>
          <w:spacing w:val="-10"/>
          <w:sz w:val="24"/>
          <w:szCs w:val="24"/>
        </w:rPr>
        <w:t>地质</w:t>
      </w:r>
    </w:p>
    <w:p w14:paraId="25E4C79C">
      <w:pPr>
        <w:spacing w:before="273" w:line="219" w:lineRule="auto"/>
        <w:ind w:left="41"/>
        <w:outlineLvl w:val="2"/>
        <w:rPr>
          <w:rFonts w:ascii="宋体" w:hAnsi="宋体" w:eastAsia="宋体" w:cs="宋体"/>
          <w:sz w:val="24"/>
          <w:szCs w:val="24"/>
        </w:rPr>
      </w:pPr>
      <w:bookmarkStart w:id="158" w:name="bookmark9"/>
      <w:bookmarkEnd w:id="158"/>
      <w:r>
        <w:rPr>
          <w:rFonts w:ascii="宋体" w:hAnsi="宋体" w:eastAsia="宋体" w:cs="宋体"/>
          <w:b/>
          <w:bCs/>
          <w:spacing w:val="-7"/>
          <w:sz w:val="24"/>
          <w:szCs w:val="24"/>
        </w:rPr>
        <w:t>1.3.1</w:t>
      </w:r>
      <w:r>
        <w:rPr>
          <w:rFonts w:ascii="宋体" w:hAnsi="宋体" w:eastAsia="宋体" w:cs="宋体"/>
          <w:spacing w:val="-30"/>
          <w:sz w:val="24"/>
          <w:szCs w:val="24"/>
        </w:rPr>
        <w:t xml:space="preserve"> </w:t>
      </w:r>
      <w:r>
        <w:rPr>
          <w:rFonts w:ascii="宋体" w:hAnsi="宋体" w:eastAsia="宋体" w:cs="宋体"/>
          <w:b/>
          <w:bCs/>
          <w:spacing w:val="-7"/>
          <w:sz w:val="24"/>
          <w:szCs w:val="24"/>
        </w:rPr>
        <w:t>区域地质概况</w:t>
      </w:r>
    </w:p>
    <w:p w14:paraId="2C3809D6">
      <w:pPr>
        <w:spacing w:line="299" w:lineRule="auto"/>
        <w:rPr>
          <w:rFonts w:ascii="Arial"/>
          <w:sz w:val="21"/>
        </w:rPr>
      </w:pPr>
    </w:p>
    <w:p w14:paraId="058938C5">
      <w:pPr>
        <w:spacing w:before="79" w:line="219" w:lineRule="auto"/>
        <w:ind w:left="41"/>
        <w:rPr>
          <w:rFonts w:ascii="宋体" w:hAnsi="宋体" w:eastAsia="宋体" w:cs="宋体"/>
          <w:sz w:val="24"/>
          <w:szCs w:val="24"/>
        </w:rPr>
      </w:pPr>
      <w:r>
        <w:fldChar w:fldCharType="begin"/>
      </w:r>
      <w:r>
        <w:instrText xml:space="preserve"> HYPERLINK "1.3.1.1" </w:instrText>
      </w:r>
      <w:r>
        <w:fldChar w:fldCharType="separate"/>
      </w:r>
      <w:r>
        <w:rPr>
          <w:rFonts w:ascii="宋体" w:hAnsi="宋体" w:eastAsia="宋体" w:cs="宋体"/>
          <w:b/>
          <w:bCs/>
          <w:spacing w:val="-5"/>
          <w:sz w:val="24"/>
          <w:szCs w:val="24"/>
        </w:rPr>
        <w:t>1.3.1.1</w:t>
      </w:r>
      <w:r>
        <w:rPr>
          <w:rFonts w:ascii="宋体" w:hAnsi="宋体" w:eastAsia="宋体" w:cs="宋体"/>
          <w:b/>
          <w:bCs/>
          <w:spacing w:val="-5"/>
          <w:sz w:val="24"/>
          <w:szCs w:val="24"/>
        </w:rPr>
        <w:fldChar w:fldCharType="end"/>
      </w:r>
      <w:r>
        <w:rPr>
          <w:rFonts w:ascii="宋体" w:hAnsi="宋体" w:eastAsia="宋体" w:cs="宋体"/>
          <w:spacing w:val="-54"/>
          <w:sz w:val="24"/>
          <w:szCs w:val="24"/>
        </w:rPr>
        <w:t xml:space="preserve"> </w:t>
      </w:r>
      <w:r>
        <w:rPr>
          <w:rFonts w:ascii="宋体" w:hAnsi="宋体" w:eastAsia="宋体" w:cs="宋体"/>
          <w:b/>
          <w:bCs/>
          <w:spacing w:val="-5"/>
          <w:sz w:val="24"/>
          <w:szCs w:val="24"/>
        </w:rPr>
        <w:t>地形地貌</w:t>
      </w:r>
    </w:p>
    <w:p w14:paraId="6F4C56CC">
      <w:pPr>
        <w:spacing w:before="233" w:line="356" w:lineRule="auto"/>
        <w:ind w:left="22" w:right="61" w:firstLine="481"/>
        <w:jc w:val="both"/>
        <w:rPr>
          <w:rFonts w:ascii="宋体" w:hAnsi="宋体" w:eastAsia="宋体" w:cs="宋体"/>
          <w:sz w:val="24"/>
          <w:szCs w:val="24"/>
        </w:rPr>
      </w:pPr>
      <w:r>
        <w:rPr>
          <w:rFonts w:ascii="宋体" w:hAnsi="宋体" w:eastAsia="宋体" w:cs="宋体"/>
          <w:spacing w:val="-3"/>
          <w:sz w:val="24"/>
          <w:szCs w:val="24"/>
        </w:rPr>
        <w:t>洛隆县位于青藏高原东部印度板块与欧亚板块的结合地带，属</w:t>
      </w:r>
      <w:r>
        <w:rPr>
          <w:rFonts w:ascii="宋体" w:hAnsi="宋体" w:eastAsia="宋体" w:cs="宋体"/>
          <w:spacing w:val="-4"/>
          <w:sz w:val="24"/>
          <w:szCs w:val="24"/>
        </w:rPr>
        <w:t>阿尔卑斯～喜</w:t>
      </w:r>
      <w:r>
        <w:rPr>
          <w:rFonts w:ascii="宋体" w:hAnsi="宋体" w:eastAsia="宋体" w:cs="宋体"/>
          <w:sz w:val="24"/>
          <w:szCs w:val="24"/>
        </w:rPr>
        <w:t xml:space="preserve"> </w:t>
      </w:r>
      <w:r>
        <w:rPr>
          <w:rFonts w:ascii="宋体" w:hAnsi="宋体" w:eastAsia="宋体" w:cs="宋体"/>
          <w:spacing w:val="-4"/>
          <w:sz w:val="24"/>
          <w:szCs w:val="24"/>
        </w:rPr>
        <w:t>马拉雅构造带向南转折的“三江</w:t>
      </w:r>
      <w:r>
        <w:rPr>
          <w:rFonts w:ascii="宋体" w:hAnsi="宋体" w:eastAsia="宋体" w:cs="宋体"/>
          <w:spacing w:val="-86"/>
          <w:sz w:val="24"/>
          <w:szCs w:val="24"/>
        </w:rPr>
        <w:t xml:space="preserve"> </w:t>
      </w:r>
      <w:r>
        <w:rPr>
          <w:rFonts w:ascii="宋体" w:hAnsi="宋体" w:eastAsia="宋体" w:cs="宋体"/>
          <w:spacing w:val="-4"/>
          <w:sz w:val="24"/>
          <w:szCs w:val="24"/>
        </w:rPr>
        <w:t>”地区。在大地构造上属于岗底斯～念青唐古拉</w:t>
      </w:r>
      <w:r>
        <w:rPr>
          <w:rFonts w:ascii="宋体" w:hAnsi="宋体" w:eastAsia="宋体" w:cs="宋体"/>
          <w:sz w:val="24"/>
          <w:szCs w:val="24"/>
        </w:rPr>
        <w:t xml:space="preserve"> </w:t>
      </w:r>
      <w:r>
        <w:rPr>
          <w:rFonts w:ascii="宋体" w:hAnsi="宋体" w:eastAsia="宋体" w:cs="宋体"/>
          <w:spacing w:val="-5"/>
          <w:sz w:val="24"/>
          <w:szCs w:val="24"/>
        </w:rPr>
        <w:t>褶皱系之岗底斯～念青唐古拉板片(</w:t>
      </w:r>
      <w:r>
        <w:rPr>
          <w:rFonts w:ascii="宋体" w:hAnsi="宋体" w:eastAsia="宋体" w:cs="宋体"/>
          <w:spacing w:val="-32"/>
          <w:sz w:val="24"/>
          <w:szCs w:val="24"/>
        </w:rPr>
        <w:t xml:space="preserve"> </w:t>
      </w:r>
      <w:r>
        <w:rPr>
          <w:rFonts w:ascii="宋体" w:hAnsi="宋体" w:eastAsia="宋体" w:cs="宋体"/>
          <w:spacing w:val="-5"/>
          <w:sz w:val="24"/>
          <w:szCs w:val="24"/>
        </w:rPr>
        <w:t>Ⅰ级构造单元)北缘</w:t>
      </w:r>
      <w:r>
        <w:rPr>
          <w:rFonts w:ascii="宋体" w:hAnsi="宋体" w:eastAsia="宋体" w:cs="宋体"/>
          <w:spacing w:val="-6"/>
          <w:sz w:val="24"/>
          <w:szCs w:val="24"/>
        </w:rPr>
        <w:t>，它位于北侧的唐古拉板</w:t>
      </w:r>
      <w:r>
        <w:rPr>
          <w:rFonts w:ascii="宋体" w:hAnsi="宋体" w:eastAsia="宋体" w:cs="宋体"/>
          <w:sz w:val="24"/>
          <w:szCs w:val="24"/>
        </w:rPr>
        <w:t xml:space="preserve"> </w:t>
      </w:r>
      <w:r>
        <w:rPr>
          <w:rFonts w:ascii="宋体" w:hAnsi="宋体" w:eastAsia="宋体" w:cs="宋体"/>
          <w:spacing w:val="-3"/>
          <w:sz w:val="24"/>
          <w:szCs w:val="24"/>
        </w:rPr>
        <w:t>片、丁青结合带和南侧的雅鲁藏布江断裂带之间，区内地质构造及沉积建造十分</w:t>
      </w:r>
      <w:r>
        <w:rPr>
          <w:rFonts w:ascii="宋体" w:hAnsi="宋体" w:eastAsia="宋体" w:cs="宋体"/>
          <w:spacing w:val="1"/>
          <w:sz w:val="24"/>
          <w:szCs w:val="24"/>
        </w:rPr>
        <w:t xml:space="preserve"> </w:t>
      </w:r>
      <w:r>
        <w:rPr>
          <w:rFonts w:ascii="宋体" w:hAnsi="宋体" w:eastAsia="宋体" w:cs="宋体"/>
          <w:spacing w:val="-3"/>
          <w:sz w:val="24"/>
          <w:szCs w:val="24"/>
        </w:rPr>
        <w:t>复杂，主要构造单元急剧变窄，火山及岩浆侵入活动剧烈而频繁，区域变质、动</w:t>
      </w:r>
      <w:r>
        <w:rPr>
          <w:rFonts w:ascii="宋体" w:hAnsi="宋体" w:eastAsia="宋体" w:cs="宋体"/>
          <w:spacing w:val="1"/>
          <w:sz w:val="24"/>
          <w:szCs w:val="24"/>
        </w:rPr>
        <w:t xml:space="preserve"> </w:t>
      </w:r>
      <w:r>
        <w:rPr>
          <w:rFonts w:ascii="宋体" w:hAnsi="宋体" w:eastAsia="宋体" w:cs="宋体"/>
          <w:spacing w:val="-2"/>
          <w:sz w:val="24"/>
          <w:szCs w:val="24"/>
        </w:rPr>
        <w:t>力变质作用强烈。</w:t>
      </w:r>
    </w:p>
    <w:p w14:paraId="37CF803B">
      <w:pPr>
        <w:spacing w:before="33" w:line="355" w:lineRule="auto"/>
        <w:ind w:left="24" w:right="61" w:firstLine="481"/>
        <w:jc w:val="both"/>
        <w:rPr>
          <w:rFonts w:ascii="宋体" w:hAnsi="宋体" w:eastAsia="宋体" w:cs="宋体"/>
          <w:sz w:val="24"/>
          <w:szCs w:val="24"/>
        </w:rPr>
      </w:pPr>
      <w:r>
        <w:rPr>
          <w:rFonts w:ascii="宋体" w:hAnsi="宋体" w:eastAsia="宋体" w:cs="宋体"/>
          <w:spacing w:val="-3"/>
          <w:sz w:val="24"/>
          <w:szCs w:val="24"/>
        </w:rPr>
        <w:t>工程区地处怒江流域新生代强烈活动的三江高原峡谷区，</w:t>
      </w:r>
      <w:r>
        <w:rPr>
          <w:rFonts w:ascii="宋体" w:hAnsi="宋体" w:eastAsia="宋体" w:cs="宋体"/>
          <w:spacing w:val="-4"/>
          <w:sz w:val="24"/>
          <w:szCs w:val="24"/>
        </w:rPr>
        <w:t>为青藏滇缅歹字型</w:t>
      </w:r>
      <w:r>
        <w:rPr>
          <w:rFonts w:ascii="宋体" w:hAnsi="宋体" w:eastAsia="宋体" w:cs="宋体"/>
          <w:sz w:val="24"/>
          <w:szCs w:val="24"/>
        </w:rPr>
        <w:t xml:space="preserve"> </w:t>
      </w:r>
      <w:r>
        <w:rPr>
          <w:rFonts w:ascii="宋体" w:hAnsi="宋体" w:eastAsia="宋体" w:cs="宋体"/>
          <w:spacing w:val="-1"/>
          <w:sz w:val="24"/>
          <w:szCs w:val="24"/>
        </w:rPr>
        <w:t>构造体系头部，由一系列呈弧形或反“S</w:t>
      </w:r>
      <w:r>
        <w:rPr>
          <w:rFonts w:ascii="宋体" w:hAnsi="宋体" w:eastAsia="宋体" w:cs="宋体"/>
          <w:spacing w:val="-70"/>
          <w:sz w:val="24"/>
          <w:szCs w:val="24"/>
        </w:rPr>
        <w:t xml:space="preserve"> </w:t>
      </w:r>
      <w:r>
        <w:rPr>
          <w:rFonts w:ascii="宋体" w:hAnsi="宋体" w:eastAsia="宋体" w:cs="宋体"/>
          <w:spacing w:val="-1"/>
          <w:sz w:val="24"/>
          <w:szCs w:val="24"/>
        </w:rPr>
        <w:t>”型展布的褶皱、压扭性断裂、岩浆岩</w:t>
      </w:r>
      <w:r>
        <w:rPr>
          <w:rFonts w:ascii="宋体" w:hAnsi="宋体" w:eastAsia="宋体" w:cs="宋体"/>
          <w:sz w:val="24"/>
          <w:szCs w:val="24"/>
        </w:rPr>
        <w:t xml:space="preserve"> </w:t>
      </w:r>
      <w:r>
        <w:rPr>
          <w:rFonts w:ascii="宋体" w:hAnsi="宋体" w:eastAsia="宋体" w:cs="宋体"/>
          <w:spacing w:val="-3"/>
          <w:sz w:val="24"/>
          <w:szCs w:val="24"/>
        </w:rPr>
        <w:t>带的变质带组成。其中班公错～怒江断裂带是西藏高原极为重要的地质构造分界</w:t>
      </w:r>
      <w:r>
        <w:rPr>
          <w:rFonts w:ascii="宋体" w:hAnsi="宋体" w:eastAsia="宋体" w:cs="宋体"/>
          <w:sz w:val="24"/>
          <w:szCs w:val="24"/>
        </w:rPr>
        <w:t xml:space="preserve"> </w:t>
      </w:r>
      <w:r>
        <w:rPr>
          <w:rFonts w:ascii="宋体" w:hAnsi="宋体" w:eastAsia="宋体" w:cs="宋体"/>
          <w:spacing w:val="-3"/>
          <w:sz w:val="24"/>
          <w:szCs w:val="24"/>
        </w:rPr>
        <w:t>线。西起班公错，东经改则、东巧，在丁青转向东南经洛隆、八宿、邦达，继而</w:t>
      </w:r>
      <w:r>
        <w:rPr>
          <w:rFonts w:ascii="宋体" w:hAnsi="宋体" w:eastAsia="宋体" w:cs="宋体"/>
          <w:sz w:val="24"/>
          <w:szCs w:val="24"/>
        </w:rPr>
        <w:t xml:space="preserve"> </w:t>
      </w:r>
      <w:r>
        <w:rPr>
          <w:rFonts w:ascii="宋体" w:hAnsi="宋体" w:eastAsia="宋体" w:cs="宋体"/>
          <w:spacing w:val="-1"/>
          <w:sz w:val="24"/>
          <w:szCs w:val="24"/>
        </w:rPr>
        <w:t>沿滇西怒江谷地延伸到国外。</w:t>
      </w:r>
    </w:p>
    <w:p w14:paraId="7D8B81D5">
      <w:pPr>
        <w:spacing w:before="31" w:line="356" w:lineRule="auto"/>
        <w:ind w:left="21" w:firstLine="499"/>
        <w:jc w:val="both"/>
        <w:rPr>
          <w:rFonts w:ascii="宋体" w:hAnsi="宋体" w:eastAsia="宋体" w:cs="宋体"/>
          <w:sz w:val="24"/>
          <w:szCs w:val="24"/>
        </w:rPr>
      </w:pPr>
      <w:r>
        <w:rPr>
          <w:rFonts w:ascii="宋体" w:hAnsi="宋体" w:eastAsia="宋体" w:cs="宋体"/>
          <w:spacing w:val="-4"/>
          <w:sz w:val="24"/>
          <w:szCs w:val="24"/>
        </w:rPr>
        <w:t>区域内构造线主要近东西展布，主要构造有：班公错～康托～兹格塘错断裂</w:t>
      </w:r>
      <w:r>
        <w:rPr>
          <w:rFonts w:ascii="宋体" w:hAnsi="宋体" w:eastAsia="宋体" w:cs="宋体"/>
          <w:spacing w:val="10"/>
          <w:sz w:val="24"/>
          <w:szCs w:val="24"/>
        </w:rPr>
        <w:t xml:space="preserve"> </w:t>
      </w:r>
      <w:r>
        <w:rPr>
          <w:rFonts w:ascii="宋体" w:hAnsi="宋体" w:eastAsia="宋体" w:cs="宋体"/>
          <w:spacing w:val="-2"/>
          <w:sz w:val="24"/>
          <w:szCs w:val="24"/>
        </w:rPr>
        <w:t>(F8)、日土～改则～丁青断裂(F7)、</w:t>
      </w:r>
      <w:r>
        <w:rPr>
          <w:rFonts w:ascii="宋体" w:hAnsi="宋体" w:eastAsia="宋体" w:cs="宋体"/>
          <w:spacing w:val="-3"/>
          <w:sz w:val="24"/>
          <w:szCs w:val="24"/>
        </w:rPr>
        <w:t>崩错～边坝～怒江断裂(F6)、隆格尔～纳木</w:t>
      </w:r>
      <w:r>
        <w:rPr>
          <w:rFonts w:ascii="宋体" w:hAnsi="宋体" w:eastAsia="宋体" w:cs="宋体"/>
          <w:sz w:val="24"/>
          <w:szCs w:val="24"/>
        </w:rPr>
        <w:t xml:space="preserve"> </w:t>
      </w:r>
      <w:r>
        <w:rPr>
          <w:rFonts w:ascii="宋体" w:hAnsi="宋体" w:eastAsia="宋体" w:cs="宋体"/>
          <w:spacing w:val="-3"/>
          <w:sz w:val="24"/>
          <w:szCs w:val="24"/>
        </w:rPr>
        <w:t>错～仲沙断裂(F15)、嘉黎～然乌湖断裂(F16)。受深大断裂带影响，断裂活动不</w:t>
      </w:r>
      <w:r>
        <w:rPr>
          <w:rFonts w:ascii="宋体" w:hAnsi="宋体" w:eastAsia="宋体" w:cs="宋体"/>
          <w:spacing w:val="17"/>
          <w:sz w:val="24"/>
          <w:szCs w:val="24"/>
        </w:rPr>
        <w:t xml:space="preserve"> </w:t>
      </w:r>
      <w:r>
        <w:rPr>
          <w:rFonts w:ascii="宋体" w:hAnsi="宋体" w:eastAsia="宋体" w:cs="宋体"/>
          <w:spacing w:val="-8"/>
          <w:sz w:val="24"/>
          <w:szCs w:val="24"/>
        </w:rPr>
        <w:t>仅控制了该区地貌形态，并造成岩石强烈错动、挤压变形，地层近于直立，揉皱，</w:t>
      </w:r>
      <w:r>
        <w:rPr>
          <w:rFonts w:ascii="宋体" w:hAnsi="宋体" w:eastAsia="宋体" w:cs="宋体"/>
          <w:spacing w:val="7"/>
          <w:sz w:val="24"/>
          <w:szCs w:val="24"/>
        </w:rPr>
        <w:t xml:space="preserve"> </w:t>
      </w:r>
      <w:r>
        <w:rPr>
          <w:rFonts w:ascii="宋体" w:hAnsi="宋体" w:eastAsia="宋体" w:cs="宋体"/>
          <w:spacing w:val="-8"/>
          <w:sz w:val="24"/>
          <w:szCs w:val="24"/>
        </w:rPr>
        <w:t>片理化强烈，形成复杂的小褶皱及各种构造岩。从区内地震和温泉资料可以判明，</w:t>
      </w:r>
      <w:r>
        <w:rPr>
          <w:rFonts w:ascii="宋体" w:hAnsi="宋体" w:eastAsia="宋体" w:cs="宋体"/>
          <w:spacing w:val="7"/>
          <w:sz w:val="24"/>
          <w:szCs w:val="24"/>
        </w:rPr>
        <w:t xml:space="preserve"> </w:t>
      </w:r>
      <w:r>
        <w:rPr>
          <w:rFonts w:ascii="宋体" w:hAnsi="宋体" w:eastAsia="宋体" w:cs="宋体"/>
          <w:spacing w:val="-1"/>
          <w:sz w:val="24"/>
          <w:szCs w:val="24"/>
        </w:rPr>
        <w:t>断裂带至今可能还在活动。</w:t>
      </w:r>
    </w:p>
    <w:p w14:paraId="164E2775">
      <w:pPr>
        <w:spacing w:line="356" w:lineRule="auto"/>
        <w:rPr>
          <w:rFonts w:ascii="宋体" w:hAnsi="宋体" w:eastAsia="宋体" w:cs="宋体"/>
          <w:sz w:val="24"/>
          <w:szCs w:val="24"/>
        </w:rPr>
        <w:sectPr>
          <w:headerReference r:id="rId45" w:type="default"/>
          <w:footerReference r:id="rId46" w:type="default"/>
          <w:pgSz w:w="11906" w:h="16839"/>
          <w:pgMar w:top="1340" w:right="1738" w:bottom="1171" w:left="1785" w:header="1068" w:footer="992" w:gutter="0"/>
          <w:cols w:space="720" w:num="1"/>
        </w:sectPr>
      </w:pPr>
    </w:p>
    <w:p w14:paraId="35A2F988">
      <w:pPr>
        <w:spacing w:before="213" w:line="219" w:lineRule="auto"/>
        <w:ind w:left="41"/>
        <w:rPr>
          <w:rFonts w:ascii="宋体" w:hAnsi="宋体" w:eastAsia="宋体" w:cs="宋体"/>
          <w:sz w:val="24"/>
          <w:szCs w:val="24"/>
        </w:rPr>
      </w:pPr>
      <w:r>
        <w:fldChar w:fldCharType="begin"/>
      </w:r>
      <w:r>
        <w:instrText xml:space="preserve"> HYPERLINK "1.3.1.2" </w:instrText>
      </w:r>
      <w:r>
        <w:fldChar w:fldCharType="separate"/>
      </w:r>
      <w:r>
        <w:rPr>
          <w:rFonts w:ascii="宋体" w:hAnsi="宋体" w:eastAsia="宋体" w:cs="宋体"/>
          <w:b/>
          <w:bCs/>
          <w:spacing w:val="-5"/>
          <w:sz w:val="24"/>
          <w:szCs w:val="24"/>
        </w:rPr>
        <w:t>1.3.1.2</w:t>
      </w:r>
      <w:r>
        <w:rPr>
          <w:rFonts w:ascii="宋体" w:hAnsi="宋体" w:eastAsia="宋体" w:cs="宋体"/>
          <w:b/>
          <w:bCs/>
          <w:spacing w:val="-5"/>
          <w:sz w:val="24"/>
          <w:szCs w:val="24"/>
        </w:rPr>
        <w:fldChar w:fldCharType="end"/>
      </w:r>
      <w:r>
        <w:rPr>
          <w:rFonts w:ascii="宋体" w:hAnsi="宋体" w:eastAsia="宋体" w:cs="宋体"/>
          <w:spacing w:val="-54"/>
          <w:sz w:val="24"/>
          <w:szCs w:val="24"/>
        </w:rPr>
        <w:t xml:space="preserve"> </w:t>
      </w:r>
      <w:r>
        <w:rPr>
          <w:rFonts w:ascii="宋体" w:hAnsi="宋体" w:eastAsia="宋体" w:cs="宋体"/>
          <w:b/>
          <w:bCs/>
          <w:spacing w:val="-5"/>
          <w:sz w:val="24"/>
          <w:szCs w:val="24"/>
        </w:rPr>
        <w:t>地层岩性</w:t>
      </w:r>
    </w:p>
    <w:p w14:paraId="22BBA2B4">
      <w:pPr>
        <w:spacing w:before="234" w:line="347" w:lineRule="auto"/>
        <w:ind w:left="23" w:right="105" w:firstLine="437"/>
        <w:rPr>
          <w:rFonts w:ascii="宋体" w:hAnsi="宋体" w:eastAsia="宋体" w:cs="宋体"/>
          <w:sz w:val="24"/>
          <w:szCs w:val="24"/>
        </w:rPr>
      </w:pPr>
      <w:r>
        <w:rPr>
          <w:rFonts w:ascii="宋体" w:hAnsi="宋体" w:eastAsia="宋体" w:cs="宋体"/>
          <w:spacing w:val="-3"/>
          <w:sz w:val="24"/>
          <w:szCs w:val="24"/>
        </w:rPr>
        <w:t>区域内地层出露较全，从元古界至第四系均有出露，并有大量岩浆岩分布，</w:t>
      </w:r>
      <w:r>
        <w:rPr>
          <w:rFonts w:ascii="宋体" w:hAnsi="宋体" w:eastAsia="宋体" w:cs="宋体"/>
          <w:spacing w:val="12"/>
          <w:sz w:val="24"/>
          <w:szCs w:val="24"/>
        </w:rPr>
        <w:t xml:space="preserve"> </w:t>
      </w:r>
      <w:r>
        <w:rPr>
          <w:rFonts w:ascii="宋体" w:hAnsi="宋体" w:eastAsia="宋体" w:cs="宋体"/>
          <w:spacing w:val="-1"/>
          <w:sz w:val="24"/>
          <w:szCs w:val="24"/>
        </w:rPr>
        <w:t>岩性较复杂。出露于地层岩性从老至新主要有：</w:t>
      </w:r>
    </w:p>
    <w:p w14:paraId="3BD3999B">
      <w:pPr>
        <w:spacing w:before="135" w:line="220" w:lineRule="auto"/>
        <w:ind w:left="521"/>
        <w:rPr>
          <w:rFonts w:ascii="宋体" w:hAnsi="宋体" w:eastAsia="宋体" w:cs="宋体"/>
          <w:sz w:val="24"/>
          <w:szCs w:val="24"/>
        </w:rPr>
      </w:pPr>
      <w:r>
        <w:rPr>
          <w:rFonts w:ascii="宋体" w:hAnsi="宋体" w:eastAsia="宋体" w:cs="宋体"/>
          <w:spacing w:val="-6"/>
          <w:sz w:val="24"/>
          <w:szCs w:val="24"/>
        </w:rPr>
        <w:t>1、元古界</w:t>
      </w:r>
    </w:p>
    <w:p w14:paraId="32CECA0E">
      <w:pPr>
        <w:spacing w:before="280" w:line="351" w:lineRule="auto"/>
        <w:ind w:left="22" w:right="80" w:firstLine="424"/>
        <w:jc w:val="both"/>
        <w:rPr>
          <w:rFonts w:ascii="宋体" w:hAnsi="宋体" w:eastAsia="宋体" w:cs="宋体"/>
          <w:sz w:val="24"/>
          <w:szCs w:val="24"/>
        </w:rPr>
      </w:pPr>
      <w:r>
        <w:rPr>
          <w:rFonts w:ascii="宋体" w:hAnsi="宋体" w:eastAsia="宋体" w:cs="宋体"/>
          <w:sz w:val="24"/>
          <w:szCs w:val="24"/>
        </w:rPr>
        <w:t>未分古生界（Pzjy</w:t>
      </w:r>
      <w:r>
        <w:rPr>
          <w:rFonts w:ascii="宋体" w:hAnsi="宋体" w:eastAsia="宋体" w:cs="宋体"/>
          <w:spacing w:val="-20"/>
          <w:sz w:val="24"/>
          <w:szCs w:val="24"/>
        </w:rPr>
        <w:t>）：</w:t>
      </w:r>
      <w:r>
        <w:rPr>
          <w:rFonts w:ascii="宋体" w:hAnsi="宋体" w:eastAsia="宋体" w:cs="宋体"/>
          <w:sz w:val="24"/>
          <w:szCs w:val="24"/>
        </w:rPr>
        <w:t>主要分布在工程区以北洛隆县打拢</w:t>
      </w:r>
      <w:r>
        <w:rPr>
          <w:rFonts w:ascii="宋体" w:hAnsi="宋体" w:eastAsia="宋体" w:cs="宋体"/>
          <w:spacing w:val="-1"/>
          <w:sz w:val="24"/>
          <w:szCs w:val="24"/>
        </w:rPr>
        <w:t>、白达乡一直到八</w:t>
      </w:r>
      <w:r>
        <w:rPr>
          <w:rFonts w:ascii="宋体" w:hAnsi="宋体" w:eastAsia="宋体" w:cs="宋体"/>
          <w:sz w:val="24"/>
          <w:szCs w:val="24"/>
        </w:rPr>
        <w:t xml:space="preserve"> </w:t>
      </w:r>
      <w:r>
        <w:rPr>
          <w:rFonts w:ascii="宋体" w:hAnsi="宋体" w:eastAsia="宋体" w:cs="宋体"/>
          <w:spacing w:val="-3"/>
          <w:sz w:val="24"/>
          <w:szCs w:val="24"/>
        </w:rPr>
        <w:t>宿县县城附近一带，为怒江两岸主要组成岩体，岩性以块状结晶灰岩夹变质砂岩</w:t>
      </w:r>
      <w:r>
        <w:rPr>
          <w:rFonts w:ascii="宋体" w:hAnsi="宋体" w:eastAsia="宋体" w:cs="宋体"/>
          <w:spacing w:val="1"/>
          <w:sz w:val="24"/>
          <w:szCs w:val="24"/>
        </w:rPr>
        <w:t xml:space="preserve"> </w:t>
      </w:r>
      <w:r>
        <w:rPr>
          <w:rFonts w:ascii="宋体" w:hAnsi="宋体" w:eastAsia="宋体" w:cs="宋体"/>
          <w:spacing w:val="-1"/>
          <w:sz w:val="24"/>
          <w:szCs w:val="24"/>
        </w:rPr>
        <w:t>及白云石英片岩等为主。</w:t>
      </w:r>
    </w:p>
    <w:p w14:paraId="3D355427">
      <w:pPr>
        <w:spacing w:before="136" w:line="221" w:lineRule="auto"/>
        <w:ind w:left="506"/>
        <w:rPr>
          <w:rFonts w:ascii="宋体" w:hAnsi="宋体" w:eastAsia="宋体" w:cs="宋体"/>
          <w:sz w:val="24"/>
          <w:szCs w:val="24"/>
        </w:rPr>
      </w:pPr>
      <w:r>
        <w:rPr>
          <w:rFonts w:ascii="宋体" w:hAnsi="宋体" w:eastAsia="宋体" w:cs="宋体"/>
          <w:spacing w:val="-2"/>
          <w:sz w:val="24"/>
          <w:szCs w:val="24"/>
        </w:rPr>
        <w:t>2、二叠系（P）</w:t>
      </w:r>
    </w:p>
    <w:p w14:paraId="78395B64">
      <w:pPr>
        <w:spacing w:before="278" w:line="355" w:lineRule="auto"/>
        <w:ind w:left="25" w:right="80" w:firstLine="420"/>
        <w:jc w:val="both"/>
        <w:rPr>
          <w:rFonts w:ascii="宋体" w:hAnsi="宋体" w:eastAsia="宋体" w:cs="宋体"/>
          <w:sz w:val="24"/>
          <w:szCs w:val="24"/>
        </w:rPr>
      </w:pPr>
      <w:r>
        <w:rPr>
          <w:rFonts w:ascii="宋体" w:hAnsi="宋体" w:eastAsia="宋体" w:cs="宋体"/>
          <w:spacing w:val="-1"/>
          <w:sz w:val="24"/>
          <w:szCs w:val="24"/>
        </w:rPr>
        <w:t>分布在工程区西北部丁青县、洛隆县的洛龙</w:t>
      </w:r>
      <w:r>
        <w:rPr>
          <w:rFonts w:ascii="宋体" w:hAnsi="宋体" w:eastAsia="宋体" w:cs="宋体"/>
          <w:spacing w:val="-2"/>
          <w:sz w:val="24"/>
          <w:szCs w:val="24"/>
        </w:rPr>
        <w:t>卡、兵高、觉吉一带及洛河、新</w:t>
      </w:r>
      <w:r>
        <w:rPr>
          <w:rFonts w:ascii="宋体" w:hAnsi="宋体" w:eastAsia="宋体" w:cs="宋体"/>
          <w:sz w:val="24"/>
          <w:szCs w:val="24"/>
        </w:rPr>
        <w:t xml:space="preserve"> </w:t>
      </w:r>
      <w:r>
        <w:rPr>
          <w:rFonts w:ascii="宋体" w:hAnsi="宋体" w:eastAsia="宋体" w:cs="宋体"/>
          <w:spacing w:val="-3"/>
          <w:sz w:val="24"/>
          <w:szCs w:val="24"/>
        </w:rPr>
        <w:t>荣、扎阿龙一带，在丁青县的绿合、八宿县的郭庆乡一带及八宿县、察雅县、左</w:t>
      </w:r>
      <w:r>
        <w:rPr>
          <w:rFonts w:ascii="宋体" w:hAnsi="宋体" w:eastAsia="宋体" w:cs="宋体"/>
          <w:sz w:val="24"/>
          <w:szCs w:val="24"/>
        </w:rPr>
        <w:t xml:space="preserve"> </w:t>
      </w:r>
      <w:r>
        <w:rPr>
          <w:rFonts w:ascii="宋体" w:hAnsi="宋体" w:eastAsia="宋体" w:cs="宋体"/>
          <w:spacing w:val="-3"/>
          <w:sz w:val="24"/>
          <w:szCs w:val="24"/>
        </w:rPr>
        <w:t>贡县的尺麻、江莫达、田妥、浪才、拉比一带大面积分布，岩性为深灰、灰黑色</w:t>
      </w:r>
      <w:r>
        <w:rPr>
          <w:rFonts w:ascii="宋体" w:hAnsi="宋体" w:eastAsia="宋体" w:cs="宋体"/>
          <w:sz w:val="24"/>
          <w:szCs w:val="24"/>
        </w:rPr>
        <w:t xml:space="preserve"> </w:t>
      </w:r>
      <w:r>
        <w:rPr>
          <w:rFonts w:ascii="宋体" w:hAnsi="宋体" w:eastAsia="宋体" w:cs="宋体"/>
          <w:spacing w:val="1"/>
          <w:sz w:val="24"/>
          <w:szCs w:val="24"/>
        </w:rPr>
        <w:t>绢云母板岩、变质砂岩、变质含砾砂岩。厚度大于</w:t>
      </w:r>
      <w:r>
        <w:rPr>
          <w:rFonts w:ascii="宋体" w:hAnsi="宋体" w:eastAsia="宋体" w:cs="宋体"/>
          <w:spacing w:val="-25"/>
          <w:sz w:val="24"/>
          <w:szCs w:val="24"/>
        </w:rPr>
        <w:t xml:space="preserve"> </w:t>
      </w:r>
      <w:r>
        <w:rPr>
          <w:rFonts w:ascii="宋体" w:hAnsi="宋体" w:eastAsia="宋体" w:cs="宋体"/>
          <w:spacing w:val="1"/>
          <w:sz w:val="24"/>
          <w:szCs w:val="24"/>
        </w:rPr>
        <w:t>560m，与下伏地层下石炭统</w:t>
      </w:r>
      <w:r>
        <w:rPr>
          <w:rFonts w:ascii="宋体" w:hAnsi="宋体" w:eastAsia="宋体" w:cs="宋体"/>
          <w:sz w:val="24"/>
          <w:szCs w:val="24"/>
        </w:rPr>
        <w:t xml:space="preserve"> </w:t>
      </w:r>
      <w:r>
        <w:rPr>
          <w:rFonts w:ascii="宋体" w:hAnsi="宋体" w:eastAsia="宋体" w:cs="宋体"/>
          <w:spacing w:val="-1"/>
          <w:sz w:val="24"/>
          <w:szCs w:val="24"/>
        </w:rPr>
        <w:t>呈角度不整合或下二叠统为断层接触。</w:t>
      </w:r>
    </w:p>
    <w:p w14:paraId="058211FB">
      <w:pPr>
        <w:spacing w:before="134" w:line="218" w:lineRule="auto"/>
        <w:ind w:left="508"/>
        <w:rPr>
          <w:rFonts w:ascii="宋体" w:hAnsi="宋体" w:eastAsia="宋体" w:cs="宋体"/>
          <w:sz w:val="24"/>
          <w:szCs w:val="24"/>
        </w:rPr>
      </w:pPr>
      <w:r>
        <w:rPr>
          <w:rFonts w:ascii="宋体" w:hAnsi="宋体" w:eastAsia="宋体" w:cs="宋体"/>
          <w:spacing w:val="-2"/>
          <w:sz w:val="24"/>
          <w:szCs w:val="24"/>
        </w:rPr>
        <w:t>3、侏罗系（J）</w:t>
      </w:r>
    </w:p>
    <w:p w14:paraId="31767EC3">
      <w:pPr>
        <w:spacing w:before="286" w:line="290" w:lineRule="auto"/>
        <w:ind w:left="23" w:right="80" w:firstLine="431"/>
        <w:rPr>
          <w:rFonts w:ascii="宋体" w:hAnsi="宋体" w:eastAsia="宋体" w:cs="宋体"/>
          <w:sz w:val="24"/>
          <w:szCs w:val="24"/>
        </w:rPr>
      </w:pPr>
      <w:r>
        <w:rPr>
          <w:rFonts w:ascii="宋体" w:hAnsi="宋体" w:eastAsia="宋体" w:cs="宋体"/>
          <w:spacing w:val="1"/>
          <w:sz w:val="24"/>
          <w:szCs w:val="24"/>
        </w:rPr>
        <w:t>（1）侏罗系上统（J3</w:t>
      </w:r>
      <w:r>
        <w:rPr>
          <w:rFonts w:ascii="宋体" w:hAnsi="宋体" w:eastAsia="宋体" w:cs="宋体"/>
          <w:spacing w:val="16"/>
          <w:sz w:val="24"/>
          <w:szCs w:val="24"/>
        </w:rPr>
        <w:t>）：</w:t>
      </w:r>
      <w:r>
        <w:rPr>
          <w:rFonts w:ascii="宋体" w:hAnsi="宋体" w:eastAsia="宋体" w:cs="宋体"/>
          <w:spacing w:val="1"/>
          <w:sz w:val="24"/>
          <w:szCs w:val="24"/>
        </w:rPr>
        <w:t>分布在左贡县加东、本果一带，岩性粉砂岩夹页</w:t>
      </w:r>
      <w:r>
        <w:rPr>
          <w:rFonts w:ascii="宋体" w:hAnsi="宋体" w:eastAsia="宋体" w:cs="宋体"/>
          <w:sz w:val="24"/>
          <w:szCs w:val="24"/>
        </w:rPr>
        <w:t xml:space="preserve"> </w:t>
      </w:r>
      <w:r>
        <w:rPr>
          <w:rFonts w:ascii="宋体" w:hAnsi="宋体" w:eastAsia="宋体" w:cs="宋体"/>
          <w:spacing w:val="-2"/>
          <w:sz w:val="24"/>
          <w:szCs w:val="24"/>
        </w:rPr>
        <w:t>岩、砂岩，厚度大于</w:t>
      </w:r>
      <w:r>
        <w:rPr>
          <w:rFonts w:ascii="宋体" w:hAnsi="宋体" w:eastAsia="宋体" w:cs="宋体"/>
          <w:spacing w:val="-43"/>
          <w:sz w:val="24"/>
          <w:szCs w:val="24"/>
        </w:rPr>
        <w:t xml:space="preserve"> </w:t>
      </w:r>
      <w:r>
        <w:rPr>
          <w:rFonts w:ascii="宋体" w:hAnsi="宋体" w:eastAsia="宋体" w:cs="宋体"/>
          <w:spacing w:val="-2"/>
          <w:sz w:val="24"/>
          <w:szCs w:val="24"/>
        </w:rPr>
        <w:t>640m。</w:t>
      </w:r>
    </w:p>
    <w:p w14:paraId="5559B8F1">
      <w:pPr>
        <w:spacing w:before="284" w:line="313" w:lineRule="auto"/>
        <w:ind w:left="22" w:right="80" w:firstLine="432"/>
        <w:rPr>
          <w:rFonts w:ascii="宋体" w:hAnsi="宋体" w:eastAsia="宋体" w:cs="宋体"/>
          <w:sz w:val="24"/>
          <w:szCs w:val="24"/>
        </w:rPr>
      </w:pPr>
      <w:r>
        <w:rPr>
          <w:rFonts w:ascii="宋体" w:hAnsi="宋体" w:eastAsia="宋体" w:cs="宋体"/>
          <w:spacing w:val="-2"/>
          <w:sz w:val="24"/>
          <w:szCs w:val="24"/>
        </w:rPr>
        <w:t>（2）侏罗系中-上统拉贡塘组：岩性为黑色页岩、粉砂岩，局部夹细粒石英</w:t>
      </w:r>
      <w:r>
        <w:rPr>
          <w:rFonts w:ascii="宋体" w:hAnsi="宋体" w:eastAsia="宋体" w:cs="宋体"/>
          <w:spacing w:val="12"/>
          <w:sz w:val="24"/>
          <w:szCs w:val="24"/>
        </w:rPr>
        <w:t xml:space="preserve"> </w:t>
      </w:r>
      <w:r>
        <w:rPr>
          <w:rFonts w:ascii="宋体" w:hAnsi="宋体" w:eastAsia="宋体" w:cs="宋体"/>
          <w:spacing w:val="-1"/>
          <w:sz w:val="24"/>
          <w:szCs w:val="24"/>
        </w:rPr>
        <w:t>砂岩、透镜状灰岩，厚</w:t>
      </w:r>
      <w:r>
        <w:rPr>
          <w:rFonts w:ascii="宋体" w:hAnsi="宋体" w:eastAsia="宋体" w:cs="宋体"/>
          <w:spacing w:val="-48"/>
          <w:sz w:val="24"/>
          <w:szCs w:val="24"/>
        </w:rPr>
        <w:t xml:space="preserve"> </w:t>
      </w:r>
      <w:r>
        <w:rPr>
          <w:rFonts w:ascii="宋体" w:hAnsi="宋体" w:eastAsia="宋体" w:cs="宋体"/>
          <w:spacing w:val="-1"/>
          <w:sz w:val="24"/>
          <w:szCs w:val="24"/>
        </w:rPr>
        <w:t>277m～1523m；瓦</w:t>
      </w:r>
      <w:r>
        <w:rPr>
          <w:rFonts w:ascii="宋体" w:hAnsi="宋体" w:eastAsia="宋体" w:cs="宋体"/>
          <w:spacing w:val="-2"/>
          <w:sz w:val="24"/>
          <w:szCs w:val="24"/>
        </w:rPr>
        <w:t>达组岩性为千枚岩、结晶灰岩夹变质砂</w:t>
      </w:r>
      <w:r>
        <w:rPr>
          <w:rFonts w:ascii="宋体" w:hAnsi="宋体" w:eastAsia="宋体" w:cs="宋体"/>
          <w:sz w:val="24"/>
          <w:szCs w:val="24"/>
        </w:rPr>
        <w:t xml:space="preserve"> </w:t>
      </w:r>
      <w:r>
        <w:rPr>
          <w:rFonts w:ascii="宋体" w:hAnsi="宋体" w:eastAsia="宋体" w:cs="宋体"/>
          <w:spacing w:val="-2"/>
          <w:sz w:val="24"/>
          <w:szCs w:val="24"/>
        </w:rPr>
        <w:t>岩，厚大于</w:t>
      </w:r>
      <w:r>
        <w:rPr>
          <w:rFonts w:ascii="宋体" w:hAnsi="宋体" w:eastAsia="宋体" w:cs="宋体"/>
          <w:spacing w:val="-48"/>
          <w:sz w:val="24"/>
          <w:szCs w:val="24"/>
        </w:rPr>
        <w:t xml:space="preserve"> </w:t>
      </w:r>
      <w:r>
        <w:rPr>
          <w:rFonts w:ascii="宋体" w:hAnsi="宋体" w:eastAsia="宋体" w:cs="宋体"/>
          <w:spacing w:val="-2"/>
          <w:sz w:val="24"/>
          <w:szCs w:val="24"/>
        </w:rPr>
        <w:t>2053m。</w:t>
      </w:r>
    </w:p>
    <w:p w14:paraId="3EF3A30C">
      <w:pPr>
        <w:spacing w:before="279" w:line="314" w:lineRule="auto"/>
        <w:ind w:left="29" w:right="18" w:firstLine="425"/>
        <w:rPr>
          <w:rFonts w:ascii="宋体" w:hAnsi="宋体" w:eastAsia="宋体" w:cs="宋体"/>
          <w:sz w:val="24"/>
          <w:szCs w:val="24"/>
        </w:rPr>
      </w:pPr>
      <w:r>
        <w:rPr>
          <w:rFonts w:ascii="宋体" w:hAnsi="宋体" w:eastAsia="宋体" w:cs="宋体"/>
          <w:spacing w:val="2"/>
          <w:sz w:val="24"/>
          <w:szCs w:val="24"/>
        </w:rPr>
        <w:t>（3）侏罗系中统（J2</w:t>
      </w:r>
      <w:r>
        <w:rPr>
          <w:rFonts w:ascii="宋体" w:hAnsi="宋体" w:eastAsia="宋体" w:cs="宋体"/>
          <w:spacing w:val="13"/>
          <w:sz w:val="24"/>
          <w:szCs w:val="24"/>
        </w:rPr>
        <w:t>）：</w:t>
      </w:r>
      <w:r>
        <w:rPr>
          <w:rFonts w:ascii="宋体" w:hAnsi="宋体" w:eastAsia="宋体" w:cs="宋体"/>
          <w:spacing w:val="2"/>
          <w:sz w:val="24"/>
          <w:szCs w:val="24"/>
        </w:rPr>
        <w:t>大面积分布，主要分布在左贡县北部根多牧场、</w:t>
      </w:r>
      <w:r>
        <w:rPr>
          <w:rFonts w:ascii="宋体" w:hAnsi="宋体" w:eastAsia="宋体" w:cs="宋体"/>
          <w:sz w:val="24"/>
          <w:szCs w:val="24"/>
        </w:rPr>
        <w:t xml:space="preserve"> </w:t>
      </w:r>
      <w:r>
        <w:rPr>
          <w:rFonts w:ascii="宋体" w:hAnsi="宋体" w:eastAsia="宋体" w:cs="宋体"/>
          <w:spacing w:val="-8"/>
          <w:sz w:val="24"/>
          <w:szCs w:val="24"/>
        </w:rPr>
        <w:t>马查脚、东达牧场一带。岩性为灰黑色泥（页）岩、粉砂岩夹细粒长石石英砂岩，</w:t>
      </w:r>
      <w:r>
        <w:rPr>
          <w:rFonts w:ascii="宋体" w:hAnsi="宋体" w:eastAsia="宋体" w:cs="宋体"/>
          <w:sz w:val="24"/>
          <w:szCs w:val="24"/>
        </w:rPr>
        <w:t xml:space="preserve"> </w:t>
      </w:r>
      <w:r>
        <w:rPr>
          <w:rFonts w:ascii="宋体" w:hAnsi="宋体" w:eastAsia="宋体" w:cs="宋体"/>
          <w:spacing w:val="-5"/>
          <w:sz w:val="24"/>
          <w:szCs w:val="24"/>
        </w:rPr>
        <w:t>厚</w:t>
      </w:r>
      <w:r>
        <w:rPr>
          <w:rFonts w:ascii="宋体" w:hAnsi="宋体" w:eastAsia="宋体" w:cs="宋体"/>
          <w:spacing w:val="-32"/>
          <w:sz w:val="24"/>
          <w:szCs w:val="24"/>
        </w:rPr>
        <w:t xml:space="preserve"> </w:t>
      </w:r>
      <w:r>
        <w:rPr>
          <w:rFonts w:ascii="宋体" w:hAnsi="宋体" w:eastAsia="宋体" w:cs="宋体"/>
          <w:spacing w:val="-5"/>
          <w:sz w:val="24"/>
          <w:szCs w:val="24"/>
        </w:rPr>
        <w:t>1934.3m。</w:t>
      </w:r>
    </w:p>
    <w:p w14:paraId="6D804F57">
      <w:pPr>
        <w:spacing w:before="281" w:line="313" w:lineRule="auto"/>
        <w:ind w:left="29" w:firstLine="425"/>
        <w:rPr>
          <w:rFonts w:ascii="宋体" w:hAnsi="宋体" w:eastAsia="宋体" w:cs="宋体"/>
          <w:sz w:val="24"/>
          <w:szCs w:val="24"/>
        </w:rPr>
      </w:pPr>
      <w:r>
        <w:rPr>
          <w:rFonts w:ascii="宋体" w:hAnsi="宋体" w:eastAsia="宋体" w:cs="宋体"/>
          <w:spacing w:val="1"/>
          <w:sz w:val="24"/>
          <w:szCs w:val="24"/>
        </w:rPr>
        <w:t>（4）侏罗系中下统希湖群（J1-2</w:t>
      </w:r>
      <w:r>
        <w:rPr>
          <w:rFonts w:ascii="宋体" w:hAnsi="宋体" w:eastAsia="宋体" w:cs="宋体"/>
          <w:sz w:val="24"/>
          <w:szCs w:val="24"/>
        </w:rPr>
        <w:t>xk</w:t>
      </w:r>
      <w:r>
        <w:rPr>
          <w:rFonts w:ascii="宋体" w:hAnsi="宋体" w:eastAsia="宋体" w:cs="宋体"/>
          <w:spacing w:val="16"/>
          <w:sz w:val="24"/>
          <w:szCs w:val="24"/>
        </w:rPr>
        <w:t>）：</w:t>
      </w:r>
      <w:r>
        <w:rPr>
          <w:rFonts w:ascii="宋体" w:hAnsi="宋体" w:eastAsia="宋体" w:cs="宋体"/>
          <w:spacing w:val="1"/>
          <w:sz w:val="24"/>
          <w:szCs w:val="24"/>
        </w:rPr>
        <w:t>大面积分布，主要分布在热玉、新</w:t>
      </w:r>
      <w:r>
        <w:rPr>
          <w:rFonts w:ascii="宋体" w:hAnsi="宋体" w:eastAsia="宋体" w:cs="宋体"/>
          <w:sz w:val="24"/>
          <w:szCs w:val="24"/>
        </w:rPr>
        <w:t xml:space="preserve"> </w:t>
      </w:r>
      <w:r>
        <w:rPr>
          <w:rFonts w:ascii="宋体" w:hAnsi="宋体" w:eastAsia="宋体" w:cs="宋体"/>
          <w:spacing w:val="-3"/>
          <w:sz w:val="24"/>
          <w:szCs w:val="24"/>
        </w:rPr>
        <w:t>荣、腊久，八宿一带，是工程区的主要岩组。与下伏地层假整合接触</w:t>
      </w:r>
      <w:r>
        <w:rPr>
          <w:rFonts w:ascii="宋体" w:hAnsi="宋体" w:eastAsia="宋体" w:cs="宋体"/>
          <w:spacing w:val="-4"/>
          <w:sz w:val="24"/>
          <w:szCs w:val="24"/>
        </w:rPr>
        <w:t>。岩性为灰</w:t>
      </w:r>
      <w:r>
        <w:rPr>
          <w:rFonts w:ascii="宋体" w:hAnsi="宋体" w:eastAsia="宋体" w:cs="宋体"/>
          <w:sz w:val="24"/>
          <w:szCs w:val="24"/>
        </w:rPr>
        <w:t xml:space="preserve"> </w:t>
      </w:r>
      <w:r>
        <w:rPr>
          <w:rFonts w:ascii="宋体" w:hAnsi="宋体" w:eastAsia="宋体" w:cs="宋体"/>
          <w:spacing w:val="-6"/>
          <w:sz w:val="24"/>
          <w:szCs w:val="24"/>
        </w:rPr>
        <w:t>黑色含炭质砂质板岩、含红柱石板岩、粉砂岩夹细粒长石石英砂岩，厚</w:t>
      </w:r>
      <w:r>
        <w:rPr>
          <w:rFonts w:ascii="宋体" w:hAnsi="宋体" w:eastAsia="宋体" w:cs="宋体"/>
          <w:spacing w:val="-36"/>
          <w:sz w:val="24"/>
          <w:szCs w:val="24"/>
        </w:rPr>
        <w:t xml:space="preserve"> </w:t>
      </w:r>
      <w:r>
        <w:rPr>
          <w:rFonts w:ascii="宋体" w:hAnsi="宋体" w:eastAsia="宋体" w:cs="宋体"/>
          <w:spacing w:val="-6"/>
          <w:sz w:val="24"/>
          <w:szCs w:val="24"/>
        </w:rPr>
        <w:t>5222.8m。</w:t>
      </w:r>
    </w:p>
    <w:p w14:paraId="62330830">
      <w:pPr>
        <w:spacing w:before="285" w:line="219" w:lineRule="auto"/>
        <w:ind w:left="502"/>
        <w:rPr>
          <w:rFonts w:ascii="宋体" w:hAnsi="宋体" w:eastAsia="宋体" w:cs="宋体"/>
          <w:sz w:val="24"/>
          <w:szCs w:val="24"/>
        </w:rPr>
      </w:pPr>
      <w:r>
        <w:rPr>
          <w:rFonts w:ascii="宋体" w:hAnsi="宋体" w:eastAsia="宋体" w:cs="宋体"/>
          <w:spacing w:val="-2"/>
          <w:sz w:val="24"/>
          <w:szCs w:val="24"/>
        </w:rPr>
        <w:t>4、第四系（Q）</w:t>
      </w:r>
    </w:p>
    <w:p w14:paraId="6395186B">
      <w:pPr>
        <w:spacing w:before="281" w:line="219" w:lineRule="auto"/>
        <w:jc w:val="right"/>
        <w:rPr>
          <w:rFonts w:ascii="宋体" w:hAnsi="宋体" w:eastAsia="宋体" w:cs="宋体"/>
          <w:sz w:val="24"/>
          <w:szCs w:val="24"/>
        </w:rPr>
      </w:pPr>
      <w:r>
        <w:rPr>
          <w:rFonts w:ascii="宋体" w:hAnsi="宋体" w:eastAsia="宋体" w:cs="宋体"/>
          <w:spacing w:val="-2"/>
          <w:sz w:val="24"/>
          <w:szCs w:val="24"/>
        </w:rPr>
        <w:t>第四系松散堆积物广泛分布于河谷地带，按成因类型有冰水沉积、残坡积、</w:t>
      </w:r>
    </w:p>
    <w:p w14:paraId="4F62EEA6">
      <w:pPr>
        <w:spacing w:line="219" w:lineRule="auto"/>
        <w:rPr>
          <w:rFonts w:ascii="宋体" w:hAnsi="宋体" w:eastAsia="宋体" w:cs="宋体"/>
          <w:sz w:val="24"/>
          <w:szCs w:val="24"/>
        </w:rPr>
        <w:sectPr>
          <w:headerReference r:id="rId47" w:type="default"/>
          <w:footerReference r:id="rId48" w:type="default"/>
          <w:pgSz w:w="11906" w:h="16839"/>
          <w:pgMar w:top="1340" w:right="1719" w:bottom="1171" w:left="1785" w:header="1068" w:footer="992" w:gutter="0"/>
          <w:cols w:space="720" w:num="1"/>
        </w:sectPr>
      </w:pPr>
    </w:p>
    <w:p w14:paraId="029461C0">
      <w:pPr>
        <w:spacing w:before="214" w:line="353" w:lineRule="auto"/>
        <w:ind w:left="21" w:right="7" w:firstLine="2"/>
        <w:jc w:val="both"/>
        <w:rPr>
          <w:rFonts w:ascii="宋体" w:hAnsi="宋体" w:eastAsia="宋体" w:cs="宋体"/>
          <w:sz w:val="24"/>
          <w:szCs w:val="24"/>
        </w:rPr>
      </w:pPr>
      <w:r>
        <w:rPr>
          <w:rFonts w:ascii="宋体" w:hAnsi="宋体" w:eastAsia="宋体" w:cs="宋体"/>
          <w:spacing w:val="-2"/>
          <w:sz w:val="24"/>
          <w:szCs w:val="24"/>
        </w:rPr>
        <w:t>崩坡积、冲积、洪积和湖相沉积。堆积物类别包括了块石土、碎石土、角砾土、</w:t>
      </w:r>
      <w:r>
        <w:rPr>
          <w:rFonts w:ascii="宋体" w:hAnsi="宋体" w:eastAsia="宋体" w:cs="宋体"/>
          <w:spacing w:val="18"/>
          <w:sz w:val="24"/>
          <w:szCs w:val="24"/>
        </w:rPr>
        <w:t xml:space="preserve"> </w:t>
      </w:r>
      <w:r>
        <w:rPr>
          <w:rFonts w:ascii="宋体" w:hAnsi="宋体" w:eastAsia="宋体" w:cs="宋体"/>
          <w:spacing w:val="-3"/>
          <w:sz w:val="24"/>
          <w:szCs w:val="24"/>
        </w:rPr>
        <w:t>漂石土、卵石土、砾石土、细砂土等各个岩土级别。崩坡积层主要分布于宽谷两</w:t>
      </w:r>
      <w:r>
        <w:rPr>
          <w:rFonts w:ascii="宋体" w:hAnsi="宋体" w:eastAsia="宋体" w:cs="宋体"/>
          <w:spacing w:val="2"/>
          <w:sz w:val="24"/>
          <w:szCs w:val="24"/>
        </w:rPr>
        <w:t xml:space="preserve"> </w:t>
      </w:r>
      <w:r>
        <w:rPr>
          <w:rFonts w:ascii="宋体" w:hAnsi="宋体" w:eastAsia="宋体" w:cs="宋体"/>
          <w:spacing w:val="-3"/>
          <w:sz w:val="24"/>
          <w:szCs w:val="24"/>
        </w:rPr>
        <w:t>侧山脚坡积裙及山前斜坡地带；残坡积层主要分布于Ⅱ级阶地及缓坡部位；冲洪</w:t>
      </w:r>
      <w:r>
        <w:rPr>
          <w:rFonts w:ascii="宋体" w:hAnsi="宋体" w:eastAsia="宋体" w:cs="宋体"/>
          <w:spacing w:val="2"/>
          <w:sz w:val="24"/>
          <w:szCs w:val="24"/>
        </w:rPr>
        <w:t xml:space="preserve"> </w:t>
      </w:r>
      <w:r>
        <w:rPr>
          <w:rFonts w:ascii="宋体" w:hAnsi="宋体" w:eastAsia="宋体" w:cs="宋体"/>
          <w:spacing w:val="-3"/>
          <w:sz w:val="24"/>
          <w:szCs w:val="24"/>
        </w:rPr>
        <w:t>积层主要分布于冲沟及沟口；冲积层广泛分布于现代河床、漫滩和</w:t>
      </w:r>
      <w:r>
        <w:rPr>
          <w:rFonts w:ascii="宋体" w:hAnsi="宋体" w:eastAsia="宋体" w:cs="宋体"/>
          <w:spacing w:val="-27"/>
          <w:sz w:val="24"/>
          <w:szCs w:val="24"/>
        </w:rPr>
        <w:t xml:space="preserve"> </w:t>
      </w:r>
      <w:r>
        <w:rPr>
          <w:rFonts w:ascii="宋体" w:hAnsi="宋体" w:eastAsia="宋体" w:cs="宋体"/>
          <w:spacing w:val="-3"/>
          <w:sz w:val="24"/>
          <w:szCs w:val="24"/>
        </w:rPr>
        <w:t>Ⅰ级阶地。</w:t>
      </w:r>
    </w:p>
    <w:p w14:paraId="0D2CD914">
      <w:pPr>
        <w:spacing w:before="52" w:line="220" w:lineRule="auto"/>
        <w:ind w:left="41"/>
        <w:outlineLvl w:val="2"/>
        <w:rPr>
          <w:rFonts w:ascii="宋体" w:hAnsi="宋体" w:eastAsia="宋体" w:cs="宋体"/>
          <w:sz w:val="24"/>
          <w:szCs w:val="24"/>
        </w:rPr>
      </w:pPr>
      <w:bookmarkStart w:id="159" w:name="bookmark10"/>
      <w:bookmarkEnd w:id="159"/>
      <w:r>
        <w:rPr>
          <w:rFonts w:ascii="宋体" w:hAnsi="宋体" w:eastAsia="宋体" w:cs="宋体"/>
          <w:b/>
          <w:bCs/>
          <w:spacing w:val="-6"/>
          <w:sz w:val="24"/>
          <w:szCs w:val="24"/>
        </w:rPr>
        <w:t>1.3.2</w:t>
      </w:r>
      <w:r>
        <w:rPr>
          <w:rFonts w:ascii="宋体" w:hAnsi="宋体" w:eastAsia="宋体" w:cs="宋体"/>
          <w:spacing w:val="-50"/>
          <w:sz w:val="24"/>
          <w:szCs w:val="24"/>
        </w:rPr>
        <w:t xml:space="preserve"> </w:t>
      </w:r>
      <w:r>
        <w:rPr>
          <w:rFonts w:ascii="宋体" w:hAnsi="宋体" w:eastAsia="宋体" w:cs="宋体"/>
          <w:b/>
          <w:bCs/>
          <w:spacing w:val="-6"/>
          <w:sz w:val="24"/>
          <w:szCs w:val="24"/>
        </w:rPr>
        <w:t>地质构造</w:t>
      </w:r>
    </w:p>
    <w:p w14:paraId="363AB394">
      <w:pPr>
        <w:spacing w:line="269" w:lineRule="auto"/>
        <w:rPr>
          <w:rFonts w:ascii="Arial"/>
          <w:sz w:val="21"/>
        </w:rPr>
      </w:pPr>
    </w:p>
    <w:p w14:paraId="24419B46">
      <w:pPr>
        <w:spacing w:before="78" w:line="356" w:lineRule="auto"/>
        <w:ind w:left="22" w:right="61" w:firstLine="481"/>
        <w:jc w:val="both"/>
        <w:rPr>
          <w:rFonts w:ascii="宋体" w:hAnsi="宋体" w:eastAsia="宋体" w:cs="宋体"/>
          <w:sz w:val="24"/>
          <w:szCs w:val="24"/>
        </w:rPr>
      </w:pPr>
      <w:r>
        <w:rPr>
          <w:rFonts w:ascii="宋体" w:hAnsi="宋体" w:eastAsia="宋体" w:cs="宋体"/>
          <w:spacing w:val="-3"/>
          <w:sz w:val="24"/>
          <w:szCs w:val="24"/>
        </w:rPr>
        <w:t>洛隆县位于青藏高原东部印度板块与欧亚板块的结合地带，属</w:t>
      </w:r>
      <w:r>
        <w:rPr>
          <w:rFonts w:ascii="宋体" w:hAnsi="宋体" w:eastAsia="宋体" w:cs="宋体"/>
          <w:spacing w:val="-4"/>
          <w:sz w:val="24"/>
          <w:szCs w:val="24"/>
        </w:rPr>
        <w:t>阿尔卑斯～喜</w:t>
      </w:r>
      <w:r>
        <w:rPr>
          <w:rFonts w:ascii="宋体" w:hAnsi="宋体" w:eastAsia="宋体" w:cs="宋体"/>
          <w:sz w:val="24"/>
          <w:szCs w:val="24"/>
        </w:rPr>
        <w:t xml:space="preserve"> </w:t>
      </w:r>
      <w:r>
        <w:rPr>
          <w:rFonts w:ascii="宋体" w:hAnsi="宋体" w:eastAsia="宋体" w:cs="宋体"/>
          <w:spacing w:val="-4"/>
          <w:sz w:val="24"/>
          <w:szCs w:val="24"/>
        </w:rPr>
        <w:t>马拉雅构造带向南转折的“三江</w:t>
      </w:r>
      <w:r>
        <w:rPr>
          <w:rFonts w:ascii="宋体" w:hAnsi="宋体" w:eastAsia="宋体" w:cs="宋体"/>
          <w:spacing w:val="-86"/>
          <w:sz w:val="24"/>
          <w:szCs w:val="24"/>
        </w:rPr>
        <w:t xml:space="preserve"> </w:t>
      </w:r>
      <w:r>
        <w:rPr>
          <w:rFonts w:ascii="宋体" w:hAnsi="宋体" w:eastAsia="宋体" w:cs="宋体"/>
          <w:spacing w:val="-4"/>
          <w:sz w:val="24"/>
          <w:szCs w:val="24"/>
        </w:rPr>
        <w:t>”地区。在大地构造上属于岗底斯～念青唐古拉</w:t>
      </w:r>
      <w:r>
        <w:rPr>
          <w:rFonts w:ascii="宋体" w:hAnsi="宋体" w:eastAsia="宋体" w:cs="宋体"/>
          <w:sz w:val="24"/>
          <w:szCs w:val="24"/>
        </w:rPr>
        <w:t xml:space="preserve"> </w:t>
      </w:r>
      <w:r>
        <w:rPr>
          <w:rFonts w:ascii="宋体" w:hAnsi="宋体" w:eastAsia="宋体" w:cs="宋体"/>
          <w:spacing w:val="-5"/>
          <w:sz w:val="24"/>
          <w:szCs w:val="24"/>
        </w:rPr>
        <w:t>褶皱系之岗底斯～念青唐古拉板片(</w:t>
      </w:r>
      <w:r>
        <w:rPr>
          <w:rFonts w:ascii="宋体" w:hAnsi="宋体" w:eastAsia="宋体" w:cs="宋体"/>
          <w:spacing w:val="-32"/>
          <w:sz w:val="24"/>
          <w:szCs w:val="24"/>
        </w:rPr>
        <w:t xml:space="preserve"> </w:t>
      </w:r>
      <w:r>
        <w:rPr>
          <w:rFonts w:ascii="宋体" w:hAnsi="宋体" w:eastAsia="宋体" w:cs="宋体"/>
          <w:spacing w:val="-5"/>
          <w:sz w:val="24"/>
          <w:szCs w:val="24"/>
        </w:rPr>
        <w:t>Ⅰ级构造单元)北缘</w:t>
      </w:r>
      <w:r>
        <w:rPr>
          <w:rFonts w:ascii="宋体" w:hAnsi="宋体" w:eastAsia="宋体" w:cs="宋体"/>
          <w:spacing w:val="-6"/>
          <w:sz w:val="24"/>
          <w:szCs w:val="24"/>
        </w:rPr>
        <w:t>，它位于北侧的唐古拉板</w:t>
      </w:r>
      <w:r>
        <w:rPr>
          <w:rFonts w:ascii="宋体" w:hAnsi="宋体" w:eastAsia="宋体" w:cs="宋体"/>
          <w:sz w:val="24"/>
          <w:szCs w:val="24"/>
        </w:rPr>
        <w:t xml:space="preserve"> </w:t>
      </w:r>
      <w:r>
        <w:rPr>
          <w:rFonts w:ascii="宋体" w:hAnsi="宋体" w:eastAsia="宋体" w:cs="宋体"/>
          <w:spacing w:val="-3"/>
          <w:sz w:val="24"/>
          <w:szCs w:val="24"/>
        </w:rPr>
        <w:t>片、丁青结合带和南侧的雅鲁藏布江断裂带之间，区内地质构造及沉积建造十分</w:t>
      </w:r>
      <w:r>
        <w:rPr>
          <w:rFonts w:ascii="宋体" w:hAnsi="宋体" w:eastAsia="宋体" w:cs="宋体"/>
          <w:spacing w:val="1"/>
          <w:sz w:val="24"/>
          <w:szCs w:val="24"/>
        </w:rPr>
        <w:t xml:space="preserve"> </w:t>
      </w:r>
      <w:r>
        <w:rPr>
          <w:rFonts w:ascii="宋体" w:hAnsi="宋体" w:eastAsia="宋体" w:cs="宋体"/>
          <w:spacing w:val="-3"/>
          <w:sz w:val="24"/>
          <w:szCs w:val="24"/>
        </w:rPr>
        <w:t>复杂，主要构造单元急剧变窄，火山及岩浆侵入活动剧烈而频繁，区域变质、动</w:t>
      </w:r>
      <w:r>
        <w:rPr>
          <w:rFonts w:ascii="宋体" w:hAnsi="宋体" w:eastAsia="宋体" w:cs="宋体"/>
          <w:spacing w:val="1"/>
          <w:sz w:val="24"/>
          <w:szCs w:val="24"/>
        </w:rPr>
        <w:t xml:space="preserve"> </w:t>
      </w:r>
      <w:r>
        <w:rPr>
          <w:rFonts w:ascii="宋体" w:hAnsi="宋体" w:eastAsia="宋体" w:cs="宋体"/>
          <w:spacing w:val="-2"/>
          <w:sz w:val="24"/>
          <w:szCs w:val="24"/>
        </w:rPr>
        <w:t>力变质作用强烈。</w:t>
      </w:r>
    </w:p>
    <w:p w14:paraId="6FF5FE9B">
      <w:pPr>
        <w:spacing w:before="32" w:line="355" w:lineRule="auto"/>
        <w:ind w:left="24" w:right="61" w:firstLine="481"/>
        <w:jc w:val="both"/>
        <w:rPr>
          <w:rFonts w:ascii="宋体" w:hAnsi="宋体" w:eastAsia="宋体" w:cs="宋体"/>
          <w:sz w:val="24"/>
          <w:szCs w:val="24"/>
        </w:rPr>
      </w:pPr>
      <w:r>
        <w:rPr>
          <w:rFonts w:ascii="宋体" w:hAnsi="宋体" w:eastAsia="宋体" w:cs="宋体"/>
          <w:spacing w:val="-3"/>
          <w:sz w:val="24"/>
          <w:szCs w:val="24"/>
        </w:rPr>
        <w:t>工程区地处怒江流域新生代强烈活动的三江高原峡谷区，</w:t>
      </w:r>
      <w:r>
        <w:rPr>
          <w:rFonts w:ascii="宋体" w:hAnsi="宋体" w:eastAsia="宋体" w:cs="宋体"/>
          <w:spacing w:val="-4"/>
          <w:sz w:val="24"/>
          <w:szCs w:val="24"/>
        </w:rPr>
        <w:t>为青藏滇缅歹字型</w:t>
      </w:r>
      <w:r>
        <w:rPr>
          <w:rFonts w:ascii="宋体" w:hAnsi="宋体" w:eastAsia="宋体" w:cs="宋体"/>
          <w:sz w:val="24"/>
          <w:szCs w:val="24"/>
        </w:rPr>
        <w:t xml:space="preserve"> </w:t>
      </w:r>
      <w:r>
        <w:rPr>
          <w:rFonts w:ascii="宋体" w:hAnsi="宋体" w:eastAsia="宋体" w:cs="宋体"/>
          <w:spacing w:val="-1"/>
          <w:sz w:val="24"/>
          <w:szCs w:val="24"/>
        </w:rPr>
        <w:t>构造体系头部，由一系列呈弧形或反“S</w:t>
      </w:r>
      <w:r>
        <w:rPr>
          <w:rFonts w:ascii="宋体" w:hAnsi="宋体" w:eastAsia="宋体" w:cs="宋体"/>
          <w:spacing w:val="-70"/>
          <w:sz w:val="24"/>
          <w:szCs w:val="24"/>
        </w:rPr>
        <w:t xml:space="preserve"> </w:t>
      </w:r>
      <w:r>
        <w:rPr>
          <w:rFonts w:ascii="宋体" w:hAnsi="宋体" w:eastAsia="宋体" w:cs="宋体"/>
          <w:spacing w:val="-1"/>
          <w:sz w:val="24"/>
          <w:szCs w:val="24"/>
        </w:rPr>
        <w:t>”型展布的褶皱、压扭性断裂、岩浆岩</w:t>
      </w:r>
      <w:r>
        <w:rPr>
          <w:rFonts w:ascii="宋体" w:hAnsi="宋体" w:eastAsia="宋体" w:cs="宋体"/>
          <w:sz w:val="24"/>
          <w:szCs w:val="24"/>
        </w:rPr>
        <w:t xml:space="preserve"> </w:t>
      </w:r>
      <w:r>
        <w:rPr>
          <w:rFonts w:ascii="宋体" w:hAnsi="宋体" w:eastAsia="宋体" w:cs="宋体"/>
          <w:spacing w:val="-3"/>
          <w:sz w:val="24"/>
          <w:szCs w:val="24"/>
        </w:rPr>
        <w:t>带的变质带组成。其中班公错～怒江断裂带是西藏高原极为重要的地质构造分界</w:t>
      </w:r>
      <w:r>
        <w:rPr>
          <w:rFonts w:ascii="宋体" w:hAnsi="宋体" w:eastAsia="宋体" w:cs="宋体"/>
          <w:sz w:val="24"/>
          <w:szCs w:val="24"/>
        </w:rPr>
        <w:t xml:space="preserve"> </w:t>
      </w:r>
      <w:r>
        <w:rPr>
          <w:rFonts w:ascii="宋体" w:hAnsi="宋体" w:eastAsia="宋体" w:cs="宋体"/>
          <w:spacing w:val="-3"/>
          <w:sz w:val="24"/>
          <w:szCs w:val="24"/>
        </w:rPr>
        <w:t>线。西起班公错，东经改则、东巧，在丁青转向东南经洛隆、八宿、邦达，继而</w:t>
      </w:r>
      <w:r>
        <w:rPr>
          <w:rFonts w:ascii="宋体" w:hAnsi="宋体" w:eastAsia="宋体" w:cs="宋体"/>
          <w:sz w:val="24"/>
          <w:szCs w:val="24"/>
        </w:rPr>
        <w:t xml:space="preserve"> </w:t>
      </w:r>
      <w:r>
        <w:rPr>
          <w:rFonts w:ascii="宋体" w:hAnsi="宋体" w:eastAsia="宋体" w:cs="宋体"/>
          <w:spacing w:val="-1"/>
          <w:sz w:val="24"/>
          <w:szCs w:val="24"/>
        </w:rPr>
        <w:t>沿滇西怒江谷地延伸到国外。</w:t>
      </w:r>
    </w:p>
    <w:p w14:paraId="73FBE9E7">
      <w:pPr>
        <w:spacing w:before="31" w:line="356" w:lineRule="auto"/>
        <w:ind w:left="21" w:firstLine="499"/>
        <w:jc w:val="both"/>
        <w:rPr>
          <w:rFonts w:ascii="宋体" w:hAnsi="宋体" w:eastAsia="宋体" w:cs="宋体"/>
          <w:sz w:val="24"/>
          <w:szCs w:val="24"/>
        </w:rPr>
      </w:pPr>
      <w:r>
        <w:rPr>
          <w:rFonts w:ascii="宋体" w:hAnsi="宋体" w:eastAsia="宋体" w:cs="宋体"/>
          <w:spacing w:val="-4"/>
          <w:sz w:val="24"/>
          <w:szCs w:val="24"/>
        </w:rPr>
        <w:t>区域内构造线主要近东西展布，主要构造有：班公错～康托～兹格塘错断裂</w:t>
      </w:r>
      <w:r>
        <w:rPr>
          <w:rFonts w:ascii="宋体" w:hAnsi="宋体" w:eastAsia="宋体" w:cs="宋体"/>
          <w:spacing w:val="10"/>
          <w:sz w:val="24"/>
          <w:szCs w:val="24"/>
        </w:rPr>
        <w:t xml:space="preserve"> </w:t>
      </w:r>
      <w:r>
        <w:rPr>
          <w:rFonts w:ascii="宋体" w:hAnsi="宋体" w:eastAsia="宋体" w:cs="宋体"/>
          <w:spacing w:val="-2"/>
          <w:sz w:val="24"/>
          <w:szCs w:val="24"/>
        </w:rPr>
        <w:t>(F8)、日土～改则～丁青断裂(F7)、</w:t>
      </w:r>
      <w:r>
        <w:rPr>
          <w:rFonts w:ascii="宋体" w:hAnsi="宋体" w:eastAsia="宋体" w:cs="宋体"/>
          <w:spacing w:val="-3"/>
          <w:sz w:val="24"/>
          <w:szCs w:val="24"/>
        </w:rPr>
        <w:t>崩错～边坝～怒江断裂(F6)、隆格尔～纳木</w:t>
      </w:r>
      <w:r>
        <w:rPr>
          <w:rFonts w:ascii="宋体" w:hAnsi="宋体" w:eastAsia="宋体" w:cs="宋体"/>
          <w:sz w:val="24"/>
          <w:szCs w:val="24"/>
        </w:rPr>
        <w:t xml:space="preserve"> </w:t>
      </w:r>
      <w:r>
        <w:rPr>
          <w:rFonts w:ascii="宋体" w:hAnsi="宋体" w:eastAsia="宋体" w:cs="宋体"/>
          <w:spacing w:val="-3"/>
          <w:sz w:val="24"/>
          <w:szCs w:val="24"/>
        </w:rPr>
        <w:t>错～仲沙断裂(F15)、嘉黎～然乌湖断裂(F16)。受深大断裂带影响，断裂活动不</w:t>
      </w:r>
      <w:r>
        <w:rPr>
          <w:rFonts w:ascii="宋体" w:hAnsi="宋体" w:eastAsia="宋体" w:cs="宋体"/>
          <w:spacing w:val="17"/>
          <w:sz w:val="24"/>
          <w:szCs w:val="24"/>
        </w:rPr>
        <w:t xml:space="preserve"> </w:t>
      </w:r>
      <w:r>
        <w:rPr>
          <w:rFonts w:ascii="宋体" w:hAnsi="宋体" w:eastAsia="宋体" w:cs="宋体"/>
          <w:spacing w:val="-8"/>
          <w:sz w:val="24"/>
          <w:szCs w:val="24"/>
        </w:rPr>
        <w:t>仅控制了该区地貌形态，并造成岩石强烈错动、挤压变形，地层近于直立，揉皱，</w:t>
      </w:r>
      <w:r>
        <w:rPr>
          <w:rFonts w:ascii="宋体" w:hAnsi="宋体" w:eastAsia="宋体" w:cs="宋体"/>
          <w:spacing w:val="7"/>
          <w:sz w:val="24"/>
          <w:szCs w:val="24"/>
        </w:rPr>
        <w:t xml:space="preserve"> </w:t>
      </w:r>
      <w:r>
        <w:rPr>
          <w:rFonts w:ascii="宋体" w:hAnsi="宋体" w:eastAsia="宋体" w:cs="宋体"/>
          <w:spacing w:val="-8"/>
          <w:sz w:val="24"/>
          <w:szCs w:val="24"/>
        </w:rPr>
        <w:t>片理化强烈，形成复杂的小褶皱及各种构造岩。从区内地震和温泉资料可以判明，</w:t>
      </w:r>
      <w:r>
        <w:rPr>
          <w:rFonts w:ascii="宋体" w:hAnsi="宋体" w:eastAsia="宋体" w:cs="宋体"/>
          <w:spacing w:val="7"/>
          <w:sz w:val="24"/>
          <w:szCs w:val="24"/>
        </w:rPr>
        <w:t xml:space="preserve"> </w:t>
      </w:r>
      <w:r>
        <w:rPr>
          <w:rFonts w:ascii="宋体" w:hAnsi="宋体" w:eastAsia="宋体" w:cs="宋体"/>
          <w:sz w:val="24"/>
          <w:szCs w:val="24"/>
        </w:rPr>
        <w:t>断裂带至今可能还在活动。区域构造纲要图详见</w:t>
      </w:r>
      <w:r>
        <w:rPr>
          <w:rFonts w:ascii="宋体" w:hAnsi="宋体" w:eastAsia="宋体" w:cs="宋体"/>
          <w:spacing w:val="-1"/>
          <w:sz w:val="24"/>
          <w:szCs w:val="24"/>
        </w:rPr>
        <w:t>图1.3.2-1。</w:t>
      </w:r>
    </w:p>
    <w:p w14:paraId="01670081">
      <w:pPr>
        <w:spacing w:line="356" w:lineRule="auto"/>
        <w:rPr>
          <w:rFonts w:ascii="宋体" w:hAnsi="宋体" w:eastAsia="宋体" w:cs="宋体"/>
          <w:sz w:val="24"/>
          <w:szCs w:val="24"/>
        </w:rPr>
        <w:sectPr>
          <w:headerReference r:id="rId49" w:type="default"/>
          <w:footerReference r:id="rId50" w:type="default"/>
          <w:pgSz w:w="11906" w:h="16839"/>
          <w:pgMar w:top="1340" w:right="1738" w:bottom="1171" w:left="1785" w:header="1068" w:footer="992" w:gutter="0"/>
          <w:cols w:space="720" w:num="1"/>
        </w:sectPr>
      </w:pPr>
    </w:p>
    <w:p w14:paraId="54816BFB">
      <w:pPr>
        <w:spacing w:before="130" w:line="5551" w:lineRule="exact"/>
        <w:ind w:firstLine="551"/>
      </w:pPr>
      <w:r>
        <w:rPr>
          <w:position w:val="-111"/>
        </w:rPr>
        <w:drawing>
          <wp:inline distT="0" distB="0" distL="0" distR="0">
            <wp:extent cx="4591685" cy="3524885"/>
            <wp:effectExtent l="0" t="0" r="0" b="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324"/>
                    <a:stretch>
                      <a:fillRect/>
                    </a:stretch>
                  </pic:blipFill>
                  <pic:spPr>
                    <a:xfrm>
                      <a:off x="0" y="0"/>
                      <a:ext cx="4591811" cy="3525011"/>
                    </a:xfrm>
                    <a:prstGeom prst="rect">
                      <a:avLst/>
                    </a:prstGeom>
                  </pic:spPr>
                </pic:pic>
              </a:graphicData>
            </a:graphic>
          </wp:inline>
        </w:drawing>
      </w:r>
    </w:p>
    <w:p w14:paraId="385943F3">
      <w:pPr>
        <w:spacing w:before="147" w:line="220" w:lineRule="auto"/>
        <w:ind w:left="2638"/>
        <w:rPr>
          <w:rFonts w:ascii="宋体" w:hAnsi="宋体" w:eastAsia="宋体" w:cs="宋体"/>
          <w:sz w:val="24"/>
          <w:szCs w:val="24"/>
        </w:rPr>
      </w:pPr>
      <w:r>
        <w:rPr>
          <w:rFonts w:ascii="宋体" w:hAnsi="宋体" w:eastAsia="宋体" w:cs="宋体"/>
          <w:spacing w:val="-2"/>
          <w:sz w:val="24"/>
          <w:szCs w:val="24"/>
        </w:rPr>
        <w:t>图1.3.2-1 工程区区域构造纲要图</w:t>
      </w:r>
    </w:p>
    <w:p w14:paraId="533C0F5D">
      <w:pPr>
        <w:spacing w:before="198" w:line="220" w:lineRule="auto"/>
        <w:ind w:left="41"/>
        <w:outlineLvl w:val="2"/>
        <w:rPr>
          <w:rFonts w:ascii="宋体" w:hAnsi="宋体" w:eastAsia="宋体" w:cs="宋体"/>
          <w:sz w:val="24"/>
          <w:szCs w:val="24"/>
        </w:rPr>
      </w:pPr>
      <w:bookmarkStart w:id="160" w:name="bookmark11"/>
      <w:bookmarkEnd w:id="160"/>
      <w:r>
        <w:rPr>
          <w:rFonts w:ascii="宋体" w:hAnsi="宋体" w:eastAsia="宋体" w:cs="宋体"/>
          <w:b/>
          <w:bCs/>
          <w:spacing w:val="-4"/>
          <w:sz w:val="24"/>
          <w:szCs w:val="24"/>
        </w:rPr>
        <w:t>1.3.3</w:t>
      </w:r>
      <w:r>
        <w:rPr>
          <w:rFonts w:ascii="宋体" w:hAnsi="宋体" w:eastAsia="宋体" w:cs="宋体"/>
          <w:spacing w:val="-4"/>
          <w:sz w:val="24"/>
          <w:szCs w:val="24"/>
        </w:rPr>
        <w:t xml:space="preserve"> </w:t>
      </w:r>
      <w:r>
        <w:rPr>
          <w:rFonts w:ascii="宋体" w:hAnsi="宋体" w:eastAsia="宋体" w:cs="宋体"/>
          <w:b/>
          <w:bCs/>
          <w:spacing w:val="-4"/>
          <w:sz w:val="24"/>
          <w:szCs w:val="24"/>
        </w:rPr>
        <w:t>新构造与地震</w:t>
      </w:r>
    </w:p>
    <w:p w14:paraId="4D088CAC">
      <w:pPr>
        <w:spacing w:line="272" w:lineRule="auto"/>
        <w:rPr>
          <w:rFonts w:ascii="Arial"/>
          <w:sz w:val="21"/>
        </w:rPr>
      </w:pPr>
    </w:p>
    <w:p w14:paraId="60E65AF4">
      <w:pPr>
        <w:spacing w:before="78" w:line="220" w:lineRule="auto"/>
        <w:ind w:left="521"/>
        <w:rPr>
          <w:rFonts w:ascii="宋体" w:hAnsi="宋体" w:eastAsia="宋体" w:cs="宋体"/>
          <w:sz w:val="24"/>
          <w:szCs w:val="24"/>
        </w:rPr>
      </w:pPr>
      <w:r>
        <w:rPr>
          <w:rFonts w:ascii="宋体" w:hAnsi="宋体" w:eastAsia="宋体" w:cs="宋体"/>
          <w:spacing w:val="-4"/>
          <w:sz w:val="24"/>
          <w:szCs w:val="24"/>
        </w:rPr>
        <w:t>1、新构造运动</w:t>
      </w:r>
    </w:p>
    <w:p w14:paraId="24F6C330">
      <w:pPr>
        <w:spacing w:before="180" w:line="355" w:lineRule="auto"/>
        <w:ind w:left="23" w:firstLine="483"/>
        <w:rPr>
          <w:rFonts w:ascii="宋体" w:hAnsi="宋体" w:eastAsia="宋体" w:cs="宋体"/>
          <w:sz w:val="24"/>
          <w:szCs w:val="24"/>
        </w:rPr>
      </w:pPr>
      <w:r>
        <w:rPr>
          <w:rFonts w:ascii="宋体" w:hAnsi="宋体" w:eastAsia="宋体" w:cs="宋体"/>
          <w:spacing w:val="-3"/>
          <w:sz w:val="24"/>
          <w:szCs w:val="24"/>
        </w:rPr>
        <w:t>该区域新构造运动与青藏高原的新构造运动特点基本一</w:t>
      </w:r>
      <w:r>
        <w:rPr>
          <w:rFonts w:ascii="宋体" w:hAnsi="宋体" w:eastAsia="宋体" w:cs="宋体"/>
          <w:spacing w:val="-4"/>
          <w:sz w:val="24"/>
          <w:szCs w:val="24"/>
        </w:rPr>
        <w:t>致，即主要表现为大</w:t>
      </w:r>
      <w:r>
        <w:rPr>
          <w:rFonts w:ascii="宋体" w:hAnsi="宋体" w:eastAsia="宋体" w:cs="宋体"/>
          <w:sz w:val="24"/>
          <w:szCs w:val="24"/>
        </w:rPr>
        <w:t xml:space="preserve"> </w:t>
      </w:r>
      <w:r>
        <w:rPr>
          <w:rFonts w:ascii="宋体" w:hAnsi="宋体" w:eastAsia="宋体" w:cs="宋体"/>
          <w:spacing w:val="-7"/>
          <w:sz w:val="24"/>
          <w:szCs w:val="24"/>
        </w:rPr>
        <w:t>面积的整体隆升、差异性隆升和间歇性隆升运动，并伴</w:t>
      </w:r>
      <w:r>
        <w:rPr>
          <w:rFonts w:ascii="宋体" w:hAnsi="宋体" w:eastAsia="宋体" w:cs="宋体"/>
          <w:spacing w:val="-8"/>
          <w:sz w:val="24"/>
          <w:szCs w:val="24"/>
        </w:rPr>
        <w:t>有明显的断裂和褶皱活动。</w:t>
      </w:r>
      <w:r>
        <w:rPr>
          <w:rFonts w:ascii="宋体" w:hAnsi="宋体" w:eastAsia="宋体" w:cs="宋体"/>
          <w:sz w:val="24"/>
          <w:szCs w:val="24"/>
        </w:rPr>
        <w:t xml:space="preserve"> </w:t>
      </w:r>
      <w:r>
        <w:rPr>
          <w:rFonts w:ascii="宋体" w:hAnsi="宋体" w:eastAsia="宋体" w:cs="宋体"/>
          <w:spacing w:val="-3"/>
          <w:sz w:val="24"/>
          <w:szCs w:val="24"/>
        </w:rPr>
        <w:t>且有西北部隆升高于南部和东部的总体特点，同时伴有各种断块山、断陷带相间</w:t>
      </w:r>
      <w:r>
        <w:rPr>
          <w:rFonts w:ascii="宋体" w:hAnsi="宋体" w:eastAsia="宋体" w:cs="宋体"/>
          <w:spacing w:val="1"/>
          <w:sz w:val="24"/>
          <w:szCs w:val="24"/>
        </w:rPr>
        <w:t xml:space="preserve"> </w:t>
      </w:r>
      <w:r>
        <w:rPr>
          <w:rFonts w:ascii="宋体" w:hAnsi="宋体" w:eastAsia="宋体" w:cs="宋体"/>
          <w:spacing w:val="-3"/>
          <w:sz w:val="24"/>
          <w:szCs w:val="24"/>
        </w:rPr>
        <w:t>发育的隆升现象。青藏高原的现状便是第四纪以来地壳不断隆升的结果，多期冰</w:t>
      </w:r>
      <w:r>
        <w:rPr>
          <w:rFonts w:ascii="宋体" w:hAnsi="宋体" w:eastAsia="宋体" w:cs="宋体"/>
          <w:spacing w:val="1"/>
          <w:sz w:val="24"/>
          <w:szCs w:val="24"/>
        </w:rPr>
        <w:t xml:space="preserve"> </w:t>
      </w:r>
      <w:r>
        <w:rPr>
          <w:rFonts w:ascii="宋体" w:hAnsi="宋体" w:eastAsia="宋体" w:cs="宋体"/>
          <w:spacing w:val="-1"/>
          <w:sz w:val="24"/>
          <w:szCs w:val="24"/>
        </w:rPr>
        <w:t>川活动和多级高阶地发育的现象也表明地壳的隆升具有间歇性。</w:t>
      </w:r>
    </w:p>
    <w:p w14:paraId="671BC91E">
      <w:pPr>
        <w:spacing w:before="35" w:line="220" w:lineRule="auto"/>
        <w:ind w:left="506"/>
        <w:rPr>
          <w:rFonts w:ascii="宋体" w:hAnsi="宋体" w:eastAsia="宋体" w:cs="宋体"/>
          <w:sz w:val="24"/>
          <w:szCs w:val="24"/>
        </w:rPr>
      </w:pPr>
      <w:r>
        <w:rPr>
          <w:rFonts w:ascii="宋体" w:hAnsi="宋体" w:eastAsia="宋体" w:cs="宋体"/>
          <w:spacing w:val="-4"/>
          <w:sz w:val="24"/>
          <w:szCs w:val="24"/>
        </w:rPr>
        <w:t>2、地震</w:t>
      </w:r>
    </w:p>
    <w:p w14:paraId="7311E165">
      <w:pPr>
        <w:spacing w:before="178" w:line="357" w:lineRule="auto"/>
        <w:ind w:left="22" w:right="80" w:firstLine="481"/>
        <w:rPr>
          <w:rFonts w:ascii="宋体" w:hAnsi="宋体" w:eastAsia="宋体" w:cs="宋体"/>
          <w:sz w:val="24"/>
          <w:szCs w:val="24"/>
        </w:rPr>
      </w:pPr>
      <w:r>
        <w:rPr>
          <w:rFonts w:ascii="宋体" w:hAnsi="宋体" w:eastAsia="宋体" w:cs="宋体"/>
          <w:spacing w:val="-3"/>
          <w:sz w:val="24"/>
          <w:szCs w:val="24"/>
        </w:rPr>
        <w:t>洛隆县地处多条构造活动带的周围，地震多沿活动断裂集中分</w:t>
      </w:r>
      <w:r>
        <w:rPr>
          <w:rFonts w:ascii="宋体" w:hAnsi="宋体" w:eastAsia="宋体" w:cs="宋体"/>
          <w:spacing w:val="-4"/>
          <w:sz w:val="24"/>
          <w:szCs w:val="24"/>
        </w:rPr>
        <w:t>布，与活动构</w:t>
      </w:r>
      <w:r>
        <w:rPr>
          <w:rFonts w:ascii="宋体" w:hAnsi="宋体" w:eastAsia="宋体" w:cs="宋体"/>
          <w:sz w:val="24"/>
          <w:szCs w:val="24"/>
        </w:rPr>
        <w:t xml:space="preserve"> </w:t>
      </w:r>
      <w:r>
        <w:rPr>
          <w:rFonts w:ascii="宋体" w:hAnsi="宋体" w:eastAsia="宋体" w:cs="宋体"/>
          <w:spacing w:val="-3"/>
          <w:sz w:val="24"/>
          <w:szCs w:val="24"/>
        </w:rPr>
        <w:t>造带基本一致，一般分布在活动构造带一端、转折部位或两条和多条活动构造带</w:t>
      </w:r>
      <w:r>
        <w:rPr>
          <w:rFonts w:ascii="宋体" w:hAnsi="宋体" w:eastAsia="宋体" w:cs="宋体"/>
          <w:spacing w:val="1"/>
          <w:sz w:val="24"/>
          <w:szCs w:val="24"/>
        </w:rPr>
        <w:t xml:space="preserve"> </w:t>
      </w:r>
      <w:r>
        <w:rPr>
          <w:rFonts w:ascii="宋体" w:hAnsi="宋体" w:eastAsia="宋体" w:cs="宋体"/>
          <w:spacing w:val="-2"/>
          <w:sz w:val="24"/>
          <w:szCs w:val="24"/>
        </w:rPr>
        <w:t>相交接的交叉地区，震源深度在</w:t>
      </w:r>
      <w:r>
        <w:rPr>
          <w:rFonts w:ascii="宋体" w:hAnsi="宋体" w:eastAsia="宋体" w:cs="宋体"/>
          <w:spacing w:val="-33"/>
          <w:sz w:val="24"/>
          <w:szCs w:val="24"/>
        </w:rPr>
        <w:t xml:space="preserve"> </w:t>
      </w:r>
      <w:r>
        <w:rPr>
          <w:rFonts w:ascii="宋体" w:hAnsi="宋体" w:eastAsia="宋体" w:cs="宋体"/>
          <w:spacing w:val="-2"/>
          <w:sz w:val="24"/>
          <w:szCs w:val="24"/>
        </w:rPr>
        <w:t>10～40km，以深度</w:t>
      </w:r>
      <w:r>
        <w:rPr>
          <w:rFonts w:ascii="宋体" w:hAnsi="宋体" w:eastAsia="宋体" w:cs="宋体"/>
          <w:spacing w:val="-48"/>
          <w:sz w:val="24"/>
          <w:szCs w:val="24"/>
        </w:rPr>
        <w:t xml:space="preserve"> </w:t>
      </w:r>
      <w:r>
        <w:rPr>
          <w:rFonts w:ascii="宋体" w:hAnsi="宋体" w:eastAsia="宋体" w:cs="宋体"/>
          <w:spacing w:val="-3"/>
          <w:sz w:val="24"/>
          <w:szCs w:val="24"/>
        </w:rPr>
        <w:t>25～35km</w:t>
      </w:r>
      <w:r>
        <w:rPr>
          <w:rFonts w:ascii="宋体" w:hAnsi="宋体" w:eastAsia="宋体" w:cs="宋体"/>
          <w:spacing w:val="-48"/>
          <w:sz w:val="24"/>
          <w:szCs w:val="24"/>
        </w:rPr>
        <w:t xml:space="preserve"> </w:t>
      </w:r>
      <w:r>
        <w:rPr>
          <w:rFonts w:ascii="宋体" w:hAnsi="宋体" w:eastAsia="宋体" w:cs="宋体"/>
          <w:spacing w:val="-3"/>
          <w:sz w:val="24"/>
          <w:szCs w:val="24"/>
        </w:rPr>
        <w:t>最突出。工程区的</w:t>
      </w:r>
      <w:r>
        <w:rPr>
          <w:rFonts w:ascii="宋体" w:hAnsi="宋体" w:eastAsia="宋体" w:cs="宋体"/>
          <w:sz w:val="24"/>
          <w:szCs w:val="24"/>
        </w:rPr>
        <w:t xml:space="preserve"> </w:t>
      </w:r>
      <w:r>
        <w:rPr>
          <w:rFonts w:ascii="宋体" w:hAnsi="宋体" w:eastAsia="宋体" w:cs="宋体"/>
          <w:spacing w:val="-3"/>
          <w:sz w:val="24"/>
          <w:szCs w:val="24"/>
        </w:rPr>
        <w:t>地震活动属纳木错～仲沙、嘉黎～然乌及墨脱～察隅强震带，地震活动频繁，小</w:t>
      </w:r>
      <w:r>
        <w:rPr>
          <w:rFonts w:ascii="宋体" w:hAnsi="宋体" w:eastAsia="宋体" w:cs="宋体"/>
          <w:spacing w:val="1"/>
          <w:sz w:val="24"/>
          <w:szCs w:val="24"/>
        </w:rPr>
        <w:t xml:space="preserve"> </w:t>
      </w:r>
      <w:r>
        <w:rPr>
          <w:rFonts w:ascii="宋体" w:hAnsi="宋体" w:eastAsia="宋体" w:cs="宋体"/>
          <w:spacing w:val="-1"/>
          <w:sz w:val="24"/>
          <w:szCs w:val="24"/>
        </w:rPr>
        <w:t>震、微震常有发生，据有关资料统计，该区域内近</w:t>
      </w:r>
      <w:r>
        <w:rPr>
          <w:rFonts w:ascii="宋体" w:hAnsi="宋体" w:eastAsia="宋体" w:cs="宋体"/>
          <w:spacing w:val="-46"/>
          <w:sz w:val="24"/>
          <w:szCs w:val="24"/>
        </w:rPr>
        <w:t xml:space="preserve"> </w:t>
      </w:r>
      <w:r>
        <w:rPr>
          <w:rFonts w:ascii="宋体" w:hAnsi="宋体" w:eastAsia="宋体" w:cs="宋体"/>
          <w:spacing w:val="-1"/>
          <w:sz w:val="24"/>
          <w:szCs w:val="24"/>
        </w:rPr>
        <w:t>50</w:t>
      </w:r>
      <w:r>
        <w:rPr>
          <w:rFonts w:ascii="宋体" w:hAnsi="宋体" w:eastAsia="宋体" w:cs="宋体"/>
          <w:spacing w:val="-49"/>
          <w:sz w:val="24"/>
          <w:szCs w:val="24"/>
        </w:rPr>
        <w:t xml:space="preserve"> </w:t>
      </w:r>
      <w:r>
        <w:rPr>
          <w:rFonts w:ascii="宋体" w:hAnsi="宋体" w:eastAsia="宋体" w:cs="宋体"/>
          <w:spacing w:val="-1"/>
          <w:sz w:val="24"/>
          <w:szCs w:val="24"/>
        </w:rPr>
        <w:t>年来发生</w:t>
      </w:r>
      <w:r>
        <w:rPr>
          <w:rFonts w:ascii="宋体" w:hAnsi="宋体" w:eastAsia="宋体" w:cs="宋体"/>
          <w:spacing w:val="-47"/>
          <w:sz w:val="24"/>
          <w:szCs w:val="24"/>
        </w:rPr>
        <w:t xml:space="preserve"> </w:t>
      </w:r>
      <w:r>
        <w:rPr>
          <w:rFonts w:ascii="宋体" w:hAnsi="宋体" w:eastAsia="宋体" w:cs="宋体"/>
          <w:spacing w:val="-1"/>
          <w:sz w:val="24"/>
          <w:szCs w:val="24"/>
        </w:rPr>
        <w:t>6</w:t>
      </w:r>
      <w:r>
        <w:rPr>
          <w:rFonts w:ascii="宋体" w:hAnsi="宋体" w:eastAsia="宋体" w:cs="宋体"/>
          <w:spacing w:val="-47"/>
          <w:sz w:val="24"/>
          <w:szCs w:val="24"/>
        </w:rPr>
        <w:t xml:space="preserve"> </w:t>
      </w:r>
      <w:r>
        <w:rPr>
          <w:rFonts w:ascii="宋体" w:hAnsi="宋体" w:eastAsia="宋体" w:cs="宋体"/>
          <w:spacing w:val="-1"/>
          <w:sz w:val="24"/>
          <w:szCs w:val="24"/>
        </w:rPr>
        <w:t>级以上的强烈</w:t>
      </w:r>
      <w:r>
        <w:rPr>
          <w:rFonts w:ascii="宋体" w:hAnsi="宋体" w:eastAsia="宋体" w:cs="宋体"/>
          <w:sz w:val="24"/>
          <w:szCs w:val="24"/>
        </w:rPr>
        <w:t xml:space="preserve"> </w:t>
      </w:r>
      <w:r>
        <w:rPr>
          <w:rFonts w:ascii="宋体" w:hAnsi="宋体" w:eastAsia="宋体" w:cs="宋体"/>
          <w:spacing w:val="1"/>
          <w:sz w:val="24"/>
          <w:szCs w:val="24"/>
        </w:rPr>
        <w:t>地震达</w:t>
      </w:r>
      <w:r>
        <w:rPr>
          <w:rFonts w:ascii="宋体" w:hAnsi="宋体" w:eastAsia="宋体" w:cs="宋体"/>
          <w:spacing w:val="-47"/>
          <w:sz w:val="24"/>
          <w:szCs w:val="24"/>
        </w:rPr>
        <w:t xml:space="preserve"> </w:t>
      </w:r>
      <w:r>
        <w:rPr>
          <w:rFonts w:ascii="宋体" w:hAnsi="宋体" w:eastAsia="宋体" w:cs="宋体"/>
          <w:spacing w:val="1"/>
          <w:sz w:val="24"/>
          <w:szCs w:val="24"/>
        </w:rPr>
        <w:t>9</w:t>
      </w:r>
      <w:r>
        <w:rPr>
          <w:rFonts w:ascii="宋体" w:hAnsi="宋体" w:eastAsia="宋体" w:cs="宋体"/>
          <w:spacing w:val="-39"/>
          <w:sz w:val="24"/>
          <w:szCs w:val="24"/>
        </w:rPr>
        <w:t xml:space="preserve"> </w:t>
      </w:r>
      <w:r>
        <w:rPr>
          <w:rFonts w:ascii="宋体" w:hAnsi="宋体" w:eastAsia="宋体" w:cs="宋体"/>
          <w:spacing w:val="1"/>
          <w:sz w:val="24"/>
          <w:szCs w:val="24"/>
        </w:rPr>
        <w:t>次之多，4.7～5.9</w:t>
      </w:r>
      <w:r>
        <w:rPr>
          <w:rFonts w:ascii="宋体" w:hAnsi="宋体" w:eastAsia="宋体" w:cs="宋体"/>
          <w:spacing w:val="-45"/>
          <w:sz w:val="24"/>
          <w:szCs w:val="24"/>
        </w:rPr>
        <w:t xml:space="preserve"> </w:t>
      </w:r>
      <w:r>
        <w:rPr>
          <w:rFonts w:ascii="宋体" w:hAnsi="宋体" w:eastAsia="宋体" w:cs="宋体"/>
          <w:spacing w:val="1"/>
          <w:sz w:val="24"/>
          <w:szCs w:val="24"/>
        </w:rPr>
        <w:t>级地震约40</w:t>
      </w:r>
      <w:r>
        <w:rPr>
          <w:rFonts w:ascii="宋体" w:hAnsi="宋体" w:eastAsia="宋体" w:cs="宋体"/>
          <w:spacing w:val="-47"/>
          <w:sz w:val="24"/>
          <w:szCs w:val="24"/>
        </w:rPr>
        <w:t xml:space="preserve"> </w:t>
      </w:r>
      <w:r>
        <w:rPr>
          <w:rFonts w:ascii="宋体" w:hAnsi="宋体" w:eastAsia="宋体" w:cs="宋体"/>
          <w:spacing w:val="1"/>
          <w:sz w:val="24"/>
          <w:szCs w:val="24"/>
        </w:rPr>
        <w:t>余次。如</w:t>
      </w:r>
      <w:r>
        <w:rPr>
          <w:rFonts w:ascii="宋体" w:hAnsi="宋体" w:eastAsia="宋体" w:cs="宋体"/>
          <w:spacing w:val="-30"/>
          <w:sz w:val="24"/>
          <w:szCs w:val="24"/>
        </w:rPr>
        <w:t xml:space="preserve"> </w:t>
      </w:r>
      <w:r>
        <w:rPr>
          <w:rFonts w:ascii="宋体" w:hAnsi="宋体" w:eastAsia="宋体" w:cs="宋体"/>
          <w:spacing w:val="1"/>
          <w:sz w:val="24"/>
          <w:szCs w:val="24"/>
        </w:rPr>
        <w:t>1950</w:t>
      </w:r>
      <w:r>
        <w:rPr>
          <w:rFonts w:ascii="宋体" w:hAnsi="宋体" w:eastAsia="宋体" w:cs="宋体"/>
          <w:spacing w:val="-48"/>
          <w:sz w:val="24"/>
          <w:szCs w:val="24"/>
        </w:rPr>
        <w:t xml:space="preserve"> </w:t>
      </w:r>
      <w:r>
        <w:rPr>
          <w:rFonts w:ascii="宋体" w:hAnsi="宋体" w:eastAsia="宋体" w:cs="宋体"/>
          <w:spacing w:val="1"/>
          <w:sz w:val="24"/>
          <w:szCs w:val="24"/>
        </w:rPr>
        <w:t>年大地</w:t>
      </w:r>
      <w:r>
        <w:rPr>
          <w:rFonts w:ascii="宋体" w:hAnsi="宋体" w:eastAsia="宋体" w:cs="宋体"/>
          <w:sz w:val="24"/>
          <w:szCs w:val="24"/>
        </w:rPr>
        <w:t xml:space="preserve">震就发生在北东 </w:t>
      </w:r>
      <w:r>
        <w:rPr>
          <w:rFonts w:ascii="宋体" w:hAnsi="宋体" w:eastAsia="宋体" w:cs="宋体"/>
          <w:spacing w:val="-2"/>
          <w:sz w:val="24"/>
          <w:szCs w:val="24"/>
        </w:rPr>
        <w:t>向墨脱断裂带上。墨脱</w:t>
      </w:r>
      <w:r>
        <w:rPr>
          <w:rFonts w:ascii="宋体" w:hAnsi="宋体" w:eastAsia="宋体" w:cs="宋体"/>
          <w:spacing w:val="-50"/>
          <w:sz w:val="24"/>
          <w:szCs w:val="24"/>
        </w:rPr>
        <w:t xml:space="preserve"> </w:t>
      </w:r>
      <w:r>
        <w:rPr>
          <w:rFonts w:ascii="宋体" w:hAnsi="宋体" w:eastAsia="宋体" w:cs="宋体"/>
          <w:spacing w:val="-2"/>
          <w:sz w:val="24"/>
          <w:szCs w:val="24"/>
        </w:rPr>
        <w:t>8.6</w:t>
      </w:r>
      <w:r>
        <w:rPr>
          <w:rFonts w:ascii="宋体" w:hAnsi="宋体" w:eastAsia="宋体" w:cs="宋体"/>
          <w:spacing w:val="-47"/>
          <w:sz w:val="24"/>
          <w:szCs w:val="24"/>
        </w:rPr>
        <w:t xml:space="preserve"> </w:t>
      </w:r>
      <w:r>
        <w:rPr>
          <w:rFonts w:ascii="宋体" w:hAnsi="宋体" w:eastAsia="宋体" w:cs="宋体"/>
          <w:spacing w:val="-2"/>
          <w:sz w:val="24"/>
          <w:szCs w:val="24"/>
        </w:rPr>
        <w:t>级大地震震中烈</w:t>
      </w:r>
      <w:r>
        <w:rPr>
          <w:rFonts w:ascii="宋体" w:hAnsi="宋体" w:eastAsia="宋体" w:cs="宋体"/>
          <w:spacing w:val="-3"/>
          <w:sz w:val="24"/>
          <w:szCs w:val="24"/>
        </w:rPr>
        <w:t>度Ⅺ度，距工程区约</w:t>
      </w:r>
      <w:r>
        <w:rPr>
          <w:rFonts w:ascii="宋体" w:hAnsi="宋体" w:eastAsia="宋体" w:cs="宋体"/>
          <w:spacing w:val="-33"/>
          <w:sz w:val="24"/>
          <w:szCs w:val="24"/>
        </w:rPr>
        <w:t xml:space="preserve"> </w:t>
      </w:r>
      <w:r>
        <w:rPr>
          <w:rFonts w:ascii="宋体" w:hAnsi="宋体" w:eastAsia="宋体" w:cs="宋体"/>
          <w:spacing w:val="-3"/>
          <w:sz w:val="24"/>
          <w:szCs w:val="24"/>
        </w:rPr>
        <w:t>140km，波及到</w:t>
      </w:r>
      <w:r>
        <w:rPr>
          <w:rFonts w:ascii="宋体" w:hAnsi="宋体" w:eastAsia="宋体" w:cs="宋体"/>
          <w:sz w:val="24"/>
          <w:szCs w:val="24"/>
        </w:rPr>
        <w:t xml:space="preserve"> </w:t>
      </w:r>
      <w:r>
        <w:rPr>
          <w:rFonts w:ascii="宋体" w:hAnsi="宋体" w:eastAsia="宋体" w:cs="宋体"/>
          <w:spacing w:val="-4"/>
          <w:sz w:val="24"/>
          <w:szCs w:val="24"/>
        </w:rPr>
        <w:t>洛隆县的地震烈Ⅷ度；2010</w:t>
      </w:r>
      <w:r>
        <w:rPr>
          <w:rFonts w:ascii="宋体" w:hAnsi="宋体" w:eastAsia="宋体" w:cs="宋体"/>
          <w:spacing w:val="-40"/>
          <w:sz w:val="24"/>
          <w:szCs w:val="24"/>
        </w:rPr>
        <w:t xml:space="preserve"> </w:t>
      </w:r>
      <w:r>
        <w:rPr>
          <w:rFonts w:ascii="宋体" w:hAnsi="宋体" w:eastAsia="宋体" w:cs="宋体"/>
          <w:spacing w:val="-4"/>
          <w:sz w:val="24"/>
          <w:szCs w:val="24"/>
        </w:rPr>
        <w:t>年</w:t>
      </w:r>
      <w:r>
        <w:rPr>
          <w:rFonts w:ascii="宋体" w:hAnsi="宋体" w:eastAsia="宋体" w:cs="宋体"/>
          <w:spacing w:val="-51"/>
          <w:sz w:val="24"/>
          <w:szCs w:val="24"/>
        </w:rPr>
        <w:t xml:space="preserve"> </w:t>
      </w:r>
      <w:r>
        <w:rPr>
          <w:rFonts w:ascii="宋体" w:hAnsi="宋体" w:eastAsia="宋体" w:cs="宋体"/>
          <w:spacing w:val="-4"/>
          <w:sz w:val="24"/>
          <w:szCs w:val="24"/>
        </w:rPr>
        <w:t>4</w:t>
      </w:r>
      <w:r>
        <w:rPr>
          <w:rFonts w:ascii="宋体" w:hAnsi="宋体" w:eastAsia="宋体" w:cs="宋体"/>
          <w:spacing w:val="-45"/>
          <w:sz w:val="24"/>
          <w:szCs w:val="24"/>
        </w:rPr>
        <w:t xml:space="preserve"> </w:t>
      </w:r>
      <w:r>
        <w:rPr>
          <w:rFonts w:ascii="宋体" w:hAnsi="宋体" w:eastAsia="宋体" w:cs="宋体"/>
          <w:spacing w:val="-4"/>
          <w:sz w:val="24"/>
          <w:szCs w:val="24"/>
        </w:rPr>
        <w:t>月</w:t>
      </w:r>
      <w:r>
        <w:rPr>
          <w:rFonts w:ascii="宋体" w:hAnsi="宋体" w:eastAsia="宋体" w:cs="宋体"/>
          <w:spacing w:val="-33"/>
          <w:sz w:val="24"/>
          <w:szCs w:val="24"/>
        </w:rPr>
        <w:t xml:space="preserve"> </w:t>
      </w:r>
      <w:r>
        <w:rPr>
          <w:rFonts w:ascii="宋体" w:hAnsi="宋体" w:eastAsia="宋体" w:cs="宋体"/>
          <w:spacing w:val="-4"/>
          <w:sz w:val="24"/>
          <w:szCs w:val="24"/>
        </w:rPr>
        <w:t>14</w:t>
      </w:r>
      <w:r>
        <w:rPr>
          <w:rFonts w:ascii="宋体" w:hAnsi="宋体" w:eastAsia="宋体" w:cs="宋体"/>
          <w:spacing w:val="-51"/>
          <w:sz w:val="24"/>
          <w:szCs w:val="24"/>
        </w:rPr>
        <w:t xml:space="preserve"> </w:t>
      </w:r>
      <w:r>
        <w:rPr>
          <w:rFonts w:ascii="宋体" w:hAnsi="宋体" w:eastAsia="宋体" w:cs="宋体"/>
          <w:spacing w:val="-4"/>
          <w:sz w:val="24"/>
          <w:szCs w:val="24"/>
        </w:rPr>
        <w:t>青海玉树</w:t>
      </w:r>
      <w:r>
        <w:rPr>
          <w:rFonts w:ascii="宋体" w:hAnsi="宋体" w:eastAsia="宋体" w:cs="宋体"/>
          <w:spacing w:val="-45"/>
          <w:sz w:val="24"/>
          <w:szCs w:val="24"/>
        </w:rPr>
        <w:t xml:space="preserve"> </w:t>
      </w:r>
      <w:r>
        <w:rPr>
          <w:rFonts w:ascii="宋体" w:hAnsi="宋体" w:eastAsia="宋体" w:cs="宋体"/>
          <w:spacing w:val="-4"/>
          <w:sz w:val="24"/>
          <w:szCs w:val="24"/>
        </w:rPr>
        <w:t>7.1</w:t>
      </w:r>
      <w:r>
        <w:rPr>
          <w:rFonts w:ascii="宋体" w:hAnsi="宋体" w:eastAsia="宋体" w:cs="宋体"/>
          <w:spacing w:val="-46"/>
          <w:sz w:val="24"/>
          <w:szCs w:val="24"/>
        </w:rPr>
        <w:t xml:space="preserve"> </w:t>
      </w:r>
      <w:r>
        <w:rPr>
          <w:rFonts w:ascii="宋体" w:hAnsi="宋体" w:eastAsia="宋体" w:cs="宋体"/>
          <w:spacing w:val="-4"/>
          <w:sz w:val="24"/>
          <w:szCs w:val="24"/>
        </w:rPr>
        <w:t>级地震距离工程区的距离大</w:t>
      </w:r>
    </w:p>
    <w:p w14:paraId="4DB78E28">
      <w:pPr>
        <w:spacing w:line="357" w:lineRule="auto"/>
        <w:rPr>
          <w:rFonts w:ascii="宋体" w:hAnsi="宋体" w:eastAsia="宋体" w:cs="宋体"/>
          <w:sz w:val="24"/>
          <w:szCs w:val="24"/>
        </w:rPr>
        <w:sectPr>
          <w:headerReference r:id="rId51" w:type="default"/>
          <w:footerReference r:id="rId52" w:type="default"/>
          <w:pgSz w:w="11906" w:h="16839"/>
          <w:pgMar w:top="1340" w:right="1719" w:bottom="1171" w:left="1785" w:header="1068" w:footer="992" w:gutter="0"/>
          <w:cols w:space="720" w:num="1"/>
        </w:sectPr>
      </w:pPr>
    </w:p>
    <w:p w14:paraId="43338CCC">
      <w:pPr>
        <w:spacing w:before="213" w:line="220" w:lineRule="auto"/>
        <w:ind w:left="27"/>
        <w:rPr>
          <w:rFonts w:ascii="宋体" w:hAnsi="宋体" w:eastAsia="宋体" w:cs="宋体"/>
          <w:sz w:val="24"/>
          <w:szCs w:val="24"/>
        </w:rPr>
      </w:pPr>
      <w:r>
        <w:rPr>
          <w:rFonts w:ascii="宋体" w:hAnsi="宋体" w:eastAsia="宋体" w:cs="宋体"/>
          <w:spacing w:val="-2"/>
          <w:sz w:val="24"/>
          <w:szCs w:val="24"/>
        </w:rPr>
        <w:t>于</w:t>
      </w:r>
      <w:r>
        <w:rPr>
          <w:rFonts w:ascii="宋体" w:hAnsi="宋体" w:eastAsia="宋体" w:cs="宋体"/>
          <w:spacing w:val="-33"/>
          <w:sz w:val="24"/>
          <w:szCs w:val="24"/>
        </w:rPr>
        <w:t xml:space="preserve"> </w:t>
      </w:r>
      <w:r>
        <w:rPr>
          <w:rFonts w:ascii="宋体" w:hAnsi="宋体" w:eastAsia="宋体" w:cs="宋体"/>
          <w:spacing w:val="-2"/>
          <w:sz w:val="24"/>
          <w:szCs w:val="24"/>
        </w:rPr>
        <w:t>250km，对工程区的影响烈度小于Ⅵ度。</w:t>
      </w:r>
    </w:p>
    <w:p w14:paraId="634B72A5">
      <w:pPr>
        <w:spacing w:before="181" w:line="351" w:lineRule="auto"/>
        <w:ind w:left="23" w:right="156" w:firstLine="482"/>
        <w:jc w:val="both"/>
        <w:rPr>
          <w:rFonts w:ascii="宋体" w:hAnsi="宋体" w:eastAsia="宋体" w:cs="宋体"/>
          <w:sz w:val="24"/>
          <w:szCs w:val="24"/>
        </w:rPr>
      </w:pPr>
      <w:r>
        <w:rPr>
          <w:rFonts w:ascii="宋体" w:hAnsi="宋体" w:eastAsia="宋体" w:cs="宋体"/>
          <w:spacing w:val="-3"/>
          <w:sz w:val="24"/>
          <w:szCs w:val="24"/>
        </w:rPr>
        <w:t>查阅《中国地震动峰值加速度区划图》(GB18306—20</w:t>
      </w:r>
      <w:r>
        <w:rPr>
          <w:rFonts w:ascii="宋体" w:hAnsi="宋体" w:eastAsia="宋体" w:cs="宋体"/>
          <w:spacing w:val="-4"/>
          <w:sz w:val="24"/>
          <w:szCs w:val="24"/>
        </w:rPr>
        <w:t>15)，洛隆县</w:t>
      </w:r>
      <w:r>
        <w:rPr>
          <w:rFonts w:ascii="宋体" w:hAnsi="宋体" w:eastAsia="宋体" w:cs="宋体"/>
          <w:spacing w:val="-46"/>
          <w:sz w:val="24"/>
          <w:szCs w:val="24"/>
        </w:rPr>
        <w:t xml:space="preserve"> </w:t>
      </w:r>
      <w:r>
        <w:rPr>
          <w:rFonts w:ascii="宋体" w:hAnsi="宋体" w:eastAsia="宋体" w:cs="宋体"/>
          <w:spacing w:val="-4"/>
          <w:sz w:val="24"/>
          <w:szCs w:val="24"/>
        </w:rPr>
        <w:t>50</w:t>
      </w:r>
      <w:r>
        <w:rPr>
          <w:rFonts w:ascii="宋体" w:hAnsi="宋体" w:eastAsia="宋体" w:cs="宋体"/>
          <w:spacing w:val="-49"/>
          <w:sz w:val="24"/>
          <w:szCs w:val="24"/>
        </w:rPr>
        <w:t xml:space="preserve"> </w:t>
      </w:r>
      <w:r>
        <w:rPr>
          <w:rFonts w:ascii="宋体" w:hAnsi="宋体" w:eastAsia="宋体" w:cs="宋体"/>
          <w:spacing w:val="-4"/>
          <w:sz w:val="24"/>
          <w:szCs w:val="24"/>
        </w:rPr>
        <w:t>年超越</w:t>
      </w:r>
      <w:r>
        <w:rPr>
          <w:rFonts w:ascii="宋体" w:hAnsi="宋体" w:eastAsia="宋体" w:cs="宋体"/>
          <w:sz w:val="24"/>
          <w:szCs w:val="24"/>
        </w:rPr>
        <w:t xml:space="preserve"> </w:t>
      </w:r>
      <w:r>
        <w:rPr>
          <w:rFonts w:ascii="宋体" w:hAnsi="宋体" w:eastAsia="宋体" w:cs="宋体"/>
          <w:spacing w:val="-5"/>
          <w:sz w:val="24"/>
          <w:szCs w:val="24"/>
        </w:rPr>
        <w:t>概率</w:t>
      </w:r>
      <w:r>
        <w:rPr>
          <w:rFonts w:ascii="宋体" w:hAnsi="宋体" w:eastAsia="宋体" w:cs="宋体"/>
          <w:spacing w:val="-45"/>
          <w:sz w:val="24"/>
          <w:szCs w:val="24"/>
        </w:rPr>
        <w:t xml:space="preserve"> </w:t>
      </w:r>
      <w:r>
        <w:rPr>
          <w:rFonts w:ascii="宋体" w:hAnsi="宋体" w:eastAsia="宋体" w:cs="宋体"/>
          <w:spacing w:val="-5"/>
          <w:sz w:val="24"/>
          <w:szCs w:val="24"/>
        </w:rPr>
        <w:t>10％的地震动峰值加速度为</w:t>
      </w:r>
      <w:r>
        <w:rPr>
          <w:rFonts w:ascii="宋体" w:hAnsi="宋体" w:eastAsia="宋体" w:cs="宋体"/>
          <w:spacing w:val="-61"/>
          <w:sz w:val="24"/>
          <w:szCs w:val="24"/>
        </w:rPr>
        <w:t xml:space="preserve"> </w:t>
      </w:r>
      <w:r>
        <w:rPr>
          <w:rFonts w:ascii="宋体" w:hAnsi="宋体" w:eastAsia="宋体" w:cs="宋体"/>
          <w:spacing w:val="-5"/>
          <w:sz w:val="24"/>
          <w:szCs w:val="24"/>
        </w:rPr>
        <w:t>0.15～0.20g，动反应谱特</w:t>
      </w:r>
      <w:r>
        <w:rPr>
          <w:rFonts w:ascii="宋体" w:hAnsi="宋体" w:eastAsia="宋体" w:cs="宋体"/>
          <w:spacing w:val="-6"/>
          <w:sz w:val="24"/>
          <w:szCs w:val="24"/>
        </w:rPr>
        <w:t>征周期</w:t>
      </w:r>
      <w:r>
        <w:rPr>
          <w:rFonts w:ascii="宋体" w:hAnsi="宋体" w:eastAsia="宋体" w:cs="宋体"/>
          <w:spacing w:val="-58"/>
          <w:sz w:val="24"/>
          <w:szCs w:val="24"/>
        </w:rPr>
        <w:t xml:space="preserve"> </w:t>
      </w:r>
      <w:r>
        <w:rPr>
          <w:rFonts w:ascii="宋体" w:hAnsi="宋体" w:eastAsia="宋体" w:cs="宋体"/>
          <w:spacing w:val="-6"/>
          <w:sz w:val="24"/>
          <w:szCs w:val="24"/>
        </w:rPr>
        <w:t>0.40～0.45s，</w:t>
      </w:r>
      <w:r>
        <w:rPr>
          <w:rFonts w:ascii="宋体" w:hAnsi="宋体" w:eastAsia="宋体" w:cs="宋体"/>
          <w:sz w:val="24"/>
          <w:szCs w:val="24"/>
        </w:rPr>
        <w:t xml:space="preserve"> </w:t>
      </w:r>
      <w:r>
        <w:rPr>
          <w:rFonts w:ascii="宋体" w:hAnsi="宋体" w:eastAsia="宋体" w:cs="宋体"/>
          <w:spacing w:val="8"/>
          <w:sz w:val="24"/>
          <w:szCs w:val="24"/>
        </w:rPr>
        <w:t>相应地震基本烈度为Ⅶ~Ⅷ。</w:t>
      </w:r>
    </w:p>
    <w:p w14:paraId="0324CA21">
      <w:pPr>
        <w:spacing w:before="35" w:line="219" w:lineRule="auto"/>
        <w:ind w:left="2666"/>
        <w:rPr>
          <w:rFonts w:ascii="宋体" w:hAnsi="宋体" w:eastAsia="宋体" w:cs="宋体"/>
          <w:sz w:val="24"/>
          <w:szCs w:val="24"/>
        </w:rPr>
      </w:pPr>
      <w:r>
        <w:rPr>
          <w:rFonts w:ascii="宋体" w:hAnsi="宋体" w:eastAsia="宋体" w:cs="宋体"/>
          <w:spacing w:val="-2"/>
          <w:sz w:val="24"/>
          <w:szCs w:val="24"/>
        </w:rPr>
        <w:t>各乡镇地震相关参数表</w:t>
      </w:r>
    </w:p>
    <w:p w14:paraId="1EA89540">
      <w:pPr>
        <w:spacing w:line="68" w:lineRule="exact"/>
      </w:pPr>
    </w:p>
    <w:tbl>
      <w:tblPr>
        <w:tblStyle w:val="5"/>
        <w:tblW w:w="7343" w:type="dxa"/>
        <w:tblInd w:w="49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282"/>
        <w:gridCol w:w="1656"/>
        <w:gridCol w:w="1982"/>
        <w:gridCol w:w="1423"/>
      </w:tblGrid>
      <w:tr w14:paraId="33C054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2282" w:type="dxa"/>
            <w:vAlign w:val="top"/>
          </w:tcPr>
          <w:p w14:paraId="0D3795E8">
            <w:pPr>
              <w:pStyle w:val="6"/>
              <w:spacing w:before="51" w:line="218" w:lineRule="auto"/>
              <w:ind w:left="491"/>
              <w:rPr>
                <w:sz w:val="22"/>
                <w:szCs w:val="22"/>
              </w:rPr>
            </w:pPr>
            <w:r>
              <w:rPr>
                <w:spacing w:val="-2"/>
                <w:sz w:val="22"/>
                <w:szCs w:val="22"/>
              </w:rPr>
              <w:t>行政区划名称</w:t>
            </w:r>
          </w:p>
        </w:tc>
        <w:tc>
          <w:tcPr>
            <w:tcW w:w="1656" w:type="dxa"/>
            <w:vAlign w:val="top"/>
          </w:tcPr>
          <w:p w14:paraId="4D58F7AC">
            <w:pPr>
              <w:pStyle w:val="6"/>
              <w:spacing w:before="51" w:line="214" w:lineRule="auto"/>
              <w:ind w:left="207"/>
              <w:rPr>
                <w:sz w:val="22"/>
                <w:szCs w:val="22"/>
              </w:rPr>
            </w:pPr>
            <w:r>
              <w:rPr>
                <w:spacing w:val="-3"/>
                <w:sz w:val="22"/>
                <w:szCs w:val="22"/>
              </w:rPr>
              <w:t>峰值加速度</w:t>
            </w:r>
            <w:r>
              <w:rPr>
                <w:spacing w:val="-41"/>
                <w:sz w:val="22"/>
                <w:szCs w:val="22"/>
              </w:rPr>
              <w:t xml:space="preserve"> </w:t>
            </w:r>
            <w:r>
              <w:rPr>
                <w:spacing w:val="-3"/>
                <w:sz w:val="22"/>
                <w:szCs w:val="22"/>
              </w:rPr>
              <w:t>g</w:t>
            </w:r>
          </w:p>
        </w:tc>
        <w:tc>
          <w:tcPr>
            <w:tcW w:w="1982" w:type="dxa"/>
            <w:vAlign w:val="top"/>
          </w:tcPr>
          <w:p w14:paraId="53E65D20">
            <w:pPr>
              <w:pStyle w:val="6"/>
              <w:spacing w:before="51" w:line="218" w:lineRule="auto"/>
              <w:ind w:left="145"/>
              <w:rPr>
                <w:sz w:val="22"/>
                <w:szCs w:val="22"/>
              </w:rPr>
            </w:pPr>
            <w:r>
              <w:rPr>
                <w:spacing w:val="-2"/>
                <w:sz w:val="22"/>
                <w:szCs w:val="22"/>
              </w:rPr>
              <w:t>反应谱特征周期</w:t>
            </w:r>
            <w:r>
              <w:rPr>
                <w:spacing w:val="-31"/>
                <w:sz w:val="22"/>
                <w:szCs w:val="22"/>
              </w:rPr>
              <w:t xml:space="preserve"> </w:t>
            </w:r>
            <w:r>
              <w:rPr>
                <w:spacing w:val="-2"/>
                <w:sz w:val="22"/>
                <w:szCs w:val="22"/>
              </w:rPr>
              <w:t>s</w:t>
            </w:r>
          </w:p>
        </w:tc>
        <w:tc>
          <w:tcPr>
            <w:tcW w:w="1423" w:type="dxa"/>
            <w:vAlign w:val="top"/>
          </w:tcPr>
          <w:p w14:paraId="24127381">
            <w:pPr>
              <w:pStyle w:val="6"/>
              <w:spacing w:before="51" w:line="218" w:lineRule="auto"/>
              <w:ind w:left="277"/>
              <w:rPr>
                <w:sz w:val="22"/>
                <w:szCs w:val="22"/>
              </w:rPr>
            </w:pPr>
            <w:r>
              <w:rPr>
                <w:spacing w:val="-2"/>
                <w:sz w:val="22"/>
                <w:szCs w:val="22"/>
              </w:rPr>
              <w:t>地震烈度</w:t>
            </w:r>
          </w:p>
        </w:tc>
      </w:tr>
      <w:tr w14:paraId="5174E3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2282" w:type="dxa"/>
            <w:vAlign w:val="top"/>
          </w:tcPr>
          <w:p w14:paraId="3109F06C">
            <w:pPr>
              <w:pStyle w:val="6"/>
              <w:spacing w:before="46" w:line="218" w:lineRule="auto"/>
              <w:ind w:left="816"/>
              <w:rPr>
                <w:sz w:val="22"/>
                <w:szCs w:val="22"/>
              </w:rPr>
            </w:pPr>
            <w:r>
              <w:rPr>
                <w:spacing w:val="-3"/>
                <w:sz w:val="22"/>
                <w:szCs w:val="22"/>
              </w:rPr>
              <w:t>孜托镇</w:t>
            </w:r>
          </w:p>
        </w:tc>
        <w:tc>
          <w:tcPr>
            <w:tcW w:w="1656" w:type="dxa"/>
            <w:vAlign w:val="top"/>
          </w:tcPr>
          <w:p w14:paraId="09DEA55A">
            <w:pPr>
              <w:pStyle w:val="6"/>
              <w:spacing w:before="81" w:line="184" w:lineRule="auto"/>
              <w:ind w:left="614"/>
              <w:rPr>
                <w:sz w:val="22"/>
                <w:szCs w:val="22"/>
              </w:rPr>
            </w:pPr>
            <w:r>
              <w:rPr>
                <w:spacing w:val="-3"/>
                <w:sz w:val="22"/>
                <w:szCs w:val="22"/>
              </w:rPr>
              <w:t>0.20</w:t>
            </w:r>
          </w:p>
        </w:tc>
        <w:tc>
          <w:tcPr>
            <w:tcW w:w="1982" w:type="dxa"/>
            <w:vAlign w:val="top"/>
          </w:tcPr>
          <w:p w14:paraId="6BD88825">
            <w:pPr>
              <w:pStyle w:val="6"/>
              <w:spacing w:before="81" w:line="184" w:lineRule="auto"/>
              <w:ind w:left="780"/>
              <w:rPr>
                <w:sz w:val="22"/>
                <w:szCs w:val="22"/>
              </w:rPr>
            </w:pPr>
            <w:r>
              <w:rPr>
                <w:spacing w:val="-3"/>
                <w:sz w:val="22"/>
                <w:szCs w:val="22"/>
              </w:rPr>
              <w:t>0.45</w:t>
            </w:r>
          </w:p>
        </w:tc>
        <w:tc>
          <w:tcPr>
            <w:tcW w:w="1423" w:type="dxa"/>
            <w:vAlign w:val="top"/>
          </w:tcPr>
          <w:p w14:paraId="182F5312">
            <w:pPr>
              <w:pStyle w:val="6"/>
              <w:spacing w:before="46" w:line="218" w:lineRule="auto"/>
              <w:ind w:left="605"/>
              <w:rPr>
                <w:sz w:val="22"/>
                <w:szCs w:val="22"/>
              </w:rPr>
            </w:pPr>
            <w:r>
              <w:rPr>
                <w:sz w:val="22"/>
                <w:szCs w:val="22"/>
              </w:rPr>
              <w:t>Ⅷ</w:t>
            </w:r>
          </w:p>
        </w:tc>
      </w:tr>
      <w:tr w14:paraId="33B839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2282" w:type="dxa"/>
            <w:vAlign w:val="top"/>
          </w:tcPr>
          <w:p w14:paraId="5A13FE1B">
            <w:pPr>
              <w:pStyle w:val="6"/>
              <w:spacing w:before="47" w:line="218" w:lineRule="auto"/>
              <w:ind w:left="817"/>
              <w:rPr>
                <w:sz w:val="22"/>
                <w:szCs w:val="22"/>
              </w:rPr>
            </w:pPr>
            <w:r>
              <w:rPr>
                <w:spacing w:val="-3"/>
                <w:sz w:val="22"/>
                <w:szCs w:val="22"/>
              </w:rPr>
              <w:t>硕督镇</w:t>
            </w:r>
          </w:p>
        </w:tc>
        <w:tc>
          <w:tcPr>
            <w:tcW w:w="1656" w:type="dxa"/>
            <w:vAlign w:val="top"/>
          </w:tcPr>
          <w:p w14:paraId="54476F6A">
            <w:pPr>
              <w:pStyle w:val="6"/>
              <w:spacing w:before="81" w:line="184" w:lineRule="auto"/>
              <w:ind w:left="614"/>
              <w:rPr>
                <w:sz w:val="22"/>
                <w:szCs w:val="22"/>
              </w:rPr>
            </w:pPr>
            <w:r>
              <w:rPr>
                <w:spacing w:val="-3"/>
                <w:sz w:val="22"/>
                <w:szCs w:val="22"/>
              </w:rPr>
              <w:t>0.20</w:t>
            </w:r>
          </w:p>
        </w:tc>
        <w:tc>
          <w:tcPr>
            <w:tcW w:w="1982" w:type="dxa"/>
            <w:vAlign w:val="top"/>
          </w:tcPr>
          <w:p w14:paraId="1CE2BB3A">
            <w:pPr>
              <w:pStyle w:val="6"/>
              <w:spacing w:before="81" w:line="184" w:lineRule="auto"/>
              <w:ind w:left="780"/>
              <w:rPr>
                <w:sz w:val="22"/>
                <w:szCs w:val="22"/>
              </w:rPr>
            </w:pPr>
            <w:r>
              <w:rPr>
                <w:spacing w:val="-3"/>
                <w:sz w:val="22"/>
                <w:szCs w:val="22"/>
              </w:rPr>
              <w:t>0.45</w:t>
            </w:r>
          </w:p>
        </w:tc>
        <w:tc>
          <w:tcPr>
            <w:tcW w:w="1423" w:type="dxa"/>
            <w:vAlign w:val="top"/>
          </w:tcPr>
          <w:p w14:paraId="2CF3FF24">
            <w:pPr>
              <w:pStyle w:val="6"/>
              <w:spacing w:before="47" w:line="218" w:lineRule="auto"/>
              <w:ind w:left="605"/>
              <w:rPr>
                <w:sz w:val="22"/>
                <w:szCs w:val="22"/>
              </w:rPr>
            </w:pPr>
            <w:r>
              <w:rPr>
                <w:sz w:val="22"/>
                <w:szCs w:val="22"/>
              </w:rPr>
              <w:t>Ⅷ</w:t>
            </w:r>
          </w:p>
        </w:tc>
      </w:tr>
      <w:tr w14:paraId="7B2061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2282" w:type="dxa"/>
            <w:vAlign w:val="top"/>
          </w:tcPr>
          <w:p w14:paraId="6CF91CC0">
            <w:pPr>
              <w:pStyle w:val="6"/>
              <w:spacing w:before="48" w:line="216" w:lineRule="auto"/>
              <w:ind w:left="815"/>
              <w:rPr>
                <w:sz w:val="22"/>
                <w:szCs w:val="22"/>
              </w:rPr>
            </w:pPr>
            <w:r>
              <w:rPr>
                <w:spacing w:val="-2"/>
                <w:sz w:val="22"/>
                <w:szCs w:val="22"/>
              </w:rPr>
              <w:t>康沙镇</w:t>
            </w:r>
          </w:p>
        </w:tc>
        <w:tc>
          <w:tcPr>
            <w:tcW w:w="1656" w:type="dxa"/>
            <w:vAlign w:val="top"/>
          </w:tcPr>
          <w:p w14:paraId="6B2CE7B2">
            <w:pPr>
              <w:pStyle w:val="6"/>
              <w:spacing w:before="83" w:line="184" w:lineRule="auto"/>
              <w:ind w:left="614"/>
              <w:rPr>
                <w:sz w:val="22"/>
                <w:szCs w:val="22"/>
              </w:rPr>
            </w:pPr>
            <w:r>
              <w:rPr>
                <w:spacing w:val="-3"/>
                <w:sz w:val="22"/>
                <w:szCs w:val="22"/>
              </w:rPr>
              <w:t>0.20</w:t>
            </w:r>
          </w:p>
        </w:tc>
        <w:tc>
          <w:tcPr>
            <w:tcW w:w="1982" w:type="dxa"/>
            <w:vAlign w:val="top"/>
          </w:tcPr>
          <w:p w14:paraId="1BD94E94">
            <w:pPr>
              <w:pStyle w:val="6"/>
              <w:spacing w:before="83" w:line="184" w:lineRule="auto"/>
              <w:ind w:left="780"/>
              <w:rPr>
                <w:sz w:val="22"/>
                <w:szCs w:val="22"/>
              </w:rPr>
            </w:pPr>
            <w:r>
              <w:rPr>
                <w:spacing w:val="-3"/>
                <w:sz w:val="22"/>
                <w:szCs w:val="22"/>
              </w:rPr>
              <w:t>0.45</w:t>
            </w:r>
          </w:p>
        </w:tc>
        <w:tc>
          <w:tcPr>
            <w:tcW w:w="1423" w:type="dxa"/>
            <w:vAlign w:val="top"/>
          </w:tcPr>
          <w:p w14:paraId="7D0B33C6">
            <w:pPr>
              <w:pStyle w:val="6"/>
              <w:spacing w:before="48" w:line="216" w:lineRule="auto"/>
              <w:ind w:left="605"/>
              <w:rPr>
                <w:sz w:val="22"/>
                <w:szCs w:val="22"/>
              </w:rPr>
            </w:pPr>
            <w:r>
              <w:rPr>
                <w:sz w:val="22"/>
                <w:szCs w:val="22"/>
              </w:rPr>
              <w:t>Ⅷ</w:t>
            </w:r>
          </w:p>
        </w:tc>
      </w:tr>
      <w:tr w14:paraId="7058CC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2282" w:type="dxa"/>
            <w:vAlign w:val="top"/>
          </w:tcPr>
          <w:p w14:paraId="78DA0606">
            <w:pPr>
              <w:pStyle w:val="6"/>
              <w:spacing w:before="49" w:line="215" w:lineRule="auto"/>
              <w:ind w:left="823"/>
              <w:rPr>
                <w:sz w:val="22"/>
                <w:szCs w:val="22"/>
              </w:rPr>
            </w:pPr>
            <w:r>
              <w:rPr>
                <w:spacing w:val="-5"/>
                <w:sz w:val="22"/>
                <w:szCs w:val="22"/>
              </w:rPr>
              <w:t>马利镇</w:t>
            </w:r>
          </w:p>
        </w:tc>
        <w:tc>
          <w:tcPr>
            <w:tcW w:w="1656" w:type="dxa"/>
            <w:vAlign w:val="top"/>
          </w:tcPr>
          <w:p w14:paraId="365C4E36">
            <w:pPr>
              <w:pStyle w:val="6"/>
              <w:spacing w:before="84" w:line="184" w:lineRule="auto"/>
              <w:ind w:left="614"/>
              <w:rPr>
                <w:sz w:val="22"/>
                <w:szCs w:val="22"/>
              </w:rPr>
            </w:pPr>
            <w:r>
              <w:rPr>
                <w:spacing w:val="-3"/>
                <w:sz w:val="22"/>
                <w:szCs w:val="22"/>
              </w:rPr>
              <w:t>0.15</w:t>
            </w:r>
          </w:p>
        </w:tc>
        <w:tc>
          <w:tcPr>
            <w:tcW w:w="1982" w:type="dxa"/>
            <w:vAlign w:val="top"/>
          </w:tcPr>
          <w:p w14:paraId="13628AAE">
            <w:pPr>
              <w:pStyle w:val="6"/>
              <w:spacing w:before="84" w:line="184" w:lineRule="auto"/>
              <w:ind w:left="780"/>
              <w:rPr>
                <w:sz w:val="22"/>
                <w:szCs w:val="22"/>
              </w:rPr>
            </w:pPr>
            <w:r>
              <w:rPr>
                <w:spacing w:val="-3"/>
                <w:sz w:val="22"/>
                <w:szCs w:val="22"/>
              </w:rPr>
              <w:t>0.45</w:t>
            </w:r>
          </w:p>
        </w:tc>
        <w:tc>
          <w:tcPr>
            <w:tcW w:w="1423" w:type="dxa"/>
            <w:vAlign w:val="top"/>
          </w:tcPr>
          <w:p w14:paraId="22ADBA90">
            <w:pPr>
              <w:pStyle w:val="6"/>
              <w:spacing w:before="49" w:line="215" w:lineRule="auto"/>
              <w:ind w:left="607"/>
              <w:rPr>
                <w:sz w:val="22"/>
                <w:szCs w:val="22"/>
              </w:rPr>
            </w:pPr>
            <w:r>
              <w:rPr>
                <w:sz w:val="22"/>
                <w:szCs w:val="22"/>
              </w:rPr>
              <w:t>Ⅶ</w:t>
            </w:r>
          </w:p>
        </w:tc>
      </w:tr>
      <w:tr w14:paraId="05D640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2282" w:type="dxa"/>
            <w:vAlign w:val="top"/>
          </w:tcPr>
          <w:p w14:paraId="07E2C812">
            <w:pPr>
              <w:pStyle w:val="6"/>
              <w:spacing w:before="49" w:line="215" w:lineRule="auto"/>
              <w:ind w:left="815"/>
              <w:rPr>
                <w:sz w:val="22"/>
                <w:szCs w:val="22"/>
              </w:rPr>
            </w:pPr>
            <w:r>
              <w:rPr>
                <w:spacing w:val="-2"/>
                <w:sz w:val="22"/>
                <w:szCs w:val="22"/>
              </w:rPr>
              <w:t>达龙乡</w:t>
            </w:r>
          </w:p>
        </w:tc>
        <w:tc>
          <w:tcPr>
            <w:tcW w:w="1656" w:type="dxa"/>
            <w:vAlign w:val="top"/>
          </w:tcPr>
          <w:p w14:paraId="7AA2015B">
            <w:pPr>
              <w:pStyle w:val="6"/>
              <w:spacing w:before="84" w:line="184" w:lineRule="auto"/>
              <w:ind w:left="614"/>
              <w:rPr>
                <w:sz w:val="22"/>
                <w:szCs w:val="22"/>
              </w:rPr>
            </w:pPr>
            <w:r>
              <w:rPr>
                <w:spacing w:val="-3"/>
                <w:sz w:val="22"/>
                <w:szCs w:val="22"/>
              </w:rPr>
              <w:t>0.15</w:t>
            </w:r>
          </w:p>
        </w:tc>
        <w:tc>
          <w:tcPr>
            <w:tcW w:w="1982" w:type="dxa"/>
            <w:vAlign w:val="top"/>
          </w:tcPr>
          <w:p w14:paraId="5A880907">
            <w:pPr>
              <w:pStyle w:val="6"/>
              <w:spacing w:before="84" w:line="184" w:lineRule="auto"/>
              <w:ind w:left="780"/>
              <w:rPr>
                <w:sz w:val="22"/>
                <w:szCs w:val="22"/>
              </w:rPr>
            </w:pPr>
            <w:r>
              <w:rPr>
                <w:spacing w:val="-3"/>
                <w:sz w:val="22"/>
                <w:szCs w:val="22"/>
              </w:rPr>
              <w:t>0.45</w:t>
            </w:r>
          </w:p>
        </w:tc>
        <w:tc>
          <w:tcPr>
            <w:tcW w:w="1423" w:type="dxa"/>
            <w:vAlign w:val="top"/>
          </w:tcPr>
          <w:p w14:paraId="6E2056F3">
            <w:pPr>
              <w:pStyle w:val="6"/>
              <w:spacing w:before="49" w:line="215" w:lineRule="auto"/>
              <w:ind w:left="607"/>
              <w:rPr>
                <w:sz w:val="22"/>
                <w:szCs w:val="22"/>
              </w:rPr>
            </w:pPr>
            <w:r>
              <w:rPr>
                <w:sz w:val="22"/>
                <w:szCs w:val="22"/>
              </w:rPr>
              <w:t>Ⅶ</w:t>
            </w:r>
          </w:p>
        </w:tc>
      </w:tr>
      <w:tr w14:paraId="49A5D0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2282" w:type="dxa"/>
            <w:vAlign w:val="top"/>
          </w:tcPr>
          <w:p w14:paraId="4640162B">
            <w:pPr>
              <w:pStyle w:val="6"/>
              <w:spacing w:before="50" w:line="215" w:lineRule="auto"/>
              <w:ind w:left="817"/>
              <w:rPr>
                <w:sz w:val="22"/>
                <w:szCs w:val="22"/>
              </w:rPr>
            </w:pPr>
            <w:r>
              <w:rPr>
                <w:spacing w:val="-3"/>
                <w:sz w:val="22"/>
                <w:szCs w:val="22"/>
              </w:rPr>
              <w:t>新荣乡</w:t>
            </w:r>
          </w:p>
        </w:tc>
        <w:tc>
          <w:tcPr>
            <w:tcW w:w="1656" w:type="dxa"/>
            <w:vAlign w:val="top"/>
          </w:tcPr>
          <w:p w14:paraId="4807DE02">
            <w:pPr>
              <w:pStyle w:val="6"/>
              <w:spacing w:before="85" w:line="184" w:lineRule="auto"/>
              <w:ind w:left="614"/>
              <w:rPr>
                <w:sz w:val="22"/>
                <w:szCs w:val="22"/>
              </w:rPr>
            </w:pPr>
            <w:r>
              <w:rPr>
                <w:spacing w:val="-3"/>
                <w:sz w:val="22"/>
                <w:szCs w:val="22"/>
              </w:rPr>
              <w:t>0.20</w:t>
            </w:r>
          </w:p>
        </w:tc>
        <w:tc>
          <w:tcPr>
            <w:tcW w:w="1982" w:type="dxa"/>
            <w:vAlign w:val="top"/>
          </w:tcPr>
          <w:p w14:paraId="11F24F4F">
            <w:pPr>
              <w:pStyle w:val="6"/>
              <w:spacing w:before="85" w:line="184" w:lineRule="auto"/>
              <w:ind w:left="780"/>
              <w:rPr>
                <w:sz w:val="22"/>
                <w:szCs w:val="22"/>
              </w:rPr>
            </w:pPr>
            <w:r>
              <w:rPr>
                <w:spacing w:val="-3"/>
                <w:sz w:val="22"/>
                <w:szCs w:val="22"/>
              </w:rPr>
              <w:t>0.45</w:t>
            </w:r>
          </w:p>
        </w:tc>
        <w:tc>
          <w:tcPr>
            <w:tcW w:w="1423" w:type="dxa"/>
            <w:vAlign w:val="top"/>
          </w:tcPr>
          <w:p w14:paraId="461B355F">
            <w:pPr>
              <w:pStyle w:val="6"/>
              <w:spacing w:before="50" w:line="215" w:lineRule="auto"/>
              <w:ind w:left="605"/>
              <w:rPr>
                <w:sz w:val="22"/>
                <w:szCs w:val="22"/>
              </w:rPr>
            </w:pPr>
            <w:r>
              <w:rPr>
                <w:sz w:val="22"/>
                <w:szCs w:val="22"/>
              </w:rPr>
              <w:t>Ⅷ</w:t>
            </w:r>
          </w:p>
        </w:tc>
      </w:tr>
      <w:tr w14:paraId="366232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2282" w:type="dxa"/>
            <w:vAlign w:val="top"/>
          </w:tcPr>
          <w:p w14:paraId="3B20C9ED">
            <w:pPr>
              <w:pStyle w:val="6"/>
              <w:spacing w:before="50" w:line="215" w:lineRule="auto"/>
              <w:ind w:left="848"/>
              <w:rPr>
                <w:sz w:val="22"/>
                <w:szCs w:val="22"/>
              </w:rPr>
            </w:pPr>
            <w:r>
              <w:rPr>
                <w:spacing w:val="-13"/>
                <w:sz w:val="22"/>
                <w:szCs w:val="22"/>
              </w:rPr>
              <w:t>白达乡</w:t>
            </w:r>
          </w:p>
        </w:tc>
        <w:tc>
          <w:tcPr>
            <w:tcW w:w="1656" w:type="dxa"/>
            <w:vAlign w:val="top"/>
          </w:tcPr>
          <w:p w14:paraId="24407038">
            <w:pPr>
              <w:pStyle w:val="6"/>
              <w:spacing w:before="85" w:line="184" w:lineRule="auto"/>
              <w:ind w:left="614"/>
              <w:rPr>
                <w:sz w:val="22"/>
                <w:szCs w:val="22"/>
              </w:rPr>
            </w:pPr>
            <w:r>
              <w:rPr>
                <w:spacing w:val="-3"/>
                <w:sz w:val="22"/>
                <w:szCs w:val="22"/>
              </w:rPr>
              <w:t>0.15</w:t>
            </w:r>
          </w:p>
        </w:tc>
        <w:tc>
          <w:tcPr>
            <w:tcW w:w="1982" w:type="dxa"/>
            <w:vAlign w:val="top"/>
          </w:tcPr>
          <w:p w14:paraId="2E4B0E7B">
            <w:pPr>
              <w:pStyle w:val="6"/>
              <w:spacing w:before="85" w:line="184" w:lineRule="auto"/>
              <w:ind w:left="780"/>
              <w:rPr>
                <w:sz w:val="22"/>
                <w:szCs w:val="22"/>
              </w:rPr>
            </w:pPr>
            <w:r>
              <w:rPr>
                <w:spacing w:val="-3"/>
                <w:sz w:val="22"/>
                <w:szCs w:val="22"/>
              </w:rPr>
              <w:t>0.45</w:t>
            </w:r>
          </w:p>
        </w:tc>
        <w:tc>
          <w:tcPr>
            <w:tcW w:w="1423" w:type="dxa"/>
            <w:vAlign w:val="top"/>
          </w:tcPr>
          <w:p w14:paraId="7C82DB5C">
            <w:pPr>
              <w:pStyle w:val="6"/>
              <w:spacing w:before="50" w:line="215" w:lineRule="auto"/>
              <w:ind w:left="607"/>
              <w:rPr>
                <w:sz w:val="22"/>
                <w:szCs w:val="22"/>
              </w:rPr>
            </w:pPr>
            <w:r>
              <w:rPr>
                <w:sz w:val="22"/>
                <w:szCs w:val="22"/>
              </w:rPr>
              <w:t>Ⅶ</w:t>
            </w:r>
          </w:p>
        </w:tc>
      </w:tr>
      <w:tr w14:paraId="58400C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2282" w:type="dxa"/>
            <w:vAlign w:val="top"/>
          </w:tcPr>
          <w:p w14:paraId="4870F3BE">
            <w:pPr>
              <w:pStyle w:val="6"/>
              <w:spacing w:before="49" w:line="216" w:lineRule="auto"/>
              <w:ind w:left="817"/>
              <w:rPr>
                <w:sz w:val="22"/>
                <w:szCs w:val="22"/>
              </w:rPr>
            </w:pPr>
            <w:r>
              <w:rPr>
                <w:spacing w:val="-3"/>
                <w:sz w:val="22"/>
                <w:szCs w:val="22"/>
              </w:rPr>
              <w:t>玉西乡</w:t>
            </w:r>
          </w:p>
        </w:tc>
        <w:tc>
          <w:tcPr>
            <w:tcW w:w="1656" w:type="dxa"/>
            <w:vAlign w:val="top"/>
          </w:tcPr>
          <w:p w14:paraId="7DB141A3">
            <w:pPr>
              <w:pStyle w:val="6"/>
              <w:spacing w:before="84" w:line="184" w:lineRule="auto"/>
              <w:ind w:left="614"/>
              <w:rPr>
                <w:sz w:val="22"/>
                <w:szCs w:val="22"/>
              </w:rPr>
            </w:pPr>
            <w:r>
              <w:rPr>
                <w:spacing w:val="-3"/>
                <w:sz w:val="22"/>
                <w:szCs w:val="22"/>
              </w:rPr>
              <w:t>0.20</w:t>
            </w:r>
          </w:p>
        </w:tc>
        <w:tc>
          <w:tcPr>
            <w:tcW w:w="1982" w:type="dxa"/>
            <w:vAlign w:val="top"/>
          </w:tcPr>
          <w:p w14:paraId="36B311A4">
            <w:pPr>
              <w:pStyle w:val="6"/>
              <w:spacing w:before="84" w:line="184" w:lineRule="auto"/>
              <w:ind w:left="780"/>
              <w:rPr>
                <w:sz w:val="22"/>
                <w:szCs w:val="22"/>
              </w:rPr>
            </w:pPr>
            <w:r>
              <w:rPr>
                <w:spacing w:val="-3"/>
                <w:sz w:val="22"/>
                <w:szCs w:val="22"/>
              </w:rPr>
              <w:t>0.45</w:t>
            </w:r>
          </w:p>
        </w:tc>
        <w:tc>
          <w:tcPr>
            <w:tcW w:w="1423" w:type="dxa"/>
            <w:vAlign w:val="top"/>
          </w:tcPr>
          <w:p w14:paraId="47A24084">
            <w:pPr>
              <w:pStyle w:val="6"/>
              <w:spacing w:before="49" w:line="216" w:lineRule="auto"/>
              <w:ind w:left="605"/>
              <w:rPr>
                <w:sz w:val="22"/>
                <w:szCs w:val="22"/>
              </w:rPr>
            </w:pPr>
            <w:r>
              <w:rPr>
                <w:sz w:val="22"/>
                <w:szCs w:val="22"/>
              </w:rPr>
              <w:t>Ⅷ</w:t>
            </w:r>
          </w:p>
        </w:tc>
      </w:tr>
      <w:tr w14:paraId="2D9944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2282" w:type="dxa"/>
            <w:vAlign w:val="top"/>
          </w:tcPr>
          <w:p w14:paraId="4F6C52A7">
            <w:pPr>
              <w:pStyle w:val="6"/>
              <w:spacing w:before="51" w:line="214" w:lineRule="auto"/>
              <w:ind w:left="817"/>
              <w:rPr>
                <w:sz w:val="22"/>
                <w:szCs w:val="22"/>
              </w:rPr>
            </w:pPr>
            <w:r>
              <w:rPr>
                <w:spacing w:val="-3"/>
                <w:sz w:val="22"/>
                <w:szCs w:val="22"/>
              </w:rPr>
              <w:t>腊久乡</w:t>
            </w:r>
          </w:p>
        </w:tc>
        <w:tc>
          <w:tcPr>
            <w:tcW w:w="1656" w:type="dxa"/>
            <w:vAlign w:val="top"/>
          </w:tcPr>
          <w:p w14:paraId="74766B7D">
            <w:pPr>
              <w:pStyle w:val="6"/>
              <w:spacing w:before="86" w:line="184" w:lineRule="auto"/>
              <w:ind w:left="614"/>
              <w:rPr>
                <w:sz w:val="22"/>
                <w:szCs w:val="22"/>
              </w:rPr>
            </w:pPr>
            <w:r>
              <w:rPr>
                <w:spacing w:val="-3"/>
                <w:sz w:val="22"/>
                <w:szCs w:val="22"/>
              </w:rPr>
              <w:t>0.20</w:t>
            </w:r>
          </w:p>
        </w:tc>
        <w:tc>
          <w:tcPr>
            <w:tcW w:w="1982" w:type="dxa"/>
            <w:vAlign w:val="top"/>
          </w:tcPr>
          <w:p w14:paraId="03CF3024">
            <w:pPr>
              <w:pStyle w:val="6"/>
              <w:spacing w:before="86" w:line="184" w:lineRule="auto"/>
              <w:ind w:left="780"/>
              <w:rPr>
                <w:sz w:val="22"/>
                <w:szCs w:val="22"/>
              </w:rPr>
            </w:pPr>
            <w:r>
              <w:rPr>
                <w:spacing w:val="-3"/>
                <w:sz w:val="22"/>
                <w:szCs w:val="22"/>
              </w:rPr>
              <w:t>0.45</w:t>
            </w:r>
          </w:p>
        </w:tc>
        <w:tc>
          <w:tcPr>
            <w:tcW w:w="1423" w:type="dxa"/>
            <w:vAlign w:val="top"/>
          </w:tcPr>
          <w:p w14:paraId="06CAAD76">
            <w:pPr>
              <w:pStyle w:val="6"/>
              <w:spacing w:before="51" w:line="214" w:lineRule="auto"/>
              <w:ind w:left="605"/>
              <w:rPr>
                <w:sz w:val="22"/>
                <w:szCs w:val="22"/>
              </w:rPr>
            </w:pPr>
            <w:r>
              <w:rPr>
                <w:sz w:val="22"/>
                <w:szCs w:val="22"/>
              </w:rPr>
              <w:t>Ⅷ</w:t>
            </w:r>
          </w:p>
        </w:tc>
      </w:tr>
      <w:tr w14:paraId="5A2172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2282" w:type="dxa"/>
            <w:vAlign w:val="top"/>
          </w:tcPr>
          <w:p w14:paraId="0390C86F">
            <w:pPr>
              <w:pStyle w:val="6"/>
              <w:spacing w:before="51" w:line="214" w:lineRule="auto"/>
              <w:ind w:left="814"/>
              <w:rPr>
                <w:sz w:val="22"/>
                <w:szCs w:val="22"/>
              </w:rPr>
            </w:pPr>
            <w:r>
              <w:rPr>
                <w:spacing w:val="-2"/>
                <w:sz w:val="22"/>
                <w:szCs w:val="22"/>
              </w:rPr>
              <w:t>俄西乡</w:t>
            </w:r>
          </w:p>
        </w:tc>
        <w:tc>
          <w:tcPr>
            <w:tcW w:w="1656" w:type="dxa"/>
            <w:vAlign w:val="top"/>
          </w:tcPr>
          <w:p w14:paraId="78BC20C6">
            <w:pPr>
              <w:pStyle w:val="6"/>
              <w:spacing w:before="86" w:line="184" w:lineRule="auto"/>
              <w:ind w:left="614"/>
              <w:rPr>
                <w:sz w:val="22"/>
                <w:szCs w:val="22"/>
              </w:rPr>
            </w:pPr>
            <w:r>
              <w:rPr>
                <w:spacing w:val="-3"/>
                <w:sz w:val="22"/>
                <w:szCs w:val="22"/>
              </w:rPr>
              <w:t>0.20</w:t>
            </w:r>
          </w:p>
        </w:tc>
        <w:tc>
          <w:tcPr>
            <w:tcW w:w="1982" w:type="dxa"/>
            <w:vAlign w:val="top"/>
          </w:tcPr>
          <w:p w14:paraId="351BBE61">
            <w:pPr>
              <w:pStyle w:val="6"/>
              <w:spacing w:before="86" w:line="184" w:lineRule="auto"/>
              <w:ind w:left="780"/>
              <w:rPr>
                <w:sz w:val="22"/>
                <w:szCs w:val="22"/>
              </w:rPr>
            </w:pPr>
            <w:r>
              <w:rPr>
                <w:spacing w:val="-3"/>
                <w:sz w:val="22"/>
                <w:szCs w:val="22"/>
              </w:rPr>
              <w:t>0.45</w:t>
            </w:r>
          </w:p>
        </w:tc>
        <w:tc>
          <w:tcPr>
            <w:tcW w:w="1423" w:type="dxa"/>
            <w:vAlign w:val="top"/>
          </w:tcPr>
          <w:p w14:paraId="371D3165">
            <w:pPr>
              <w:pStyle w:val="6"/>
              <w:spacing w:before="51" w:line="214" w:lineRule="auto"/>
              <w:ind w:left="605"/>
              <w:rPr>
                <w:sz w:val="22"/>
                <w:szCs w:val="22"/>
              </w:rPr>
            </w:pPr>
            <w:r>
              <w:rPr>
                <w:sz w:val="22"/>
                <w:szCs w:val="22"/>
              </w:rPr>
              <w:t>Ⅷ</w:t>
            </w:r>
          </w:p>
        </w:tc>
      </w:tr>
      <w:tr w14:paraId="587842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2282" w:type="dxa"/>
            <w:vAlign w:val="top"/>
          </w:tcPr>
          <w:p w14:paraId="3A5169CF">
            <w:pPr>
              <w:pStyle w:val="6"/>
              <w:spacing w:before="51" w:line="218" w:lineRule="auto"/>
              <w:ind w:left="837"/>
              <w:rPr>
                <w:sz w:val="22"/>
                <w:szCs w:val="22"/>
              </w:rPr>
            </w:pPr>
            <w:r>
              <w:rPr>
                <w:spacing w:val="-10"/>
                <w:sz w:val="22"/>
                <w:szCs w:val="22"/>
              </w:rPr>
              <w:t>中亦乡</w:t>
            </w:r>
          </w:p>
        </w:tc>
        <w:tc>
          <w:tcPr>
            <w:tcW w:w="1656" w:type="dxa"/>
            <w:vAlign w:val="top"/>
          </w:tcPr>
          <w:p w14:paraId="3A94E117">
            <w:pPr>
              <w:pStyle w:val="6"/>
              <w:spacing w:before="85" w:line="184" w:lineRule="auto"/>
              <w:ind w:left="614"/>
              <w:rPr>
                <w:sz w:val="22"/>
                <w:szCs w:val="22"/>
              </w:rPr>
            </w:pPr>
            <w:r>
              <w:rPr>
                <w:spacing w:val="-3"/>
                <w:sz w:val="22"/>
                <w:szCs w:val="22"/>
              </w:rPr>
              <w:t>0.20</w:t>
            </w:r>
          </w:p>
        </w:tc>
        <w:tc>
          <w:tcPr>
            <w:tcW w:w="1982" w:type="dxa"/>
            <w:vAlign w:val="top"/>
          </w:tcPr>
          <w:p w14:paraId="26EC3BB5">
            <w:pPr>
              <w:pStyle w:val="6"/>
              <w:spacing w:before="85" w:line="184" w:lineRule="auto"/>
              <w:ind w:left="780"/>
              <w:rPr>
                <w:sz w:val="22"/>
                <w:szCs w:val="22"/>
              </w:rPr>
            </w:pPr>
            <w:r>
              <w:rPr>
                <w:spacing w:val="-3"/>
                <w:sz w:val="22"/>
                <w:szCs w:val="22"/>
              </w:rPr>
              <w:t>0.45</w:t>
            </w:r>
          </w:p>
        </w:tc>
        <w:tc>
          <w:tcPr>
            <w:tcW w:w="1423" w:type="dxa"/>
            <w:vAlign w:val="top"/>
          </w:tcPr>
          <w:p w14:paraId="310042A5">
            <w:pPr>
              <w:pStyle w:val="6"/>
              <w:spacing w:before="51" w:line="218" w:lineRule="auto"/>
              <w:ind w:left="605"/>
              <w:rPr>
                <w:sz w:val="22"/>
                <w:szCs w:val="22"/>
              </w:rPr>
            </w:pPr>
            <w:r>
              <w:rPr>
                <w:sz w:val="22"/>
                <w:szCs w:val="22"/>
              </w:rPr>
              <w:t>Ⅷ</w:t>
            </w:r>
          </w:p>
        </w:tc>
      </w:tr>
    </w:tbl>
    <w:p w14:paraId="20FAC2BC">
      <w:pPr>
        <w:spacing w:before="131" w:line="218" w:lineRule="auto"/>
        <w:ind w:left="41"/>
        <w:outlineLvl w:val="2"/>
        <w:rPr>
          <w:rFonts w:ascii="宋体" w:hAnsi="宋体" w:eastAsia="宋体" w:cs="宋体"/>
          <w:sz w:val="24"/>
          <w:szCs w:val="24"/>
        </w:rPr>
      </w:pPr>
      <w:bookmarkStart w:id="161" w:name="bookmark12"/>
      <w:bookmarkEnd w:id="161"/>
      <w:r>
        <w:rPr>
          <w:rFonts w:ascii="宋体" w:hAnsi="宋体" w:eastAsia="宋体" w:cs="宋体"/>
          <w:b/>
          <w:bCs/>
          <w:spacing w:val="-6"/>
          <w:sz w:val="24"/>
          <w:szCs w:val="24"/>
        </w:rPr>
        <w:t>1.3.4</w:t>
      </w:r>
      <w:r>
        <w:rPr>
          <w:rFonts w:ascii="宋体" w:hAnsi="宋体" w:eastAsia="宋体" w:cs="宋体"/>
          <w:spacing w:val="-28"/>
          <w:sz w:val="24"/>
          <w:szCs w:val="24"/>
        </w:rPr>
        <w:t xml:space="preserve"> </w:t>
      </w:r>
      <w:r>
        <w:rPr>
          <w:rFonts w:ascii="宋体" w:hAnsi="宋体" w:eastAsia="宋体" w:cs="宋体"/>
          <w:b/>
          <w:bCs/>
          <w:spacing w:val="-6"/>
          <w:sz w:val="24"/>
          <w:szCs w:val="24"/>
        </w:rPr>
        <w:t>区域构造稳定性评价</w:t>
      </w:r>
    </w:p>
    <w:p w14:paraId="1EF63AEB">
      <w:pPr>
        <w:spacing w:line="274" w:lineRule="auto"/>
        <w:rPr>
          <w:rFonts w:ascii="Arial"/>
          <w:sz w:val="21"/>
        </w:rPr>
      </w:pPr>
    </w:p>
    <w:p w14:paraId="04648075">
      <w:pPr>
        <w:spacing w:before="78" w:line="355" w:lineRule="auto"/>
        <w:ind w:left="22" w:firstLine="481"/>
        <w:jc w:val="both"/>
        <w:rPr>
          <w:rFonts w:ascii="宋体" w:hAnsi="宋体" w:eastAsia="宋体" w:cs="宋体"/>
          <w:sz w:val="24"/>
          <w:szCs w:val="24"/>
        </w:rPr>
      </w:pPr>
      <w:r>
        <w:rPr>
          <w:rFonts w:ascii="宋体" w:hAnsi="宋体" w:eastAsia="宋体" w:cs="宋体"/>
          <w:spacing w:val="-4"/>
          <w:sz w:val="24"/>
          <w:szCs w:val="24"/>
        </w:rPr>
        <w:t>洛隆县地处青藏高原上升活动区，距离主</w:t>
      </w:r>
      <w:r>
        <w:rPr>
          <w:rFonts w:ascii="宋体" w:hAnsi="宋体" w:eastAsia="宋体" w:cs="宋体"/>
          <w:spacing w:val="-60"/>
          <w:sz w:val="24"/>
          <w:szCs w:val="24"/>
        </w:rPr>
        <w:t xml:space="preserve"> </w:t>
      </w:r>
      <w:r>
        <w:rPr>
          <w:rFonts w:ascii="宋体" w:hAnsi="宋体" w:eastAsia="宋体" w:cs="宋体"/>
          <w:spacing w:val="-4"/>
          <w:sz w:val="24"/>
          <w:szCs w:val="24"/>
        </w:rPr>
        <w:t>干</w:t>
      </w:r>
      <w:r>
        <w:rPr>
          <w:rFonts w:ascii="宋体" w:hAnsi="宋体" w:eastAsia="宋体" w:cs="宋体"/>
          <w:spacing w:val="-68"/>
          <w:sz w:val="24"/>
          <w:szCs w:val="24"/>
        </w:rPr>
        <w:t xml:space="preserve"> </w:t>
      </w:r>
      <w:r>
        <w:rPr>
          <w:rFonts w:ascii="宋体" w:hAnsi="宋体" w:eastAsia="宋体" w:cs="宋体"/>
          <w:spacing w:val="-4"/>
          <w:sz w:val="24"/>
          <w:szCs w:val="24"/>
        </w:rPr>
        <w:t>活</w:t>
      </w:r>
      <w:r>
        <w:rPr>
          <w:rFonts w:ascii="宋体" w:hAnsi="宋体" w:eastAsia="宋体" w:cs="宋体"/>
          <w:spacing w:val="-69"/>
          <w:sz w:val="24"/>
          <w:szCs w:val="24"/>
        </w:rPr>
        <w:t xml:space="preserve"> </w:t>
      </w:r>
      <w:r>
        <w:rPr>
          <w:rFonts w:ascii="宋体" w:hAnsi="宋体" w:eastAsia="宋体" w:cs="宋体"/>
          <w:spacing w:val="-4"/>
          <w:sz w:val="24"/>
          <w:szCs w:val="24"/>
        </w:rPr>
        <w:t>动</w:t>
      </w:r>
      <w:r>
        <w:rPr>
          <w:rFonts w:ascii="宋体" w:hAnsi="宋体" w:eastAsia="宋体" w:cs="宋体"/>
          <w:spacing w:val="-61"/>
          <w:sz w:val="24"/>
          <w:szCs w:val="24"/>
        </w:rPr>
        <w:t xml:space="preserve"> </w:t>
      </w:r>
      <w:r>
        <w:rPr>
          <w:rFonts w:ascii="宋体" w:hAnsi="宋体" w:eastAsia="宋体" w:cs="宋体"/>
          <w:spacing w:val="-4"/>
          <w:sz w:val="24"/>
          <w:szCs w:val="24"/>
        </w:rPr>
        <w:t>断裂</w:t>
      </w:r>
      <w:r>
        <w:rPr>
          <w:rFonts w:ascii="宋体" w:hAnsi="宋体" w:eastAsia="宋体" w:cs="宋体"/>
          <w:spacing w:val="-70"/>
          <w:sz w:val="24"/>
          <w:szCs w:val="24"/>
        </w:rPr>
        <w:t xml:space="preserve"> </w:t>
      </w:r>
      <w:r>
        <w:rPr>
          <w:rFonts w:ascii="宋体" w:hAnsi="宋体" w:eastAsia="宋体" w:cs="宋体"/>
          <w:spacing w:val="-4"/>
          <w:sz w:val="24"/>
          <w:szCs w:val="24"/>
        </w:rPr>
        <w:t>较</w:t>
      </w:r>
      <w:r>
        <w:rPr>
          <w:rFonts w:ascii="宋体" w:hAnsi="宋体" w:eastAsia="宋体" w:cs="宋体"/>
          <w:spacing w:val="-70"/>
          <w:sz w:val="24"/>
          <w:szCs w:val="24"/>
        </w:rPr>
        <w:t xml:space="preserve"> </w:t>
      </w:r>
      <w:r>
        <w:rPr>
          <w:rFonts w:ascii="宋体" w:hAnsi="宋体" w:eastAsia="宋体" w:cs="宋体"/>
          <w:spacing w:val="-4"/>
          <w:sz w:val="24"/>
          <w:szCs w:val="24"/>
        </w:rPr>
        <w:t>近</w:t>
      </w:r>
      <w:r>
        <w:rPr>
          <w:rFonts w:ascii="宋体" w:hAnsi="宋体" w:eastAsia="宋体" w:cs="宋体"/>
          <w:spacing w:val="-53"/>
          <w:sz w:val="24"/>
          <w:szCs w:val="24"/>
        </w:rPr>
        <w:t xml:space="preserve"> </w:t>
      </w:r>
      <w:r>
        <w:rPr>
          <w:rFonts w:ascii="宋体" w:hAnsi="宋体" w:eastAsia="宋体" w:cs="宋体"/>
          <w:spacing w:val="-4"/>
          <w:sz w:val="24"/>
          <w:szCs w:val="24"/>
        </w:rPr>
        <w:t>，</w:t>
      </w:r>
      <w:r>
        <w:rPr>
          <w:rFonts w:ascii="宋体" w:hAnsi="宋体" w:eastAsia="宋体" w:cs="宋体"/>
          <w:spacing w:val="-50"/>
          <w:sz w:val="24"/>
          <w:szCs w:val="24"/>
        </w:rPr>
        <w:t xml:space="preserve"> </w:t>
      </w:r>
      <w:r>
        <w:rPr>
          <w:rFonts w:ascii="宋体" w:hAnsi="宋体" w:eastAsia="宋体" w:cs="宋体"/>
          <w:spacing w:val="-4"/>
          <w:sz w:val="24"/>
          <w:szCs w:val="24"/>
        </w:rPr>
        <w:t>中强震多发生</w:t>
      </w:r>
      <w:r>
        <w:rPr>
          <w:rFonts w:ascii="宋体" w:hAnsi="宋体" w:eastAsia="宋体" w:cs="宋体"/>
          <w:sz w:val="24"/>
          <w:szCs w:val="24"/>
        </w:rPr>
        <w:t xml:space="preserve"> </w:t>
      </w:r>
      <w:r>
        <w:rPr>
          <w:rFonts w:ascii="宋体" w:hAnsi="宋体" w:eastAsia="宋体" w:cs="宋体"/>
          <w:spacing w:val="3"/>
          <w:sz w:val="24"/>
          <w:szCs w:val="24"/>
        </w:rPr>
        <w:t>在外围区域性活动断裂上或交汇带附近，对工程场区影响极大。工程区地震动峰</w:t>
      </w:r>
      <w:r>
        <w:rPr>
          <w:rFonts w:ascii="宋体" w:hAnsi="宋体" w:eastAsia="宋体" w:cs="宋体"/>
          <w:spacing w:val="10"/>
          <w:sz w:val="24"/>
          <w:szCs w:val="24"/>
        </w:rPr>
        <w:t xml:space="preserve"> </w:t>
      </w:r>
      <w:r>
        <w:rPr>
          <w:rFonts w:ascii="宋体" w:hAnsi="宋体" w:eastAsia="宋体" w:cs="宋体"/>
          <w:spacing w:val="-5"/>
          <w:sz w:val="24"/>
          <w:szCs w:val="24"/>
        </w:rPr>
        <w:t>值加速度为</w:t>
      </w:r>
      <w:r>
        <w:rPr>
          <w:rFonts w:ascii="宋体" w:hAnsi="宋体" w:eastAsia="宋体" w:cs="宋体"/>
          <w:spacing w:val="-43"/>
          <w:sz w:val="24"/>
          <w:szCs w:val="24"/>
        </w:rPr>
        <w:t xml:space="preserve"> </w:t>
      </w:r>
      <w:r>
        <w:rPr>
          <w:rFonts w:ascii="宋体" w:hAnsi="宋体" w:eastAsia="宋体" w:cs="宋体"/>
          <w:spacing w:val="-5"/>
          <w:sz w:val="24"/>
          <w:szCs w:val="24"/>
        </w:rPr>
        <w:t>0.15～0.20g，相应地震基本烈度为Ⅶ~Ⅷ度，按《水电水利工程区域构</w:t>
      </w:r>
      <w:r>
        <w:rPr>
          <w:rFonts w:ascii="宋体" w:hAnsi="宋体" w:eastAsia="宋体" w:cs="宋体"/>
          <w:sz w:val="24"/>
          <w:szCs w:val="24"/>
        </w:rPr>
        <w:t xml:space="preserve"> </w:t>
      </w:r>
      <w:r>
        <w:rPr>
          <w:rFonts w:ascii="宋体" w:hAnsi="宋体" w:eastAsia="宋体" w:cs="宋体"/>
          <w:spacing w:val="-6"/>
          <w:sz w:val="24"/>
          <w:szCs w:val="24"/>
        </w:rPr>
        <w:t>造稳定性勘察技术规程》（DL/T5335-2006）区域构造稳定性评价标准，区域构造稳</w:t>
      </w:r>
      <w:r>
        <w:rPr>
          <w:rFonts w:ascii="宋体" w:hAnsi="宋体" w:eastAsia="宋体" w:cs="宋体"/>
          <w:spacing w:val="13"/>
          <w:sz w:val="24"/>
          <w:szCs w:val="24"/>
        </w:rPr>
        <w:t xml:space="preserve"> </w:t>
      </w:r>
      <w:r>
        <w:rPr>
          <w:rFonts w:ascii="宋体" w:hAnsi="宋体" w:eastAsia="宋体" w:cs="宋体"/>
          <w:spacing w:val="-7"/>
          <w:sz w:val="24"/>
          <w:szCs w:val="24"/>
        </w:rPr>
        <w:t>定性较差。</w:t>
      </w:r>
    </w:p>
    <w:p w14:paraId="22F7BDEE">
      <w:pPr>
        <w:spacing w:before="48" w:line="219" w:lineRule="auto"/>
        <w:ind w:left="41"/>
        <w:outlineLvl w:val="2"/>
        <w:rPr>
          <w:rFonts w:ascii="宋体" w:hAnsi="宋体" w:eastAsia="宋体" w:cs="宋体"/>
          <w:sz w:val="24"/>
          <w:szCs w:val="24"/>
        </w:rPr>
      </w:pPr>
      <w:bookmarkStart w:id="162" w:name="bookmark13"/>
      <w:bookmarkEnd w:id="162"/>
      <w:r>
        <w:rPr>
          <w:rFonts w:ascii="宋体" w:hAnsi="宋体" w:eastAsia="宋体" w:cs="宋体"/>
          <w:b/>
          <w:bCs/>
          <w:spacing w:val="-5"/>
          <w:sz w:val="24"/>
          <w:szCs w:val="24"/>
        </w:rPr>
        <w:t>1.3.5</w:t>
      </w:r>
      <w:r>
        <w:rPr>
          <w:rFonts w:ascii="宋体" w:hAnsi="宋体" w:eastAsia="宋体" w:cs="宋体"/>
          <w:spacing w:val="-37"/>
          <w:sz w:val="24"/>
          <w:szCs w:val="24"/>
        </w:rPr>
        <w:t xml:space="preserve"> </w:t>
      </w:r>
      <w:r>
        <w:rPr>
          <w:rFonts w:ascii="宋体" w:hAnsi="宋体" w:eastAsia="宋体" w:cs="宋体"/>
          <w:b/>
          <w:bCs/>
          <w:spacing w:val="-5"/>
          <w:sz w:val="24"/>
          <w:szCs w:val="24"/>
        </w:rPr>
        <w:t>规划河段基本地质条件</w:t>
      </w:r>
    </w:p>
    <w:p w14:paraId="2BEFF28E">
      <w:pPr>
        <w:spacing w:line="276" w:lineRule="auto"/>
        <w:rPr>
          <w:rFonts w:ascii="Arial"/>
          <w:sz w:val="21"/>
        </w:rPr>
      </w:pPr>
    </w:p>
    <w:p w14:paraId="4562D649">
      <w:pPr>
        <w:spacing w:before="78" w:line="219" w:lineRule="auto"/>
        <w:ind w:left="514"/>
        <w:rPr>
          <w:rFonts w:ascii="宋体" w:hAnsi="宋体" w:eastAsia="宋体" w:cs="宋体"/>
          <w:sz w:val="24"/>
          <w:szCs w:val="24"/>
        </w:rPr>
      </w:pPr>
      <w:r>
        <w:rPr>
          <w:rFonts w:ascii="宋体" w:hAnsi="宋体" w:eastAsia="宋体" w:cs="宋体"/>
          <w:b/>
          <w:bCs/>
          <w:spacing w:val="-5"/>
          <w:sz w:val="24"/>
          <w:szCs w:val="24"/>
        </w:rPr>
        <w:t>（1）地形地貌</w:t>
      </w:r>
    </w:p>
    <w:p w14:paraId="192619F0">
      <w:pPr>
        <w:spacing w:before="187" w:line="355" w:lineRule="auto"/>
        <w:ind w:left="22" w:right="156" w:firstLine="481"/>
        <w:rPr>
          <w:rFonts w:ascii="宋体" w:hAnsi="宋体" w:eastAsia="宋体" w:cs="宋体"/>
          <w:sz w:val="24"/>
          <w:szCs w:val="24"/>
        </w:rPr>
      </w:pPr>
      <w:r>
        <w:rPr>
          <w:rFonts w:ascii="宋体" w:hAnsi="宋体" w:eastAsia="宋体" w:cs="宋体"/>
          <w:spacing w:val="-6"/>
          <w:sz w:val="24"/>
          <w:szCs w:val="24"/>
        </w:rPr>
        <w:t>规划区属高原中低山河谷地貌，河谷呈“U</w:t>
      </w:r>
      <w:r>
        <w:rPr>
          <w:rFonts w:ascii="宋体" w:hAnsi="宋体" w:eastAsia="宋体" w:cs="宋体"/>
          <w:spacing w:val="-80"/>
          <w:sz w:val="24"/>
          <w:szCs w:val="24"/>
        </w:rPr>
        <w:t xml:space="preserve"> </w:t>
      </w:r>
      <w:r>
        <w:rPr>
          <w:rFonts w:ascii="宋体" w:hAnsi="宋体" w:eastAsia="宋体" w:cs="宋体"/>
          <w:spacing w:val="-6"/>
          <w:sz w:val="24"/>
          <w:szCs w:val="24"/>
        </w:rPr>
        <w:t>”字型，地势由北东向南西倾斜，</w:t>
      </w:r>
      <w:r>
        <w:rPr>
          <w:rFonts w:ascii="宋体" w:hAnsi="宋体" w:eastAsia="宋体" w:cs="宋体"/>
          <w:sz w:val="24"/>
          <w:szCs w:val="24"/>
        </w:rPr>
        <w:t xml:space="preserve"> </w:t>
      </w:r>
      <w:r>
        <w:rPr>
          <w:rFonts w:ascii="宋体" w:hAnsi="宋体" w:eastAsia="宋体" w:cs="宋体"/>
          <w:spacing w:val="-1"/>
          <w:sz w:val="24"/>
          <w:szCs w:val="24"/>
        </w:rPr>
        <w:t>海拔高程</w:t>
      </w:r>
      <w:r>
        <w:rPr>
          <w:rFonts w:ascii="宋体" w:hAnsi="宋体" w:eastAsia="宋体" w:cs="宋体"/>
          <w:spacing w:val="-52"/>
          <w:sz w:val="24"/>
          <w:szCs w:val="24"/>
        </w:rPr>
        <w:t xml:space="preserve"> </w:t>
      </w:r>
      <w:r>
        <w:rPr>
          <w:rFonts w:ascii="宋体" w:hAnsi="宋体" w:eastAsia="宋体" w:cs="宋体"/>
          <w:spacing w:val="-1"/>
          <w:sz w:val="24"/>
          <w:szCs w:val="24"/>
        </w:rPr>
        <w:t>4329.82～4048.16m，地形起伏较大。河流由北</w:t>
      </w:r>
      <w:r>
        <w:rPr>
          <w:rFonts w:ascii="宋体" w:hAnsi="宋体" w:eastAsia="宋体" w:cs="宋体"/>
          <w:spacing w:val="-2"/>
          <w:sz w:val="24"/>
          <w:szCs w:val="24"/>
        </w:rPr>
        <w:t>东向南西流，天然河道</w:t>
      </w:r>
      <w:r>
        <w:rPr>
          <w:rFonts w:ascii="宋体" w:hAnsi="宋体" w:eastAsia="宋体" w:cs="宋体"/>
          <w:sz w:val="24"/>
          <w:szCs w:val="24"/>
        </w:rPr>
        <w:t xml:space="preserve"> 较弯曲，河道宽</w:t>
      </w:r>
      <w:r>
        <w:rPr>
          <w:rFonts w:ascii="宋体" w:hAnsi="宋体" w:eastAsia="宋体" w:cs="宋体"/>
          <w:spacing w:val="-46"/>
          <w:sz w:val="24"/>
          <w:szCs w:val="24"/>
        </w:rPr>
        <w:t xml:space="preserve"> </w:t>
      </w:r>
      <w:r>
        <w:rPr>
          <w:rFonts w:ascii="宋体" w:hAnsi="宋体" w:eastAsia="宋体" w:cs="宋体"/>
          <w:sz w:val="24"/>
          <w:szCs w:val="24"/>
        </w:rPr>
        <w:t>30～38m，两岸漫滩阶地发育，高出河水面</w:t>
      </w:r>
      <w:r>
        <w:rPr>
          <w:rFonts w:ascii="宋体" w:hAnsi="宋体" w:eastAsia="宋体" w:cs="宋体"/>
          <w:spacing w:val="-49"/>
          <w:sz w:val="24"/>
          <w:szCs w:val="24"/>
        </w:rPr>
        <w:t xml:space="preserve"> </w:t>
      </w:r>
      <w:r>
        <w:rPr>
          <w:rFonts w:ascii="宋体" w:hAnsi="宋体" w:eastAsia="宋体" w:cs="宋体"/>
          <w:sz w:val="24"/>
          <w:szCs w:val="24"/>
        </w:rPr>
        <w:t>0.5</w:t>
      </w:r>
      <w:r>
        <w:rPr>
          <w:rFonts w:ascii="宋体" w:hAnsi="宋体" w:eastAsia="宋体" w:cs="宋体"/>
          <w:spacing w:val="-1"/>
          <w:sz w:val="24"/>
          <w:szCs w:val="24"/>
        </w:rPr>
        <w:t>～2.0m，两侧为</w:t>
      </w:r>
      <w:r>
        <w:rPr>
          <w:rFonts w:ascii="宋体" w:hAnsi="宋体" w:eastAsia="宋体" w:cs="宋体"/>
          <w:sz w:val="24"/>
          <w:szCs w:val="24"/>
        </w:rPr>
        <w:t xml:space="preserve"> 中高山，多以缓坡与山体相连，</w:t>
      </w:r>
      <w:r>
        <w:rPr>
          <w:rFonts w:ascii="宋体" w:hAnsi="宋体" w:eastAsia="宋体" w:cs="宋体"/>
          <w:spacing w:val="-69"/>
          <w:sz w:val="24"/>
          <w:szCs w:val="24"/>
        </w:rPr>
        <w:t xml:space="preserve"> </w:t>
      </w:r>
      <w:r>
        <w:rPr>
          <w:rFonts w:ascii="宋体" w:hAnsi="宋体" w:eastAsia="宋体" w:cs="宋体"/>
          <w:sz w:val="24"/>
          <w:szCs w:val="24"/>
        </w:rPr>
        <w:t>自然坡度</w:t>
      </w:r>
      <w:r>
        <w:rPr>
          <w:rFonts w:ascii="宋体" w:hAnsi="宋体" w:eastAsia="宋体" w:cs="宋体"/>
          <w:spacing w:val="-45"/>
          <w:sz w:val="24"/>
          <w:szCs w:val="24"/>
        </w:rPr>
        <w:t xml:space="preserve"> </w:t>
      </w:r>
      <w:r>
        <w:rPr>
          <w:rFonts w:ascii="宋体" w:hAnsi="宋体" w:eastAsia="宋体" w:cs="宋体"/>
          <w:sz w:val="24"/>
          <w:szCs w:val="24"/>
        </w:rPr>
        <w:t>25</w:t>
      </w:r>
      <w:r>
        <w:rPr>
          <w:rFonts w:ascii="宋体" w:hAnsi="宋体" w:eastAsia="宋体" w:cs="宋体"/>
          <w:spacing w:val="-89"/>
          <w:sz w:val="24"/>
          <w:szCs w:val="24"/>
        </w:rPr>
        <w:t xml:space="preserve"> </w:t>
      </w:r>
      <w:r>
        <w:rPr>
          <w:rFonts w:ascii="宋体" w:hAnsi="宋体" w:eastAsia="宋体" w:cs="宋体"/>
          <w:sz w:val="24"/>
          <w:szCs w:val="24"/>
        </w:rPr>
        <w:t>°~40</w:t>
      </w:r>
      <w:r>
        <w:rPr>
          <w:rFonts w:ascii="宋体" w:hAnsi="宋体" w:eastAsia="宋体" w:cs="宋体"/>
          <w:spacing w:val="-89"/>
          <w:sz w:val="24"/>
          <w:szCs w:val="24"/>
        </w:rPr>
        <w:t xml:space="preserve"> </w:t>
      </w:r>
      <w:r>
        <w:rPr>
          <w:rFonts w:ascii="宋体" w:hAnsi="宋体" w:eastAsia="宋体" w:cs="宋体"/>
          <w:sz w:val="24"/>
          <w:szCs w:val="24"/>
        </w:rPr>
        <w:t>°</w:t>
      </w:r>
      <w:r>
        <w:rPr>
          <w:rFonts w:ascii="宋体" w:hAnsi="宋体" w:eastAsia="宋体" w:cs="宋体"/>
          <w:spacing w:val="-89"/>
          <w:sz w:val="24"/>
          <w:szCs w:val="24"/>
        </w:rPr>
        <w:t xml:space="preserve"> </w:t>
      </w:r>
      <w:r>
        <w:rPr>
          <w:rFonts w:ascii="宋体" w:hAnsi="宋体" w:eastAsia="宋体" w:cs="宋体"/>
          <w:sz w:val="24"/>
          <w:szCs w:val="24"/>
        </w:rPr>
        <w:t>,</w:t>
      </w:r>
      <w:r>
        <w:rPr>
          <w:rFonts w:ascii="宋体" w:hAnsi="宋体" w:eastAsia="宋体" w:cs="宋体"/>
          <w:spacing w:val="68"/>
          <w:sz w:val="24"/>
          <w:szCs w:val="24"/>
        </w:rPr>
        <w:t xml:space="preserve"> </w:t>
      </w:r>
      <w:r>
        <w:rPr>
          <w:rFonts w:ascii="宋体" w:hAnsi="宋体" w:eastAsia="宋体" w:cs="宋体"/>
          <w:sz w:val="24"/>
          <w:szCs w:val="24"/>
        </w:rPr>
        <w:t>局部地段有冲沟分</w:t>
      </w:r>
      <w:r>
        <w:rPr>
          <w:rFonts w:ascii="宋体" w:hAnsi="宋体" w:eastAsia="宋体" w:cs="宋体"/>
          <w:spacing w:val="-1"/>
          <w:sz w:val="24"/>
          <w:szCs w:val="24"/>
        </w:rPr>
        <w:t>布，</w:t>
      </w:r>
      <w:r>
        <w:rPr>
          <w:rFonts w:ascii="宋体" w:hAnsi="宋体" w:eastAsia="宋体" w:cs="宋体"/>
          <w:sz w:val="24"/>
          <w:szCs w:val="24"/>
        </w:rPr>
        <w:t xml:space="preserve"> </w:t>
      </w:r>
      <w:r>
        <w:rPr>
          <w:rFonts w:ascii="宋体" w:hAnsi="宋体" w:eastAsia="宋体" w:cs="宋体"/>
          <w:spacing w:val="-3"/>
          <w:sz w:val="24"/>
          <w:szCs w:val="24"/>
        </w:rPr>
        <w:t>区内植被覆盖率较好，以小蒿草高山草甸为主，局部有低矮灌木丛。规划可采区</w:t>
      </w:r>
      <w:r>
        <w:rPr>
          <w:rFonts w:ascii="宋体" w:hAnsi="宋体" w:eastAsia="宋体" w:cs="宋体"/>
          <w:spacing w:val="1"/>
          <w:sz w:val="24"/>
          <w:szCs w:val="24"/>
        </w:rPr>
        <w:t xml:space="preserve"> </w:t>
      </w:r>
      <w:r>
        <w:rPr>
          <w:rFonts w:ascii="宋体" w:hAnsi="宋体" w:eastAsia="宋体" w:cs="宋体"/>
          <w:spacing w:val="-1"/>
          <w:sz w:val="24"/>
          <w:szCs w:val="24"/>
        </w:rPr>
        <w:t>均分布在河床、漫滩和一级阶地上。</w:t>
      </w:r>
    </w:p>
    <w:p w14:paraId="3206B6F1">
      <w:pPr>
        <w:spacing w:before="35" w:line="219" w:lineRule="auto"/>
        <w:ind w:left="521"/>
        <w:rPr>
          <w:rFonts w:ascii="宋体" w:hAnsi="宋体" w:eastAsia="宋体" w:cs="宋体"/>
          <w:sz w:val="24"/>
          <w:szCs w:val="24"/>
        </w:rPr>
      </w:pPr>
      <w:r>
        <w:rPr>
          <w:rFonts w:ascii="宋体" w:hAnsi="宋体" w:eastAsia="宋体" w:cs="宋体"/>
          <w:spacing w:val="-4"/>
          <w:sz w:val="24"/>
          <w:szCs w:val="24"/>
        </w:rPr>
        <w:t>区内地貌单元按其成因可分为：风化剥蚀地貌、冲积堆积地貌、洪积地貌及</w:t>
      </w:r>
    </w:p>
    <w:p w14:paraId="42F59041">
      <w:pPr>
        <w:spacing w:line="219" w:lineRule="auto"/>
        <w:rPr>
          <w:rFonts w:ascii="宋体" w:hAnsi="宋体" w:eastAsia="宋体" w:cs="宋体"/>
          <w:sz w:val="24"/>
          <w:szCs w:val="24"/>
        </w:rPr>
        <w:sectPr>
          <w:headerReference r:id="rId53" w:type="default"/>
          <w:footerReference r:id="rId54" w:type="default"/>
          <w:pgSz w:w="11906" w:h="16839"/>
          <w:pgMar w:top="1340" w:right="1581" w:bottom="1171" w:left="1785" w:header="1068" w:footer="992" w:gutter="0"/>
          <w:cols w:space="720" w:num="1"/>
        </w:sectPr>
      </w:pPr>
    </w:p>
    <w:p w14:paraId="7871FF0D">
      <w:pPr>
        <w:spacing w:before="215" w:line="353" w:lineRule="auto"/>
        <w:ind w:left="22" w:right="26" w:firstLine="22"/>
        <w:jc w:val="both"/>
        <w:rPr>
          <w:rFonts w:ascii="宋体" w:hAnsi="宋体" w:eastAsia="宋体" w:cs="宋体"/>
          <w:sz w:val="24"/>
          <w:szCs w:val="24"/>
        </w:rPr>
      </w:pPr>
      <w:r>
        <w:rPr>
          <w:rFonts w:ascii="宋体" w:hAnsi="宋体" w:eastAsia="宋体" w:cs="宋体"/>
          <w:spacing w:val="-4"/>
          <w:sz w:val="24"/>
          <w:szCs w:val="24"/>
        </w:rPr>
        <w:t>山麓斜坡地貌等，其中冲积、洪积地貌为区内最基本的地貌单元类型。其外围附</w:t>
      </w:r>
      <w:r>
        <w:rPr>
          <w:rFonts w:ascii="宋体" w:hAnsi="宋体" w:eastAsia="宋体" w:cs="宋体"/>
          <w:spacing w:val="14"/>
          <w:sz w:val="24"/>
          <w:szCs w:val="24"/>
        </w:rPr>
        <w:t xml:space="preserve"> </w:t>
      </w:r>
      <w:r>
        <w:rPr>
          <w:rFonts w:ascii="宋体" w:hAnsi="宋体" w:eastAsia="宋体" w:cs="宋体"/>
          <w:spacing w:val="-3"/>
          <w:sz w:val="24"/>
          <w:szCs w:val="24"/>
        </w:rPr>
        <w:t>近地貌类型主要有高山、冲积、洪积、残崩坡积等地貌单元，高山地貌是工程区</w:t>
      </w:r>
      <w:r>
        <w:rPr>
          <w:rFonts w:ascii="宋体" w:hAnsi="宋体" w:eastAsia="宋体" w:cs="宋体"/>
          <w:spacing w:val="1"/>
          <w:sz w:val="24"/>
          <w:szCs w:val="24"/>
        </w:rPr>
        <w:t xml:space="preserve"> </w:t>
      </w:r>
      <w:r>
        <w:rPr>
          <w:rFonts w:ascii="宋体" w:hAnsi="宋体" w:eastAsia="宋体" w:cs="宋体"/>
          <w:spacing w:val="-3"/>
          <w:sz w:val="24"/>
          <w:szCs w:val="24"/>
        </w:rPr>
        <w:t>外围附近最主要的地貌单元类型，冲积地貌在工程区内分布最为广泛，其表现形</w:t>
      </w:r>
      <w:r>
        <w:rPr>
          <w:rFonts w:ascii="宋体" w:hAnsi="宋体" w:eastAsia="宋体" w:cs="宋体"/>
          <w:spacing w:val="1"/>
          <w:sz w:val="24"/>
          <w:szCs w:val="24"/>
        </w:rPr>
        <w:t xml:space="preserve"> </w:t>
      </w:r>
      <w:r>
        <w:rPr>
          <w:rFonts w:ascii="宋体" w:hAnsi="宋体" w:eastAsia="宋体" w:cs="宋体"/>
          <w:spacing w:val="-1"/>
          <w:sz w:val="24"/>
          <w:szCs w:val="24"/>
        </w:rPr>
        <w:t>式主要为河床和阶地，且均为第四系全新统以</w:t>
      </w:r>
      <w:r>
        <w:rPr>
          <w:rFonts w:ascii="宋体" w:hAnsi="宋体" w:eastAsia="宋体" w:cs="宋体"/>
          <w:spacing w:val="-2"/>
          <w:sz w:val="24"/>
          <w:szCs w:val="24"/>
        </w:rPr>
        <w:t>来冲积堆积而形成的现代堆积物。</w:t>
      </w:r>
    </w:p>
    <w:p w14:paraId="4D301C73">
      <w:pPr>
        <w:spacing w:before="34" w:line="219" w:lineRule="auto"/>
        <w:ind w:left="517"/>
        <w:rPr>
          <w:rFonts w:ascii="宋体" w:hAnsi="宋体" w:eastAsia="宋体" w:cs="宋体"/>
          <w:sz w:val="24"/>
          <w:szCs w:val="24"/>
        </w:rPr>
      </w:pPr>
      <w:r>
        <w:rPr>
          <w:rFonts w:ascii="宋体" w:hAnsi="宋体" w:eastAsia="宋体" w:cs="宋体"/>
          <w:b/>
          <w:bCs/>
          <w:spacing w:val="-5"/>
          <w:sz w:val="24"/>
          <w:szCs w:val="24"/>
        </w:rPr>
        <w:t>（2）地层岩性</w:t>
      </w:r>
    </w:p>
    <w:p w14:paraId="69243F82">
      <w:pPr>
        <w:spacing w:before="182" w:line="347" w:lineRule="auto"/>
        <w:ind w:left="45" w:right="80" w:firstLine="459"/>
        <w:rPr>
          <w:rFonts w:ascii="宋体" w:hAnsi="宋体" w:eastAsia="宋体" w:cs="宋体"/>
          <w:sz w:val="24"/>
          <w:szCs w:val="24"/>
        </w:rPr>
      </w:pPr>
      <w:r>
        <w:rPr>
          <w:rFonts w:ascii="宋体" w:hAnsi="宋体" w:eastAsia="宋体" w:cs="宋体"/>
          <w:spacing w:val="-3"/>
          <w:sz w:val="24"/>
          <w:szCs w:val="24"/>
        </w:rPr>
        <w:t>规划可采区部位出露地层主要为第四系残坡积、冲积松散堆积</w:t>
      </w:r>
      <w:r>
        <w:rPr>
          <w:rFonts w:ascii="宋体" w:hAnsi="宋体" w:eastAsia="宋体" w:cs="宋体"/>
          <w:spacing w:val="-4"/>
          <w:sz w:val="24"/>
          <w:szCs w:val="24"/>
        </w:rPr>
        <w:t>物，河谷两岸</w:t>
      </w:r>
      <w:r>
        <w:rPr>
          <w:rFonts w:ascii="宋体" w:hAnsi="宋体" w:eastAsia="宋体" w:cs="宋体"/>
          <w:sz w:val="24"/>
          <w:szCs w:val="24"/>
        </w:rPr>
        <w:t xml:space="preserve"> </w:t>
      </w:r>
      <w:r>
        <w:rPr>
          <w:rFonts w:ascii="宋体" w:hAnsi="宋体" w:eastAsia="宋体" w:cs="宋体"/>
          <w:spacing w:val="-4"/>
          <w:sz w:val="24"/>
          <w:szCs w:val="24"/>
        </w:rPr>
        <w:t>山体为第三系地层。</w:t>
      </w:r>
    </w:p>
    <w:p w14:paraId="7CB5AC37">
      <w:pPr>
        <w:spacing w:before="33" w:line="355" w:lineRule="auto"/>
        <w:ind w:left="22" w:firstLine="480"/>
        <w:jc w:val="both"/>
        <w:rPr>
          <w:rFonts w:ascii="宋体" w:hAnsi="宋体" w:eastAsia="宋体" w:cs="宋体"/>
          <w:sz w:val="24"/>
          <w:szCs w:val="24"/>
        </w:rPr>
      </w:pPr>
      <w:r>
        <w:rPr>
          <w:rFonts w:ascii="宋体" w:hAnsi="宋体" w:eastAsia="宋体" w:cs="宋体"/>
          <w:spacing w:val="-1"/>
          <w:sz w:val="24"/>
          <w:szCs w:val="24"/>
        </w:rPr>
        <w:t>⑴ 第三系牛堡组（E</w:t>
      </w:r>
      <w:r>
        <w:rPr>
          <w:rFonts w:ascii="宋体" w:hAnsi="宋体" w:eastAsia="宋体" w:cs="宋体"/>
          <w:spacing w:val="-1"/>
          <w:sz w:val="12"/>
          <w:szCs w:val="12"/>
        </w:rPr>
        <w:t>1-2</w:t>
      </w:r>
      <w:r>
        <w:rPr>
          <w:rFonts w:ascii="宋体" w:hAnsi="宋体" w:eastAsia="宋体" w:cs="宋体"/>
          <w:spacing w:val="-1"/>
          <w:sz w:val="24"/>
          <w:szCs w:val="24"/>
        </w:rPr>
        <w:t>n)：岩性为紫红色中厚层状含砾长石</w:t>
      </w:r>
      <w:r>
        <w:rPr>
          <w:rFonts w:ascii="宋体" w:hAnsi="宋体" w:eastAsia="宋体" w:cs="宋体"/>
          <w:spacing w:val="-2"/>
          <w:sz w:val="24"/>
          <w:szCs w:val="24"/>
        </w:rPr>
        <w:t>粗砂岩夹泥质粉</w:t>
      </w:r>
      <w:r>
        <w:rPr>
          <w:rFonts w:ascii="宋体" w:hAnsi="宋体" w:eastAsia="宋体" w:cs="宋体"/>
          <w:sz w:val="24"/>
          <w:szCs w:val="24"/>
        </w:rPr>
        <w:t xml:space="preserve"> </w:t>
      </w:r>
      <w:r>
        <w:rPr>
          <w:rFonts w:ascii="宋体" w:hAnsi="宋体" w:eastAsia="宋体" w:cs="宋体"/>
          <w:spacing w:val="-4"/>
          <w:sz w:val="24"/>
          <w:szCs w:val="24"/>
        </w:rPr>
        <w:t>砂岩，出露岩石呈强风化状态，强风化带厚</w:t>
      </w:r>
      <w:r>
        <w:rPr>
          <w:rFonts w:ascii="宋体" w:hAnsi="宋体" w:eastAsia="宋体" w:cs="宋体"/>
          <w:spacing w:val="-31"/>
          <w:sz w:val="24"/>
          <w:szCs w:val="24"/>
        </w:rPr>
        <w:t xml:space="preserve"> </w:t>
      </w:r>
      <w:r>
        <w:rPr>
          <w:rFonts w:ascii="宋体" w:hAnsi="宋体" w:eastAsia="宋体" w:cs="宋体"/>
          <w:spacing w:val="-4"/>
          <w:sz w:val="24"/>
          <w:szCs w:val="24"/>
        </w:rPr>
        <w:t>10m</w:t>
      </w:r>
      <w:r>
        <w:rPr>
          <w:rFonts w:ascii="宋体" w:hAnsi="宋体" w:eastAsia="宋体" w:cs="宋体"/>
          <w:spacing w:val="-49"/>
          <w:sz w:val="24"/>
          <w:szCs w:val="24"/>
        </w:rPr>
        <w:t xml:space="preserve"> </w:t>
      </w:r>
      <w:r>
        <w:rPr>
          <w:rFonts w:ascii="宋体" w:hAnsi="宋体" w:eastAsia="宋体" w:cs="宋体"/>
          <w:spacing w:val="-4"/>
          <w:sz w:val="24"/>
          <w:szCs w:val="24"/>
        </w:rPr>
        <w:t>左右，节理裂隙十分发育，多呈</w:t>
      </w:r>
      <w:r>
        <w:rPr>
          <w:rFonts w:ascii="宋体" w:hAnsi="宋体" w:eastAsia="宋体" w:cs="宋体"/>
          <w:sz w:val="24"/>
          <w:szCs w:val="24"/>
        </w:rPr>
        <w:t xml:space="preserve"> </w:t>
      </w:r>
      <w:r>
        <w:rPr>
          <w:rFonts w:ascii="宋体" w:hAnsi="宋体" w:eastAsia="宋体" w:cs="宋体"/>
          <w:spacing w:val="-8"/>
          <w:sz w:val="24"/>
          <w:szCs w:val="24"/>
        </w:rPr>
        <w:t>微张状，裂缝宽</w:t>
      </w:r>
      <w:r>
        <w:rPr>
          <w:rFonts w:ascii="宋体" w:hAnsi="宋体" w:eastAsia="宋体" w:cs="宋体"/>
          <w:spacing w:val="-32"/>
          <w:sz w:val="24"/>
          <w:szCs w:val="24"/>
        </w:rPr>
        <w:t xml:space="preserve"> </w:t>
      </w:r>
      <w:r>
        <w:rPr>
          <w:rFonts w:ascii="宋体" w:hAnsi="宋体" w:eastAsia="宋体" w:cs="宋体"/>
          <w:spacing w:val="-8"/>
          <w:sz w:val="24"/>
          <w:szCs w:val="24"/>
        </w:rPr>
        <w:t>1～5mm，多有岩屑、泥质充填。地下水埋深大于</w:t>
      </w:r>
      <w:r>
        <w:rPr>
          <w:rFonts w:ascii="宋体" w:hAnsi="宋体" w:eastAsia="宋体" w:cs="宋体"/>
          <w:spacing w:val="-33"/>
          <w:sz w:val="24"/>
          <w:szCs w:val="24"/>
        </w:rPr>
        <w:t xml:space="preserve"> </w:t>
      </w:r>
      <w:r>
        <w:rPr>
          <w:rFonts w:ascii="宋体" w:hAnsi="宋体" w:eastAsia="宋体" w:cs="宋体"/>
          <w:spacing w:val="-8"/>
          <w:sz w:val="24"/>
          <w:szCs w:val="24"/>
        </w:rPr>
        <w:t>10m</w:t>
      </w:r>
      <w:r>
        <w:rPr>
          <w:rFonts w:ascii="宋体" w:hAnsi="宋体" w:eastAsia="宋体" w:cs="宋体"/>
          <w:spacing w:val="-9"/>
          <w:sz w:val="24"/>
          <w:szCs w:val="24"/>
        </w:rPr>
        <w:t>，具微承压。</w:t>
      </w:r>
      <w:r>
        <w:rPr>
          <w:rFonts w:ascii="宋体" w:hAnsi="宋体" w:eastAsia="宋体" w:cs="宋体"/>
          <w:sz w:val="24"/>
          <w:szCs w:val="24"/>
        </w:rPr>
        <w:t xml:space="preserve"> </w:t>
      </w:r>
      <w:r>
        <w:rPr>
          <w:rFonts w:ascii="宋体" w:hAnsi="宋体" w:eastAsia="宋体" w:cs="宋体"/>
          <w:spacing w:val="-3"/>
          <w:sz w:val="24"/>
          <w:szCs w:val="24"/>
        </w:rPr>
        <w:t>主要分布于河谷两岸山体，覆盖于第四系松散堆积层之下。在规划可采区内基本</w:t>
      </w:r>
      <w:r>
        <w:rPr>
          <w:rFonts w:ascii="宋体" w:hAnsi="宋体" w:eastAsia="宋体" w:cs="宋体"/>
          <w:spacing w:val="1"/>
          <w:sz w:val="24"/>
          <w:szCs w:val="24"/>
        </w:rPr>
        <w:t xml:space="preserve"> </w:t>
      </w:r>
      <w:r>
        <w:rPr>
          <w:rFonts w:ascii="宋体" w:hAnsi="宋体" w:eastAsia="宋体" w:cs="宋体"/>
          <w:spacing w:val="-3"/>
          <w:sz w:val="24"/>
          <w:szCs w:val="24"/>
        </w:rPr>
        <w:t>无出露。</w:t>
      </w:r>
    </w:p>
    <w:p w14:paraId="35250959">
      <w:pPr>
        <w:spacing w:before="14" w:line="356" w:lineRule="auto"/>
        <w:ind w:left="23" w:right="18" w:firstLine="480"/>
        <w:jc w:val="both"/>
        <w:rPr>
          <w:rFonts w:ascii="宋体" w:hAnsi="宋体" w:eastAsia="宋体" w:cs="宋体"/>
          <w:sz w:val="24"/>
          <w:szCs w:val="24"/>
        </w:rPr>
      </w:pPr>
      <w:r>
        <w:rPr>
          <w:rFonts w:ascii="宋体" w:hAnsi="宋体" w:eastAsia="宋体" w:cs="宋体"/>
          <w:spacing w:val="-1"/>
          <w:sz w:val="24"/>
          <w:szCs w:val="24"/>
        </w:rPr>
        <w:t>⑵ 第四系残坡积层（Q</w:t>
      </w:r>
      <w:r>
        <w:rPr>
          <w:rFonts w:ascii="宋体" w:hAnsi="宋体" w:eastAsia="宋体" w:cs="宋体"/>
          <w:spacing w:val="-1"/>
          <w:position w:val="-3"/>
          <w:sz w:val="12"/>
          <w:szCs w:val="12"/>
        </w:rPr>
        <w:t>4</w:t>
      </w:r>
      <w:r>
        <w:rPr>
          <w:rFonts w:ascii="宋体" w:hAnsi="宋体" w:eastAsia="宋体" w:cs="宋体"/>
          <w:spacing w:val="-1"/>
          <w:position w:val="11"/>
          <w:sz w:val="12"/>
          <w:szCs w:val="12"/>
        </w:rPr>
        <w:t>el</w:t>
      </w:r>
      <w:r>
        <w:rPr>
          <w:rFonts w:ascii="宋体" w:hAnsi="宋体" w:eastAsia="宋体" w:cs="宋体"/>
          <w:spacing w:val="-1"/>
          <w:sz w:val="24"/>
          <w:szCs w:val="24"/>
        </w:rPr>
        <w:t>）：为灰紫色碎块石土，由草甸</w:t>
      </w:r>
      <w:r>
        <w:rPr>
          <w:rFonts w:ascii="宋体" w:hAnsi="宋体" w:eastAsia="宋体" w:cs="宋体"/>
          <w:spacing w:val="-2"/>
          <w:sz w:val="24"/>
          <w:szCs w:val="24"/>
        </w:rPr>
        <w:t>土、碎块石及砂质</w:t>
      </w:r>
      <w:r>
        <w:rPr>
          <w:rFonts w:ascii="宋体" w:hAnsi="宋体" w:eastAsia="宋体" w:cs="宋体"/>
          <w:sz w:val="24"/>
          <w:szCs w:val="24"/>
        </w:rPr>
        <w:t xml:space="preserve"> </w:t>
      </w:r>
      <w:r>
        <w:rPr>
          <w:rFonts w:ascii="宋体" w:hAnsi="宋体" w:eastAsia="宋体" w:cs="宋体"/>
          <w:spacing w:val="1"/>
          <w:sz w:val="24"/>
          <w:szCs w:val="24"/>
        </w:rPr>
        <w:t>粘土组成，碎块石含量约占60%，粒径一般在</w:t>
      </w:r>
      <w:r>
        <w:rPr>
          <w:rFonts w:ascii="宋体" w:hAnsi="宋体" w:eastAsia="宋体" w:cs="宋体"/>
          <w:spacing w:val="-40"/>
          <w:sz w:val="24"/>
          <w:szCs w:val="24"/>
        </w:rPr>
        <w:t xml:space="preserve"> </w:t>
      </w:r>
      <w:r>
        <w:rPr>
          <w:rFonts w:ascii="宋体" w:hAnsi="宋体" w:eastAsia="宋体" w:cs="宋体"/>
          <w:spacing w:val="1"/>
          <w:sz w:val="24"/>
          <w:szCs w:val="24"/>
        </w:rPr>
        <w:t>2～6</w:t>
      </w:r>
      <w:r>
        <w:rPr>
          <w:rFonts w:ascii="宋体" w:hAnsi="宋体" w:eastAsia="宋体" w:cs="宋体"/>
          <w:sz w:val="24"/>
          <w:szCs w:val="24"/>
        </w:rPr>
        <w:t>cm</w:t>
      </w:r>
      <w:r>
        <w:rPr>
          <w:rFonts w:ascii="宋体" w:hAnsi="宋体" w:eastAsia="宋体" w:cs="宋体"/>
          <w:spacing w:val="1"/>
          <w:sz w:val="24"/>
          <w:szCs w:val="24"/>
        </w:rPr>
        <w:t>，多呈棱角状，结构松散~</w:t>
      </w:r>
      <w:r>
        <w:rPr>
          <w:rFonts w:ascii="宋体" w:hAnsi="宋体" w:eastAsia="宋体" w:cs="宋体"/>
          <w:sz w:val="24"/>
          <w:szCs w:val="24"/>
        </w:rPr>
        <w:t xml:space="preserve"> </w:t>
      </w:r>
      <w:r>
        <w:rPr>
          <w:rFonts w:ascii="宋体" w:hAnsi="宋体" w:eastAsia="宋体" w:cs="宋体"/>
          <w:spacing w:val="-6"/>
          <w:sz w:val="24"/>
          <w:szCs w:val="24"/>
        </w:rPr>
        <w:t>稍密，呈干燥状，厚度一般</w:t>
      </w:r>
      <w:r>
        <w:rPr>
          <w:rFonts w:ascii="宋体" w:hAnsi="宋体" w:eastAsia="宋体" w:cs="宋体"/>
          <w:spacing w:val="-48"/>
          <w:sz w:val="24"/>
          <w:szCs w:val="24"/>
        </w:rPr>
        <w:t xml:space="preserve"> </w:t>
      </w:r>
      <w:r>
        <w:rPr>
          <w:rFonts w:ascii="宋体" w:hAnsi="宋体" w:eastAsia="宋体" w:cs="宋体"/>
          <w:spacing w:val="-6"/>
          <w:sz w:val="24"/>
          <w:szCs w:val="24"/>
        </w:rPr>
        <w:t>2～6m，岩性与分布地带</w:t>
      </w:r>
      <w:r>
        <w:rPr>
          <w:rFonts w:ascii="宋体" w:hAnsi="宋体" w:eastAsia="宋体" w:cs="宋体"/>
          <w:spacing w:val="-7"/>
          <w:sz w:val="24"/>
          <w:szCs w:val="24"/>
        </w:rPr>
        <w:t>基岩岩性一致，透水性较强，</w:t>
      </w:r>
      <w:r>
        <w:rPr>
          <w:rFonts w:ascii="宋体" w:hAnsi="宋体" w:eastAsia="宋体" w:cs="宋体"/>
          <w:sz w:val="24"/>
          <w:szCs w:val="24"/>
        </w:rPr>
        <w:t xml:space="preserve"> </w:t>
      </w:r>
      <w:r>
        <w:rPr>
          <w:rFonts w:ascii="宋体" w:hAnsi="宋体" w:eastAsia="宋体" w:cs="宋体"/>
          <w:spacing w:val="-1"/>
          <w:sz w:val="24"/>
          <w:szCs w:val="24"/>
        </w:rPr>
        <w:t>地下水埋深大于</w:t>
      </w:r>
      <w:r>
        <w:rPr>
          <w:rFonts w:ascii="宋体" w:hAnsi="宋体" w:eastAsia="宋体" w:cs="宋体"/>
          <w:spacing w:val="-46"/>
          <w:sz w:val="24"/>
          <w:szCs w:val="24"/>
        </w:rPr>
        <w:t xml:space="preserve"> </w:t>
      </w:r>
      <w:r>
        <w:rPr>
          <w:rFonts w:ascii="宋体" w:hAnsi="宋体" w:eastAsia="宋体" w:cs="宋体"/>
          <w:spacing w:val="-1"/>
          <w:sz w:val="24"/>
          <w:szCs w:val="24"/>
        </w:rPr>
        <w:t>5m。主要分布于山前缓坡</w:t>
      </w:r>
      <w:r>
        <w:rPr>
          <w:rFonts w:ascii="宋体" w:hAnsi="宋体" w:eastAsia="宋体" w:cs="宋体"/>
          <w:spacing w:val="-2"/>
          <w:sz w:val="24"/>
          <w:szCs w:val="24"/>
        </w:rPr>
        <w:t>地带。</w:t>
      </w:r>
    </w:p>
    <w:p w14:paraId="775028A8">
      <w:pPr>
        <w:spacing w:before="21" w:line="357" w:lineRule="auto"/>
        <w:ind w:left="23" w:right="80" w:firstLine="480"/>
        <w:jc w:val="both"/>
        <w:rPr>
          <w:rFonts w:ascii="宋体" w:hAnsi="宋体" w:eastAsia="宋体" w:cs="宋体"/>
          <w:sz w:val="24"/>
          <w:szCs w:val="24"/>
        </w:rPr>
      </w:pPr>
      <w:r>
        <w:rPr>
          <w:rFonts w:ascii="宋体" w:hAnsi="宋体" w:eastAsia="宋体" w:cs="宋体"/>
          <w:spacing w:val="-1"/>
          <w:sz w:val="24"/>
          <w:szCs w:val="24"/>
        </w:rPr>
        <w:t>⑶ 第四系冲积层(Q</w:t>
      </w:r>
      <w:r>
        <w:rPr>
          <w:rFonts w:ascii="宋体" w:hAnsi="宋体" w:eastAsia="宋体" w:cs="宋体"/>
          <w:spacing w:val="-1"/>
          <w:position w:val="-3"/>
          <w:sz w:val="12"/>
          <w:szCs w:val="12"/>
        </w:rPr>
        <w:t>4</w:t>
      </w:r>
      <w:r>
        <w:rPr>
          <w:rFonts w:ascii="宋体" w:hAnsi="宋体" w:eastAsia="宋体" w:cs="宋体"/>
          <w:spacing w:val="-1"/>
          <w:position w:val="11"/>
          <w:sz w:val="12"/>
          <w:szCs w:val="12"/>
        </w:rPr>
        <w:t>al</w:t>
      </w:r>
      <w:r>
        <w:rPr>
          <w:rFonts w:ascii="宋体" w:hAnsi="宋体" w:eastAsia="宋体" w:cs="宋体"/>
          <w:spacing w:val="-1"/>
          <w:sz w:val="24"/>
          <w:szCs w:val="24"/>
        </w:rPr>
        <w:t>)：主要分布于河床、漫滩，为灰色砂</w:t>
      </w:r>
      <w:r>
        <w:rPr>
          <w:rFonts w:ascii="宋体" w:hAnsi="宋体" w:eastAsia="宋体" w:cs="宋体"/>
          <w:spacing w:val="-2"/>
          <w:sz w:val="24"/>
          <w:szCs w:val="24"/>
        </w:rPr>
        <w:t>卵砾石，由卵砾</w:t>
      </w:r>
      <w:r>
        <w:rPr>
          <w:rFonts w:ascii="宋体" w:hAnsi="宋体" w:eastAsia="宋体" w:cs="宋体"/>
          <w:sz w:val="24"/>
          <w:szCs w:val="24"/>
        </w:rPr>
        <w:t xml:space="preserve"> 石、细中砂及粘粒组成。卵砾石约占</w:t>
      </w:r>
      <w:r>
        <w:rPr>
          <w:rFonts w:ascii="宋体" w:hAnsi="宋体" w:eastAsia="宋体" w:cs="宋体"/>
          <w:spacing w:val="-43"/>
          <w:sz w:val="24"/>
          <w:szCs w:val="24"/>
        </w:rPr>
        <w:t xml:space="preserve"> </w:t>
      </w:r>
      <w:r>
        <w:rPr>
          <w:rFonts w:ascii="宋体" w:hAnsi="宋体" w:eastAsia="宋体" w:cs="宋体"/>
          <w:sz w:val="24"/>
          <w:szCs w:val="24"/>
        </w:rPr>
        <w:t>70%</w:t>
      </w:r>
      <w:r>
        <w:rPr>
          <w:rFonts w:ascii="宋体" w:hAnsi="宋体" w:eastAsia="宋体" w:cs="宋体"/>
          <w:spacing w:val="-1"/>
          <w:sz w:val="24"/>
          <w:szCs w:val="24"/>
        </w:rPr>
        <w:t>，粒径一般</w:t>
      </w:r>
      <w:r>
        <w:rPr>
          <w:rFonts w:ascii="宋体" w:hAnsi="宋体" w:eastAsia="宋体" w:cs="宋体"/>
          <w:spacing w:val="-45"/>
          <w:sz w:val="24"/>
          <w:szCs w:val="24"/>
        </w:rPr>
        <w:t xml:space="preserve"> </w:t>
      </w:r>
      <w:r>
        <w:rPr>
          <w:rFonts w:ascii="宋体" w:hAnsi="宋体" w:eastAsia="宋体" w:cs="宋体"/>
          <w:spacing w:val="-1"/>
          <w:sz w:val="24"/>
          <w:szCs w:val="24"/>
        </w:rPr>
        <w:t>2～12cm，磨圆度及分选性</w:t>
      </w:r>
      <w:r>
        <w:rPr>
          <w:rFonts w:ascii="宋体" w:hAnsi="宋体" w:eastAsia="宋体" w:cs="宋体"/>
          <w:sz w:val="24"/>
          <w:szCs w:val="24"/>
        </w:rPr>
        <w:t xml:space="preserve"> 较好，岩性为石英砂岩、灰岩、片麻岩、黑云母花岗岩等。充填物为细中砂,含</w:t>
      </w:r>
      <w:r>
        <w:rPr>
          <w:rFonts w:ascii="宋体" w:hAnsi="宋体" w:eastAsia="宋体" w:cs="宋体"/>
          <w:spacing w:val="13"/>
          <w:sz w:val="24"/>
          <w:szCs w:val="24"/>
        </w:rPr>
        <w:t xml:space="preserve"> </w:t>
      </w:r>
      <w:r>
        <w:rPr>
          <w:rFonts w:ascii="宋体" w:hAnsi="宋体" w:eastAsia="宋体" w:cs="宋体"/>
          <w:spacing w:val="-4"/>
          <w:sz w:val="24"/>
          <w:szCs w:val="24"/>
        </w:rPr>
        <w:t>量约占</w:t>
      </w:r>
      <w:r>
        <w:rPr>
          <w:rFonts w:ascii="宋体" w:hAnsi="宋体" w:eastAsia="宋体" w:cs="宋体"/>
          <w:spacing w:val="-31"/>
          <w:sz w:val="24"/>
          <w:szCs w:val="24"/>
        </w:rPr>
        <w:t xml:space="preserve"> </w:t>
      </w:r>
      <w:r>
        <w:rPr>
          <w:rFonts w:ascii="宋体" w:hAnsi="宋体" w:eastAsia="宋体" w:cs="宋体"/>
          <w:spacing w:val="-4"/>
          <w:sz w:val="24"/>
          <w:szCs w:val="24"/>
        </w:rPr>
        <w:t>25%，其中泥质约占</w:t>
      </w:r>
      <w:r>
        <w:rPr>
          <w:rFonts w:ascii="宋体" w:hAnsi="宋体" w:eastAsia="宋体" w:cs="宋体"/>
          <w:spacing w:val="-45"/>
          <w:sz w:val="24"/>
          <w:szCs w:val="24"/>
        </w:rPr>
        <w:t xml:space="preserve"> </w:t>
      </w:r>
      <w:r>
        <w:rPr>
          <w:rFonts w:ascii="宋体" w:hAnsi="宋体" w:eastAsia="宋体" w:cs="宋体"/>
          <w:spacing w:val="-4"/>
          <w:sz w:val="24"/>
          <w:szCs w:val="24"/>
        </w:rPr>
        <w:t>5%。该地层结构松散～稍密，呈很湿～饱和状，透水</w:t>
      </w:r>
      <w:r>
        <w:rPr>
          <w:rFonts w:ascii="宋体" w:hAnsi="宋体" w:eastAsia="宋体" w:cs="宋体"/>
          <w:sz w:val="24"/>
          <w:szCs w:val="24"/>
        </w:rPr>
        <w:t xml:space="preserve"> </w:t>
      </w:r>
      <w:r>
        <w:rPr>
          <w:rFonts w:ascii="宋体" w:hAnsi="宋体" w:eastAsia="宋体" w:cs="宋体"/>
          <w:spacing w:val="-2"/>
          <w:sz w:val="24"/>
          <w:szCs w:val="24"/>
        </w:rPr>
        <w:t>性强。推测厚度大于</w:t>
      </w:r>
      <w:r>
        <w:rPr>
          <w:rFonts w:ascii="宋体" w:hAnsi="宋体" w:eastAsia="宋体" w:cs="宋体"/>
          <w:spacing w:val="-28"/>
          <w:sz w:val="24"/>
          <w:szCs w:val="24"/>
        </w:rPr>
        <w:t xml:space="preserve"> </w:t>
      </w:r>
      <w:r>
        <w:rPr>
          <w:rFonts w:ascii="宋体" w:hAnsi="宋体" w:eastAsia="宋体" w:cs="宋体"/>
          <w:spacing w:val="-2"/>
          <w:sz w:val="24"/>
          <w:szCs w:val="24"/>
        </w:rPr>
        <w:t>10m，地下水埋深</w:t>
      </w:r>
      <w:r>
        <w:rPr>
          <w:rFonts w:ascii="宋体" w:hAnsi="宋体" w:eastAsia="宋体" w:cs="宋体"/>
          <w:spacing w:val="-49"/>
          <w:sz w:val="24"/>
          <w:szCs w:val="24"/>
        </w:rPr>
        <w:t xml:space="preserve"> </w:t>
      </w:r>
      <w:r>
        <w:rPr>
          <w:rFonts w:ascii="宋体" w:hAnsi="宋体" w:eastAsia="宋体" w:cs="宋体"/>
          <w:spacing w:val="-2"/>
          <w:sz w:val="24"/>
          <w:szCs w:val="24"/>
        </w:rPr>
        <w:t>0.5～1.2m。</w:t>
      </w:r>
    </w:p>
    <w:p w14:paraId="09C57544">
      <w:pPr>
        <w:spacing w:before="38" w:line="220" w:lineRule="auto"/>
        <w:ind w:left="514"/>
        <w:rPr>
          <w:rFonts w:ascii="宋体" w:hAnsi="宋体" w:eastAsia="宋体" w:cs="宋体"/>
          <w:sz w:val="24"/>
          <w:szCs w:val="24"/>
        </w:rPr>
      </w:pPr>
      <w:r>
        <w:rPr>
          <w:rFonts w:ascii="宋体" w:hAnsi="宋体" w:eastAsia="宋体" w:cs="宋体"/>
          <w:b/>
          <w:bCs/>
          <w:spacing w:val="-5"/>
          <w:sz w:val="24"/>
          <w:szCs w:val="24"/>
        </w:rPr>
        <w:t>（3）地质构造</w:t>
      </w:r>
    </w:p>
    <w:p w14:paraId="47DDB344">
      <w:pPr>
        <w:spacing w:before="181" w:line="347" w:lineRule="auto"/>
        <w:ind w:left="32" w:firstLine="471"/>
        <w:rPr>
          <w:rFonts w:ascii="宋体" w:hAnsi="宋体" w:eastAsia="宋体" w:cs="宋体"/>
          <w:sz w:val="24"/>
          <w:szCs w:val="24"/>
        </w:rPr>
      </w:pPr>
      <w:r>
        <w:rPr>
          <w:rFonts w:ascii="宋体" w:hAnsi="宋体" w:eastAsia="宋体" w:cs="宋体"/>
          <w:spacing w:val="-3"/>
          <w:sz w:val="24"/>
          <w:szCs w:val="24"/>
        </w:rPr>
        <w:t>规划可采区部位出露地层为第四系松散堆积层，未发现断裂构</w:t>
      </w:r>
      <w:r>
        <w:rPr>
          <w:rFonts w:ascii="宋体" w:hAnsi="宋体" w:eastAsia="宋体" w:cs="宋体"/>
          <w:spacing w:val="-4"/>
          <w:sz w:val="24"/>
          <w:szCs w:val="24"/>
        </w:rPr>
        <w:t>造。但受周边</w:t>
      </w:r>
      <w:r>
        <w:rPr>
          <w:rFonts w:ascii="宋体" w:hAnsi="宋体" w:eastAsia="宋体" w:cs="宋体"/>
          <w:sz w:val="24"/>
          <w:szCs w:val="24"/>
        </w:rPr>
        <w:t xml:space="preserve"> </w:t>
      </w:r>
      <w:r>
        <w:rPr>
          <w:rFonts w:ascii="宋体" w:hAnsi="宋体" w:eastAsia="宋体" w:cs="宋体"/>
          <w:spacing w:val="-8"/>
          <w:sz w:val="24"/>
          <w:szCs w:val="24"/>
        </w:rPr>
        <w:t>断裂带的影响，岩体构造裂隙发育，岩体强烈挤压变形，地层揉皱，片理化强烈。</w:t>
      </w:r>
    </w:p>
    <w:p w14:paraId="347C7C4C">
      <w:pPr>
        <w:spacing w:before="35" w:line="219" w:lineRule="auto"/>
        <w:ind w:left="514"/>
        <w:rPr>
          <w:rFonts w:ascii="宋体" w:hAnsi="宋体" w:eastAsia="宋体" w:cs="宋体"/>
          <w:sz w:val="24"/>
          <w:szCs w:val="24"/>
        </w:rPr>
      </w:pPr>
      <w:r>
        <w:rPr>
          <w:rFonts w:ascii="宋体" w:hAnsi="宋体" w:eastAsia="宋体" w:cs="宋体"/>
          <w:b/>
          <w:bCs/>
          <w:spacing w:val="-5"/>
          <w:sz w:val="24"/>
          <w:szCs w:val="24"/>
        </w:rPr>
        <w:t>（4）水文地质条件</w:t>
      </w:r>
    </w:p>
    <w:p w14:paraId="117B4CCF">
      <w:pPr>
        <w:spacing w:before="184" w:line="219" w:lineRule="auto"/>
        <w:ind w:left="503"/>
        <w:rPr>
          <w:rFonts w:ascii="宋体" w:hAnsi="宋体" w:eastAsia="宋体" w:cs="宋体"/>
          <w:sz w:val="24"/>
          <w:szCs w:val="24"/>
        </w:rPr>
      </w:pPr>
      <w:r>
        <w:rPr>
          <w:rFonts w:ascii="宋体" w:hAnsi="宋体" w:eastAsia="宋体" w:cs="宋体"/>
          <w:spacing w:val="-5"/>
          <w:sz w:val="24"/>
          <w:szCs w:val="24"/>
        </w:rPr>
        <w:t>⑴</w:t>
      </w:r>
      <w:r>
        <w:rPr>
          <w:rFonts w:ascii="宋体" w:hAnsi="宋体" w:eastAsia="宋体" w:cs="宋体"/>
          <w:spacing w:val="9"/>
          <w:sz w:val="24"/>
          <w:szCs w:val="24"/>
        </w:rPr>
        <w:t xml:space="preserve"> </w:t>
      </w:r>
      <w:r>
        <w:rPr>
          <w:rFonts w:ascii="宋体" w:hAnsi="宋体" w:eastAsia="宋体" w:cs="宋体"/>
          <w:spacing w:val="-5"/>
          <w:sz w:val="24"/>
          <w:szCs w:val="24"/>
        </w:rPr>
        <w:t>地表水</w:t>
      </w:r>
    </w:p>
    <w:p w14:paraId="291DA50A">
      <w:pPr>
        <w:spacing w:before="181" w:line="351" w:lineRule="auto"/>
        <w:ind w:left="24" w:right="26" w:firstLine="480"/>
        <w:rPr>
          <w:rFonts w:ascii="宋体" w:hAnsi="宋体" w:eastAsia="宋体" w:cs="宋体"/>
          <w:sz w:val="24"/>
          <w:szCs w:val="24"/>
        </w:rPr>
      </w:pPr>
      <w:r>
        <w:rPr>
          <w:rFonts w:ascii="宋体" w:hAnsi="宋体" w:eastAsia="宋体" w:cs="宋体"/>
          <w:spacing w:val="-2"/>
          <w:sz w:val="24"/>
          <w:szCs w:val="24"/>
        </w:rPr>
        <w:t>规划可采区所在河流为怒江、卓玛朗错曲、西曲、冻错曲、马曲拥、巴曲、</w:t>
      </w:r>
      <w:r>
        <w:rPr>
          <w:rFonts w:ascii="宋体" w:hAnsi="宋体" w:eastAsia="宋体" w:cs="宋体"/>
          <w:spacing w:val="14"/>
          <w:sz w:val="24"/>
          <w:szCs w:val="24"/>
        </w:rPr>
        <w:t xml:space="preserve"> </w:t>
      </w:r>
      <w:r>
        <w:rPr>
          <w:rFonts w:ascii="宋体" w:hAnsi="宋体" w:eastAsia="宋体" w:cs="宋体"/>
          <w:spacing w:val="-3"/>
          <w:sz w:val="24"/>
          <w:szCs w:val="24"/>
        </w:rPr>
        <w:t>多则曲、谢喀拉咱、荣过格。河流补给源以大气降水和冰雪融水为主，地表水受</w:t>
      </w:r>
      <w:r>
        <w:rPr>
          <w:rFonts w:ascii="宋体" w:hAnsi="宋体" w:eastAsia="宋体" w:cs="宋体"/>
          <w:sz w:val="24"/>
          <w:szCs w:val="24"/>
        </w:rPr>
        <w:t xml:space="preserve"> </w:t>
      </w:r>
      <w:r>
        <w:rPr>
          <w:rFonts w:ascii="宋体" w:hAnsi="宋体" w:eastAsia="宋体" w:cs="宋体"/>
          <w:spacing w:val="-1"/>
          <w:sz w:val="24"/>
          <w:szCs w:val="24"/>
        </w:rPr>
        <w:t>季节变化影响大，水位动态变幅较大。每年</w:t>
      </w:r>
      <w:r>
        <w:rPr>
          <w:rFonts w:ascii="宋体" w:hAnsi="宋体" w:eastAsia="宋体" w:cs="宋体"/>
          <w:spacing w:val="-30"/>
          <w:sz w:val="24"/>
          <w:szCs w:val="24"/>
        </w:rPr>
        <w:t xml:space="preserve"> </w:t>
      </w:r>
      <w:r>
        <w:rPr>
          <w:rFonts w:ascii="宋体" w:hAnsi="宋体" w:eastAsia="宋体" w:cs="宋体"/>
          <w:spacing w:val="-1"/>
          <w:sz w:val="24"/>
          <w:szCs w:val="24"/>
        </w:rPr>
        <w:t>11</w:t>
      </w:r>
      <w:r>
        <w:rPr>
          <w:rFonts w:ascii="宋体" w:hAnsi="宋体" w:eastAsia="宋体" w:cs="宋体"/>
          <w:spacing w:val="-45"/>
          <w:sz w:val="24"/>
          <w:szCs w:val="24"/>
        </w:rPr>
        <w:t xml:space="preserve"> </w:t>
      </w:r>
      <w:r>
        <w:rPr>
          <w:rFonts w:ascii="宋体" w:hAnsi="宋体" w:eastAsia="宋体" w:cs="宋体"/>
          <w:spacing w:val="-1"/>
          <w:sz w:val="24"/>
          <w:szCs w:val="24"/>
        </w:rPr>
        <w:t>月开始岸边结冰，</w:t>
      </w:r>
      <w:r>
        <w:rPr>
          <w:rFonts w:ascii="宋体" w:hAnsi="宋体" w:eastAsia="宋体" w:cs="宋体"/>
          <w:spacing w:val="-2"/>
          <w:sz w:val="24"/>
          <w:szCs w:val="24"/>
        </w:rPr>
        <w:t>到次年的</w:t>
      </w:r>
      <w:r>
        <w:rPr>
          <w:rFonts w:ascii="宋体" w:hAnsi="宋体" w:eastAsia="宋体" w:cs="宋体"/>
          <w:spacing w:val="-52"/>
          <w:sz w:val="24"/>
          <w:szCs w:val="24"/>
        </w:rPr>
        <w:t xml:space="preserve"> </w:t>
      </w:r>
      <w:r>
        <w:rPr>
          <w:rFonts w:ascii="宋体" w:hAnsi="宋体" w:eastAsia="宋体" w:cs="宋体"/>
          <w:spacing w:val="-2"/>
          <w:sz w:val="24"/>
          <w:szCs w:val="24"/>
        </w:rPr>
        <w:t>4</w:t>
      </w:r>
      <w:r>
        <w:rPr>
          <w:rFonts w:ascii="宋体" w:hAnsi="宋体" w:eastAsia="宋体" w:cs="宋体"/>
          <w:spacing w:val="-42"/>
          <w:sz w:val="24"/>
          <w:szCs w:val="24"/>
        </w:rPr>
        <w:t xml:space="preserve"> </w:t>
      </w:r>
      <w:r>
        <w:rPr>
          <w:rFonts w:ascii="宋体" w:hAnsi="宋体" w:eastAsia="宋体" w:cs="宋体"/>
          <w:spacing w:val="-2"/>
          <w:sz w:val="24"/>
          <w:szCs w:val="24"/>
        </w:rPr>
        <w:t>月</w:t>
      </w:r>
    </w:p>
    <w:p w14:paraId="6CD7C2B4">
      <w:pPr>
        <w:spacing w:line="351" w:lineRule="auto"/>
        <w:rPr>
          <w:rFonts w:ascii="宋体" w:hAnsi="宋体" w:eastAsia="宋体" w:cs="宋体"/>
          <w:sz w:val="24"/>
          <w:szCs w:val="24"/>
        </w:rPr>
        <w:sectPr>
          <w:headerReference r:id="rId55" w:type="default"/>
          <w:footerReference r:id="rId56" w:type="default"/>
          <w:pgSz w:w="11906" w:h="16839"/>
          <w:pgMar w:top="1340" w:right="1719" w:bottom="1171" w:left="1785" w:header="1068" w:footer="992" w:gutter="0"/>
          <w:cols w:space="720" w:num="1"/>
        </w:sectPr>
      </w:pPr>
    </w:p>
    <w:p w14:paraId="314E88AA">
      <w:pPr>
        <w:spacing w:before="213" w:line="220" w:lineRule="auto"/>
        <w:ind w:left="22"/>
        <w:rPr>
          <w:rFonts w:ascii="宋体" w:hAnsi="宋体" w:eastAsia="宋体" w:cs="宋体"/>
          <w:sz w:val="24"/>
          <w:szCs w:val="24"/>
        </w:rPr>
      </w:pPr>
      <w:r>
        <w:rPr>
          <w:rFonts w:ascii="宋体" w:hAnsi="宋体" w:eastAsia="宋体" w:cs="宋体"/>
          <w:spacing w:val="-2"/>
          <w:sz w:val="24"/>
          <w:szCs w:val="24"/>
        </w:rPr>
        <w:t>底开始解冻；</w:t>
      </w:r>
    </w:p>
    <w:p w14:paraId="1D1F65C4">
      <w:pPr>
        <w:spacing w:before="182" w:line="219" w:lineRule="auto"/>
        <w:ind w:left="503"/>
        <w:rPr>
          <w:rFonts w:ascii="宋体" w:hAnsi="宋体" w:eastAsia="宋体" w:cs="宋体"/>
          <w:sz w:val="24"/>
          <w:szCs w:val="24"/>
        </w:rPr>
      </w:pPr>
      <w:r>
        <w:rPr>
          <w:rFonts w:ascii="宋体" w:hAnsi="宋体" w:eastAsia="宋体" w:cs="宋体"/>
          <w:spacing w:val="-5"/>
          <w:sz w:val="24"/>
          <w:szCs w:val="24"/>
        </w:rPr>
        <w:t>⑴</w:t>
      </w:r>
      <w:r>
        <w:rPr>
          <w:rFonts w:ascii="宋体" w:hAnsi="宋体" w:eastAsia="宋体" w:cs="宋体"/>
          <w:spacing w:val="9"/>
          <w:sz w:val="24"/>
          <w:szCs w:val="24"/>
        </w:rPr>
        <w:t xml:space="preserve"> </w:t>
      </w:r>
      <w:r>
        <w:rPr>
          <w:rFonts w:ascii="宋体" w:hAnsi="宋体" w:eastAsia="宋体" w:cs="宋体"/>
          <w:spacing w:val="-5"/>
          <w:sz w:val="24"/>
          <w:szCs w:val="24"/>
        </w:rPr>
        <w:t>地下水</w:t>
      </w:r>
    </w:p>
    <w:p w14:paraId="1D1C3A2A">
      <w:pPr>
        <w:spacing w:before="179" w:line="356" w:lineRule="auto"/>
        <w:ind w:left="23" w:firstLine="497"/>
        <w:jc w:val="both"/>
        <w:rPr>
          <w:rFonts w:ascii="宋体" w:hAnsi="宋体" w:eastAsia="宋体" w:cs="宋体"/>
          <w:sz w:val="24"/>
          <w:szCs w:val="24"/>
        </w:rPr>
      </w:pPr>
      <w:r>
        <w:rPr>
          <w:rFonts w:ascii="宋体" w:hAnsi="宋体" w:eastAsia="宋体" w:cs="宋体"/>
          <w:spacing w:val="-4"/>
          <w:sz w:val="24"/>
          <w:szCs w:val="24"/>
        </w:rPr>
        <w:t>区内地下水主要为第四系孔隙潜水。赋存于河谷地带，含水层以冲积、冲洪</w:t>
      </w:r>
      <w:r>
        <w:rPr>
          <w:rFonts w:ascii="宋体" w:hAnsi="宋体" w:eastAsia="宋体" w:cs="宋体"/>
          <w:spacing w:val="10"/>
          <w:sz w:val="24"/>
          <w:szCs w:val="24"/>
        </w:rPr>
        <w:t xml:space="preserve"> </w:t>
      </w:r>
      <w:r>
        <w:rPr>
          <w:rFonts w:ascii="宋体" w:hAnsi="宋体" w:eastAsia="宋体" w:cs="宋体"/>
          <w:sz w:val="24"/>
          <w:szCs w:val="24"/>
        </w:rPr>
        <w:t>积的砂卵砾石为主，地下水水位埋深</w:t>
      </w:r>
      <w:r>
        <w:rPr>
          <w:rFonts w:ascii="宋体" w:hAnsi="宋体" w:eastAsia="宋体" w:cs="宋体"/>
          <w:spacing w:val="-47"/>
          <w:sz w:val="24"/>
          <w:szCs w:val="24"/>
        </w:rPr>
        <w:t xml:space="preserve"> </w:t>
      </w:r>
      <w:r>
        <w:rPr>
          <w:rFonts w:ascii="宋体" w:hAnsi="宋体" w:eastAsia="宋体" w:cs="宋体"/>
          <w:sz w:val="24"/>
          <w:szCs w:val="24"/>
        </w:rPr>
        <w:t>0.5～1.2m，透水性强，渗透系数</w:t>
      </w:r>
      <w:r>
        <w:rPr>
          <w:rFonts w:ascii="宋体" w:hAnsi="宋体" w:eastAsia="宋体" w:cs="宋体"/>
          <w:spacing w:val="-1"/>
          <w:sz w:val="24"/>
          <w:szCs w:val="24"/>
        </w:rPr>
        <w:t>一般为</w:t>
      </w:r>
      <w:r>
        <w:rPr>
          <w:rFonts w:ascii="宋体" w:hAnsi="宋体" w:eastAsia="宋体" w:cs="宋体"/>
          <w:spacing w:val="-34"/>
          <w:sz w:val="24"/>
          <w:szCs w:val="24"/>
        </w:rPr>
        <w:t xml:space="preserve"> </w:t>
      </w:r>
      <w:r>
        <w:rPr>
          <w:rFonts w:ascii="宋体" w:hAnsi="宋体" w:eastAsia="宋体" w:cs="宋体"/>
          <w:spacing w:val="-1"/>
          <w:sz w:val="24"/>
          <w:szCs w:val="24"/>
        </w:rPr>
        <w:t>i</w:t>
      </w:r>
      <w:r>
        <w:rPr>
          <w:rFonts w:ascii="宋体" w:hAnsi="宋体" w:eastAsia="宋体" w:cs="宋体"/>
          <w:sz w:val="24"/>
          <w:szCs w:val="24"/>
        </w:rPr>
        <w:t xml:space="preserve"> </w:t>
      </w:r>
      <w:r>
        <w:rPr>
          <w:rFonts w:ascii="宋体" w:hAnsi="宋体" w:eastAsia="宋体" w:cs="宋体"/>
          <w:spacing w:val="-6"/>
          <w:sz w:val="24"/>
          <w:szCs w:val="24"/>
        </w:rPr>
        <w:t>×10</w:t>
      </w:r>
      <w:r>
        <w:rPr>
          <w:rFonts w:ascii="宋体" w:hAnsi="宋体" w:eastAsia="宋体" w:cs="宋体"/>
          <w:spacing w:val="-6"/>
          <w:position w:val="11"/>
          <w:sz w:val="12"/>
          <w:szCs w:val="12"/>
        </w:rPr>
        <w:t>-2</w:t>
      </w:r>
      <w:r>
        <w:rPr>
          <w:rFonts w:ascii="宋体" w:hAnsi="宋体" w:eastAsia="宋体" w:cs="宋体"/>
          <w:spacing w:val="-6"/>
          <w:sz w:val="24"/>
          <w:szCs w:val="24"/>
        </w:rPr>
        <w:t>cm/s。分布在斜坡松散堆积层中的孔隙水，因地下水位埋藏深度大，有效含</w:t>
      </w:r>
      <w:r>
        <w:rPr>
          <w:rFonts w:ascii="宋体" w:hAnsi="宋体" w:eastAsia="宋体" w:cs="宋体"/>
          <w:spacing w:val="16"/>
          <w:sz w:val="24"/>
          <w:szCs w:val="24"/>
        </w:rPr>
        <w:t xml:space="preserve"> </w:t>
      </w:r>
      <w:r>
        <w:rPr>
          <w:rFonts w:ascii="宋体" w:hAnsi="宋体" w:eastAsia="宋体" w:cs="宋体"/>
          <w:spacing w:val="-3"/>
          <w:sz w:val="24"/>
          <w:szCs w:val="24"/>
        </w:rPr>
        <w:t>水层厚度小，透水却不含水，含水微弱，水量贫乏。地下水主要由大气降水、高</w:t>
      </w:r>
      <w:r>
        <w:rPr>
          <w:rFonts w:ascii="宋体" w:hAnsi="宋体" w:eastAsia="宋体" w:cs="宋体"/>
          <w:spacing w:val="1"/>
          <w:sz w:val="24"/>
          <w:szCs w:val="24"/>
        </w:rPr>
        <w:t xml:space="preserve"> </w:t>
      </w:r>
      <w:r>
        <w:rPr>
          <w:rFonts w:ascii="宋体" w:hAnsi="宋体" w:eastAsia="宋体" w:cs="宋体"/>
          <w:spacing w:val="-3"/>
          <w:sz w:val="24"/>
          <w:szCs w:val="24"/>
        </w:rPr>
        <w:t>山冰雪溶水补给，以及河流侧向补给，以潜水形式运移，排泄于下游及河流，部</w:t>
      </w:r>
      <w:r>
        <w:rPr>
          <w:rFonts w:ascii="宋体" w:hAnsi="宋体" w:eastAsia="宋体" w:cs="宋体"/>
          <w:spacing w:val="1"/>
          <w:sz w:val="24"/>
          <w:szCs w:val="24"/>
        </w:rPr>
        <w:t xml:space="preserve"> </w:t>
      </w:r>
      <w:r>
        <w:rPr>
          <w:rFonts w:ascii="宋体" w:hAnsi="宋体" w:eastAsia="宋体" w:cs="宋体"/>
          <w:spacing w:val="-1"/>
          <w:sz w:val="24"/>
          <w:szCs w:val="24"/>
        </w:rPr>
        <w:t>分下渗补给裂隙水以及蒸发排泄。</w:t>
      </w:r>
    </w:p>
    <w:p w14:paraId="1677A521">
      <w:pPr>
        <w:spacing w:before="51" w:line="219" w:lineRule="auto"/>
        <w:ind w:left="41"/>
        <w:outlineLvl w:val="1"/>
        <w:rPr>
          <w:rFonts w:ascii="宋体" w:hAnsi="宋体" w:eastAsia="宋体" w:cs="宋体"/>
          <w:sz w:val="24"/>
          <w:szCs w:val="24"/>
        </w:rPr>
      </w:pPr>
      <w:bookmarkStart w:id="163" w:name="bookmark14"/>
      <w:bookmarkEnd w:id="163"/>
      <w:r>
        <w:rPr>
          <w:rFonts w:ascii="宋体" w:hAnsi="宋体" w:eastAsia="宋体" w:cs="宋体"/>
          <w:b/>
          <w:bCs/>
          <w:spacing w:val="-5"/>
          <w:sz w:val="24"/>
          <w:szCs w:val="24"/>
        </w:rPr>
        <w:t>1.4</w:t>
      </w:r>
      <w:r>
        <w:rPr>
          <w:rFonts w:ascii="宋体" w:hAnsi="宋体" w:eastAsia="宋体" w:cs="宋体"/>
          <w:spacing w:val="-5"/>
          <w:sz w:val="24"/>
          <w:szCs w:val="24"/>
        </w:rPr>
        <w:t xml:space="preserve"> </w:t>
      </w:r>
      <w:r>
        <w:rPr>
          <w:rFonts w:ascii="宋体" w:hAnsi="宋体" w:eastAsia="宋体" w:cs="宋体"/>
          <w:b/>
          <w:bCs/>
          <w:spacing w:val="-5"/>
          <w:sz w:val="24"/>
          <w:szCs w:val="24"/>
        </w:rPr>
        <w:t>水生态环境现状</w:t>
      </w:r>
    </w:p>
    <w:p w14:paraId="35DEC27E">
      <w:pPr>
        <w:spacing w:before="274" w:line="219" w:lineRule="auto"/>
        <w:ind w:left="41"/>
        <w:outlineLvl w:val="2"/>
        <w:rPr>
          <w:rFonts w:ascii="宋体" w:hAnsi="宋体" w:eastAsia="宋体" w:cs="宋体"/>
          <w:sz w:val="24"/>
          <w:szCs w:val="24"/>
        </w:rPr>
      </w:pPr>
      <w:bookmarkStart w:id="164" w:name="bookmark15"/>
      <w:bookmarkEnd w:id="164"/>
      <w:r>
        <w:rPr>
          <w:rFonts w:ascii="宋体" w:hAnsi="宋体" w:eastAsia="宋体" w:cs="宋体"/>
          <w:b/>
          <w:bCs/>
          <w:spacing w:val="-4"/>
          <w:sz w:val="24"/>
          <w:szCs w:val="24"/>
        </w:rPr>
        <w:t>1.4.1</w:t>
      </w:r>
      <w:r>
        <w:rPr>
          <w:rFonts w:ascii="宋体" w:hAnsi="宋体" w:eastAsia="宋体" w:cs="宋体"/>
          <w:spacing w:val="-52"/>
          <w:sz w:val="24"/>
          <w:szCs w:val="24"/>
        </w:rPr>
        <w:t xml:space="preserve"> </w:t>
      </w:r>
      <w:r>
        <w:rPr>
          <w:rFonts w:ascii="宋体" w:hAnsi="宋体" w:eastAsia="宋体" w:cs="宋体"/>
          <w:b/>
          <w:bCs/>
          <w:spacing w:val="-4"/>
          <w:sz w:val="24"/>
          <w:szCs w:val="24"/>
        </w:rPr>
        <w:t>河湖取用水及排污情况</w:t>
      </w:r>
    </w:p>
    <w:p w14:paraId="4B424283">
      <w:pPr>
        <w:spacing w:line="276" w:lineRule="auto"/>
        <w:rPr>
          <w:rFonts w:ascii="Arial"/>
          <w:sz w:val="21"/>
        </w:rPr>
      </w:pPr>
    </w:p>
    <w:p w14:paraId="26A72557">
      <w:pPr>
        <w:spacing w:before="79" w:line="351" w:lineRule="auto"/>
        <w:ind w:left="23" w:right="19" w:firstLine="480"/>
        <w:jc w:val="both"/>
        <w:rPr>
          <w:rFonts w:ascii="宋体" w:hAnsi="宋体" w:eastAsia="宋体" w:cs="宋体"/>
          <w:sz w:val="24"/>
          <w:szCs w:val="24"/>
        </w:rPr>
      </w:pPr>
      <w:r>
        <w:rPr>
          <w:rFonts w:ascii="宋体" w:hAnsi="宋体" w:eastAsia="宋体" w:cs="宋体"/>
          <w:spacing w:val="-3"/>
          <w:sz w:val="24"/>
          <w:szCs w:val="24"/>
        </w:rPr>
        <w:t>规划怒江、德曲、西曲（中亦曲）、卓玛朗错曲流域内常驻人</w:t>
      </w:r>
      <w:r>
        <w:rPr>
          <w:rFonts w:ascii="宋体" w:hAnsi="宋体" w:eastAsia="宋体" w:cs="宋体"/>
          <w:spacing w:val="-4"/>
          <w:sz w:val="24"/>
          <w:szCs w:val="24"/>
        </w:rPr>
        <w:t>口较少，流域</w:t>
      </w:r>
      <w:r>
        <w:rPr>
          <w:rFonts w:ascii="宋体" w:hAnsi="宋体" w:eastAsia="宋体" w:cs="宋体"/>
          <w:sz w:val="24"/>
          <w:szCs w:val="24"/>
        </w:rPr>
        <w:t xml:space="preserve"> </w:t>
      </w:r>
      <w:r>
        <w:rPr>
          <w:rFonts w:ascii="宋体" w:hAnsi="宋体" w:eastAsia="宋体" w:cs="宋体"/>
          <w:spacing w:val="-3"/>
          <w:sz w:val="24"/>
          <w:szCs w:val="24"/>
        </w:rPr>
        <w:t>社会经济以农牧业为主，工业不发达。客观条件限制，流域水资源开发利用</w:t>
      </w:r>
      <w:r>
        <w:rPr>
          <w:rFonts w:ascii="宋体" w:hAnsi="宋体" w:eastAsia="宋体" w:cs="宋体"/>
          <w:spacing w:val="-4"/>
          <w:sz w:val="24"/>
          <w:szCs w:val="24"/>
        </w:rPr>
        <w:t>难度</w:t>
      </w:r>
      <w:r>
        <w:rPr>
          <w:rFonts w:ascii="宋体" w:hAnsi="宋体" w:eastAsia="宋体" w:cs="宋体"/>
          <w:sz w:val="24"/>
          <w:szCs w:val="24"/>
        </w:rPr>
        <w:t xml:space="preserve"> </w:t>
      </w:r>
      <w:r>
        <w:rPr>
          <w:rFonts w:ascii="宋体" w:hAnsi="宋体" w:eastAsia="宋体" w:cs="宋体"/>
          <w:spacing w:val="-1"/>
          <w:sz w:val="24"/>
          <w:szCs w:val="24"/>
        </w:rPr>
        <w:t>较大，取用水量较小。流域内流域无废污水直接入河现象。</w:t>
      </w:r>
    </w:p>
    <w:p w14:paraId="36870F00">
      <w:pPr>
        <w:spacing w:before="127" w:line="347" w:lineRule="auto"/>
        <w:ind w:left="59" w:right="19" w:firstLine="202"/>
        <w:rPr>
          <w:rFonts w:ascii="宋体" w:hAnsi="宋体" w:eastAsia="宋体" w:cs="宋体"/>
          <w:sz w:val="24"/>
          <w:szCs w:val="24"/>
        </w:rPr>
      </w:pPr>
      <w:r>
        <w:rPr>
          <w:rFonts w:ascii="宋体" w:hAnsi="宋体" w:eastAsia="宋体" w:cs="宋体"/>
          <w:spacing w:val="2"/>
          <w:sz w:val="24"/>
          <w:szCs w:val="24"/>
        </w:rPr>
        <w:t>据《洛隆县入河排口情况调查表》，卓玛朗措河流域内有</w:t>
      </w:r>
      <w:r>
        <w:rPr>
          <w:rFonts w:ascii="宋体" w:hAnsi="宋体" w:eastAsia="宋体" w:cs="宋体"/>
          <w:spacing w:val="-44"/>
          <w:sz w:val="24"/>
          <w:szCs w:val="24"/>
        </w:rPr>
        <w:t xml:space="preserve"> </w:t>
      </w:r>
      <w:r>
        <w:rPr>
          <w:rFonts w:ascii="宋体" w:hAnsi="宋体" w:eastAsia="宋体" w:cs="宋体"/>
          <w:spacing w:val="2"/>
          <w:sz w:val="24"/>
          <w:szCs w:val="24"/>
        </w:rPr>
        <w:t>5</w:t>
      </w:r>
      <w:r>
        <w:rPr>
          <w:rFonts w:ascii="宋体" w:hAnsi="宋体" w:eastAsia="宋体" w:cs="宋体"/>
          <w:spacing w:val="1"/>
          <w:sz w:val="24"/>
          <w:szCs w:val="24"/>
        </w:rPr>
        <w:t xml:space="preserve"> 个入河污水排污</w:t>
      </w:r>
      <w:r>
        <w:rPr>
          <w:rFonts w:ascii="宋体" w:hAnsi="宋体" w:eastAsia="宋体" w:cs="宋体"/>
          <w:sz w:val="24"/>
          <w:szCs w:val="24"/>
        </w:rPr>
        <w:t xml:space="preserve"> </w:t>
      </w:r>
      <w:r>
        <w:rPr>
          <w:rFonts w:ascii="宋体" w:hAnsi="宋体" w:eastAsia="宋体" w:cs="宋体"/>
          <w:spacing w:val="-2"/>
          <w:sz w:val="24"/>
          <w:szCs w:val="24"/>
        </w:rPr>
        <w:t>口。详细见表</w:t>
      </w:r>
      <w:r>
        <w:rPr>
          <w:rFonts w:ascii="宋体" w:hAnsi="宋体" w:eastAsia="宋体" w:cs="宋体"/>
          <w:spacing w:val="-33"/>
          <w:sz w:val="24"/>
          <w:szCs w:val="24"/>
        </w:rPr>
        <w:t xml:space="preserve"> </w:t>
      </w:r>
      <w:r>
        <w:rPr>
          <w:rFonts w:ascii="宋体" w:hAnsi="宋体" w:eastAsia="宋体" w:cs="宋体"/>
          <w:spacing w:val="-2"/>
          <w:sz w:val="24"/>
          <w:szCs w:val="24"/>
        </w:rPr>
        <w:t>1.4-1，西曲洛隆段有两处排污口，详细信息见表 1.4-2。</w:t>
      </w:r>
    </w:p>
    <w:p w14:paraId="5527706B">
      <w:pPr>
        <w:spacing w:before="129" w:line="219" w:lineRule="auto"/>
        <w:ind w:left="380"/>
        <w:rPr>
          <w:rFonts w:ascii="宋体" w:hAnsi="宋体" w:eastAsia="宋体" w:cs="宋体"/>
          <w:sz w:val="24"/>
          <w:szCs w:val="24"/>
        </w:rPr>
      </w:pPr>
      <w:r>
        <w:rPr>
          <w:rFonts w:ascii="宋体" w:hAnsi="宋体" w:eastAsia="宋体" w:cs="宋体"/>
          <w:spacing w:val="-2"/>
          <w:sz w:val="18"/>
          <w:szCs w:val="18"/>
        </w:rPr>
        <w:t>表</w:t>
      </w:r>
      <w:r>
        <w:rPr>
          <w:rFonts w:ascii="宋体" w:hAnsi="宋体" w:eastAsia="宋体" w:cs="宋体"/>
          <w:spacing w:val="-20"/>
          <w:sz w:val="18"/>
          <w:szCs w:val="18"/>
        </w:rPr>
        <w:t xml:space="preserve"> </w:t>
      </w:r>
      <w:r>
        <w:rPr>
          <w:rFonts w:ascii="宋体" w:hAnsi="宋体" w:eastAsia="宋体" w:cs="宋体"/>
          <w:spacing w:val="-2"/>
          <w:sz w:val="18"/>
          <w:szCs w:val="18"/>
        </w:rPr>
        <w:t>1.4-1</w:t>
      </w:r>
      <w:r>
        <w:rPr>
          <w:rFonts w:ascii="宋体" w:hAnsi="宋体" w:eastAsia="宋体" w:cs="宋体"/>
          <w:spacing w:val="3"/>
          <w:sz w:val="18"/>
          <w:szCs w:val="18"/>
        </w:rPr>
        <w:t xml:space="preserve">              </w:t>
      </w:r>
      <w:r>
        <w:rPr>
          <w:rFonts w:ascii="宋体" w:hAnsi="宋体" w:eastAsia="宋体" w:cs="宋体"/>
          <w:spacing w:val="-2"/>
          <w:sz w:val="24"/>
          <w:szCs w:val="24"/>
        </w:rPr>
        <w:t>卓玛朗措流域入河污水排污口统计表</w:t>
      </w:r>
    </w:p>
    <w:p w14:paraId="5AA51ADF">
      <w:pPr>
        <w:spacing w:line="162" w:lineRule="exact"/>
      </w:pPr>
    </w:p>
    <w:tbl>
      <w:tblPr>
        <w:tblStyle w:val="5"/>
        <w:tblW w:w="7820" w:type="dxa"/>
        <w:tblInd w:w="25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45"/>
        <w:gridCol w:w="1340"/>
        <w:gridCol w:w="1110"/>
        <w:gridCol w:w="1340"/>
        <w:gridCol w:w="1340"/>
        <w:gridCol w:w="1345"/>
      </w:tblGrid>
      <w:tr w14:paraId="587A83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1345" w:type="dxa"/>
            <w:vAlign w:val="top"/>
          </w:tcPr>
          <w:p w14:paraId="3E2F5291">
            <w:pPr>
              <w:pStyle w:val="6"/>
              <w:spacing w:before="71" w:line="283" w:lineRule="auto"/>
              <w:ind w:left="586" w:right="130" w:hanging="451"/>
            </w:pPr>
            <w:r>
              <w:rPr>
                <w:spacing w:val="-2"/>
              </w:rPr>
              <w:t>入河排污口名</w:t>
            </w:r>
            <w:r>
              <w:rPr>
                <w:spacing w:val="4"/>
              </w:rPr>
              <w:t xml:space="preserve"> </w:t>
            </w:r>
            <w:r>
              <w:t>称</w:t>
            </w:r>
          </w:p>
        </w:tc>
        <w:tc>
          <w:tcPr>
            <w:tcW w:w="1340" w:type="dxa"/>
            <w:vAlign w:val="top"/>
          </w:tcPr>
          <w:p w14:paraId="37BA5663">
            <w:pPr>
              <w:pStyle w:val="6"/>
              <w:spacing w:before="71" w:line="283" w:lineRule="auto"/>
              <w:ind w:left="587" w:right="129" w:hanging="455"/>
            </w:pPr>
            <w:r>
              <w:rPr>
                <w:spacing w:val="-2"/>
              </w:rPr>
              <w:t>入河排污口类</w:t>
            </w:r>
            <w:r>
              <w:rPr>
                <w:spacing w:val="4"/>
              </w:rPr>
              <w:t xml:space="preserve"> </w:t>
            </w:r>
            <w:r>
              <w:t>型</w:t>
            </w:r>
          </w:p>
        </w:tc>
        <w:tc>
          <w:tcPr>
            <w:tcW w:w="1110" w:type="dxa"/>
            <w:vAlign w:val="top"/>
          </w:tcPr>
          <w:p w14:paraId="1D34074B">
            <w:pPr>
              <w:pStyle w:val="6"/>
              <w:spacing w:before="227" w:line="221" w:lineRule="auto"/>
              <w:ind w:left="202"/>
            </w:pPr>
            <w:r>
              <w:rPr>
                <w:spacing w:val="-3"/>
              </w:rPr>
              <w:t>设置时间</w:t>
            </w:r>
          </w:p>
        </w:tc>
        <w:tc>
          <w:tcPr>
            <w:tcW w:w="1340" w:type="dxa"/>
            <w:vAlign w:val="top"/>
          </w:tcPr>
          <w:p w14:paraId="1066FC7F">
            <w:pPr>
              <w:pStyle w:val="6"/>
              <w:spacing w:before="227" w:line="220" w:lineRule="auto"/>
              <w:ind w:left="404"/>
            </w:pPr>
            <w:r>
              <w:rPr>
                <w:spacing w:val="-3"/>
              </w:rPr>
              <w:t>所在地</w:t>
            </w:r>
          </w:p>
        </w:tc>
        <w:tc>
          <w:tcPr>
            <w:tcW w:w="1340" w:type="dxa"/>
            <w:vAlign w:val="top"/>
          </w:tcPr>
          <w:p w14:paraId="05926DC1">
            <w:pPr>
              <w:pStyle w:val="6"/>
              <w:spacing w:before="227" w:line="219" w:lineRule="auto"/>
              <w:ind w:left="136"/>
            </w:pPr>
            <w:r>
              <w:rPr>
                <w:spacing w:val="-2"/>
              </w:rPr>
              <w:t>污水入河方式</w:t>
            </w:r>
          </w:p>
        </w:tc>
        <w:tc>
          <w:tcPr>
            <w:tcW w:w="1345" w:type="dxa"/>
            <w:vAlign w:val="top"/>
          </w:tcPr>
          <w:p w14:paraId="4B500A06">
            <w:pPr>
              <w:pStyle w:val="6"/>
              <w:spacing w:before="227" w:line="221" w:lineRule="auto"/>
              <w:ind w:left="316"/>
            </w:pPr>
            <w:r>
              <w:rPr>
                <w:spacing w:val="-2"/>
              </w:rPr>
              <w:t>排放方式</w:t>
            </w:r>
          </w:p>
        </w:tc>
      </w:tr>
      <w:tr w14:paraId="5628CB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2" w:hRule="atLeast"/>
        </w:trPr>
        <w:tc>
          <w:tcPr>
            <w:tcW w:w="1345" w:type="dxa"/>
            <w:vAlign w:val="top"/>
          </w:tcPr>
          <w:p w14:paraId="0524F1E7">
            <w:pPr>
              <w:pStyle w:val="6"/>
              <w:spacing w:before="78" w:line="289" w:lineRule="auto"/>
              <w:ind w:left="225" w:right="130" w:hanging="89"/>
            </w:pPr>
            <w:r>
              <w:rPr>
                <w:spacing w:val="-2"/>
              </w:rPr>
              <w:t>洛隆县水利局</w:t>
            </w:r>
            <w:r>
              <w:rPr>
                <w:spacing w:val="3"/>
              </w:rPr>
              <w:t xml:space="preserve"> </w:t>
            </w:r>
            <w:r>
              <w:rPr>
                <w:spacing w:val="-2"/>
              </w:rPr>
              <w:t>入河排污口</w:t>
            </w:r>
          </w:p>
        </w:tc>
        <w:tc>
          <w:tcPr>
            <w:tcW w:w="1340" w:type="dxa"/>
            <w:vAlign w:val="top"/>
          </w:tcPr>
          <w:p w14:paraId="3F3E91F5">
            <w:pPr>
              <w:pStyle w:val="6"/>
              <w:spacing w:before="235" w:line="220" w:lineRule="auto"/>
              <w:ind w:left="494"/>
            </w:pPr>
            <w:r>
              <w:rPr>
                <w:spacing w:val="-5"/>
              </w:rPr>
              <w:t>生活</w:t>
            </w:r>
          </w:p>
        </w:tc>
        <w:tc>
          <w:tcPr>
            <w:tcW w:w="1110" w:type="dxa"/>
            <w:vAlign w:val="top"/>
          </w:tcPr>
          <w:p w14:paraId="2BAD80D9">
            <w:pPr>
              <w:pStyle w:val="6"/>
              <w:spacing w:before="262" w:line="184" w:lineRule="auto"/>
              <w:ind w:left="246"/>
            </w:pPr>
            <w:r>
              <w:rPr>
                <w:spacing w:val="-2"/>
              </w:rPr>
              <w:t>2012.09</w:t>
            </w:r>
          </w:p>
        </w:tc>
        <w:tc>
          <w:tcPr>
            <w:tcW w:w="1340" w:type="dxa"/>
            <w:vAlign w:val="top"/>
          </w:tcPr>
          <w:p w14:paraId="1570E88A">
            <w:pPr>
              <w:pStyle w:val="6"/>
              <w:spacing w:before="235" w:line="219" w:lineRule="auto"/>
              <w:ind w:left="225"/>
            </w:pPr>
            <w:r>
              <w:rPr>
                <w:spacing w:val="-2"/>
              </w:rPr>
              <w:t>洛隆县城区</w:t>
            </w:r>
          </w:p>
        </w:tc>
        <w:tc>
          <w:tcPr>
            <w:tcW w:w="1340" w:type="dxa"/>
            <w:vAlign w:val="top"/>
          </w:tcPr>
          <w:p w14:paraId="24E1A1B3">
            <w:pPr>
              <w:pStyle w:val="6"/>
              <w:spacing w:before="235" w:line="219" w:lineRule="auto"/>
              <w:ind w:left="501"/>
            </w:pPr>
            <w:r>
              <w:rPr>
                <w:spacing w:val="-8"/>
              </w:rPr>
              <w:t>吸管</w:t>
            </w:r>
          </w:p>
        </w:tc>
        <w:tc>
          <w:tcPr>
            <w:tcW w:w="1345" w:type="dxa"/>
            <w:vAlign w:val="top"/>
          </w:tcPr>
          <w:p w14:paraId="654B6C9A">
            <w:pPr>
              <w:pStyle w:val="6"/>
              <w:spacing w:before="235" w:line="219" w:lineRule="auto"/>
              <w:ind w:left="510"/>
            </w:pPr>
            <w:r>
              <w:rPr>
                <w:spacing w:val="-11"/>
              </w:rPr>
              <w:t>间歇</w:t>
            </w:r>
          </w:p>
        </w:tc>
      </w:tr>
      <w:tr w14:paraId="46712D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2" w:hRule="atLeast"/>
        </w:trPr>
        <w:tc>
          <w:tcPr>
            <w:tcW w:w="1345" w:type="dxa"/>
            <w:vAlign w:val="top"/>
          </w:tcPr>
          <w:p w14:paraId="32EED6B7">
            <w:pPr>
              <w:pStyle w:val="6"/>
              <w:spacing w:before="80" w:line="288" w:lineRule="auto"/>
              <w:ind w:left="148" w:right="130" w:hanging="12"/>
            </w:pPr>
            <w:r>
              <w:rPr>
                <w:spacing w:val="-2"/>
              </w:rPr>
              <w:t>洛隆县学校片</w:t>
            </w:r>
            <w:r>
              <w:rPr>
                <w:spacing w:val="3"/>
              </w:rPr>
              <w:t xml:space="preserve"> </w:t>
            </w:r>
            <w:r>
              <w:rPr>
                <w:spacing w:val="-4"/>
              </w:rPr>
              <w:t>区入河排污口</w:t>
            </w:r>
          </w:p>
        </w:tc>
        <w:tc>
          <w:tcPr>
            <w:tcW w:w="1340" w:type="dxa"/>
            <w:vAlign w:val="top"/>
          </w:tcPr>
          <w:p w14:paraId="3828DB62">
            <w:pPr>
              <w:pStyle w:val="6"/>
              <w:spacing w:before="235" w:line="220" w:lineRule="auto"/>
              <w:ind w:left="494"/>
            </w:pPr>
            <w:r>
              <w:rPr>
                <w:spacing w:val="-5"/>
              </w:rPr>
              <w:t>生活</w:t>
            </w:r>
          </w:p>
        </w:tc>
        <w:tc>
          <w:tcPr>
            <w:tcW w:w="1110" w:type="dxa"/>
            <w:vAlign w:val="top"/>
          </w:tcPr>
          <w:p w14:paraId="2852C8E4">
            <w:pPr>
              <w:pStyle w:val="6"/>
              <w:spacing w:before="263" w:line="184" w:lineRule="auto"/>
              <w:ind w:left="246"/>
            </w:pPr>
            <w:r>
              <w:rPr>
                <w:spacing w:val="-2"/>
              </w:rPr>
              <w:t>2001.06</w:t>
            </w:r>
          </w:p>
        </w:tc>
        <w:tc>
          <w:tcPr>
            <w:tcW w:w="1340" w:type="dxa"/>
            <w:vAlign w:val="top"/>
          </w:tcPr>
          <w:p w14:paraId="0F87FE37">
            <w:pPr>
              <w:pStyle w:val="6"/>
              <w:spacing w:before="235" w:line="219" w:lineRule="auto"/>
              <w:ind w:left="225"/>
            </w:pPr>
            <w:r>
              <w:rPr>
                <w:spacing w:val="-2"/>
              </w:rPr>
              <w:t>洛隆县城区</w:t>
            </w:r>
          </w:p>
        </w:tc>
        <w:tc>
          <w:tcPr>
            <w:tcW w:w="1340" w:type="dxa"/>
            <w:vAlign w:val="top"/>
          </w:tcPr>
          <w:p w14:paraId="05B7CC0C">
            <w:pPr>
              <w:pStyle w:val="6"/>
              <w:spacing w:before="235" w:line="219" w:lineRule="auto"/>
              <w:ind w:left="501"/>
            </w:pPr>
            <w:r>
              <w:rPr>
                <w:spacing w:val="-8"/>
              </w:rPr>
              <w:t>吸管</w:t>
            </w:r>
          </w:p>
        </w:tc>
        <w:tc>
          <w:tcPr>
            <w:tcW w:w="1345" w:type="dxa"/>
            <w:vAlign w:val="top"/>
          </w:tcPr>
          <w:p w14:paraId="29675F6C">
            <w:pPr>
              <w:pStyle w:val="6"/>
              <w:spacing w:before="235" w:line="220" w:lineRule="auto"/>
              <w:ind w:left="497"/>
            </w:pPr>
            <w:r>
              <w:rPr>
                <w:spacing w:val="-4"/>
              </w:rPr>
              <w:t>连续</w:t>
            </w:r>
          </w:p>
        </w:tc>
      </w:tr>
      <w:tr w14:paraId="1C58B6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2" w:hRule="atLeast"/>
        </w:trPr>
        <w:tc>
          <w:tcPr>
            <w:tcW w:w="1345" w:type="dxa"/>
            <w:vAlign w:val="top"/>
          </w:tcPr>
          <w:p w14:paraId="1A660226">
            <w:pPr>
              <w:pStyle w:val="6"/>
              <w:spacing w:before="80" w:line="288" w:lineRule="auto"/>
              <w:ind w:left="225" w:right="130" w:hanging="89"/>
            </w:pPr>
            <w:r>
              <w:rPr>
                <w:spacing w:val="-2"/>
              </w:rPr>
              <w:t>洛隆县老城区</w:t>
            </w:r>
            <w:r>
              <w:rPr>
                <w:spacing w:val="3"/>
              </w:rPr>
              <w:t xml:space="preserve"> </w:t>
            </w:r>
            <w:r>
              <w:rPr>
                <w:spacing w:val="-2"/>
              </w:rPr>
              <w:t>入河排污口</w:t>
            </w:r>
          </w:p>
        </w:tc>
        <w:tc>
          <w:tcPr>
            <w:tcW w:w="1340" w:type="dxa"/>
            <w:vAlign w:val="top"/>
          </w:tcPr>
          <w:p w14:paraId="18D51CE0">
            <w:pPr>
              <w:pStyle w:val="6"/>
              <w:spacing w:before="236" w:line="220" w:lineRule="auto"/>
              <w:ind w:left="494"/>
            </w:pPr>
            <w:r>
              <w:rPr>
                <w:spacing w:val="-5"/>
              </w:rPr>
              <w:t>生活</w:t>
            </w:r>
          </w:p>
        </w:tc>
        <w:tc>
          <w:tcPr>
            <w:tcW w:w="1110" w:type="dxa"/>
            <w:vAlign w:val="top"/>
          </w:tcPr>
          <w:p w14:paraId="56BDB3B8">
            <w:pPr>
              <w:pStyle w:val="6"/>
              <w:spacing w:before="263" w:line="184" w:lineRule="auto"/>
              <w:ind w:left="246"/>
            </w:pPr>
            <w:r>
              <w:rPr>
                <w:spacing w:val="-2"/>
              </w:rPr>
              <w:t>2001.07</w:t>
            </w:r>
          </w:p>
        </w:tc>
        <w:tc>
          <w:tcPr>
            <w:tcW w:w="1340" w:type="dxa"/>
            <w:vAlign w:val="top"/>
          </w:tcPr>
          <w:p w14:paraId="3CC59B65">
            <w:pPr>
              <w:pStyle w:val="6"/>
              <w:spacing w:before="236" w:line="219" w:lineRule="auto"/>
              <w:ind w:left="225"/>
            </w:pPr>
            <w:r>
              <w:rPr>
                <w:spacing w:val="-2"/>
              </w:rPr>
              <w:t>洛隆县城区</w:t>
            </w:r>
          </w:p>
        </w:tc>
        <w:tc>
          <w:tcPr>
            <w:tcW w:w="1340" w:type="dxa"/>
            <w:vAlign w:val="top"/>
          </w:tcPr>
          <w:p w14:paraId="704A78D2">
            <w:pPr>
              <w:pStyle w:val="6"/>
              <w:spacing w:before="236" w:line="219" w:lineRule="auto"/>
              <w:ind w:left="501"/>
            </w:pPr>
            <w:r>
              <w:rPr>
                <w:spacing w:val="-8"/>
              </w:rPr>
              <w:t>吸管</w:t>
            </w:r>
          </w:p>
        </w:tc>
        <w:tc>
          <w:tcPr>
            <w:tcW w:w="1345" w:type="dxa"/>
            <w:vAlign w:val="top"/>
          </w:tcPr>
          <w:p w14:paraId="702E69B6">
            <w:pPr>
              <w:pStyle w:val="6"/>
              <w:spacing w:before="236" w:line="220" w:lineRule="auto"/>
              <w:ind w:left="497"/>
            </w:pPr>
            <w:r>
              <w:rPr>
                <w:spacing w:val="-4"/>
              </w:rPr>
              <w:t>连续</w:t>
            </w:r>
          </w:p>
        </w:tc>
      </w:tr>
      <w:tr w14:paraId="16DAC7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345" w:type="dxa"/>
            <w:vAlign w:val="top"/>
          </w:tcPr>
          <w:p w14:paraId="00C19232">
            <w:pPr>
              <w:pStyle w:val="6"/>
              <w:spacing w:before="68" w:line="282" w:lineRule="auto"/>
              <w:ind w:left="330" w:right="130" w:hanging="194"/>
            </w:pPr>
            <w:r>
              <w:rPr>
                <w:spacing w:val="-2"/>
              </w:rPr>
              <w:t>洛隆县新幼儿</w:t>
            </w:r>
            <w:r>
              <w:rPr>
                <w:spacing w:val="3"/>
              </w:rPr>
              <w:t xml:space="preserve"> </w:t>
            </w:r>
            <w:r>
              <w:rPr>
                <w:spacing w:val="-6"/>
              </w:rPr>
              <w:t>园排污口</w:t>
            </w:r>
          </w:p>
        </w:tc>
        <w:tc>
          <w:tcPr>
            <w:tcW w:w="1340" w:type="dxa"/>
            <w:vAlign w:val="top"/>
          </w:tcPr>
          <w:p w14:paraId="6D69A5A0">
            <w:pPr>
              <w:pStyle w:val="6"/>
              <w:spacing w:before="224" w:line="220" w:lineRule="auto"/>
              <w:ind w:left="494"/>
            </w:pPr>
            <w:r>
              <w:rPr>
                <w:spacing w:val="-5"/>
              </w:rPr>
              <w:t>生活</w:t>
            </w:r>
          </w:p>
        </w:tc>
        <w:tc>
          <w:tcPr>
            <w:tcW w:w="1110" w:type="dxa"/>
            <w:vAlign w:val="top"/>
          </w:tcPr>
          <w:p w14:paraId="2C9D84BC">
            <w:pPr>
              <w:pStyle w:val="6"/>
              <w:spacing w:before="252" w:line="184" w:lineRule="auto"/>
              <w:ind w:left="246"/>
            </w:pPr>
            <w:r>
              <w:rPr>
                <w:spacing w:val="-2"/>
              </w:rPr>
              <w:t>2017.05</w:t>
            </w:r>
          </w:p>
        </w:tc>
        <w:tc>
          <w:tcPr>
            <w:tcW w:w="1340" w:type="dxa"/>
            <w:vAlign w:val="top"/>
          </w:tcPr>
          <w:p w14:paraId="3AFF5136">
            <w:pPr>
              <w:pStyle w:val="6"/>
              <w:spacing w:before="225" w:line="219" w:lineRule="auto"/>
              <w:ind w:left="225"/>
            </w:pPr>
            <w:r>
              <w:rPr>
                <w:spacing w:val="-2"/>
              </w:rPr>
              <w:t>洛隆县城区</w:t>
            </w:r>
          </w:p>
        </w:tc>
        <w:tc>
          <w:tcPr>
            <w:tcW w:w="1340" w:type="dxa"/>
            <w:vAlign w:val="top"/>
          </w:tcPr>
          <w:p w14:paraId="2E4CC240">
            <w:pPr>
              <w:pStyle w:val="6"/>
              <w:spacing w:before="225" w:line="219" w:lineRule="auto"/>
              <w:ind w:left="501"/>
            </w:pPr>
            <w:r>
              <w:rPr>
                <w:spacing w:val="-8"/>
              </w:rPr>
              <w:t>吸管</w:t>
            </w:r>
          </w:p>
        </w:tc>
        <w:tc>
          <w:tcPr>
            <w:tcW w:w="1345" w:type="dxa"/>
            <w:vAlign w:val="top"/>
          </w:tcPr>
          <w:p w14:paraId="1B79279C">
            <w:pPr>
              <w:pStyle w:val="6"/>
              <w:spacing w:before="224" w:line="220" w:lineRule="auto"/>
              <w:ind w:left="497"/>
            </w:pPr>
            <w:r>
              <w:rPr>
                <w:spacing w:val="-4"/>
              </w:rPr>
              <w:t>连续</w:t>
            </w:r>
          </w:p>
        </w:tc>
      </w:tr>
      <w:tr w14:paraId="33ACAC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trPr>
        <w:tc>
          <w:tcPr>
            <w:tcW w:w="1345" w:type="dxa"/>
            <w:vAlign w:val="top"/>
          </w:tcPr>
          <w:p w14:paraId="3362D4A7">
            <w:pPr>
              <w:pStyle w:val="6"/>
              <w:spacing w:before="81" w:line="290" w:lineRule="auto"/>
              <w:ind w:left="135" w:right="130" w:firstLine="1"/>
            </w:pPr>
            <w:r>
              <w:rPr>
                <w:spacing w:val="-2"/>
              </w:rPr>
              <w:t>洛隆县新政府</w:t>
            </w:r>
            <w:r>
              <w:rPr>
                <w:spacing w:val="3"/>
              </w:rPr>
              <w:t xml:space="preserve"> </w:t>
            </w:r>
            <w:r>
              <w:rPr>
                <w:spacing w:val="-2"/>
              </w:rPr>
              <w:t>接待楼排污口</w:t>
            </w:r>
          </w:p>
        </w:tc>
        <w:tc>
          <w:tcPr>
            <w:tcW w:w="1340" w:type="dxa"/>
            <w:vAlign w:val="top"/>
          </w:tcPr>
          <w:p w14:paraId="70F84FFC">
            <w:pPr>
              <w:pStyle w:val="6"/>
              <w:spacing w:before="237" w:line="220" w:lineRule="auto"/>
              <w:ind w:left="494"/>
            </w:pPr>
            <w:r>
              <w:rPr>
                <w:spacing w:val="-5"/>
              </w:rPr>
              <w:t>生活</w:t>
            </w:r>
          </w:p>
        </w:tc>
        <w:tc>
          <w:tcPr>
            <w:tcW w:w="1110" w:type="dxa"/>
            <w:vAlign w:val="top"/>
          </w:tcPr>
          <w:p w14:paraId="7617ACFC">
            <w:pPr>
              <w:pStyle w:val="6"/>
              <w:spacing w:before="264" w:line="184" w:lineRule="auto"/>
              <w:ind w:left="246"/>
            </w:pPr>
            <w:r>
              <w:rPr>
                <w:spacing w:val="-2"/>
              </w:rPr>
              <w:t>2017.06</w:t>
            </w:r>
          </w:p>
        </w:tc>
        <w:tc>
          <w:tcPr>
            <w:tcW w:w="1340" w:type="dxa"/>
            <w:vAlign w:val="top"/>
          </w:tcPr>
          <w:p w14:paraId="0DCE2C9C">
            <w:pPr>
              <w:pStyle w:val="6"/>
              <w:spacing w:before="237" w:line="219" w:lineRule="auto"/>
              <w:ind w:left="225"/>
            </w:pPr>
            <w:r>
              <w:rPr>
                <w:spacing w:val="-2"/>
              </w:rPr>
              <w:t>洛隆县城区</w:t>
            </w:r>
          </w:p>
        </w:tc>
        <w:tc>
          <w:tcPr>
            <w:tcW w:w="1340" w:type="dxa"/>
            <w:vAlign w:val="top"/>
          </w:tcPr>
          <w:p w14:paraId="5F77EEBF">
            <w:pPr>
              <w:pStyle w:val="6"/>
              <w:spacing w:before="237" w:line="219" w:lineRule="auto"/>
              <w:ind w:left="501"/>
            </w:pPr>
            <w:r>
              <w:rPr>
                <w:spacing w:val="-8"/>
              </w:rPr>
              <w:t>吸管</w:t>
            </w:r>
          </w:p>
        </w:tc>
        <w:tc>
          <w:tcPr>
            <w:tcW w:w="1345" w:type="dxa"/>
            <w:vAlign w:val="top"/>
          </w:tcPr>
          <w:p w14:paraId="189A2E05">
            <w:pPr>
              <w:pStyle w:val="6"/>
              <w:spacing w:before="237" w:line="220" w:lineRule="auto"/>
              <w:ind w:left="497"/>
            </w:pPr>
            <w:r>
              <w:rPr>
                <w:spacing w:val="-4"/>
              </w:rPr>
              <w:t>连续</w:t>
            </w:r>
          </w:p>
        </w:tc>
      </w:tr>
    </w:tbl>
    <w:p w14:paraId="5E36DBA6">
      <w:pPr>
        <w:spacing w:line="318" w:lineRule="auto"/>
        <w:rPr>
          <w:rFonts w:ascii="Arial"/>
          <w:sz w:val="21"/>
        </w:rPr>
      </w:pPr>
    </w:p>
    <w:p w14:paraId="25D8F123">
      <w:pPr>
        <w:spacing w:line="319" w:lineRule="auto"/>
        <w:rPr>
          <w:rFonts w:ascii="Arial"/>
          <w:sz w:val="21"/>
        </w:rPr>
      </w:pPr>
    </w:p>
    <w:p w14:paraId="2CD5C2F2">
      <w:pPr>
        <w:spacing w:before="66" w:line="227" w:lineRule="auto"/>
        <w:ind w:left="2703"/>
        <w:rPr>
          <w:rFonts w:ascii="宋体" w:hAnsi="宋体" w:eastAsia="宋体" w:cs="宋体"/>
          <w:sz w:val="20"/>
          <w:szCs w:val="20"/>
        </w:rPr>
      </w:pPr>
      <w:r>
        <w:rPr>
          <w:rFonts w:ascii="宋体" w:hAnsi="宋体" w:eastAsia="宋体" w:cs="宋体"/>
          <w:b/>
          <w:bCs/>
          <w:spacing w:val="7"/>
          <w:sz w:val="20"/>
          <w:szCs w:val="20"/>
        </w:rPr>
        <w:t>西曲入河排污口基本信息调查表</w:t>
      </w:r>
    </w:p>
    <w:p w14:paraId="4F945B5C">
      <w:pPr>
        <w:spacing w:before="96" w:line="233" w:lineRule="auto"/>
        <w:ind w:left="300"/>
        <w:rPr>
          <w:rFonts w:ascii="宋体" w:hAnsi="宋体" w:eastAsia="宋体" w:cs="宋体"/>
          <w:sz w:val="14"/>
          <w:szCs w:val="14"/>
        </w:rPr>
      </w:pPr>
      <w:r>
        <w:rPr>
          <w:rFonts w:ascii="宋体" w:hAnsi="宋体" w:eastAsia="宋体" w:cs="宋体"/>
          <w:b/>
          <w:bCs/>
          <w:sz w:val="14"/>
          <w:szCs w:val="14"/>
        </w:rPr>
        <w:t>表</w:t>
      </w:r>
      <w:r>
        <w:rPr>
          <w:rFonts w:ascii="宋体" w:hAnsi="宋体" w:eastAsia="宋体" w:cs="宋体"/>
          <w:spacing w:val="-9"/>
          <w:sz w:val="14"/>
          <w:szCs w:val="14"/>
        </w:rPr>
        <w:t xml:space="preserve"> </w:t>
      </w:r>
      <w:r>
        <w:rPr>
          <w:rFonts w:ascii="宋体" w:hAnsi="宋体" w:eastAsia="宋体" w:cs="宋体"/>
          <w:b/>
          <w:bCs/>
          <w:sz w:val="14"/>
          <w:szCs w:val="14"/>
        </w:rPr>
        <w:t>1.4-2</w:t>
      </w:r>
    </w:p>
    <w:p w14:paraId="7E7AA992">
      <w:pPr>
        <w:spacing w:line="55" w:lineRule="exact"/>
      </w:pPr>
    </w:p>
    <w:tbl>
      <w:tblPr>
        <w:tblStyle w:val="5"/>
        <w:tblW w:w="7957" w:type="dxa"/>
        <w:tblInd w:w="18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97"/>
        <w:gridCol w:w="1616"/>
        <w:gridCol w:w="1055"/>
        <w:gridCol w:w="1250"/>
        <w:gridCol w:w="1194"/>
        <w:gridCol w:w="1145"/>
      </w:tblGrid>
      <w:tr w14:paraId="010993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1697" w:type="dxa"/>
            <w:vAlign w:val="top"/>
          </w:tcPr>
          <w:p w14:paraId="5834929F">
            <w:pPr>
              <w:pStyle w:val="6"/>
              <w:spacing w:before="226" w:line="221" w:lineRule="auto"/>
              <w:ind w:left="220"/>
            </w:pPr>
            <w:r>
              <w:rPr>
                <w:spacing w:val="-1"/>
              </w:rPr>
              <w:t>入河排污口名称</w:t>
            </w:r>
          </w:p>
        </w:tc>
        <w:tc>
          <w:tcPr>
            <w:tcW w:w="1616" w:type="dxa"/>
            <w:vAlign w:val="top"/>
          </w:tcPr>
          <w:p w14:paraId="6D62E51C">
            <w:pPr>
              <w:pStyle w:val="6"/>
              <w:spacing w:before="226" w:line="219" w:lineRule="auto"/>
              <w:ind w:left="179"/>
            </w:pPr>
            <w:r>
              <w:rPr>
                <w:spacing w:val="-1"/>
              </w:rPr>
              <w:t>入河排污口类型</w:t>
            </w:r>
          </w:p>
        </w:tc>
        <w:tc>
          <w:tcPr>
            <w:tcW w:w="1055" w:type="dxa"/>
            <w:vAlign w:val="top"/>
          </w:tcPr>
          <w:p w14:paraId="1A0762B9">
            <w:pPr>
              <w:pStyle w:val="6"/>
              <w:spacing w:before="225" w:line="221" w:lineRule="auto"/>
              <w:ind w:left="175"/>
            </w:pPr>
            <w:r>
              <w:rPr>
                <w:spacing w:val="-3"/>
              </w:rPr>
              <w:t>设置时间</w:t>
            </w:r>
          </w:p>
        </w:tc>
        <w:tc>
          <w:tcPr>
            <w:tcW w:w="1250" w:type="dxa"/>
            <w:vAlign w:val="top"/>
          </w:tcPr>
          <w:p w14:paraId="7F56DDC5">
            <w:pPr>
              <w:pStyle w:val="6"/>
              <w:spacing w:before="226" w:line="220" w:lineRule="auto"/>
              <w:ind w:left="360"/>
            </w:pPr>
            <w:r>
              <w:rPr>
                <w:spacing w:val="-3"/>
              </w:rPr>
              <w:t>所在地</w:t>
            </w:r>
          </w:p>
        </w:tc>
        <w:tc>
          <w:tcPr>
            <w:tcW w:w="1194" w:type="dxa"/>
            <w:vAlign w:val="top"/>
          </w:tcPr>
          <w:p w14:paraId="0D25E42A">
            <w:pPr>
              <w:pStyle w:val="6"/>
              <w:spacing w:before="71" w:line="282" w:lineRule="auto"/>
              <w:ind w:left="515" w:right="143" w:hanging="362"/>
            </w:pPr>
            <w:r>
              <w:rPr>
                <w:spacing w:val="-2"/>
              </w:rPr>
              <w:t>污水入河方</w:t>
            </w:r>
            <w:r>
              <w:t xml:space="preserve"> 式</w:t>
            </w:r>
          </w:p>
        </w:tc>
        <w:tc>
          <w:tcPr>
            <w:tcW w:w="1145" w:type="dxa"/>
            <w:vAlign w:val="top"/>
          </w:tcPr>
          <w:p w14:paraId="2E02553E">
            <w:pPr>
              <w:pStyle w:val="6"/>
              <w:spacing w:before="225" w:line="221" w:lineRule="auto"/>
              <w:ind w:left="216"/>
            </w:pPr>
            <w:r>
              <w:rPr>
                <w:spacing w:val="-2"/>
              </w:rPr>
              <w:t>排放方式</w:t>
            </w:r>
          </w:p>
        </w:tc>
      </w:tr>
    </w:tbl>
    <w:p w14:paraId="054186AA">
      <w:pPr>
        <w:rPr>
          <w:rFonts w:ascii="Arial"/>
          <w:sz w:val="21"/>
        </w:rPr>
      </w:pPr>
    </w:p>
    <w:p w14:paraId="34E3E63B">
      <w:pPr>
        <w:rPr>
          <w:rFonts w:ascii="Arial" w:hAnsi="Arial" w:eastAsia="Arial" w:cs="Arial"/>
          <w:sz w:val="21"/>
          <w:szCs w:val="21"/>
        </w:rPr>
        <w:sectPr>
          <w:headerReference r:id="rId57" w:type="default"/>
          <w:footerReference r:id="rId58" w:type="default"/>
          <w:pgSz w:w="11906" w:h="16839"/>
          <w:pgMar w:top="1340" w:right="1780" w:bottom="1171" w:left="1785" w:header="1068" w:footer="992" w:gutter="0"/>
          <w:cols w:space="720" w:num="1"/>
        </w:sectPr>
      </w:pPr>
    </w:p>
    <w:p w14:paraId="17A2B4E1">
      <w:pPr>
        <w:spacing w:line="99" w:lineRule="exact"/>
      </w:pPr>
    </w:p>
    <w:tbl>
      <w:tblPr>
        <w:tblStyle w:val="5"/>
        <w:tblW w:w="7955" w:type="dxa"/>
        <w:tblInd w:w="18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97"/>
        <w:gridCol w:w="1616"/>
        <w:gridCol w:w="1055"/>
        <w:gridCol w:w="1250"/>
        <w:gridCol w:w="1194"/>
        <w:gridCol w:w="1143"/>
      </w:tblGrid>
      <w:tr w14:paraId="0F2003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6" w:hRule="atLeast"/>
        </w:trPr>
        <w:tc>
          <w:tcPr>
            <w:tcW w:w="1697" w:type="dxa"/>
            <w:tcBorders>
              <w:top w:val="nil"/>
            </w:tcBorders>
            <w:vAlign w:val="top"/>
          </w:tcPr>
          <w:p w14:paraId="34BCACE6">
            <w:pPr>
              <w:pStyle w:val="6"/>
              <w:spacing w:before="76" w:line="282" w:lineRule="auto"/>
              <w:ind w:left="113" w:right="234"/>
            </w:pPr>
            <w:r>
              <w:rPr>
                <w:spacing w:val="-4"/>
              </w:rPr>
              <w:t>洛隆县中亦乡</w:t>
            </w:r>
            <w:r>
              <w:rPr>
                <w:spacing w:val="20"/>
              </w:rPr>
              <w:t xml:space="preserve"> </w:t>
            </w:r>
            <w:r>
              <w:rPr>
                <w:spacing w:val="-4"/>
              </w:rPr>
              <w:t>乡</w:t>
            </w:r>
            <w:r>
              <w:t xml:space="preserve"> </w:t>
            </w:r>
            <w:r>
              <w:rPr>
                <w:spacing w:val="-2"/>
              </w:rPr>
              <w:t>镇排污口</w:t>
            </w:r>
          </w:p>
        </w:tc>
        <w:tc>
          <w:tcPr>
            <w:tcW w:w="1616" w:type="dxa"/>
            <w:tcBorders>
              <w:top w:val="nil"/>
            </w:tcBorders>
            <w:vAlign w:val="top"/>
          </w:tcPr>
          <w:p w14:paraId="0ECB9BF2">
            <w:pPr>
              <w:pStyle w:val="6"/>
              <w:spacing w:before="233" w:line="219" w:lineRule="auto"/>
              <w:ind w:left="292"/>
            </w:pPr>
            <w:r>
              <w:rPr>
                <w:spacing w:val="-3"/>
              </w:rPr>
              <w:t>生活用水</w:t>
            </w:r>
          </w:p>
        </w:tc>
        <w:tc>
          <w:tcPr>
            <w:tcW w:w="1055" w:type="dxa"/>
            <w:tcBorders>
              <w:top w:val="nil"/>
            </w:tcBorders>
            <w:vAlign w:val="top"/>
          </w:tcPr>
          <w:p w14:paraId="42BCEC2A">
            <w:pPr>
              <w:pStyle w:val="6"/>
              <w:spacing w:before="261" w:line="183" w:lineRule="auto"/>
              <w:ind w:left="294"/>
            </w:pPr>
            <w:r>
              <w:rPr>
                <w:spacing w:val="-2"/>
              </w:rPr>
              <w:t>2002.08</w:t>
            </w:r>
          </w:p>
        </w:tc>
        <w:tc>
          <w:tcPr>
            <w:tcW w:w="1250" w:type="dxa"/>
            <w:tcBorders>
              <w:top w:val="nil"/>
            </w:tcBorders>
            <w:vAlign w:val="top"/>
          </w:tcPr>
          <w:p w14:paraId="65C327CF">
            <w:pPr>
              <w:pStyle w:val="6"/>
              <w:spacing w:before="232" w:line="220" w:lineRule="auto"/>
              <w:ind w:left="490"/>
            </w:pPr>
            <w:r>
              <w:rPr>
                <w:spacing w:val="-8"/>
              </w:rPr>
              <w:t>中亦乡</w:t>
            </w:r>
          </w:p>
        </w:tc>
        <w:tc>
          <w:tcPr>
            <w:tcW w:w="1194" w:type="dxa"/>
            <w:tcBorders>
              <w:top w:val="nil"/>
            </w:tcBorders>
            <w:vAlign w:val="top"/>
          </w:tcPr>
          <w:p w14:paraId="27251C38">
            <w:pPr>
              <w:pStyle w:val="6"/>
              <w:spacing w:before="233" w:line="219" w:lineRule="auto"/>
              <w:ind w:left="431"/>
            </w:pPr>
            <w:r>
              <w:rPr>
                <w:spacing w:val="-8"/>
              </w:rPr>
              <w:t>暗管</w:t>
            </w:r>
          </w:p>
        </w:tc>
        <w:tc>
          <w:tcPr>
            <w:tcW w:w="1143" w:type="dxa"/>
            <w:tcBorders>
              <w:top w:val="nil"/>
            </w:tcBorders>
            <w:vAlign w:val="top"/>
          </w:tcPr>
          <w:p w14:paraId="42D31D30">
            <w:pPr>
              <w:pStyle w:val="6"/>
              <w:spacing w:before="233" w:line="219" w:lineRule="auto"/>
              <w:ind w:left="410"/>
            </w:pPr>
            <w:r>
              <w:rPr>
                <w:spacing w:val="-11"/>
              </w:rPr>
              <w:t>间歇</w:t>
            </w:r>
          </w:p>
        </w:tc>
      </w:tr>
      <w:tr w14:paraId="451A10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1697" w:type="dxa"/>
            <w:vAlign w:val="top"/>
          </w:tcPr>
          <w:p w14:paraId="6C7B1E86">
            <w:pPr>
              <w:pStyle w:val="6"/>
              <w:spacing w:before="69" w:line="283" w:lineRule="auto"/>
              <w:ind w:left="114" w:right="234"/>
            </w:pPr>
            <w:r>
              <w:rPr>
                <w:spacing w:val="-3"/>
              </w:rPr>
              <w:t>洛隆县中亦乡</w:t>
            </w:r>
            <w:r>
              <w:rPr>
                <w:spacing w:val="13"/>
              </w:rPr>
              <w:t xml:space="preserve"> </w:t>
            </w:r>
            <w:r>
              <w:rPr>
                <w:spacing w:val="-3"/>
              </w:rPr>
              <w:t>学</w:t>
            </w:r>
            <w:r>
              <w:t xml:space="preserve"> </w:t>
            </w:r>
            <w:r>
              <w:rPr>
                <w:spacing w:val="-2"/>
              </w:rPr>
              <w:t>校排污口</w:t>
            </w:r>
          </w:p>
        </w:tc>
        <w:tc>
          <w:tcPr>
            <w:tcW w:w="1616" w:type="dxa"/>
            <w:vAlign w:val="top"/>
          </w:tcPr>
          <w:p w14:paraId="12076E7F">
            <w:pPr>
              <w:pStyle w:val="6"/>
              <w:spacing w:before="225" w:line="219" w:lineRule="auto"/>
              <w:ind w:left="292"/>
            </w:pPr>
            <w:r>
              <w:rPr>
                <w:spacing w:val="-3"/>
              </w:rPr>
              <w:t>生活用水</w:t>
            </w:r>
          </w:p>
        </w:tc>
        <w:tc>
          <w:tcPr>
            <w:tcW w:w="1055" w:type="dxa"/>
            <w:vAlign w:val="top"/>
          </w:tcPr>
          <w:p w14:paraId="5A189619">
            <w:pPr>
              <w:pStyle w:val="6"/>
              <w:spacing w:before="252" w:line="184" w:lineRule="auto"/>
              <w:ind w:left="294"/>
            </w:pPr>
            <w:r>
              <w:rPr>
                <w:spacing w:val="-2"/>
              </w:rPr>
              <w:t>2001.04</w:t>
            </w:r>
          </w:p>
        </w:tc>
        <w:tc>
          <w:tcPr>
            <w:tcW w:w="1250" w:type="dxa"/>
            <w:vAlign w:val="top"/>
          </w:tcPr>
          <w:p w14:paraId="58679B93">
            <w:pPr>
              <w:pStyle w:val="6"/>
              <w:spacing w:before="225" w:line="220" w:lineRule="auto"/>
              <w:ind w:left="490"/>
            </w:pPr>
            <w:r>
              <w:rPr>
                <w:spacing w:val="-8"/>
              </w:rPr>
              <w:t>中亦乡</w:t>
            </w:r>
          </w:p>
        </w:tc>
        <w:tc>
          <w:tcPr>
            <w:tcW w:w="1194" w:type="dxa"/>
            <w:vAlign w:val="top"/>
          </w:tcPr>
          <w:p w14:paraId="7B5E45B5">
            <w:pPr>
              <w:pStyle w:val="6"/>
              <w:spacing w:before="225" w:line="219" w:lineRule="auto"/>
              <w:ind w:left="431"/>
            </w:pPr>
            <w:r>
              <w:rPr>
                <w:spacing w:val="-8"/>
              </w:rPr>
              <w:t>暗管</w:t>
            </w:r>
          </w:p>
        </w:tc>
        <w:tc>
          <w:tcPr>
            <w:tcW w:w="1143" w:type="dxa"/>
            <w:vAlign w:val="top"/>
          </w:tcPr>
          <w:p w14:paraId="1625F621">
            <w:pPr>
              <w:pStyle w:val="6"/>
              <w:spacing w:before="225" w:line="219" w:lineRule="auto"/>
              <w:ind w:left="410"/>
            </w:pPr>
            <w:r>
              <w:rPr>
                <w:spacing w:val="-11"/>
              </w:rPr>
              <w:t>间歇</w:t>
            </w:r>
          </w:p>
        </w:tc>
      </w:tr>
    </w:tbl>
    <w:p w14:paraId="3E2B3F20">
      <w:pPr>
        <w:spacing w:before="130" w:line="219" w:lineRule="auto"/>
        <w:ind w:left="41"/>
        <w:outlineLvl w:val="2"/>
        <w:rPr>
          <w:rFonts w:ascii="宋体" w:hAnsi="宋体" w:eastAsia="宋体" w:cs="宋体"/>
          <w:sz w:val="24"/>
          <w:szCs w:val="24"/>
        </w:rPr>
      </w:pPr>
      <w:bookmarkStart w:id="165" w:name="bookmark16"/>
      <w:bookmarkEnd w:id="165"/>
      <w:r>
        <w:rPr>
          <w:rFonts w:ascii="宋体" w:hAnsi="宋体" w:eastAsia="宋体" w:cs="宋体"/>
          <w:b/>
          <w:bCs/>
          <w:spacing w:val="-6"/>
          <w:sz w:val="24"/>
          <w:szCs w:val="24"/>
        </w:rPr>
        <w:t>1.4.2</w:t>
      </w:r>
      <w:r>
        <w:rPr>
          <w:rFonts w:ascii="宋体" w:hAnsi="宋体" w:eastAsia="宋体" w:cs="宋体"/>
          <w:spacing w:val="-41"/>
          <w:sz w:val="24"/>
          <w:szCs w:val="24"/>
        </w:rPr>
        <w:t xml:space="preserve"> </w:t>
      </w:r>
      <w:r>
        <w:rPr>
          <w:rFonts w:ascii="宋体" w:hAnsi="宋体" w:eastAsia="宋体" w:cs="宋体"/>
          <w:b/>
          <w:bCs/>
          <w:spacing w:val="-6"/>
          <w:sz w:val="24"/>
          <w:szCs w:val="24"/>
        </w:rPr>
        <w:t>水功能区划分</w:t>
      </w:r>
    </w:p>
    <w:p w14:paraId="7B236898">
      <w:pPr>
        <w:spacing w:line="274" w:lineRule="auto"/>
        <w:rPr>
          <w:rFonts w:ascii="Arial"/>
          <w:sz w:val="21"/>
        </w:rPr>
      </w:pPr>
    </w:p>
    <w:p w14:paraId="5511AF45">
      <w:pPr>
        <w:spacing w:before="78" w:line="351" w:lineRule="auto"/>
        <w:ind w:left="24" w:firstLine="479"/>
        <w:jc w:val="both"/>
        <w:rPr>
          <w:rFonts w:ascii="宋体" w:hAnsi="宋体" w:eastAsia="宋体" w:cs="宋体"/>
          <w:sz w:val="24"/>
          <w:szCs w:val="24"/>
        </w:rPr>
      </w:pPr>
      <w:r>
        <w:rPr>
          <w:rFonts w:ascii="宋体" w:hAnsi="宋体" w:eastAsia="宋体" w:cs="宋体"/>
          <w:spacing w:val="-1"/>
          <w:sz w:val="24"/>
          <w:szCs w:val="24"/>
        </w:rPr>
        <w:t>根据《关于印发全国重要江河湖泊水功能区</w:t>
      </w:r>
      <w:r>
        <w:rPr>
          <w:rFonts w:ascii="宋体" w:hAnsi="宋体" w:eastAsia="宋体" w:cs="宋体"/>
          <w:spacing w:val="-2"/>
          <w:sz w:val="24"/>
          <w:szCs w:val="24"/>
        </w:rPr>
        <w:t>划（2011-2030</w:t>
      </w:r>
      <w:r>
        <w:rPr>
          <w:rFonts w:ascii="宋体" w:hAnsi="宋体" w:eastAsia="宋体" w:cs="宋体"/>
          <w:spacing w:val="-49"/>
          <w:sz w:val="24"/>
          <w:szCs w:val="24"/>
        </w:rPr>
        <w:t xml:space="preserve"> </w:t>
      </w:r>
      <w:r>
        <w:rPr>
          <w:rFonts w:ascii="宋体" w:hAnsi="宋体" w:eastAsia="宋体" w:cs="宋体"/>
          <w:spacing w:val="-2"/>
          <w:sz w:val="24"/>
          <w:szCs w:val="24"/>
        </w:rPr>
        <w:t>年）》怒江西藏</w:t>
      </w:r>
      <w:r>
        <w:rPr>
          <w:rFonts w:ascii="宋体" w:hAnsi="宋体" w:eastAsia="宋体" w:cs="宋体"/>
          <w:sz w:val="24"/>
          <w:szCs w:val="24"/>
        </w:rPr>
        <w:t xml:space="preserve"> </w:t>
      </w:r>
      <w:r>
        <w:rPr>
          <w:rFonts w:ascii="宋体" w:hAnsi="宋体" w:eastAsia="宋体" w:cs="宋体"/>
          <w:spacing w:val="-8"/>
          <w:sz w:val="24"/>
          <w:szCs w:val="24"/>
        </w:rPr>
        <w:t>境内共划分</w:t>
      </w:r>
      <w:r>
        <w:rPr>
          <w:rFonts w:ascii="宋体" w:hAnsi="宋体" w:eastAsia="宋体" w:cs="宋体"/>
          <w:spacing w:val="-47"/>
          <w:sz w:val="24"/>
          <w:szCs w:val="24"/>
        </w:rPr>
        <w:t xml:space="preserve"> </w:t>
      </w:r>
      <w:r>
        <w:rPr>
          <w:rFonts w:ascii="宋体" w:hAnsi="宋体" w:eastAsia="宋体" w:cs="宋体"/>
          <w:spacing w:val="-8"/>
          <w:sz w:val="24"/>
          <w:szCs w:val="24"/>
        </w:rPr>
        <w:t>2</w:t>
      </w:r>
      <w:r>
        <w:rPr>
          <w:rFonts w:ascii="宋体" w:hAnsi="宋体" w:eastAsia="宋体" w:cs="宋体"/>
          <w:spacing w:val="-50"/>
          <w:sz w:val="24"/>
          <w:szCs w:val="24"/>
        </w:rPr>
        <w:t xml:space="preserve"> </w:t>
      </w:r>
      <w:r>
        <w:rPr>
          <w:rFonts w:ascii="宋体" w:hAnsi="宋体" w:eastAsia="宋体" w:cs="宋体"/>
          <w:spacing w:val="-8"/>
          <w:sz w:val="24"/>
          <w:szCs w:val="24"/>
        </w:rPr>
        <w:t>个一级水功能区，分别为怒江那曲源头水保护区、怒江那曲、昌都、</w:t>
      </w:r>
      <w:r>
        <w:rPr>
          <w:rFonts w:ascii="宋体" w:hAnsi="宋体" w:eastAsia="宋体" w:cs="宋体"/>
          <w:sz w:val="24"/>
          <w:szCs w:val="24"/>
        </w:rPr>
        <w:t xml:space="preserve"> </w:t>
      </w:r>
      <w:r>
        <w:rPr>
          <w:rFonts w:ascii="宋体" w:hAnsi="宋体" w:eastAsia="宋体" w:cs="宋体"/>
          <w:spacing w:val="-2"/>
          <w:sz w:val="24"/>
          <w:szCs w:val="24"/>
        </w:rPr>
        <w:t>林芝保留区。</w:t>
      </w:r>
    </w:p>
    <w:p w14:paraId="46F17A84">
      <w:pPr>
        <w:spacing w:before="128" w:line="218" w:lineRule="auto"/>
        <w:ind w:left="503"/>
        <w:rPr>
          <w:rFonts w:ascii="宋体" w:hAnsi="宋体" w:eastAsia="宋体" w:cs="宋体"/>
          <w:sz w:val="24"/>
          <w:szCs w:val="24"/>
        </w:rPr>
      </w:pPr>
      <w:r>
        <w:rPr>
          <w:rFonts w:ascii="宋体" w:hAnsi="宋体" w:eastAsia="宋体" w:cs="宋体"/>
          <w:spacing w:val="1"/>
          <w:sz w:val="24"/>
          <w:szCs w:val="24"/>
        </w:rPr>
        <w:t>根据《昌都市水功能区划报告》，卓玛朗措河水功能区划情况为如下:</w:t>
      </w:r>
    </w:p>
    <w:p w14:paraId="02D0BB85">
      <w:pPr>
        <w:spacing w:before="280" w:line="219" w:lineRule="auto"/>
        <w:ind w:left="504"/>
        <w:rPr>
          <w:rFonts w:ascii="宋体" w:hAnsi="宋体" w:eastAsia="宋体" w:cs="宋体"/>
          <w:sz w:val="24"/>
          <w:szCs w:val="24"/>
        </w:rPr>
      </w:pPr>
      <w:r>
        <w:rPr>
          <w:rFonts w:ascii="宋体" w:hAnsi="宋体" w:eastAsia="宋体" w:cs="宋体"/>
          <w:spacing w:val="-4"/>
          <w:sz w:val="24"/>
          <w:szCs w:val="24"/>
        </w:rPr>
        <w:t>保护区:卓玛郎措河源头水保护区：起于源头，止于夏果村，长</w:t>
      </w:r>
      <w:r>
        <w:rPr>
          <w:rFonts w:ascii="宋体" w:hAnsi="宋体" w:eastAsia="宋体" w:cs="宋体"/>
          <w:spacing w:val="-43"/>
          <w:sz w:val="24"/>
          <w:szCs w:val="24"/>
        </w:rPr>
        <w:t xml:space="preserve"> </w:t>
      </w:r>
      <w:r>
        <w:rPr>
          <w:rFonts w:ascii="宋体" w:hAnsi="宋体" w:eastAsia="宋体" w:cs="宋体"/>
          <w:spacing w:val="-4"/>
          <w:sz w:val="24"/>
          <w:szCs w:val="24"/>
        </w:rPr>
        <w:t>22.9km，</w:t>
      </w:r>
      <w:r>
        <w:rPr>
          <w:rFonts w:ascii="宋体" w:hAnsi="宋体" w:eastAsia="宋体" w:cs="宋体"/>
          <w:spacing w:val="-27"/>
          <w:sz w:val="24"/>
          <w:szCs w:val="24"/>
        </w:rPr>
        <w:t xml:space="preserve"> </w:t>
      </w:r>
      <w:r>
        <w:rPr>
          <w:rFonts w:ascii="宋体" w:hAnsi="宋体" w:eastAsia="宋体" w:cs="宋体"/>
          <w:spacing w:val="-4"/>
          <w:sz w:val="24"/>
          <w:szCs w:val="24"/>
        </w:rPr>
        <w:t>现</w:t>
      </w:r>
    </w:p>
    <w:p w14:paraId="7A549F60">
      <w:pPr>
        <w:spacing w:before="183" w:line="219" w:lineRule="auto"/>
        <w:ind w:left="23"/>
        <w:rPr>
          <w:rFonts w:ascii="宋体" w:hAnsi="宋体" w:eastAsia="宋体" w:cs="宋体"/>
          <w:sz w:val="24"/>
          <w:szCs w:val="24"/>
        </w:rPr>
      </w:pPr>
      <w:r>
        <w:rPr>
          <w:rFonts w:ascii="宋体" w:hAnsi="宋体" w:eastAsia="宋体" w:cs="宋体"/>
          <w:spacing w:val="-1"/>
          <w:sz w:val="24"/>
          <w:szCs w:val="24"/>
        </w:rPr>
        <w:t>状水质Ⅱ类，水质管理目标Ⅱ类，水质代表断面夏果村。</w:t>
      </w:r>
    </w:p>
    <w:p w14:paraId="2FA0F89E">
      <w:pPr>
        <w:spacing w:before="277" w:line="351" w:lineRule="auto"/>
        <w:ind w:left="24" w:right="80" w:firstLine="480"/>
        <w:jc w:val="both"/>
        <w:rPr>
          <w:rFonts w:ascii="宋体" w:hAnsi="宋体" w:eastAsia="宋体" w:cs="宋体"/>
          <w:sz w:val="24"/>
          <w:szCs w:val="24"/>
        </w:rPr>
      </w:pPr>
      <w:r>
        <w:rPr>
          <w:rFonts w:ascii="宋体" w:hAnsi="宋体" w:eastAsia="宋体" w:cs="宋体"/>
          <w:sz w:val="24"/>
          <w:szCs w:val="24"/>
        </w:rPr>
        <w:t>保留区:卓玛郎措河洛隆保留区：起于孜托镇然昌村炯嘎，止于俄西乡西果</w:t>
      </w:r>
      <w:r>
        <w:rPr>
          <w:rFonts w:ascii="宋体" w:hAnsi="宋体" w:eastAsia="宋体" w:cs="宋体"/>
          <w:spacing w:val="12"/>
          <w:sz w:val="24"/>
          <w:szCs w:val="24"/>
        </w:rPr>
        <w:t xml:space="preserve"> </w:t>
      </w:r>
      <w:r>
        <w:rPr>
          <w:rFonts w:ascii="宋体" w:hAnsi="宋体" w:eastAsia="宋体" w:cs="宋体"/>
          <w:spacing w:val="-1"/>
          <w:sz w:val="24"/>
          <w:szCs w:val="24"/>
        </w:rPr>
        <w:t>（西湖）村达惹定下游卓玛朗措河出口，长</w:t>
      </w:r>
      <w:r>
        <w:rPr>
          <w:rFonts w:ascii="宋体" w:hAnsi="宋体" w:eastAsia="宋体" w:cs="宋体"/>
          <w:spacing w:val="-51"/>
          <w:sz w:val="24"/>
          <w:szCs w:val="24"/>
        </w:rPr>
        <w:t xml:space="preserve"> </w:t>
      </w:r>
      <w:r>
        <w:rPr>
          <w:rFonts w:ascii="宋体" w:hAnsi="宋体" w:eastAsia="宋体" w:cs="宋体"/>
          <w:spacing w:val="-1"/>
          <w:sz w:val="24"/>
          <w:szCs w:val="24"/>
        </w:rPr>
        <w:t>41.</w:t>
      </w:r>
      <w:r>
        <w:rPr>
          <w:rFonts w:ascii="宋体" w:hAnsi="宋体" w:eastAsia="宋体" w:cs="宋体"/>
          <w:spacing w:val="-2"/>
          <w:sz w:val="24"/>
          <w:szCs w:val="24"/>
        </w:rPr>
        <w:t>1km，现状水质Ⅱ类,水质管理目</w:t>
      </w:r>
      <w:r>
        <w:rPr>
          <w:rFonts w:ascii="宋体" w:hAnsi="宋体" w:eastAsia="宋体" w:cs="宋体"/>
          <w:sz w:val="24"/>
          <w:szCs w:val="24"/>
        </w:rPr>
        <w:t xml:space="preserve"> </w:t>
      </w:r>
      <w:r>
        <w:rPr>
          <w:rFonts w:ascii="宋体" w:hAnsi="宋体" w:eastAsia="宋体" w:cs="宋体"/>
          <w:spacing w:val="-1"/>
          <w:sz w:val="24"/>
          <w:szCs w:val="24"/>
        </w:rPr>
        <w:t>标Ⅱ类，水质代表断面俄西乡西湖村达惹定。</w:t>
      </w:r>
    </w:p>
    <w:p w14:paraId="59612C04">
      <w:pPr>
        <w:spacing w:before="128" w:line="351" w:lineRule="auto"/>
        <w:ind w:left="23" w:right="80" w:firstLine="480"/>
        <w:jc w:val="both"/>
        <w:rPr>
          <w:rFonts w:ascii="宋体" w:hAnsi="宋体" w:eastAsia="宋体" w:cs="宋体"/>
          <w:sz w:val="24"/>
          <w:szCs w:val="24"/>
        </w:rPr>
      </w:pPr>
      <w:r>
        <w:rPr>
          <w:rFonts w:ascii="宋体" w:hAnsi="宋体" w:eastAsia="宋体" w:cs="宋体"/>
          <w:sz w:val="24"/>
          <w:szCs w:val="24"/>
        </w:rPr>
        <w:t>开发利用区:卓玛郎措河孜托镇开发利用区：起于孜托镇夏果村，止于孜托</w:t>
      </w:r>
      <w:r>
        <w:rPr>
          <w:rFonts w:ascii="宋体" w:hAnsi="宋体" w:eastAsia="宋体" w:cs="宋体"/>
          <w:spacing w:val="14"/>
          <w:sz w:val="24"/>
          <w:szCs w:val="24"/>
        </w:rPr>
        <w:t xml:space="preserve"> </w:t>
      </w:r>
      <w:r>
        <w:rPr>
          <w:rFonts w:ascii="宋体" w:hAnsi="宋体" w:eastAsia="宋体" w:cs="宋体"/>
          <w:spacing w:val="1"/>
          <w:sz w:val="24"/>
          <w:szCs w:val="24"/>
        </w:rPr>
        <w:t>镇然昌村炯嘎，长</w:t>
      </w:r>
      <w:r>
        <w:rPr>
          <w:rFonts w:ascii="宋体" w:hAnsi="宋体" w:eastAsia="宋体" w:cs="宋体"/>
          <w:spacing w:val="-19"/>
          <w:sz w:val="24"/>
          <w:szCs w:val="24"/>
        </w:rPr>
        <w:t xml:space="preserve"> </w:t>
      </w:r>
      <w:r>
        <w:rPr>
          <w:rFonts w:ascii="宋体" w:hAnsi="宋体" w:eastAsia="宋体" w:cs="宋体"/>
          <w:spacing w:val="1"/>
          <w:sz w:val="24"/>
          <w:szCs w:val="24"/>
        </w:rPr>
        <w:t>17</w:t>
      </w:r>
      <w:r>
        <w:rPr>
          <w:rFonts w:ascii="宋体" w:hAnsi="宋体" w:eastAsia="宋体" w:cs="宋体"/>
          <w:sz w:val="24"/>
          <w:szCs w:val="24"/>
        </w:rPr>
        <w:t>km</w:t>
      </w:r>
      <w:r>
        <w:rPr>
          <w:rFonts w:ascii="宋体" w:hAnsi="宋体" w:eastAsia="宋体" w:cs="宋体"/>
          <w:spacing w:val="1"/>
          <w:sz w:val="24"/>
          <w:szCs w:val="24"/>
        </w:rPr>
        <w:t>，现状水质Ⅱ类，水质管理目标Ⅱ类，水质代表断面孜</w:t>
      </w:r>
      <w:r>
        <w:rPr>
          <w:rFonts w:ascii="宋体" w:hAnsi="宋体" w:eastAsia="宋体" w:cs="宋体"/>
          <w:sz w:val="24"/>
          <w:szCs w:val="24"/>
        </w:rPr>
        <w:t xml:space="preserve"> </w:t>
      </w:r>
      <w:r>
        <w:rPr>
          <w:rFonts w:ascii="宋体" w:hAnsi="宋体" w:eastAsia="宋体" w:cs="宋体"/>
          <w:spacing w:val="-2"/>
          <w:sz w:val="24"/>
          <w:szCs w:val="24"/>
        </w:rPr>
        <w:t>托镇夏果村。</w:t>
      </w:r>
    </w:p>
    <w:p w14:paraId="2C88FDE3">
      <w:pPr>
        <w:spacing w:before="128" w:line="351" w:lineRule="auto"/>
        <w:ind w:left="23" w:right="80" w:firstLine="480"/>
        <w:jc w:val="both"/>
        <w:rPr>
          <w:rFonts w:ascii="宋体" w:hAnsi="宋体" w:eastAsia="宋体" w:cs="宋体"/>
          <w:sz w:val="24"/>
          <w:szCs w:val="24"/>
        </w:rPr>
      </w:pPr>
      <w:r>
        <w:rPr>
          <w:rFonts w:ascii="宋体" w:hAnsi="宋体" w:eastAsia="宋体" w:cs="宋体"/>
          <w:spacing w:val="-3"/>
          <w:sz w:val="24"/>
          <w:szCs w:val="24"/>
        </w:rPr>
        <w:t>根据《昌都市水功能区划报告》，目前西曲水功能区划分为保留</w:t>
      </w:r>
      <w:r>
        <w:rPr>
          <w:rFonts w:ascii="宋体" w:hAnsi="宋体" w:eastAsia="宋体" w:cs="宋体"/>
          <w:spacing w:val="-4"/>
          <w:sz w:val="24"/>
          <w:szCs w:val="24"/>
        </w:rPr>
        <w:t>区，西曲洛</w:t>
      </w:r>
      <w:r>
        <w:rPr>
          <w:rFonts w:ascii="宋体" w:hAnsi="宋体" w:eastAsia="宋体" w:cs="宋体"/>
          <w:sz w:val="24"/>
          <w:szCs w:val="24"/>
        </w:rPr>
        <w:t xml:space="preserve"> 隆保留区：起于源头，止于出口，长 62.0km，现状水质Ⅱ类，水质管理目标Ⅱ</w:t>
      </w:r>
      <w:r>
        <w:rPr>
          <w:rFonts w:ascii="宋体" w:hAnsi="宋体" w:eastAsia="宋体" w:cs="宋体"/>
          <w:spacing w:val="16"/>
          <w:sz w:val="24"/>
          <w:szCs w:val="24"/>
        </w:rPr>
        <w:t xml:space="preserve"> </w:t>
      </w:r>
      <w:r>
        <w:rPr>
          <w:rFonts w:ascii="宋体" w:hAnsi="宋体" w:eastAsia="宋体" w:cs="宋体"/>
          <w:spacing w:val="-1"/>
          <w:sz w:val="24"/>
          <w:szCs w:val="24"/>
        </w:rPr>
        <w:t>类，水质代表断 面俄西乡西湖村。</w:t>
      </w:r>
    </w:p>
    <w:p w14:paraId="611FD44C">
      <w:pPr>
        <w:spacing w:before="36" w:line="357" w:lineRule="auto"/>
        <w:ind w:left="24" w:right="18" w:firstLine="479"/>
        <w:jc w:val="both"/>
        <w:rPr>
          <w:rFonts w:ascii="宋体" w:hAnsi="宋体" w:eastAsia="宋体" w:cs="宋体"/>
          <w:sz w:val="24"/>
          <w:szCs w:val="24"/>
        </w:rPr>
      </w:pPr>
      <w:r>
        <w:rPr>
          <w:rFonts w:ascii="宋体" w:hAnsi="宋体" w:eastAsia="宋体" w:cs="宋体"/>
          <w:spacing w:val="-8"/>
          <w:sz w:val="24"/>
          <w:szCs w:val="24"/>
        </w:rPr>
        <w:t>根据《昌都市水功能区划报告》，康沙曲洛隆保留区</w:t>
      </w:r>
      <w:r>
        <w:rPr>
          <w:rFonts w:ascii="宋体" w:hAnsi="宋体" w:eastAsia="宋体" w:cs="宋体"/>
          <w:spacing w:val="-9"/>
          <w:sz w:val="24"/>
          <w:szCs w:val="24"/>
        </w:rPr>
        <w:t>：起于源头，止于出口，</w:t>
      </w:r>
      <w:r>
        <w:rPr>
          <w:rFonts w:ascii="宋体" w:hAnsi="宋体" w:eastAsia="宋体" w:cs="宋体"/>
          <w:sz w:val="24"/>
          <w:szCs w:val="24"/>
        </w:rPr>
        <w:t xml:space="preserve"> </w:t>
      </w:r>
      <w:r>
        <w:rPr>
          <w:rFonts w:ascii="宋体" w:hAnsi="宋体" w:eastAsia="宋体" w:cs="宋体"/>
          <w:spacing w:val="2"/>
          <w:sz w:val="24"/>
          <w:szCs w:val="24"/>
        </w:rPr>
        <w:t>长</w:t>
      </w:r>
      <w:r>
        <w:rPr>
          <w:rFonts w:ascii="宋体" w:hAnsi="宋体" w:eastAsia="宋体" w:cs="宋体"/>
          <w:spacing w:val="-50"/>
          <w:sz w:val="24"/>
          <w:szCs w:val="24"/>
        </w:rPr>
        <w:t xml:space="preserve"> </w:t>
      </w:r>
      <w:r>
        <w:rPr>
          <w:rFonts w:ascii="宋体" w:hAnsi="宋体" w:eastAsia="宋体" w:cs="宋体"/>
          <w:spacing w:val="2"/>
          <w:sz w:val="24"/>
          <w:szCs w:val="24"/>
        </w:rPr>
        <w:t>43.0</w:t>
      </w:r>
      <w:r>
        <w:rPr>
          <w:rFonts w:ascii="宋体" w:hAnsi="宋体" w:eastAsia="宋体" w:cs="宋体"/>
          <w:sz w:val="24"/>
          <w:szCs w:val="24"/>
        </w:rPr>
        <w:t>km</w:t>
      </w:r>
      <w:r>
        <w:rPr>
          <w:rFonts w:ascii="宋体" w:hAnsi="宋体" w:eastAsia="宋体" w:cs="宋体"/>
          <w:spacing w:val="2"/>
          <w:sz w:val="24"/>
          <w:szCs w:val="24"/>
        </w:rPr>
        <w:t>，现状水质Ⅱ类，水质管理目标Ⅱ类，水质代表断面康</w:t>
      </w:r>
      <w:r>
        <w:rPr>
          <w:rFonts w:ascii="宋体" w:hAnsi="宋体" w:eastAsia="宋体" w:cs="宋体"/>
          <w:spacing w:val="1"/>
          <w:sz w:val="24"/>
          <w:szCs w:val="24"/>
        </w:rPr>
        <w:t>沙镇牛格村出</w:t>
      </w:r>
      <w:r>
        <w:rPr>
          <w:rFonts w:ascii="宋体" w:hAnsi="宋体" w:eastAsia="宋体" w:cs="宋体"/>
          <w:sz w:val="24"/>
          <w:szCs w:val="24"/>
        </w:rPr>
        <w:t xml:space="preserve"> 口</w:t>
      </w:r>
    </w:p>
    <w:p w14:paraId="0DC3DBD6">
      <w:pPr>
        <w:spacing w:before="26" w:line="219" w:lineRule="auto"/>
        <w:ind w:left="41"/>
        <w:outlineLvl w:val="2"/>
        <w:rPr>
          <w:rFonts w:ascii="宋体" w:hAnsi="宋体" w:eastAsia="宋体" w:cs="宋体"/>
          <w:sz w:val="24"/>
          <w:szCs w:val="24"/>
        </w:rPr>
      </w:pPr>
      <w:bookmarkStart w:id="166" w:name="bookmark17"/>
      <w:bookmarkEnd w:id="166"/>
      <w:r>
        <w:rPr>
          <w:rFonts w:ascii="宋体" w:hAnsi="宋体" w:eastAsia="宋体" w:cs="宋体"/>
          <w:b/>
          <w:bCs/>
          <w:spacing w:val="-5"/>
          <w:sz w:val="24"/>
          <w:szCs w:val="24"/>
        </w:rPr>
        <w:t>1.4.3</w:t>
      </w:r>
      <w:r>
        <w:rPr>
          <w:rFonts w:ascii="宋体" w:hAnsi="宋体" w:eastAsia="宋体" w:cs="宋体"/>
          <w:spacing w:val="-42"/>
          <w:sz w:val="24"/>
          <w:szCs w:val="24"/>
        </w:rPr>
        <w:t xml:space="preserve"> </w:t>
      </w:r>
      <w:r>
        <w:rPr>
          <w:rFonts w:ascii="宋体" w:hAnsi="宋体" w:eastAsia="宋体" w:cs="宋体"/>
          <w:b/>
          <w:bCs/>
          <w:spacing w:val="-5"/>
          <w:sz w:val="24"/>
          <w:szCs w:val="24"/>
        </w:rPr>
        <w:t>水资源开发利用情况</w:t>
      </w:r>
    </w:p>
    <w:p w14:paraId="1216A586">
      <w:pPr>
        <w:spacing w:line="276" w:lineRule="auto"/>
        <w:rPr>
          <w:rFonts w:ascii="Arial"/>
          <w:sz w:val="21"/>
        </w:rPr>
      </w:pPr>
    </w:p>
    <w:p w14:paraId="0F8F207C">
      <w:pPr>
        <w:spacing w:before="79" w:line="351" w:lineRule="auto"/>
        <w:ind w:left="24" w:right="80" w:firstLine="479"/>
        <w:jc w:val="both"/>
        <w:rPr>
          <w:rFonts w:ascii="宋体" w:hAnsi="宋体" w:eastAsia="宋体" w:cs="宋体"/>
          <w:sz w:val="24"/>
          <w:szCs w:val="24"/>
        </w:rPr>
      </w:pPr>
      <w:r>
        <w:rPr>
          <w:rFonts w:ascii="宋体" w:hAnsi="宋体" w:eastAsia="宋体" w:cs="宋体"/>
          <w:spacing w:val="-3"/>
          <w:sz w:val="24"/>
          <w:szCs w:val="24"/>
        </w:rPr>
        <w:t>根据调查和统计，怒江干流已建三座水电站，分别是查龙水电站</w:t>
      </w:r>
      <w:r>
        <w:rPr>
          <w:rFonts w:ascii="宋体" w:hAnsi="宋体" w:eastAsia="宋体" w:cs="宋体"/>
          <w:spacing w:val="-4"/>
          <w:sz w:val="24"/>
          <w:szCs w:val="24"/>
        </w:rPr>
        <w:t>、吉前水电</w:t>
      </w:r>
      <w:r>
        <w:rPr>
          <w:rFonts w:ascii="宋体" w:hAnsi="宋体" w:eastAsia="宋体" w:cs="宋体"/>
          <w:sz w:val="24"/>
          <w:szCs w:val="24"/>
        </w:rPr>
        <w:t xml:space="preserve"> </w:t>
      </w:r>
      <w:r>
        <w:rPr>
          <w:rFonts w:ascii="宋体" w:hAnsi="宋体" w:eastAsia="宋体" w:cs="宋体"/>
          <w:spacing w:val="-3"/>
          <w:sz w:val="24"/>
          <w:szCs w:val="24"/>
        </w:rPr>
        <w:t>站、比如水电站。西曲（中亦曲）干流已建</w:t>
      </w:r>
      <w:r>
        <w:rPr>
          <w:rFonts w:ascii="宋体" w:hAnsi="宋体" w:eastAsia="宋体" w:cs="宋体"/>
          <w:spacing w:val="-24"/>
          <w:sz w:val="24"/>
          <w:szCs w:val="24"/>
        </w:rPr>
        <w:t xml:space="preserve"> </w:t>
      </w:r>
      <w:r>
        <w:rPr>
          <w:rFonts w:ascii="宋体" w:hAnsi="宋体" w:eastAsia="宋体" w:cs="宋体"/>
          <w:spacing w:val="-3"/>
          <w:sz w:val="24"/>
          <w:szCs w:val="24"/>
        </w:rPr>
        <w:t>1</w:t>
      </w:r>
      <w:r>
        <w:rPr>
          <w:rFonts w:ascii="宋体" w:hAnsi="宋体" w:eastAsia="宋体" w:cs="宋体"/>
          <w:spacing w:val="-49"/>
          <w:sz w:val="24"/>
          <w:szCs w:val="24"/>
        </w:rPr>
        <w:t xml:space="preserve"> </w:t>
      </w:r>
      <w:r>
        <w:rPr>
          <w:rFonts w:ascii="宋体" w:hAnsi="宋体" w:eastAsia="宋体" w:cs="宋体"/>
          <w:spacing w:val="-3"/>
          <w:sz w:val="24"/>
          <w:szCs w:val="24"/>
        </w:rPr>
        <w:t>座水电站。卓玛郎错曲干流已建</w:t>
      </w:r>
      <w:r>
        <w:rPr>
          <w:rFonts w:ascii="宋体" w:hAnsi="宋体" w:eastAsia="宋体" w:cs="宋体"/>
          <w:spacing w:val="-47"/>
          <w:sz w:val="24"/>
          <w:szCs w:val="24"/>
        </w:rPr>
        <w:t xml:space="preserve"> </w:t>
      </w:r>
      <w:r>
        <w:rPr>
          <w:rFonts w:ascii="宋体" w:hAnsi="宋体" w:eastAsia="宋体" w:cs="宋体"/>
          <w:spacing w:val="-3"/>
          <w:sz w:val="24"/>
          <w:szCs w:val="24"/>
        </w:rPr>
        <w:t>2</w:t>
      </w:r>
      <w:r>
        <w:rPr>
          <w:rFonts w:ascii="宋体" w:hAnsi="宋体" w:eastAsia="宋体" w:cs="宋体"/>
          <w:sz w:val="24"/>
          <w:szCs w:val="24"/>
        </w:rPr>
        <w:t xml:space="preserve"> </w:t>
      </w:r>
      <w:r>
        <w:rPr>
          <w:rFonts w:ascii="宋体" w:hAnsi="宋体" w:eastAsia="宋体" w:cs="宋体"/>
          <w:spacing w:val="-3"/>
          <w:sz w:val="24"/>
          <w:szCs w:val="24"/>
        </w:rPr>
        <w:t>座水电站。</w:t>
      </w:r>
    </w:p>
    <w:p w14:paraId="1F3E9608">
      <w:pPr>
        <w:spacing w:before="49" w:line="219" w:lineRule="auto"/>
        <w:ind w:left="41"/>
        <w:outlineLvl w:val="2"/>
        <w:rPr>
          <w:rFonts w:ascii="宋体" w:hAnsi="宋体" w:eastAsia="宋体" w:cs="宋体"/>
          <w:sz w:val="24"/>
          <w:szCs w:val="24"/>
        </w:rPr>
      </w:pPr>
      <w:bookmarkStart w:id="167" w:name="bookmark18"/>
      <w:bookmarkEnd w:id="167"/>
      <w:r>
        <w:rPr>
          <w:rFonts w:ascii="宋体" w:hAnsi="宋体" w:eastAsia="宋体" w:cs="宋体"/>
          <w:b/>
          <w:bCs/>
          <w:spacing w:val="-5"/>
          <w:sz w:val="24"/>
          <w:szCs w:val="24"/>
        </w:rPr>
        <w:t>1.4.4</w:t>
      </w:r>
      <w:r>
        <w:rPr>
          <w:rFonts w:ascii="宋体" w:hAnsi="宋体" w:eastAsia="宋体" w:cs="宋体"/>
          <w:spacing w:val="-44"/>
          <w:sz w:val="24"/>
          <w:szCs w:val="24"/>
        </w:rPr>
        <w:t xml:space="preserve"> </w:t>
      </w:r>
      <w:r>
        <w:rPr>
          <w:rFonts w:ascii="宋体" w:hAnsi="宋体" w:eastAsia="宋体" w:cs="宋体"/>
          <w:b/>
          <w:bCs/>
          <w:spacing w:val="-5"/>
          <w:sz w:val="24"/>
          <w:szCs w:val="24"/>
        </w:rPr>
        <w:t>河湖管理范围划界</w:t>
      </w:r>
    </w:p>
    <w:p w14:paraId="2CBECA57">
      <w:pPr>
        <w:spacing w:line="275" w:lineRule="auto"/>
        <w:rPr>
          <w:rFonts w:ascii="Arial"/>
          <w:sz w:val="21"/>
        </w:rPr>
      </w:pPr>
    </w:p>
    <w:p w14:paraId="460D9523">
      <w:pPr>
        <w:spacing w:before="79" w:line="218" w:lineRule="auto"/>
        <w:ind w:left="509"/>
        <w:rPr>
          <w:rFonts w:ascii="宋体" w:hAnsi="宋体" w:eastAsia="宋体" w:cs="宋体"/>
          <w:sz w:val="24"/>
          <w:szCs w:val="24"/>
        </w:rPr>
      </w:pPr>
      <w:r>
        <w:rPr>
          <w:rFonts w:ascii="宋体" w:hAnsi="宋体" w:eastAsia="宋体" w:cs="宋体"/>
          <w:spacing w:val="-1"/>
          <w:sz w:val="24"/>
          <w:szCs w:val="24"/>
        </w:rPr>
        <w:t>《西藏自治区怒江河道管理范围划定报告》已批复，主要成果如下：</w:t>
      </w:r>
    </w:p>
    <w:p w14:paraId="7CF5D43C">
      <w:pPr>
        <w:spacing w:line="218" w:lineRule="auto"/>
        <w:rPr>
          <w:rFonts w:ascii="宋体" w:hAnsi="宋体" w:eastAsia="宋体" w:cs="宋体"/>
          <w:sz w:val="24"/>
          <w:szCs w:val="24"/>
        </w:rPr>
        <w:sectPr>
          <w:headerReference r:id="rId59" w:type="default"/>
          <w:footerReference r:id="rId60" w:type="default"/>
          <w:pgSz w:w="11906" w:h="16839"/>
          <w:pgMar w:top="1340" w:right="1719" w:bottom="1171" w:left="1785" w:header="1068" w:footer="992" w:gutter="0"/>
          <w:cols w:space="720" w:num="1"/>
        </w:sectPr>
      </w:pPr>
    </w:p>
    <w:p w14:paraId="0FE9A118">
      <w:pPr>
        <w:spacing w:before="213" w:line="219" w:lineRule="auto"/>
        <w:ind w:left="514"/>
        <w:rPr>
          <w:rFonts w:ascii="宋体" w:hAnsi="宋体" w:eastAsia="宋体" w:cs="宋体"/>
          <w:sz w:val="24"/>
          <w:szCs w:val="24"/>
        </w:rPr>
      </w:pPr>
      <w:r>
        <w:rPr>
          <w:rFonts w:ascii="宋体" w:hAnsi="宋体" w:eastAsia="宋体" w:cs="宋体"/>
          <w:spacing w:val="-2"/>
          <w:sz w:val="24"/>
          <w:szCs w:val="24"/>
        </w:rPr>
        <w:t>（1）怒江源头～错那湖入口段</w:t>
      </w:r>
    </w:p>
    <w:p w14:paraId="68193AAA">
      <w:pPr>
        <w:spacing w:before="182" w:line="347" w:lineRule="auto"/>
        <w:ind w:left="24" w:firstLine="480"/>
        <w:rPr>
          <w:rFonts w:ascii="宋体" w:hAnsi="宋体" w:eastAsia="宋体" w:cs="宋体"/>
          <w:sz w:val="24"/>
          <w:szCs w:val="24"/>
        </w:rPr>
      </w:pPr>
      <w:r>
        <w:rPr>
          <w:rFonts w:ascii="宋体" w:hAnsi="宋体" w:eastAsia="宋体" w:cs="宋体"/>
          <w:spacing w:val="-4"/>
          <w:sz w:val="24"/>
          <w:szCs w:val="24"/>
        </w:rPr>
        <w:t>怒江源头～错那湖入口之间河段长约</w:t>
      </w:r>
      <w:r>
        <w:rPr>
          <w:rFonts w:ascii="宋体" w:hAnsi="宋体" w:eastAsia="宋体" w:cs="宋体"/>
          <w:spacing w:val="-25"/>
          <w:sz w:val="24"/>
          <w:szCs w:val="24"/>
        </w:rPr>
        <w:t xml:space="preserve"> </w:t>
      </w:r>
      <w:r>
        <w:rPr>
          <w:rFonts w:ascii="宋体" w:hAnsi="宋体" w:eastAsia="宋体" w:cs="宋体"/>
          <w:spacing w:val="-4"/>
          <w:sz w:val="24"/>
          <w:szCs w:val="24"/>
        </w:rPr>
        <w:t>130.3km，高程在</w:t>
      </w:r>
      <w:r>
        <w:rPr>
          <w:rFonts w:ascii="宋体" w:hAnsi="宋体" w:eastAsia="宋体" w:cs="宋体"/>
          <w:spacing w:val="-46"/>
          <w:sz w:val="24"/>
          <w:szCs w:val="24"/>
        </w:rPr>
        <w:t xml:space="preserve"> </w:t>
      </w:r>
      <w:r>
        <w:rPr>
          <w:rFonts w:ascii="宋体" w:hAnsi="宋体" w:eastAsia="宋体" w:cs="宋体"/>
          <w:spacing w:val="-4"/>
          <w:sz w:val="24"/>
          <w:szCs w:val="24"/>
        </w:rPr>
        <w:t>5347m～4588m</w:t>
      </w:r>
      <w:r>
        <w:rPr>
          <w:rFonts w:ascii="宋体" w:hAnsi="宋体" w:eastAsia="宋体" w:cs="宋体"/>
          <w:spacing w:val="-49"/>
          <w:sz w:val="24"/>
          <w:szCs w:val="24"/>
        </w:rPr>
        <w:t xml:space="preserve"> </w:t>
      </w:r>
      <w:r>
        <w:rPr>
          <w:rFonts w:ascii="宋体" w:hAnsi="宋体" w:eastAsia="宋体" w:cs="宋体"/>
          <w:spacing w:val="-4"/>
          <w:sz w:val="24"/>
          <w:szCs w:val="24"/>
        </w:rPr>
        <w:t>之间，</w:t>
      </w:r>
      <w:r>
        <w:rPr>
          <w:rFonts w:ascii="宋体" w:hAnsi="宋体" w:eastAsia="宋体" w:cs="宋体"/>
          <w:sz w:val="24"/>
          <w:szCs w:val="24"/>
        </w:rPr>
        <w:t xml:space="preserve"> </w:t>
      </w:r>
      <w:r>
        <w:rPr>
          <w:rFonts w:ascii="宋体" w:hAnsi="宋体" w:eastAsia="宋体" w:cs="宋体"/>
          <w:spacing w:val="-1"/>
          <w:sz w:val="24"/>
          <w:szCs w:val="24"/>
        </w:rPr>
        <w:t>其管理范围按历史最高洪水位确定。</w:t>
      </w:r>
    </w:p>
    <w:p w14:paraId="15C46AD0">
      <w:pPr>
        <w:spacing w:before="33" w:line="356" w:lineRule="auto"/>
        <w:ind w:left="41" w:right="61" w:firstLine="464"/>
        <w:rPr>
          <w:rFonts w:ascii="宋体" w:hAnsi="宋体" w:eastAsia="宋体" w:cs="宋体"/>
          <w:sz w:val="24"/>
          <w:szCs w:val="24"/>
        </w:rPr>
      </w:pPr>
      <w:r>
        <w:rPr>
          <w:rFonts w:ascii="宋体" w:hAnsi="宋体" w:eastAsia="宋体" w:cs="宋体"/>
          <w:spacing w:val="-2"/>
          <w:sz w:val="24"/>
          <w:szCs w:val="24"/>
        </w:rPr>
        <w:t>经统计，该段河道左岸管理范围线长度为</w:t>
      </w:r>
      <w:r>
        <w:rPr>
          <w:rFonts w:ascii="宋体" w:hAnsi="宋体" w:eastAsia="宋体" w:cs="宋体"/>
          <w:spacing w:val="-32"/>
          <w:sz w:val="24"/>
          <w:szCs w:val="24"/>
        </w:rPr>
        <w:t xml:space="preserve"> </w:t>
      </w:r>
      <w:r>
        <w:rPr>
          <w:rFonts w:ascii="宋体" w:hAnsi="宋体" w:eastAsia="宋体" w:cs="宋体"/>
          <w:spacing w:val="-2"/>
          <w:sz w:val="24"/>
          <w:szCs w:val="24"/>
        </w:rPr>
        <w:t>133.4km，右岸管理范围线长</w:t>
      </w:r>
      <w:r>
        <w:rPr>
          <w:rFonts w:ascii="宋体" w:hAnsi="宋体" w:eastAsia="宋体" w:cs="宋体"/>
          <w:spacing w:val="-3"/>
          <w:sz w:val="24"/>
          <w:szCs w:val="24"/>
        </w:rPr>
        <w:t>度为</w:t>
      </w:r>
      <w:r>
        <w:rPr>
          <w:rFonts w:ascii="宋体" w:hAnsi="宋体" w:eastAsia="宋体" w:cs="宋体"/>
          <w:sz w:val="24"/>
          <w:szCs w:val="24"/>
        </w:rPr>
        <w:t xml:space="preserve"> </w:t>
      </w:r>
      <w:r>
        <w:rPr>
          <w:rFonts w:ascii="宋体" w:hAnsi="宋体" w:eastAsia="宋体" w:cs="宋体"/>
          <w:spacing w:val="-4"/>
          <w:sz w:val="24"/>
          <w:szCs w:val="24"/>
        </w:rPr>
        <w:t>132.2km。</w:t>
      </w:r>
    </w:p>
    <w:p w14:paraId="3BCE29CE">
      <w:pPr>
        <w:spacing w:before="10" w:line="221" w:lineRule="auto"/>
        <w:ind w:left="514"/>
        <w:rPr>
          <w:rFonts w:ascii="宋体" w:hAnsi="宋体" w:eastAsia="宋体" w:cs="宋体"/>
          <w:sz w:val="24"/>
          <w:szCs w:val="24"/>
        </w:rPr>
      </w:pPr>
      <w:r>
        <w:rPr>
          <w:rFonts w:ascii="宋体" w:hAnsi="宋体" w:eastAsia="宋体" w:cs="宋体"/>
          <w:spacing w:val="-3"/>
          <w:sz w:val="24"/>
          <w:szCs w:val="24"/>
        </w:rPr>
        <w:t>（2）错那湖段</w:t>
      </w:r>
    </w:p>
    <w:p w14:paraId="1D39AAD0">
      <w:pPr>
        <w:spacing w:before="182" w:line="346" w:lineRule="auto"/>
        <w:ind w:left="25" w:right="61" w:firstLine="478"/>
        <w:rPr>
          <w:rFonts w:ascii="宋体" w:hAnsi="宋体" w:eastAsia="宋体" w:cs="宋体"/>
          <w:sz w:val="24"/>
          <w:szCs w:val="24"/>
        </w:rPr>
      </w:pPr>
      <w:r>
        <w:rPr>
          <w:rFonts w:ascii="宋体" w:hAnsi="宋体" w:eastAsia="宋体" w:cs="宋体"/>
          <w:spacing w:val="-3"/>
          <w:sz w:val="24"/>
          <w:szCs w:val="24"/>
        </w:rPr>
        <w:t>错那湖段全长</w:t>
      </w:r>
      <w:r>
        <w:rPr>
          <w:rFonts w:ascii="宋体" w:hAnsi="宋体" w:eastAsia="宋体" w:cs="宋体"/>
          <w:spacing w:val="-48"/>
          <w:sz w:val="24"/>
          <w:szCs w:val="24"/>
        </w:rPr>
        <w:t xml:space="preserve"> </w:t>
      </w:r>
      <w:r>
        <w:rPr>
          <w:rFonts w:ascii="宋体" w:hAnsi="宋体" w:eastAsia="宋体" w:cs="宋体"/>
          <w:spacing w:val="-3"/>
          <w:sz w:val="24"/>
          <w:szCs w:val="24"/>
        </w:rPr>
        <w:t>22.77km，周长</w:t>
      </w:r>
      <w:r>
        <w:rPr>
          <w:rFonts w:ascii="宋体" w:hAnsi="宋体" w:eastAsia="宋体" w:cs="宋体"/>
          <w:spacing w:val="-45"/>
          <w:sz w:val="24"/>
          <w:szCs w:val="24"/>
        </w:rPr>
        <w:t xml:space="preserve"> </w:t>
      </w:r>
      <w:r>
        <w:rPr>
          <w:rFonts w:ascii="宋体" w:hAnsi="宋体" w:eastAsia="宋体" w:cs="宋体"/>
          <w:spacing w:val="-3"/>
          <w:sz w:val="24"/>
          <w:szCs w:val="24"/>
        </w:rPr>
        <w:t>58.8km，错那</w:t>
      </w:r>
      <w:r>
        <w:rPr>
          <w:rFonts w:ascii="宋体" w:hAnsi="宋体" w:eastAsia="宋体" w:cs="宋体"/>
          <w:spacing w:val="-4"/>
          <w:sz w:val="24"/>
          <w:szCs w:val="24"/>
        </w:rPr>
        <w:t>湖段湖泊划界工作由其他单位开</w:t>
      </w:r>
      <w:r>
        <w:rPr>
          <w:rFonts w:ascii="宋体" w:hAnsi="宋体" w:eastAsia="宋体" w:cs="宋体"/>
          <w:sz w:val="24"/>
          <w:szCs w:val="24"/>
        </w:rPr>
        <w:t xml:space="preserve"> </w:t>
      </w:r>
      <w:r>
        <w:rPr>
          <w:rFonts w:ascii="宋体" w:hAnsi="宋体" w:eastAsia="宋体" w:cs="宋体"/>
          <w:spacing w:val="-1"/>
          <w:sz w:val="24"/>
          <w:szCs w:val="24"/>
        </w:rPr>
        <w:t>展相关工作，本次怒江河道管理范围划定工作不予考虑。</w:t>
      </w:r>
    </w:p>
    <w:p w14:paraId="66870C84">
      <w:pPr>
        <w:spacing w:before="36" w:line="219" w:lineRule="auto"/>
        <w:ind w:left="514"/>
        <w:rPr>
          <w:rFonts w:ascii="宋体" w:hAnsi="宋体" w:eastAsia="宋体" w:cs="宋体"/>
          <w:sz w:val="24"/>
          <w:szCs w:val="24"/>
        </w:rPr>
      </w:pPr>
      <w:r>
        <w:rPr>
          <w:rFonts w:ascii="宋体" w:hAnsi="宋体" w:eastAsia="宋体" w:cs="宋体"/>
          <w:spacing w:val="-2"/>
          <w:sz w:val="24"/>
          <w:szCs w:val="24"/>
        </w:rPr>
        <w:t>（3）错那湖出口～那曲水文站段</w:t>
      </w:r>
    </w:p>
    <w:p w14:paraId="6048AD66">
      <w:pPr>
        <w:spacing w:before="182" w:line="347" w:lineRule="auto"/>
        <w:ind w:left="29" w:right="61" w:firstLine="474"/>
        <w:rPr>
          <w:rFonts w:ascii="宋体" w:hAnsi="宋体" w:eastAsia="宋体" w:cs="宋体"/>
          <w:sz w:val="24"/>
          <w:szCs w:val="24"/>
        </w:rPr>
      </w:pPr>
      <w:r>
        <w:rPr>
          <w:rFonts w:ascii="宋体" w:hAnsi="宋体" w:eastAsia="宋体" w:cs="宋体"/>
          <w:spacing w:val="1"/>
          <w:sz w:val="24"/>
          <w:szCs w:val="24"/>
        </w:rPr>
        <w:t>错那湖出口～那曲水文站河段长约</w:t>
      </w:r>
      <w:r>
        <w:rPr>
          <w:rFonts w:ascii="宋体" w:hAnsi="宋体" w:eastAsia="宋体" w:cs="宋体"/>
          <w:spacing w:val="-19"/>
          <w:sz w:val="24"/>
          <w:szCs w:val="24"/>
        </w:rPr>
        <w:t xml:space="preserve"> </w:t>
      </w:r>
      <w:r>
        <w:rPr>
          <w:rFonts w:ascii="宋体" w:hAnsi="宋体" w:eastAsia="宋体" w:cs="宋体"/>
          <w:spacing w:val="1"/>
          <w:sz w:val="24"/>
          <w:szCs w:val="24"/>
        </w:rPr>
        <w:t>107.92</w:t>
      </w:r>
      <w:r>
        <w:rPr>
          <w:rFonts w:ascii="宋体" w:hAnsi="宋体" w:eastAsia="宋体" w:cs="宋体"/>
          <w:sz w:val="24"/>
          <w:szCs w:val="24"/>
        </w:rPr>
        <w:t>km</w:t>
      </w:r>
      <w:r>
        <w:rPr>
          <w:rFonts w:ascii="宋体" w:hAnsi="宋体" w:eastAsia="宋体" w:cs="宋体"/>
          <w:spacing w:val="1"/>
          <w:sz w:val="24"/>
          <w:szCs w:val="24"/>
        </w:rPr>
        <w:t>，为非重点河段，该河段管理</w:t>
      </w:r>
      <w:r>
        <w:rPr>
          <w:rFonts w:ascii="宋体" w:hAnsi="宋体" w:eastAsia="宋体" w:cs="宋体"/>
          <w:sz w:val="24"/>
          <w:szCs w:val="24"/>
        </w:rPr>
        <w:t xml:space="preserve"> </w:t>
      </w:r>
      <w:r>
        <w:rPr>
          <w:rFonts w:ascii="宋体" w:hAnsi="宋体" w:eastAsia="宋体" w:cs="宋体"/>
          <w:spacing w:val="-3"/>
          <w:sz w:val="24"/>
          <w:szCs w:val="24"/>
        </w:rPr>
        <w:t>范围按</w:t>
      </w:r>
      <w:r>
        <w:rPr>
          <w:rFonts w:ascii="宋体" w:hAnsi="宋体" w:eastAsia="宋体" w:cs="宋体"/>
          <w:spacing w:val="-39"/>
          <w:sz w:val="24"/>
          <w:szCs w:val="24"/>
        </w:rPr>
        <w:t xml:space="preserve"> </w:t>
      </w:r>
      <w:r>
        <w:rPr>
          <w:rFonts w:ascii="宋体" w:hAnsi="宋体" w:eastAsia="宋体" w:cs="宋体"/>
          <w:spacing w:val="-3"/>
          <w:sz w:val="24"/>
          <w:szCs w:val="24"/>
        </w:rPr>
        <w:t>20</w:t>
      </w:r>
      <w:r>
        <w:rPr>
          <w:rFonts w:ascii="宋体" w:hAnsi="宋体" w:eastAsia="宋体" w:cs="宋体"/>
          <w:spacing w:val="-50"/>
          <w:sz w:val="24"/>
          <w:szCs w:val="24"/>
        </w:rPr>
        <w:t xml:space="preserve"> </w:t>
      </w:r>
      <w:r>
        <w:rPr>
          <w:rFonts w:ascii="宋体" w:hAnsi="宋体" w:eastAsia="宋体" w:cs="宋体"/>
          <w:spacing w:val="-3"/>
          <w:sz w:val="24"/>
          <w:szCs w:val="24"/>
        </w:rPr>
        <w:t>年一遇设计洪水位确定。</w:t>
      </w:r>
    </w:p>
    <w:p w14:paraId="78EC5ADE">
      <w:pPr>
        <w:spacing w:before="34" w:line="356" w:lineRule="auto"/>
        <w:ind w:left="41" w:right="61" w:firstLine="464"/>
        <w:rPr>
          <w:rFonts w:ascii="宋体" w:hAnsi="宋体" w:eastAsia="宋体" w:cs="宋体"/>
          <w:sz w:val="24"/>
          <w:szCs w:val="24"/>
        </w:rPr>
      </w:pPr>
      <w:r>
        <w:rPr>
          <w:rFonts w:ascii="宋体" w:hAnsi="宋体" w:eastAsia="宋体" w:cs="宋体"/>
          <w:spacing w:val="-2"/>
          <w:sz w:val="24"/>
          <w:szCs w:val="24"/>
        </w:rPr>
        <w:t>经统计，该段河道左岸管理范围线长度为</w:t>
      </w:r>
      <w:r>
        <w:rPr>
          <w:rFonts w:ascii="宋体" w:hAnsi="宋体" w:eastAsia="宋体" w:cs="宋体"/>
          <w:spacing w:val="-32"/>
          <w:sz w:val="24"/>
          <w:szCs w:val="24"/>
        </w:rPr>
        <w:t xml:space="preserve"> </w:t>
      </w:r>
      <w:r>
        <w:rPr>
          <w:rFonts w:ascii="宋体" w:hAnsi="宋体" w:eastAsia="宋体" w:cs="宋体"/>
          <w:spacing w:val="-2"/>
          <w:sz w:val="24"/>
          <w:szCs w:val="24"/>
        </w:rPr>
        <w:t>130.8km，右岸管理范围线长</w:t>
      </w:r>
      <w:r>
        <w:rPr>
          <w:rFonts w:ascii="宋体" w:hAnsi="宋体" w:eastAsia="宋体" w:cs="宋体"/>
          <w:spacing w:val="-3"/>
          <w:sz w:val="24"/>
          <w:szCs w:val="24"/>
        </w:rPr>
        <w:t>度为</w:t>
      </w:r>
      <w:r>
        <w:rPr>
          <w:rFonts w:ascii="宋体" w:hAnsi="宋体" w:eastAsia="宋体" w:cs="宋体"/>
          <w:sz w:val="24"/>
          <w:szCs w:val="24"/>
        </w:rPr>
        <w:t xml:space="preserve"> </w:t>
      </w:r>
      <w:r>
        <w:rPr>
          <w:rFonts w:ascii="宋体" w:hAnsi="宋体" w:eastAsia="宋体" w:cs="宋体"/>
          <w:spacing w:val="-4"/>
          <w:sz w:val="24"/>
          <w:szCs w:val="24"/>
        </w:rPr>
        <w:t>113.3km。</w:t>
      </w:r>
    </w:p>
    <w:p w14:paraId="2A0FB23A">
      <w:pPr>
        <w:spacing w:before="11" w:line="219" w:lineRule="auto"/>
        <w:ind w:left="514"/>
        <w:rPr>
          <w:rFonts w:ascii="宋体" w:hAnsi="宋体" w:eastAsia="宋体" w:cs="宋体"/>
          <w:sz w:val="24"/>
          <w:szCs w:val="24"/>
        </w:rPr>
      </w:pPr>
      <w:r>
        <w:rPr>
          <w:rFonts w:ascii="宋体" w:hAnsi="宋体" w:eastAsia="宋体" w:cs="宋体"/>
          <w:spacing w:val="-1"/>
          <w:sz w:val="24"/>
          <w:szCs w:val="24"/>
        </w:rPr>
        <w:t>（4）那曲市城区以南河段（水文站～次曲汇口）</w:t>
      </w:r>
    </w:p>
    <w:p w14:paraId="387D4E35">
      <w:pPr>
        <w:spacing w:before="185" w:line="353" w:lineRule="auto"/>
        <w:ind w:left="22" w:right="61" w:firstLine="480"/>
        <w:rPr>
          <w:rFonts w:ascii="宋体" w:hAnsi="宋体" w:eastAsia="宋体" w:cs="宋体"/>
          <w:sz w:val="24"/>
          <w:szCs w:val="24"/>
        </w:rPr>
      </w:pPr>
      <w:r>
        <w:rPr>
          <w:rFonts w:ascii="宋体" w:hAnsi="宋体" w:eastAsia="宋体" w:cs="宋体"/>
          <w:spacing w:val="-2"/>
          <w:sz w:val="24"/>
          <w:szCs w:val="24"/>
        </w:rPr>
        <w:t>那曲市城区以南河段（水文站～次曲汇口</w:t>
      </w:r>
      <w:r>
        <w:rPr>
          <w:rFonts w:ascii="宋体" w:hAnsi="宋体" w:eastAsia="宋体" w:cs="宋体"/>
          <w:spacing w:val="-18"/>
          <w:sz w:val="24"/>
          <w:szCs w:val="24"/>
        </w:rPr>
        <w:t>），</w:t>
      </w:r>
      <w:r>
        <w:rPr>
          <w:rFonts w:ascii="宋体" w:hAnsi="宋体" w:eastAsia="宋体" w:cs="宋体"/>
          <w:spacing w:val="-2"/>
          <w:sz w:val="24"/>
          <w:szCs w:val="24"/>
        </w:rPr>
        <w:t>为规划的那曲</w:t>
      </w:r>
      <w:r>
        <w:rPr>
          <w:rFonts w:ascii="宋体" w:hAnsi="宋体" w:eastAsia="宋体" w:cs="宋体"/>
          <w:spacing w:val="-3"/>
          <w:sz w:val="24"/>
          <w:szCs w:val="24"/>
        </w:rPr>
        <w:t>市区南边沿，河</w:t>
      </w:r>
      <w:r>
        <w:rPr>
          <w:rFonts w:ascii="宋体" w:hAnsi="宋体" w:eastAsia="宋体" w:cs="宋体"/>
          <w:spacing w:val="1"/>
          <w:sz w:val="24"/>
          <w:szCs w:val="24"/>
        </w:rPr>
        <w:t xml:space="preserve"> </w:t>
      </w:r>
      <w:r>
        <w:rPr>
          <w:rFonts w:ascii="宋体" w:hAnsi="宋体" w:eastAsia="宋体" w:cs="宋体"/>
          <w:spacing w:val="-5"/>
          <w:sz w:val="24"/>
          <w:szCs w:val="24"/>
        </w:rPr>
        <w:t>道长度</w:t>
      </w:r>
      <w:r>
        <w:rPr>
          <w:rFonts w:ascii="宋体" w:hAnsi="宋体" w:eastAsia="宋体" w:cs="宋体"/>
          <w:spacing w:val="-34"/>
          <w:sz w:val="24"/>
          <w:szCs w:val="24"/>
        </w:rPr>
        <w:t xml:space="preserve"> </w:t>
      </w:r>
      <w:r>
        <w:rPr>
          <w:rFonts w:ascii="宋体" w:hAnsi="宋体" w:eastAsia="宋体" w:cs="宋体"/>
          <w:spacing w:val="-5"/>
          <w:sz w:val="24"/>
          <w:szCs w:val="24"/>
        </w:rPr>
        <w:t>7.12km，有部分已建成的堤防工程，该河段为重点河段，市级城镇区（色</w:t>
      </w:r>
      <w:r>
        <w:rPr>
          <w:rFonts w:ascii="宋体" w:hAnsi="宋体" w:eastAsia="宋体" w:cs="宋体"/>
          <w:sz w:val="24"/>
          <w:szCs w:val="24"/>
        </w:rPr>
        <w:t xml:space="preserve"> </w:t>
      </w:r>
      <w:r>
        <w:rPr>
          <w:rFonts w:ascii="宋体" w:hAnsi="宋体" w:eastAsia="宋体" w:cs="宋体"/>
          <w:spacing w:val="-1"/>
          <w:sz w:val="24"/>
          <w:szCs w:val="24"/>
        </w:rPr>
        <w:t>尼区</w:t>
      </w:r>
      <w:r>
        <w:rPr>
          <w:rFonts w:ascii="宋体" w:hAnsi="宋体" w:eastAsia="宋体" w:cs="宋体"/>
          <w:spacing w:val="11"/>
          <w:sz w:val="24"/>
          <w:szCs w:val="24"/>
        </w:rPr>
        <w:t>），</w:t>
      </w:r>
      <w:r>
        <w:rPr>
          <w:rFonts w:ascii="宋体" w:hAnsi="宋体" w:eastAsia="宋体" w:cs="宋体"/>
          <w:spacing w:val="-1"/>
          <w:sz w:val="24"/>
          <w:szCs w:val="24"/>
        </w:rPr>
        <w:t>无堤防部分河段管理范围按</w:t>
      </w:r>
      <w:r>
        <w:rPr>
          <w:rFonts w:ascii="宋体" w:hAnsi="宋体" w:eastAsia="宋体" w:cs="宋体"/>
          <w:spacing w:val="-45"/>
          <w:sz w:val="24"/>
          <w:szCs w:val="24"/>
        </w:rPr>
        <w:t xml:space="preserve"> </w:t>
      </w:r>
      <w:r>
        <w:rPr>
          <w:rFonts w:ascii="宋体" w:hAnsi="宋体" w:eastAsia="宋体" w:cs="宋体"/>
          <w:spacing w:val="-1"/>
          <w:sz w:val="24"/>
          <w:szCs w:val="24"/>
        </w:rPr>
        <w:t>50</w:t>
      </w:r>
      <w:r>
        <w:rPr>
          <w:rFonts w:ascii="宋体" w:hAnsi="宋体" w:eastAsia="宋体" w:cs="宋体"/>
          <w:spacing w:val="-50"/>
          <w:sz w:val="24"/>
          <w:szCs w:val="24"/>
        </w:rPr>
        <w:t xml:space="preserve"> </w:t>
      </w:r>
      <w:r>
        <w:rPr>
          <w:rFonts w:ascii="宋体" w:hAnsi="宋体" w:eastAsia="宋体" w:cs="宋体"/>
          <w:spacing w:val="-1"/>
          <w:sz w:val="24"/>
          <w:szCs w:val="24"/>
        </w:rPr>
        <w:t>年一遇设计洪水位确定；有堤防部分河</w:t>
      </w:r>
      <w:r>
        <w:rPr>
          <w:rFonts w:ascii="宋体" w:hAnsi="宋体" w:eastAsia="宋体" w:cs="宋体"/>
          <w:sz w:val="24"/>
          <w:szCs w:val="24"/>
        </w:rPr>
        <w:t xml:space="preserve"> </w:t>
      </w:r>
      <w:r>
        <w:rPr>
          <w:rFonts w:ascii="宋体" w:hAnsi="宋体" w:eastAsia="宋体" w:cs="宋体"/>
          <w:spacing w:val="-2"/>
          <w:sz w:val="24"/>
          <w:szCs w:val="24"/>
        </w:rPr>
        <w:t>段，管理范围按</w:t>
      </w:r>
      <w:r>
        <w:rPr>
          <w:rFonts w:ascii="宋体" w:hAnsi="宋体" w:eastAsia="宋体" w:cs="宋体"/>
          <w:spacing w:val="-47"/>
          <w:sz w:val="24"/>
          <w:szCs w:val="24"/>
        </w:rPr>
        <w:t xml:space="preserve"> </w:t>
      </w:r>
      <w:r>
        <w:rPr>
          <w:rFonts w:ascii="宋体" w:hAnsi="宋体" w:eastAsia="宋体" w:cs="宋体"/>
          <w:spacing w:val="-2"/>
          <w:sz w:val="24"/>
          <w:szCs w:val="24"/>
        </w:rPr>
        <w:t>2</w:t>
      </w:r>
      <w:r>
        <w:rPr>
          <w:rFonts w:ascii="宋体" w:hAnsi="宋体" w:eastAsia="宋体" w:cs="宋体"/>
          <w:spacing w:val="-47"/>
          <w:sz w:val="24"/>
          <w:szCs w:val="24"/>
        </w:rPr>
        <w:t xml:space="preserve"> </w:t>
      </w:r>
      <w:r>
        <w:rPr>
          <w:rFonts w:ascii="宋体" w:hAnsi="宋体" w:eastAsia="宋体" w:cs="宋体"/>
          <w:spacing w:val="-2"/>
          <w:sz w:val="24"/>
          <w:szCs w:val="24"/>
        </w:rPr>
        <w:t>级堤防护堤地宽度为</w:t>
      </w:r>
      <w:r>
        <w:rPr>
          <w:rFonts w:ascii="宋体" w:hAnsi="宋体" w:eastAsia="宋体" w:cs="宋体"/>
          <w:spacing w:val="-46"/>
          <w:sz w:val="24"/>
          <w:szCs w:val="24"/>
        </w:rPr>
        <w:t xml:space="preserve"> </w:t>
      </w:r>
      <w:r>
        <w:rPr>
          <w:rFonts w:ascii="宋体" w:hAnsi="宋体" w:eastAsia="宋体" w:cs="宋体"/>
          <w:spacing w:val="-2"/>
          <w:sz w:val="24"/>
          <w:szCs w:val="24"/>
        </w:rPr>
        <w:t>30m，保护范围宽度为</w:t>
      </w:r>
      <w:r>
        <w:rPr>
          <w:rFonts w:ascii="宋体" w:hAnsi="宋体" w:eastAsia="宋体" w:cs="宋体"/>
          <w:spacing w:val="-46"/>
          <w:sz w:val="24"/>
          <w:szCs w:val="24"/>
        </w:rPr>
        <w:t xml:space="preserve"> </w:t>
      </w:r>
      <w:r>
        <w:rPr>
          <w:rFonts w:ascii="宋体" w:hAnsi="宋体" w:eastAsia="宋体" w:cs="宋体"/>
          <w:spacing w:val="-2"/>
          <w:sz w:val="24"/>
          <w:szCs w:val="24"/>
        </w:rPr>
        <w:t>50m。</w:t>
      </w:r>
    </w:p>
    <w:p w14:paraId="34D0DF17">
      <w:pPr>
        <w:spacing w:before="34" w:line="347" w:lineRule="auto"/>
        <w:ind w:left="25" w:right="2" w:firstLine="480"/>
        <w:rPr>
          <w:rFonts w:ascii="宋体" w:hAnsi="宋体" w:eastAsia="宋体" w:cs="宋体"/>
          <w:sz w:val="24"/>
          <w:szCs w:val="24"/>
        </w:rPr>
      </w:pPr>
      <w:r>
        <w:rPr>
          <w:rFonts w:ascii="宋体" w:hAnsi="宋体" w:eastAsia="宋体" w:cs="宋体"/>
          <w:spacing w:val="-8"/>
          <w:sz w:val="24"/>
          <w:szCs w:val="24"/>
        </w:rPr>
        <w:t>经统计，该段河道左岸管理范围线长度为</w:t>
      </w:r>
      <w:r>
        <w:rPr>
          <w:rFonts w:ascii="宋体" w:hAnsi="宋体" w:eastAsia="宋体" w:cs="宋体"/>
          <w:spacing w:val="-45"/>
          <w:sz w:val="24"/>
          <w:szCs w:val="24"/>
        </w:rPr>
        <w:t xml:space="preserve"> </w:t>
      </w:r>
      <w:r>
        <w:rPr>
          <w:rFonts w:ascii="宋体" w:hAnsi="宋体" w:eastAsia="宋体" w:cs="宋体"/>
          <w:spacing w:val="-8"/>
          <w:sz w:val="24"/>
          <w:szCs w:val="24"/>
        </w:rPr>
        <w:t>7.1km，保护范围线长度为</w:t>
      </w:r>
      <w:r>
        <w:rPr>
          <w:rFonts w:ascii="宋体" w:hAnsi="宋体" w:eastAsia="宋体" w:cs="宋体"/>
          <w:spacing w:val="-49"/>
          <w:sz w:val="24"/>
          <w:szCs w:val="24"/>
        </w:rPr>
        <w:t xml:space="preserve"> </w:t>
      </w:r>
      <w:r>
        <w:rPr>
          <w:rFonts w:ascii="宋体" w:hAnsi="宋体" w:eastAsia="宋体" w:cs="宋体"/>
          <w:spacing w:val="-8"/>
          <w:sz w:val="24"/>
          <w:szCs w:val="24"/>
        </w:rPr>
        <w:t>6.51k</w:t>
      </w:r>
      <w:r>
        <w:rPr>
          <w:rFonts w:ascii="宋体" w:hAnsi="宋体" w:eastAsia="宋体" w:cs="宋体"/>
          <w:spacing w:val="-9"/>
          <w:sz w:val="24"/>
          <w:szCs w:val="24"/>
        </w:rPr>
        <w:t>m；</w:t>
      </w:r>
      <w:r>
        <w:rPr>
          <w:rFonts w:ascii="宋体" w:hAnsi="宋体" w:eastAsia="宋体" w:cs="宋体"/>
          <w:sz w:val="24"/>
          <w:szCs w:val="24"/>
        </w:rPr>
        <w:t xml:space="preserve"> </w:t>
      </w:r>
      <w:r>
        <w:rPr>
          <w:rFonts w:ascii="宋体" w:hAnsi="宋体" w:eastAsia="宋体" w:cs="宋体"/>
          <w:spacing w:val="-1"/>
          <w:sz w:val="24"/>
          <w:szCs w:val="24"/>
        </w:rPr>
        <w:t>右岸管理范围线长度为</w:t>
      </w:r>
      <w:r>
        <w:rPr>
          <w:rFonts w:ascii="宋体" w:hAnsi="宋体" w:eastAsia="宋体" w:cs="宋体"/>
          <w:spacing w:val="-45"/>
          <w:sz w:val="24"/>
          <w:szCs w:val="24"/>
        </w:rPr>
        <w:t xml:space="preserve"> </w:t>
      </w:r>
      <w:r>
        <w:rPr>
          <w:rFonts w:ascii="宋体" w:hAnsi="宋体" w:eastAsia="宋体" w:cs="宋体"/>
          <w:spacing w:val="-1"/>
          <w:sz w:val="24"/>
          <w:szCs w:val="24"/>
        </w:rPr>
        <w:t>7.4km，保护范围</w:t>
      </w:r>
      <w:r>
        <w:rPr>
          <w:rFonts w:ascii="宋体" w:hAnsi="宋体" w:eastAsia="宋体" w:cs="宋体"/>
          <w:spacing w:val="-2"/>
          <w:sz w:val="24"/>
          <w:szCs w:val="24"/>
        </w:rPr>
        <w:t>线长度为</w:t>
      </w:r>
      <w:r>
        <w:rPr>
          <w:rFonts w:ascii="宋体" w:hAnsi="宋体" w:eastAsia="宋体" w:cs="宋体"/>
          <w:spacing w:val="-46"/>
          <w:sz w:val="24"/>
          <w:szCs w:val="24"/>
        </w:rPr>
        <w:t xml:space="preserve"> </w:t>
      </w:r>
      <w:r>
        <w:rPr>
          <w:rFonts w:ascii="宋体" w:hAnsi="宋体" w:eastAsia="宋体" w:cs="宋体"/>
          <w:spacing w:val="-2"/>
          <w:sz w:val="24"/>
          <w:szCs w:val="24"/>
        </w:rPr>
        <w:t>3.01km。</w:t>
      </w:r>
    </w:p>
    <w:p w14:paraId="2AB85DC7">
      <w:pPr>
        <w:spacing w:before="35" w:line="219" w:lineRule="auto"/>
        <w:ind w:left="514"/>
        <w:rPr>
          <w:rFonts w:ascii="宋体" w:hAnsi="宋体" w:eastAsia="宋体" w:cs="宋体"/>
          <w:sz w:val="24"/>
          <w:szCs w:val="24"/>
        </w:rPr>
      </w:pPr>
      <w:r>
        <w:rPr>
          <w:rFonts w:ascii="宋体" w:hAnsi="宋体" w:eastAsia="宋体" w:cs="宋体"/>
          <w:spacing w:val="-2"/>
          <w:sz w:val="24"/>
          <w:szCs w:val="24"/>
        </w:rPr>
        <w:t>（5）次曲汇口～查龙水库库尾段</w:t>
      </w:r>
    </w:p>
    <w:p w14:paraId="15F700FA">
      <w:pPr>
        <w:spacing w:before="183" w:line="351" w:lineRule="auto"/>
        <w:ind w:left="27" w:right="61" w:firstLine="482"/>
        <w:rPr>
          <w:rFonts w:ascii="宋体" w:hAnsi="宋体" w:eastAsia="宋体" w:cs="宋体"/>
          <w:sz w:val="24"/>
          <w:szCs w:val="24"/>
        </w:rPr>
      </w:pPr>
      <w:r>
        <w:rPr>
          <w:rFonts w:ascii="宋体" w:hAnsi="宋体" w:eastAsia="宋体" w:cs="宋体"/>
          <w:spacing w:val="1"/>
          <w:sz w:val="24"/>
          <w:szCs w:val="24"/>
        </w:rPr>
        <w:t>次曲汇口～查龙水库库尾之间河段长约</w:t>
      </w:r>
      <w:r>
        <w:rPr>
          <w:rFonts w:ascii="宋体" w:hAnsi="宋体" w:eastAsia="宋体" w:cs="宋体"/>
          <w:spacing w:val="-41"/>
          <w:sz w:val="24"/>
          <w:szCs w:val="24"/>
        </w:rPr>
        <w:t xml:space="preserve"> </w:t>
      </w:r>
      <w:r>
        <w:rPr>
          <w:rFonts w:ascii="宋体" w:hAnsi="宋体" w:eastAsia="宋体" w:cs="宋体"/>
          <w:spacing w:val="1"/>
          <w:sz w:val="24"/>
          <w:szCs w:val="24"/>
        </w:rPr>
        <w:t>58.7</w:t>
      </w:r>
      <w:r>
        <w:rPr>
          <w:rFonts w:ascii="宋体" w:hAnsi="宋体" w:eastAsia="宋体" w:cs="宋体"/>
          <w:sz w:val="24"/>
          <w:szCs w:val="24"/>
        </w:rPr>
        <w:t>4km，高程在</w:t>
      </w:r>
      <w:r>
        <w:rPr>
          <w:rFonts w:ascii="宋体" w:hAnsi="宋体" w:eastAsia="宋体" w:cs="宋体"/>
          <w:spacing w:val="-47"/>
          <w:sz w:val="24"/>
          <w:szCs w:val="24"/>
        </w:rPr>
        <w:t xml:space="preserve"> </w:t>
      </w:r>
      <w:r>
        <w:rPr>
          <w:rFonts w:ascii="宋体" w:hAnsi="宋体" w:eastAsia="宋体" w:cs="宋体"/>
          <w:sz w:val="24"/>
          <w:szCs w:val="24"/>
        </w:rPr>
        <w:t>4470m～4386m</w:t>
      </w:r>
      <w:r>
        <w:rPr>
          <w:rFonts w:ascii="宋体" w:hAnsi="宋体" w:eastAsia="宋体" w:cs="宋体"/>
          <w:spacing w:val="-44"/>
          <w:sz w:val="24"/>
          <w:szCs w:val="24"/>
        </w:rPr>
        <w:t xml:space="preserve"> </w:t>
      </w:r>
      <w:r>
        <w:rPr>
          <w:rFonts w:ascii="宋体" w:hAnsi="宋体" w:eastAsia="宋体" w:cs="宋体"/>
          <w:sz w:val="24"/>
          <w:szCs w:val="24"/>
        </w:rPr>
        <w:t>之 间，本河段无堤防、无防洪规划河道，为非重点河</w:t>
      </w:r>
      <w:r>
        <w:rPr>
          <w:rFonts w:ascii="宋体" w:hAnsi="宋体" w:eastAsia="宋体" w:cs="宋体"/>
          <w:spacing w:val="-1"/>
          <w:sz w:val="24"/>
          <w:szCs w:val="24"/>
        </w:rPr>
        <w:t>段，该河段管理范围按</w:t>
      </w:r>
      <w:r>
        <w:rPr>
          <w:rFonts w:ascii="宋体" w:hAnsi="宋体" w:eastAsia="宋体" w:cs="宋体"/>
          <w:spacing w:val="-48"/>
          <w:sz w:val="24"/>
          <w:szCs w:val="24"/>
        </w:rPr>
        <w:t xml:space="preserve"> </w:t>
      </w:r>
      <w:r>
        <w:rPr>
          <w:rFonts w:ascii="宋体" w:hAnsi="宋体" w:eastAsia="宋体" w:cs="宋体"/>
          <w:spacing w:val="-1"/>
          <w:sz w:val="24"/>
          <w:szCs w:val="24"/>
        </w:rPr>
        <w:t>20</w:t>
      </w:r>
      <w:r>
        <w:rPr>
          <w:rFonts w:ascii="宋体" w:hAnsi="宋体" w:eastAsia="宋体" w:cs="宋体"/>
          <w:spacing w:val="-47"/>
          <w:sz w:val="24"/>
          <w:szCs w:val="24"/>
        </w:rPr>
        <w:t xml:space="preserve"> </w:t>
      </w:r>
      <w:r>
        <w:rPr>
          <w:rFonts w:ascii="宋体" w:hAnsi="宋体" w:eastAsia="宋体" w:cs="宋体"/>
          <w:spacing w:val="-1"/>
          <w:sz w:val="24"/>
          <w:szCs w:val="24"/>
        </w:rPr>
        <w:t>年</w:t>
      </w:r>
      <w:r>
        <w:rPr>
          <w:rFonts w:ascii="宋体" w:hAnsi="宋体" w:eastAsia="宋体" w:cs="宋体"/>
          <w:sz w:val="24"/>
          <w:szCs w:val="24"/>
        </w:rPr>
        <w:t xml:space="preserve"> </w:t>
      </w:r>
      <w:r>
        <w:rPr>
          <w:rFonts w:ascii="宋体" w:hAnsi="宋体" w:eastAsia="宋体" w:cs="宋体"/>
          <w:spacing w:val="-2"/>
          <w:sz w:val="24"/>
          <w:szCs w:val="24"/>
        </w:rPr>
        <w:t>一遇设计洪水位确定。</w:t>
      </w:r>
    </w:p>
    <w:p w14:paraId="64278216">
      <w:pPr>
        <w:spacing w:before="34" w:line="356" w:lineRule="auto"/>
        <w:ind w:left="25" w:right="61" w:firstLine="480"/>
        <w:rPr>
          <w:rFonts w:ascii="宋体" w:hAnsi="宋体" w:eastAsia="宋体" w:cs="宋体"/>
          <w:sz w:val="24"/>
          <w:szCs w:val="24"/>
        </w:rPr>
      </w:pPr>
      <w:r>
        <w:rPr>
          <w:rFonts w:ascii="宋体" w:hAnsi="宋体" w:eastAsia="宋体" w:cs="宋体"/>
          <w:spacing w:val="2"/>
          <w:sz w:val="24"/>
          <w:szCs w:val="24"/>
        </w:rPr>
        <w:t>经统计，该段河道左岸管理范围线长度为</w:t>
      </w:r>
      <w:r>
        <w:rPr>
          <w:rFonts w:ascii="宋体" w:hAnsi="宋体" w:eastAsia="宋体" w:cs="宋体"/>
          <w:spacing w:val="-43"/>
          <w:sz w:val="24"/>
          <w:szCs w:val="24"/>
        </w:rPr>
        <w:t xml:space="preserve"> </w:t>
      </w:r>
      <w:r>
        <w:rPr>
          <w:rFonts w:ascii="宋体" w:hAnsi="宋体" w:eastAsia="宋体" w:cs="宋体"/>
          <w:spacing w:val="2"/>
          <w:sz w:val="24"/>
          <w:szCs w:val="24"/>
        </w:rPr>
        <w:t>54.7</w:t>
      </w:r>
      <w:r>
        <w:rPr>
          <w:rFonts w:ascii="宋体" w:hAnsi="宋体" w:eastAsia="宋体" w:cs="宋体"/>
          <w:sz w:val="24"/>
          <w:szCs w:val="24"/>
        </w:rPr>
        <w:t>km</w:t>
      </w:r>
      <w:r>
        <w:rPr>
          <w:rFonts w:ascii="宋体" w:hAnsi="宋体" w:eastAsia="宋体" w:cs="宋体"/>
          <w:spacing w:val="2"/>
          <w:sz w:val="24"/>
          <w:szCs w:val="24"/>
        </w:rPr>
        <w:t>，右</w:t>
      </w:r>
      <w:r>
        <w:rPr>
          <w:rFonts w:ascii="宋体" w:hAnsi="宋体" w:eastAsia="宋体" w:cs="宋体"/>
          <w:spacing w:val="1"/>
          <w:sz w:val="24"/>
          <w:szCs w:val="24"/>
        </w:rPr>
        <w:t>岸管理范围线长度为</w:t>
      </w:r>
      <w:r>
        <w:rPr>
          <w:rFonts w:ascii="宋体" w:hAnsi="宋体" w:eastAsia="宋体" w:cs="宋体"/>
          <w:sz w:val="24"/>
          <w:szCs w:val="24"/>
        </w:rPr>
        <w:t xml:space="preserve"> </w:t>
      </w:r>
      <w:r>
        <w:rPr>
          <w:rFonts w:ascii="宋体" w:hAnsi="宋体" w:eastAsia="宋体" w:cs="宋体"/>
          <w:spacing w:val="-2"/>
          <w:sz w:val="24"/>
          <w:szCs w:val="24"/>
        </w:rPr>
        <w:t>60.2km。</w:t>
      </w:r>
    </w:p>
    <w:p w14:paraId="11C15B48">
      <w:pPr>
        <w:spacing w:before="12" w:line="219" w:lineRule="auto"/>
        <w:ind w:left="514"/>
        <w:rPr>
          <w:rFonts w:ascii="宋体" w:hAnsi="宋体" w:eastAsia="宋体" w:cs="宋体"/>
          <w:sz w:val="24"/>
          <w:szCs w:val="24"/>
        </w:rPr>
      </w:pPr>
      <w:r>
        <w:rPr>
          <w:rFonts w:ascii="宋体" w:hAnsi="宋体" w:eastAsia="宋体" w:cs="宋体"/>
          <w:spacing w:val="-3"/>
          <w:sz w:val="24"/>
          <w:szCs w:val="24"/>
        </w:rPr>
        <w:t>（6）查龙电站段</w:t>
      </w:r>
    </w:p>
    <w:p w14:paraId="198A3724">
      <w:pPr>
        <w:spacing w:before="183" w:line="346" w:lineRule="auto"/>
        <w:ind w:left="29" w:right="61" w:firstLine="477"/>
        <w:rPr>
          <w:rFonts w:ascii="宋体" w:hAnsi="宋体" w:eastAsia="宋体" w:cs="宋体"/>
          <w:sz w:val="24"/>
          <w:szCs w:val="24"/>
        </w:rPr>
      </w:pPr>
      <w:r>
        <w:rPr>
          <w:rFonts w:ascii="宋体" w:hAnsi="宋体" w:eastAsia="宋体" w:cs="宋体"/>
          <w:spacing w:val="-3"/>
          <w:sz w:val="24"/>
          <w:szCs w:val="24"/>
        </w:rPr>
        <w:t>查龙电站库区主河道长约</w:t>
      </w:r>
      <w:r>
        <w:rPr>
          <w:rFonts w:ascii="宋体" w:hAnsi="宋体" w:eastAsia="宋体" w:cs="宋体"/>
          <w:spacing w:val="-50"/>
          <w:sz w:val="24"/>
          <w:szCs w:val="24"/>
        </w:rPr>
        <w:t xml:space="preserve"> </w:t>
      </w:r>
      <w:r>
        <w:rPr>
          <w:rFonts w:ascii="宋体" w:hAnsi="宋体" w:eastAsia="宋体" w:cs="宋体"/>
          <w:spacing w:val="-3"/>
          <w:sz w:val="24"/>
          <w:szCs w:val="24"/>
        </w:rPr>
        <w:t>8.18km，按校核洪水位（高程</w:t>
      </w:r>
      <w:r>
        <w:rPr>
          <w:rFonts w:ascii="宋体" w:hAnsi="宋体" w:eastAsia="宋体" w:cs="宋体"/>
          <w:spacing w:val="-51"/>
          <w:sz w:val="24"/>
          <w:szCs w:val="24"/>
        </w:rPr>
        <w:t xml:space="preserve"> </w:t>
      </w:r>
      <w:r>
        <w:rPr>
          <w:rFonts w:ascii="宋体" w:hAnsi="宋体" w:eastAsia="宋体" w:cs="宋体"/>
          <w:spacing w:val="-3"/>
          <w:sz w:val="24"/>
          <w:szCs w:val="24"/>
        </w:rPr>
        <w:t>438</w:t>
      </w:r>
      <w:r>
        <w:rPr>
          <w:rFonts w:ascii="宋体" w:hAnsi="宋体" w:eastAsia="宋体" w:cs="宋体"/>
          <w:spacing w:val="-4"/>
          <w:sz w:val="24"/>
          <w:szCs w:val="24"/>
        </w:rPr>
        <w:t>5.5m）确定管理</w:t>
      </w:r>
      <w:r>
        <w:rPr>
          <w:rFonts w:ascii="宋体" w:hAnsi="宋体" w:eastAsia="宋体" w:cs="宋体"/>
          <w:sz w:val="24"/>
          <w:szCs w:val="24"/>
        </w:rPr>
        <w:t xml:space="preserve"> </w:t>
      </w:r>
      <w:r>
        <w:rPr>
          <w:rFonts w:ascii="宋体" w:hAnsi="宋体" w:eastAsia="宋体" w:cs="宋体"/>
          <w:spacing w:val="-4"/>
          <w:sz w:val="24"/>
          <w:szCs w:val="24"/>
        </w:rPr>
        <w:t>范围。电站大坝按小型水库主、副坝坝脚和坝端外</w:t>
      </w:r>
      <w:r>
        <w:rPr>
          <w:rFonts w:ascii="宋体" w:hAnsi="宋体" w:eastAsia="宋体" w:cs="宋体"/>
          <w:spacing w:val="-38"/>
          <w:sz w:val="24"/>
          <w:szCs w:val="24"/>
        </w:rPr>
        <w:t xml:space="preserve"> </w:t>
      </w:r>
      <w:r>
        <w:rPr>
          <w:rFonts w:ascii="宋体" w:hAnsi="宋体" w:eastAsia="宋体" w:cs="宋体"/>
          <w:spacing w:val="-4"/>
          <w:sz w:val="24"/>
          <w:szCs w:val="24"/>
        </w:rPr>
        <w:t>50m</w:t>
      </w:r>
      <w:r>
        <w:rPr>
          <w:rFonts w:ascii="宋体" w:hAnsi="宋体" w:eastAsia="宋体" w:cs="宋体"/>
          <w:spacing w:val="-48"/>
          <w:sz w:val="24"/>
          <w:szCs w:val="24"/>
        </w:rPr>
        <w:t xml:space="preserve"> </w:t>
      </w:r>
      <w:r>
        <w:rPr>
          <w:rFonts w:ascii="宋体" w:hAnsi="宋体" w:eastAsia="宋体" w:cs="宋体"/>
          <w:spacing w:val="-4"/>
          <w:sz w:val="24"/>
          <w:szCs w:val="24"/>
        </w:rPr>
        <w:t>为管理范围，此范围以外</w:t>
      </w:r>
    </w:p>
    <w:p w14:paraId="095CD979">
      <w:pPr>
        <w:spacing w:line="346" w:lineRule="auto"/>
        <w:rPr>
          <w:rFonts w:ascii="宋体" w:hAnsi="宋体" w:eastAsia="宋体" w:cs="宋体"/>
          <w:sz w:val="24"/>
          <w:szCs w:val="24"/>
        </w:rPr>
        <w:sectPr>
          <w:headerReference r:id="rId61" w:type="default"/>
          <w:footerReference r:id="rId62" w:type="default"/>
          <w:pgSz w:w="11906" w:h="16839"/>
          <w:pgMar w:top="1340" w:right="1738" w:bottom="1171" w:left="1785" w:header="1068" w:footer="992" w:gutter="0"/>
          <w:cols w:space="720" w:num="1"/>
        </w:sectPr>
      </w:pPr>
    </w:p>
    <w:p w14:paraId="5B417555">
      <w:pPr>
        <w:spacing w:before="213" w:line="347" w:lineRule="auto"/>
        <w:ind w:left="28" w:right="61" w:firstLine="12"/>
        <w:rPr>
          <w:rFonts w:ascii="宋体" w:hAnsi="宋体" w:eastAsia="宋体" w:cs="宋体"/>
          <w:sz w:val="24"/>
          <w:szCs w:val="24"/>
        </w:rPr>
      </w:pPr>
      <w:r>
        <w:rPr>
          <w:rFonts w:ascii="宋体" w:hAnsi="宋体" w:eastAsia="宋体" w:cs="宋体"/>
          <w:spacing w:val="1"/>
          <w:sz w:val="24"/>
          <w:szCs w:val="24"/>
        </w:rPr>
        <w:t>100m</w:t>
      </w:r>
      <w:r>
        <w:rPr>
          <w:rFonts w:ascii="宋体" w:hAnsi="宋体" w:eastAsia="宋体" w:cs="宋体"/>
          <w:spacing w:val="-38"/>
          <w:sz w:val="24"/>
          <w:szCs w:val="24"/>
        </w:rPr>
        <w:t xml:space="preserve"> </w:t>
      </w:r>
      <w:r>
        <w:rPr>
          <w:rFonts w:ascii="宋体" w:hAnsi="宋体" w:eastAsia="宋体" w:cs="宋体"/>
          <w:spacing w:val="1"/>
          <w:sz w:val="24"/>
          <w:szCs w:val="24"/>
        </w:rPr>
        <w:t>为保护范围。厂房及其他建筑物管理范围按工程外轮廓线或开挖边线向外</w:t>
      </w:r>
      <w:r>
        <w:rPr>
          <w:rFonts w:ascii="宋体" w:hAnsi="宋体" w:eastAsia="宋体" w:cs="宋体"/>
          <w:sz w:val="24"/>
          <w:szCs w:val="24"/>
        </w:rPr>
        <w:t xml:space="preserve"> </w:t>
      </w:r>
      <w:r>
        <w:rPr>
          <w:rFonts w:ascii="宋体" w:hAnsi="宋体" w:eastAsia="宋体" w:cs="宋体"/>
          <w:spacing w:val="-4"/>
          <w:sz w:val="24"/>
          <w:szCs w:val="24"/>
        </w:rPr>
        <w:t>50m</w:t>
      </w:r>
      <w:r>
        <w:rPr>
          <w:rFonts w:ascii="宋体" w:hAnsi="宋体" w:eastAsia="宋体" w:cs="宋体"/>
          <w:spacing w:val="-51"/>
          <w:sz w:val="24"/>
          <w:szCs w:val="24"/>
        </w:rPr>
        <w:t xml:space="preserve"> </w:t>
      </w:r>
      <w:r>
        <w:rPr>
          <w:rFonts w:ascii="宋体" w:hAnsi="宋体" w:eastAsia="宋体" w:cs="宋体"/>
          <w:spacing w:val="-4"/>
          <w:sz w:val="24"/>
          <w:szCs w:val="24"/>
        </w:rPr>
        <w:t>确定。</w:t>
      </w:r>
    </w:p>
    <w:p w14:paraId="51B11AD1">
      <w:pPr>
        <w:spacing w:before="32" w:line="347" w:lineRule="auto"/>
        <w:ind w:left="25" w:right="63" w:firstLine="480"/>
        <w:rPr>
          <w:rFonts w:ascii="宋体" w:hAnsi="宋体" w:eastAsia="宋体" w:cs="宋体"/>
          <w:sz w:val="24"/>
          <w:szCs w:val="24"/>
        </w:rPr>
      </w:pPr>
      <w:r>
        <w:rPr>
          <w:rFonts w:ascii="宋体" w:hAnsi="宋体" w:eastAsia="宋体" w:cs="宋体"/>
          <w:spacing w:val="12"/>
          <w:sz w:val="24"/>
          <w:szCs w:val="24"/>
        </w:rPr>
        <w:t>经统计</w:t>
      </w:r>
      <w:r>
        <w:rPr>
          <w:rFonts w:ascii="宋体" w:hAnsi="宋体" w:eastAsia="宋体" w:cs="宋体"/>
          <w:spacing w:val="-63"/>
          <w:sz w:val="24"/>
          <w:szCs w:val="24"/>
        </w:rPr>
        <w:t xml:space="preserve"> </w:t>
      </w:r>
      <w:r>
        <w:rPr>
          <w:rFonts w:ascii="宋体" w:hAnsi="宋体" w:eastAsia="宋体" w:cs="宋体"/>
          <w:spacing w:val="12"/>
          <w:sz w:val="24"/>
          <w:szCs w:val="24"/>
        </w:rPr>
        <w:t>，该段河道左岸管理范围线长度为 14.3</w:t>
      </w:r>
      <w:r>
        <w:rPr>
          <w:rFonts w:ascii="宋体" w:hAnsi="宋体" w:eastAsia="宋体" w:cs="宋体"/>
          <w:sz w:val="24"/>
          <w:szCs w:val="24"/>
        </w:rPr>
        <w:t>km</w:t>
      </w:r>
      <w:r>
        <w:rPr>
          <w:rFonts w:ascii="宋体" w:hAnsi="宋体" w:eastAsia="宋体" w:cs="宋体"/>
          <w:spacing w:val="-70"/>
          <w:sz w:val="24"/>
          <w:szCs w:val="24"/>
        </w:rPr>
        <w:t xml:space="preserve"> </w:t>
      </w:r>
      <w:r>
        <w:rPr>
          <w:rFonts w:ascii="宋体" w:hAnsi="宋体" w:eastAsia="宋体" w:cs="宋体"/>
          <w:spacing w:val="12"/>
          <w:sz w:val="24"/>
          <w:szCs w:val="24"/>
        </w:rPr>
        <w:t>，保护范围线长度为</w:t>
      </w:r>
      <w:r>
        <w:rPr>
          <w:rFonts w:ascii="宋体" w:hAnsi="宋体" w:eastAsia="宋体" w:cs="宋体"/>
          <w:sz w:val="24"/>
          <w:szCs w:val="24"/>
        </w:rPr>
        <w:t xml:space="preserve"> </w:t>
      </w:r>
      <w:r>
        <w:rPr>
          <w:rFonts w:ascii="宋体" w:hAnsi="宋体" w:eastAsia="宋体" w:cs="宋体"/>
          <w:spacing w:val="-1"/>
          <w:sz w:val="24"/>
          <w:szCs w:val="24"/>
        </w:rPr>
        <w:t>0.45km；右岸管理范围线长度为</w:t>
      </w:r>
      <w:r>
        <w:rPr>
          <w:rFonts w:ascii="宋体" w:hAnsi="宋体" w:eastAsia="宋体" w:cs="宋体"/>
          <w:spacing w:val="-46"/>
          <w:sz w:val="24"/>
          <w:szCs w:val="24"/>
        </w:rPr>
        <w:t xml:space="preserve"> </w:t>
      </w:r>
      <w:r>
        <w:rPr>
          <w:rFonts w:ascii="宋体" w:hAnsi="宋体" w:eastAsia="宋体" w:cs="宋体"/>
          <w:spacing w:val="-1"/>
          <w:sz w:val="24"/>
          <w:szCs w:val="24"/>
        </w:rPr>
        <w:t>9.8km，保护范围线长度为</w:t>
      </w:r>
      <w:r>
        <w:rPr>
          <w:rFonts w:ascii="宋体" w:hAnsi="宋体" w:eastAsia="宋体" w:cs="宋体"/>
          <w:spacing w:val="-49"/>
          <w:sz w:val="24"/>
          <w:szCs w:val="24"/>
        </w:rPr>
        <w:t xml:space="preserve"> </w:t>
      </w:r>
      <w:r>
        <w:rPr>
          <w:rFonts w:ascii="宋体" w:hAnsi="宋体" w:eastAsia="宋体" w:cs="宋体"/>
          <w:spacing w:val="-1"/>
          <w:sz w:val="24"/>
          <w:szCs w:val="24"/>
        </w:rPr>
        <w:t>0.64km。</w:t>
      </w:r>
    </w:p>
    <w:p w14:paraId="793949CE">
      <w:pPr>
        <w:spacing w:before="34" w:line="219" w:lineRule="auto"/>
        <w:ind w:left="514"/>
        <w:rPr>
          <w:rFonts w:ascii="宋体" w:hAnsi="宋体" w:eastAsia="宋体" w:cs="宋体"/>
          <w:sz w:val="24"/>
          <w:szCs w:val="24"/>
        </w:rPr>
      </w:pPr>
      <w:r>
        <w:rPr>
          <w:rFonts w:ascii="宋体" w:hAnsi="宋体" w:eastAsia="宋体" w:cs="宋体"/>
          <w:spacing w:val="-2"/>
          <w:sz w:val="24"/>
          <w:szCs w:val="24"/>
        </w:rPr>
        <w:t>（7）查龙电站以下～尼玛乡段</w:t>
      </w:r>
    </w:p>
    <w:p w14:paraId="3E2E75FC">
      <w:pPr>
        <w:spacing w:before="182" w:line="347" w:lineRule="auto"/>
        <w:ind w:left="25" w:right="61" w:firstLine="480"/>
        <w:rPr>
          <w:rFonts w:ascii="宋体" w:hAnsi="宋体" w:eastAsia="宋体" w:cs="宋体"/>
          <w:sz w:val="24"/>
          <w:szCs w:val="24"/>
        </w:rPr>
      </w:pPr>
      <w:r>
        <w:rPr>
          <w:rFonts w:ascii="宋体" w:hAnsi="宋体" w:eastAsia="宋体" w:cs="宋体"/>
          <w:spacing w:val="2"/>
          <w:sz w:val="24"/>
          <w:szCs w:val="24"/>
        </w:rPr>
        <w:t>查龙电站以下～尼玛乡河段长约</w:t>
      </w:r>
      <w:r>
        <w:rPr>
          <w:rFonts w:ascii="宋体" w:hAnsi="宋体" w:eastAsia="宋体" w:cs="宋体"/>
          <w:spacing w:val="-46"/>
          <w:sz w:val="24"/>
          <w:szCs w:val="24"/>
        </w:rPr>
        <w:t xml:space="preserve"> </w:t>
      </w:r>
      <w:r>
        <w:rPr>
          <w:rFonts w:ascii="宋体" w:hAnsi="宋体" w:eastAsia="宋体" w:cs="宋体"/>
          <w:spacing w:val="2"/>
          <w:sz w:val="24"/>
          <w:szCs w:val="24"/>
        </w:rPr>
        <w:t>63.9</w:t>
      </w:r>
      <w:r>
        <w:rPr>
          <w:rFonts w:ascii="宋体" w:hAnsi="宋体" w:eastAsia="宋体" w:cs="宋体"/>
          <w:sz w:val="24"/>
          <w:szCs w:val="24"/>
        </w:rPr>
        <w:t>km</w:t>
      </w:r>
      <w:r>
        <w:rPr>
          <w:rFonts w:ascii="宋体" w:hAnsi="宋体" w:eastAsia="宋体" w:cs="宋体"/>
          <w:spacing w:val="2"/>
          <w:sz w:val="24"/>
          <w:szCs w:val="24"/>
        </w:rPr>
        <w:t>，为非重点河段。</w:t>
      </w:r>
      <w:r>
        <w:rPr>
          <w:rFonts w:ascii="宋体" w:hAnsi="宋体" w:eastAsia="宋体" w:cs="宋体"/>
          <w:spacing w:val="1"/>
          <w:sz w:val="24"/>
          <w:szCs w:val="24"/>
        </w:rPr>
        <w:t>该段采用防洪标</w:t>
      </w:r>
      <w:r>
        <w:rPr>
          <w:rFonts w:ascii="宋体" w:hAnsi="宋体" w:eastAsia="宋体" w:cs="宋体"/>
          <w:sz w:val="24"/>
          <w:szCs w:val="24"/>
        </w:rPr>
        <w:t xml:space="preserve"> </w:t>
      </w:r>
      <w:r>
        <w:rPr>
          <w:rFonts w:ascii="宋体" w:hAnsi="宋体" w:eastAsia="宋体" w:cs="宋体"/>
          <w:spacing w:val="-2"/>
          <w:sz w:val="24"/>
          <w:szCs w:val="24"/>
        </w:rPr>
        <w:t>准为</w:t>
      </w:r>
      <w:r>
        <w:rPr>
          <w:rFonts w:ascii="宋体" w:hAnsi="宋体" w:eastAsia="宋体" w:cs="宋体"/>
          <w:spacing w:val="-45"/>
          <w:sz w:val="24"/>
          <w:szCs w:val="24"/>
        </w:rPr>
        <w:t xml:space="preserve"> </w:t>
      </w:r>
      <w:r>
        <w:rPr>
          <w:rFonts w:ascii="宋体" w:hAnsi="宋体" w:eastAsia="宋体" w:cs="宋体"/>
          <w:spacing w:val="-2"/>
          <w:sz w:val="24"/>
          <w:szCs w:val="24"/>
        </w:rPr>
        <w:t>20</w:t>
      </w:r>
      <w:r>
        <w:rPr>
          <w:rFonts w:ascii="宋体" w:hAnsi="宋体" w:eastAsia="宋体" w:cs="宋体"/>
          <w:spacing w:val="-50"/>
          <w:sz w:val="24"/>
          <w:szCs w:val="24"/>
        </w:rPr>
        <w:t xml:space="preserve"> </w:t>
      </w:r>
      <w:r>
        <w:rPr>
          <w:rFonts w:ascii="宋体" w:hAnsi="宋体" w:eastAsia="宋体" w:cs="宋体"/>
          <w:spacing w:val="-2"/>
          <w:sz w:val="24"/>
          <w:szCs w:val="24"/>
        </w:rPr>
        <w:t>年一遇设计洪水位确定管理范围。</w:t>
      </w:r>
    </w:p>
    <w:p w14:paraId="06114EB4">
      <w:pPr>
        <w:spacing w:before="34" w:line="356" w:lineRule="auto"/>
        <w:ind w:left="25" w:right="61" w:firstLine="480"/>
        <w:rPr>
          <w:rFonts w:ascii="宋体" w:hAnsi="宋体" w:eastAsia="宋体" w:cs="宋体"/>
          <w:sz w:val="24"/>
          <w:szCs w:val="24"/>
        </w:rPr>
      </w:pPr>
      <w:r>
        <w:rPr>
          <w:rFonts w:ascii="宋体" w:hAnsi="宋体" w:eastAsia="宋体" w:cs="宋体"/>
          <w:spacing w:val="2"/>
          <w:sz w:val="24"/>
          <w:szCs w:val="24"/>
        </w:rPr>
        <w:t>经统计，该段河道左岸管理范围线长度为</w:t>
      </w:r>
      <w:r>
        <w:rPr>
          <w:rFonts w:ascii="宋体" w:hAnsi="宋体" w:eastAsia="宋体" w:cs="宋体"/>
          <w:spacing w:val="-46"/>
          <w:sz w:val="24"/>
          <w:szCs w:val="24"/>
        </w:rPr>
        <w:t xml:space="preserve"> </w:t>
      </w:r>
      <w:r>
        <w:rPr>
          <w:rFonts w:ascii="宋体" w:hAnsi="宋体" w:eastAsia="宋体" w:cs="宋体"/>
          <w:spacing w:val="2"/>
          <w:sz w:val="24"/>
          <w:szCs w:val="24"/>
        </w:rPr>
        <w:t>63.5</w:t>
      </w:r>
      <w:r>
        <w:rPr>
          <w:rFonts w:ascii="宋体" w:hAnsi="宋体" w:eastAsia="宋体" w:cs="宋体"/>
          <w:sz w:val="24"/>
          <w:szCs w:val="24"/>
        </w:rPr>
        <w:t>km</w:t>
      </w:r>
      <w:r>
        <w:rPr>
          <w:rFonts w:ascii="宋体" w:hAnsi="宋体" w:eastAsia="宋体" w:cs="宋体"/>
          <w:spacing w:val="2"/>
          <w:sz w:val="24"/>
          <w:szCs w:val="24"/>
        </w:rPr>
        <w:t>；右岸管理</w:t>
      </w:r>
      <w:r>
        <w:rPr>
          <w:rFonts w:ascii="宋体" w:hAnsi="宋体" w:eastAsia="宋体" w:cs="宋体"/>
          <w:spacing w:val="1"/>
          <w:sz w:val="24"/>
          <w:szCs w:val="24"/>
        </w:rPr>
        <w:t>范围线长度为</w:t>
      </w:r>
      <w:r>
        <w:rPr>
          <w:rFonts w:ascii="宋体" w:hAnsi="宋体" w:eastAsia="宋体" w:cs="宋体"/>
          <w:sz w:val="24"/>
          <w:szCs w:val="24"/>
        </w:rPr>
        <w:t xml:space="preserve"> </w:t>
      </w:r>
      <w:r>
        <w:rPr>
          <w:rFonts w:ascii="宋体" w:hAnsi="宋体" w:eastAsia="宋体" w:cs="宋体"/>
          <w:spacing w:val="-2"/>
          <w:sz w:val="24"/>
          <w:szCs w:val="24"/>
        </w:rPr>
        <w:t>64.5km。</w:t>
      </w:r>
    </w:p>
    <w:p w14:paraId="0116B1DA">
      <w:pPr>
        <w:spacing w:before="11" w:line="219" w:lineRule="auto"/>
        <w:ind w:left="504"/>
        <w:rPr>
          <w:rFonts w:ascii="宋体" w:hAnsi="宋体" w:eastAsia="宋体" w:cs="宋体"/>
          <w:sz w:val="24"/>
          <w:szCs w:val="24"/>
        </w:rPr>
      </w:pPr>
      <w:r>
        <w:rPr>
          <w:rFonts w:ascii="宋体" w:hAnsi="宋体" w:eastAsia="宋体" w:cs="宋体"/>
          <w:spacing w:val="-1"/>
          <w:sz w:val="24"/>
          <w:szCs w:val="24"/>
        </w:rPr>
        <w:t>8）尼玛乡以下～比如县城以上段</w:t>
      </w:r>
    </w:p>
    <w:p w14:paraId="4BCBD67D">
      <w:pPr>
        <w:spacing w:before="184" w:line="351" w:lineRule="auto"/>
        <w:ind w:left="26" w:firstLine="478"/>
        <w:rPr>
          <w:rFonts w:ascii="宋体" w:hAnsi="宋体" w:eastAsia="宋体" w:cs="宋体"/>
          <w:sz w:val="24"/>
          <w:szCs w:val="24"/>
        </w:rPr>
      </w:pPr>
      <w:r>
        <w:rPr>
          <w:rFonts w:ascii="宋体" w:hAnsi="宋体" w:eastAsia="宋体" w:cs="宋体"/>
          <w:spacing w:val="-4"/>
          <w:sz w:val="24"/>
          <w:szCs w:val="24"/>
        </w:rPr>
        <w:t>尼玛乡以下～比如县城以上河段长约</w:t>
      </w:r>
      <w:r>
        <w:rPr>
          <w:rFonts w:ascii="宋体" w:hAnsi="宋体" w:eastAsia="宋体" w:cs="宋体"/>
          <w:spacing w:val="-20"/>
          <w:sz w:val="24"/>
          <w:szCs w:val="24"/>
        </w:rPr>
        <w:t xml:space="preserve"> </w:t>
      </w:r>
      <w:r>
        <w:rPr>
          <w:rFonts w:ascii="宋体" w:hAnsi="宋体" w:eastAsia="宋体" w:cs="宋体"/>
          <w:spacing w:val="-4"/>
          <w:sz w:val="24"/>
          <w:szCs w:val="24"/>
        </w:rPr>
        <w:t>127.2km，高程在</w:t>
      </w:r>
      <w:r>
        <w:rPr>
          <w:rFonts w:ascii="宋体" w:hAnsi="宋体" w:eastAsia="宋体" w:cs="宋体"/>
          <w:spacing w:val="-51"/>
          <w:sz w:val="24"/>
          <w:szCs w:val="24"/>
        </w:rPr>
        <w:t xml:space="preserve"> </w:t>
      </w:r>
      <w:r>
        <w:rPr>
          <w:rFonts w:ascii="宋体" w:hAnsi="宋体" w:eastAsia="宋体" w:cs="宋体"/>
          <w:spacing w:val="-4"/>
          <w:sz w:val="24"/>
          <w:szCs w:val="24"/>
        </w:rPr>
        <w:t>4205m～3905m</w:t>
      </w:r>
      <w:r>
        <w:rPr>
          <w:rFonts w:ascii="宋体" w:hAnsi="宋体" w:eastAsia="宋体" w:cs="宋体"/>
          <w:spacing w:val="-49"/>
          <w:sz w:val="24"/>
          <w:szCs w:val="24"/>
        </w:rPr>
        <w:t xml:space="preserve"> </w:t>
      </w:r>
      <w:r>
        <w:rPr>
          <w:rFonts w:ascii="宋体" w:hAnsi="宋体" w:eastAsia="宋体" w:cs="宋体"/>
          <w:spacing w:val="-4"/>
          <w:sz w:val="24"/>
          <w:szCs w:val="24"/>
        </w:rPr>
        <w:t>之间，</w:t>
      </w:r>
      <w:r>
        <w:rPr>
          <w:rFonts w:ascii="宋体" w:hAnsi="宋体" w:eastAsia="宋体" w:cs="宋体"/>
          <w:sz w:val="24"/>
          <w:szCs w:val="24"/>
        </w:rPr>
        <w:t xml:space="preserve"> 为非重点河段，采用防洪标准为</w:t>
      </w:r>
      <w:r>
        <w:rPr>
          <w:rFonts w:ascii="宋体" w:hAnsi="宋体" w:eastAsia="宋体" w:cs="宋体"/>
          <w:spacing w:val="-46"/>
          <w:sz w:val="24"/>
          <w:szCs w:val="24"/>
        </w:rPr>
        <w:t xml:space="preserve"> </w:t>
      </w:r>
      <w:r>
        <w:rPr>
          <w:rFonts w:ascii="宋体" w:hAnsi="宋体" w:eastAsia="宋体" w:cs="宋体"/>
          <w:sz w:val="24"/>
          <w:szCs w:val="24"/>
        </w:rPr>
        <w:t>20</w:t>
      </w:r>
      <w:r>
        <w:rPr>
          <w:rFonts w:ascii="宋体" w:hAnsi="宋体" w:eastAsia="宋体" w:cs="宋体"/>
          <w:spacing w:val="-49"/>
          <w:sz w:val="24"/>
          <w:szCs w:val="24"/>
        </w:rPr>
        <w:t xml:space="preserve"> </w:t>
      </w:r>
      <w:r>
        <w:rPr>
          <w:rFonts w:ascii="宋体" w:hAnsi="宋体" w:eastAsia="宋体" w:cs="宋体"/>
          <w:sz w:val="24"/>
          <w:szCs w:val="24"/>
        </w:rPr>
        <w:t>年一遇设计洪水</w:t>
      </w:r>
      <w:r>
        <w:rPr>
          <w:rFonts w:ascii="宋体" w:hAnsi="宋体" w:eastAsia="宋体" w:cs="宋体"/>
          <w:spacing w:val="-1"/>
          <w:sz w:val="24"/>
          <w:szCs w:val="24"/>
        </w:rPr>
        <w:t>位确定管理范围；吉前电站</w:t>
      </w:r>
      <w:r>
        <w:rPr>
          <w:rFonts w:ascii="宋体" w:hAnsi="宋体" w:eastAsia="宋体" w:cs="宋体"/>
          <w:sz w:val="24"/>
          <w:szCs w:val="24"/>
        </w:rPr>
        <w:t xml:space="preserve"> </w:t>
      </w:r>
      <w:r>
        <w:rPr>
          <w:rFonts w:ascii="宋体" w:hAnsi="宋体" w:eastAsia="宋体" w:cs="宋体"/>
          <w:spacing w:val="-3"/>
          <w:sz w:val="24"/>
          <w:szCs w:val="24"/>
        </w:rPr>
        <w:t>水坝周围</w:t>
      </w:r>
      <w:r>
        <w:rPr>
          <w:rFonts w:ascii="宋体" w:hAnsi="宋体" w:eastAsia="宋体" w:cs="宋体"/>
          <w:spacing w:val="-41"/>
          <w:sz w:val="24"/>
          <w:szCs w:val="24"/>
        </w:rPr>
        <w:t xml:space="preserve"> </w:t>
      </w:r>
      <w:r>
        <w:rPr>
          <w:rFonts w:ascii="宋体" w:hAnsi="宋体" w:eastAsia="宋体" w:cs="宋体"/>
          <w:spacing w:val="-3"/>
          <w:sz w:val="24"/>
          <w:szCs w:val="24"/>
        </w:rPr>
        <w:t>50m</w:t>
      </w:r>
      <w:r>
        <w:rPr>
          <w:rFonts w:ascii="宋体" w:hAnsi="宋体" w:eastAsia="宋体" w:cs="宋体"/>
          <w:spacing w:val="-48"/>
          <w:sz w:val="24"/>
          <w:szCs w:val="24"/>
        </w:rPr>
        <w:t xml:space="preserve"> </w:t>
      </w:r>
      <w:r>
        <w:rPr>
          <w:rFonts w:ascii="宋体" w:hAnsi="宋体" w:eastAsia="宋体" w:cs="宋体"/>
          <w:spacing w:val="-3"/>
          <w:sz w:val="24"/>
          <w:szCs w:val="24"/>
        </w:rPr>
        <w:t>为管理范围，此范围以外</w:t>
      </w:r>
      <w:r>
        <w:rPr>
          <w:rFonts w:ascii="宋体" w:hAnsi="宋体" w:eastAsia="宋体" w:cs="宋体"/>
          <w:spacing w:val="-33"/>
          <w:sz w:val="24"/>
          <w:szCs w:val="24"/>
        </w:rPr>
        <w:t xml:space="preserve"> </w:t>
      </w:r>
      <w:r>
        <w:rPr>
          <w:rFonts w:ascii="宋体" w:hAnsi="宋体" w:eastAsia="宋体" w:cs="宋体"/>
          <w:spacing w:val="-3"/>
          <w:sz w:val="24"/>
          <w:szCs w:val="24"/>
        </w:rPr>
        <w:t>100m</w:t>
      </w:r>
      <w:r>
        <w:rPr>
          <w:rFonts w:ascii="宋体" w:hAnsi="宋体" w:eastAsia="宋体" w:cs="宋体"/>
          <w:spacing w:val="-48"/>
          <w:sz w:val="24"/>
          <w:szCs w:val="24"/>
        </w:rPr>
        <w:t xml:space="preserve"> </w:t>
      </w:r>
      <w:r>
        <w:rPr>
          <w:rFonts w:ascii="宋体" w:hAnsi="宋体" w:eastAsia="宋体" w:cs="宋体"/>
          <w:spacing w:val="-3"/>
          <w:sz w:val="24"/>
          <w:szCs w:val="24"/>
        </w:rPr>
        <w:t>为保护范围。</w:t>
      </w:r>
    </w:p>
    <w:p w14:paraId="66AAD449">
      <w:pPr>
        <w:spacing w:before="34" w:line="347" w:lineRule="auto"/>
        <w:ind w:left="25" w:right="61" w:firstLine="480"/>
        <w:rPr>
          <w:rFonts w:ascii="宋体" w:hAnsi="宋体" w:eastAsia="宋体" w:cs="宋体"/>
          <w:sz w:val="24"/>
          <w:szCs w:val="24"/>
        </w:rPr>
      </w:pPr>
      <w:r>
        <w:rPr>
          <w:rFonts w:ascii="宋体" w:hAnsi="宋体" w:eastAsia="宋体" w:cs="宋体"/>
          <w:spacing w:val="12"/>
          <w:sz w:val="24"/>
          <w:szCs w:val="24"/>
        </w:rPr>
        <w:t>经统计，该段河道左岸管理范围线长度为</w:t>
      </w:r>
      <w:r>
        <w:rPr>
          <w:rFonts w:ascii="宋体" w:hAnsi="宋体" w:eastAsia="宋体" w:cs="宋体"/>
          <w:spacing w:val="-10"/>
          <w:sz w:val="24"/>
          <w:szCs w:val="24"/>
        </w:rPr>
        <w:t xml:space="preserve"> </w:t>
      </w:r>
      <w:r>
        <w:rPr>
          <w:rFonts w:ascii="宋体" w:hAnsi="宋体" w:eastAsia="宋体" w:cs="宋体"/>
          <w:spacing w:val="12"/>
          <w:sz w:val="24"/>
          <w:szCs w:val="24"/>
        </w:rPr>
        <w:t>128.4</w:t>
      </w:r>
      <w:r>
        <w:rPr>
          <w:rFonts w:ascii="宋体" w:hAnsi="宋体" w:eastAsia="宋体" w:cs="宋体"/>
          <w:sz w:val="24"/>
          <w:szCs w:val="24"/>
        </w:rPr>
        <w:t>km</w:t>
      </w:r>
      <w:r>
        <w:rPr>
          <w:rFonts w:ascii="宋体" w:hAnsi="宋体" w:eastAsia="宋体" w:cs="宋体"/>
          <w:spacing w:val="12"/>
          <w:sz w:val="24"/>
          <w:szCs w:val="24"/>
        </w:rPr>
        <w:t>，保护范围线长度为</w:t>
      </w:r>
      <w:r>
        <w:rPr>
          <w:rFonts w:ascii="宋体" w:hAnsi="宋体" w:eastAsia="宋体" w:cs="宋体"/>
          <w:sz w:val="24"/>
          <w:szCs w:val="24"/>
        </w:rPr>
        <w:t xml:space="preserve"> </w:t>
      </w:r>
      <w:r>
        <w:rPr>
          <w:rFonts w:ascii="宋体" w:hAnsi="宋体" w:eastAsia="宋体" w:cs="宋体"/>
          <w:spacing w:val="-1"/>
          <w:sz w:val="24"/>
          <w:szCs w:val="24"/>
        </w:rPr>
        <w:t>0.5km；右岸管理范围线长度为</w:t>
      </w:r>
      <w:r>
        <w:rPr>
          <w:rFonts w:ascii="宋体" w:hAnsi="宋体" w:eastAsia="宋体" w:cs="宋体"/>
          <w:spacing w:val="-33"/>
          <w:sz w:val="24"/>
          <w:szCs w:val="24"/>
        </w:rPr>
        <w:t xml:space="preserve"> </w:t>
      </w:r>
      <w:r>
        <w:rPr>
          <w:rFonts w:ascii="宋体" w:hAnsi="宋体" w:eastAsia="宋体" w:cs="宋体"/>
          <w:spacing w:val="-1"/>
          <w:sz w:val="24"/>
          <w:szCs w:val="24"/>
        </w:rPr>
        <w:t>127.9km，保</w:t>
      </w:r>
      <w:r>
        <w:rPr>
          <w:rFonts w:ascii="宋体" w:hAnsi="宋体" w:eastAsia="宋体" w:cs="宋体"/>
          <w:spacing w:val="-2"/>
          <w:sz w:val="24"/>
          <w:szCs w:val="24"/>
        </w:rPr>
        <w:t>护范围线长度为</w:t>
      </w:r>
      <w:r>
        <w:rPr>
          <w:rFonts w:ascii="宋体" w:hAnsi="宋体" w:eastAsia="宋体" w:cs="宋体"/>
          <w:spacing w:val="-49"/>
          <w:sz w:val="24"/>
          <w:szCs w:val="24"/>
        </w:rPr>
        <w:t xml:space="preserve"> </w:t>
      </w:r>
      <w:r>
        <w:rPr>
          <w:rFonts w:ascii="宋体" w:hAnsi="宋体" w:eastAsia="宋体" w:cs="宋体"/>
          <w:spacing w:val="-2"/>
          <w:sz w:val="24"/>
          <w:szCs w:val="24"/>
        </w:rPr>
        <w:t>0.6km。</w:t>
      </w:r>
    </w:p>
    <w:p w14:paraId="064D389A">
      <w:pPr>
        <w:spacing w:before="35" w:line="219" w:lineRule="auto"/>
        <w:ind w:left="529"/>
        <w:rPr>
          <w:rFonts w:ascii="宋体" w:hAnsi="宋体" w:eastAsia="宋体" w:cs="宋体"/>
          <w:sz w:val="24"/>
          <w:szCs w:val="24"/>
        </w:rPr>
      </w:pPr>
      <w:r>
        <w:rPr>
          <w:rFonts w:ascii="宋体" w:hAnsi="宋体" w:eastAsia="宋体" w:cs="宋体"/>
          <w:spacing w:val="-6"/>
          <w:sz w:val="24"/>
          <w:szCs w:val="24"/>
        </w:rPr>
        <w:t>比如县城区段</w:t>
      </w:r>
    </w:p>
    <w:p w14:paraId="5FDB18DF">
      <w:pPr>
        <w:spacing w:before="181" w:line="355" w:lineRule="auto"/>
        <w:ind w:left="22" w:firstLine="507"/>
        <w:jc w:val="both"/>
        <w:rPr>
          <w:rFonts w:ascii="宋体" w:hAnsi="宋体" w:eastAsia="宋体" w:cs="宋体"/>
          <w:sz w:val="24"/>
          <w:szCs w:val="24"/>
        </w:rPr>
      </w:pPr>
      <w:r>
        <w:rPr>
          <w:rFonts w:ascii="宋体" w:hAnsi="宋体" w:eastAsia="宋体" w:cs="宋体"/>
          <w:spacing w:val="2"/>
          <w:sz w:val="24"/>
          <w:szCs w:val="24"/>
        </w:rPr>
        <w:t>比如县城区段，长度</w:t>
      </w:r>
      <w:r>
        <w:rPr>
          <w:rFonts w:ascii="宋体" w:hAnsi="宋体" w:eastAsia="宋体" w:cs="宋体"/>
          <w:spacing w:val="-36"/>
          <w:sz w:val="24"/>
          <w:szCs w:val="24"/>
        </w:rPr>
        <w:t xml:space="preserve"> </w:t>
      </w:r>
      <w:r>
        <w:rPr>
          <w:rFonts w:ascii="宋体" w:hAnsi="宋体" w:eastAsia="宋体" w:cs="宋体"/>
          <w:spacing w:val="2"/>
          <w:sz w:val="24"/>
          <w:szCs w:val="24"/>
        </w:rPr>
        <w:t>4.7</w:t>
      </w:r>
      <w:r>
        <w:rPr>
          <w:rFonts w:ascii="宋体" w:hAnsi="宋体" w:eastAsia="宋体" w:cs="宋体"/>
          <w:sz w:val="24"/>
          <w:szCs w:val="24"/>
        </w:rPr>
        <w:t>km</w:t>
      </w:r>
      <w:r>
        <w:rPr>
          <w:rFonts w:ascii="宋体" w:hAnsi="宋体" w:eastAsia="宋体" w:cs="宋体"/>
          <w:spacing w:val="2"/>
          <w:sz w:val="24"/>
          <w:szCs w:val="24"/>
        </w:rPr>
        <w:t>，为重点河段。无堤防部分河段管理范围按</w:t>
      </w:r>
      <w:r>
        <w:rPr>
          <w:rFonts w:ascii="宋体" w:hAnsi="宋体" w:eastAsia="宋体" w:cs="宋体"/>
          <w:spacing w:val="-41"/>
          <w:sz w:val="24"/>
          <w:szCs w:val="24"/>
        </w:rPr>
        <w:t xml:space="preserve"> </w:t>
      </w:r>
      <w:r>
        <w:rPr>
          <w:rFonts w:ascii="宋体" w:hAnsi="宋体" w:eastAsia="宋体" w:cs="宋体"/>
          <w:spacing w:val="2"/>
          <w:sz w:val="24"/>
          <w:szCs w:val="24"/>
        </w:rPr>
        <w:t>30</w:t>
      </w:r>
      <w:r>
        <w:rPr>
          <w:rFonts w:ascii="宋体" w:hAnsi="宋体" w:eastAsia="宋体" w:cs="宋体"/>
          <w:sz w:val="24"/>
          <w:szCs w:val="24"/>
        </w:rPr>
        <w:t xml:space="preserve"> </w:t>
      </w:r>
      <w:r>
        <w:rPr>
          <w:rFonts w:ascii="宋体" w:hAnsi="宋体" w:eastAsia="宋体" w:cs="宋体"/>
          <w:spacing w:val="-3"/>
          <w:sz w:val="24"/>
          <w:szCs w:val="24"/>
        </w:rPr>
        <w:t>年一遇设计洪水位确定；有堤防或有规划堤防部分河段，管理范围与保护范围根</w:t>
      </w:r>
      <w:r>
        <w:rPr>
          <w:rFonts w:ascii="宋体" w:hAnsi="宋体" w:eastAsia="宋体" w:cs="宋体"/>
          <w:spacing w:val="1"/>
          <w:sz w:val="24"/>
          <w:szCs w:val="24"/>
        </w:rPr>
        <w:t xml:space="preserve"> </w:t>
      </w:r>
      <w:r>
        <w:rPr>
          <w:rFonts w:ascii="宋体" w:hAnsi="宋体" w:eastAsia="宋体" w:cs="宋体"/>
          <w:spacing w:val="-4"/>
          <w:sz w:val="24"/>
          <w:szCs w:val="24"/>
        </w:rPr>
        <w:t>据水利工程河段中堤防工程相关划定标准确定</w:t>
      </w:r>
      <w:r>
        <w:rPr>
          <w:rFonts w:ascii="宋体" w:hAnsi="宋体" w:eastAsia="宋体" w:cs="宋体"/>
          <w:spacing w:val="-5"/>
          <w:sz w:val="24"/>
          <w:szCs w:val="24"/>
        </w:rPr>
        <w:t>，按</w:t>
      </w:r>
      <w:r>
        <w:rPr>
          <w:rFonts w:ascii="宋体" w:hAnsi="宋体" w:eastAsia="宋体" w:cs="宋体"/>
          <w:spacing w:val="-58"/>
          <w:sz w:val="24"/>
          <w:szCs w:val="24"/>
        </w:rPr>
        <w:t xml:space="preserve"> </w:t>
      </w:r>
      <w:r>
        <w:rPr>
          <w:rFonts w:ascii="宋体" w:hAnsi="宋体" w:eastAsia="宋体" w:cs="宋体"/>
          <w:spacing w:val="-5"/>
          <w:sz w:val="24"/>
          <w:szCs w:val="24"/>
        </w:rPr>
        <w:t>3</w:t>
      </w:r>
      <w:r>
        <w:rPr>
          <w:rFonts w:ascii="宋体" w:hAnsi="宋体" w:eastAsia="宋体" w:cs="宋体"/>
          <w:spacing w:val="-59"/>
          <w:sz w:val="24"/>
          <w:szCs w:val="24"/>
        </w:rPr>
        <w:t xml:space="preserve"> </w:t>
      </w:r>
      <w:r>
        <w:rPr>
          <w:rFonts w:ascii="宋体" w:hAnsi="宋体" w:eastAsia="宋体" w:cs="宋体"/>
          <w:spacing w:val="-5"/>
          <w:sz w:val="24"/>
          <w:szCs w:val="24"/>
        </w:rPr>
        <w:t>级堤防的护堤地宽度为20m，</w:t>
      </w:r>
      <w:r>
        <w:rPr>
          <w:rFonts w:ascii="宋体" w:hAnsi="宋体" w:eastAsia="宋体" w:cs="宋体"/>
          <w:sz w:val="24"/>
          <w:szCs w:val="24"/>
        </w:rPr>
        <w:t xml:space="preserve"> 保护范围宽度为</w:t>
      </w:r>
      <w:r>
        <w:rPr>
          <w:rFonts w:ascii="宋体" w:hAnsi="宋体" w:eastAsia="宋体" w:cs="宋体"/>
          <w:spacing w:val="-43"/>
          <w:sz w:val="24"/>
          <w:szCs w:val="24"/>
        </w:rPr>
        <w:t xml:space="preserve"> </w:t>
      </w:r>
      <w:r>
        <w:rPr>
          <w:rFonts w:ascii="宋体" w:hAnsi="宋体" w:eastAsia="宋体" w:cs="宋体"/>
          <w:sz w:val="24"/>
          <w:szCs w:val="24"/>
        </w:rPr>
        <w:t>30m；比如电站水坝周围</w:t>
      </w:r>
      <w:r>
        <w:rPr>
          <w:rFonts w:ascii="宋体" w:hAnsi="宋体" w:eastAsia="宋体" w:cs="宋体"/>
          <w:spacing w:val="-44"/>
          <w:sz w:val="24"/>
          <w:szCs w:val="24"/>
        </w:rPr>
        <w:t xml:space="preserve"> </w:t>
      </w:r>
      <w:r>
        <w:rPr>
          <w:rFonts w:ascii="宋体" w:hAnsi="宋体" w:eastAsia="宋体" w:cs="宋体"/>
          <w:sz w:val="24"/>
          <w:szCs w:val="24"/>
        </w:rPr>
        <w:t>5</w:t>
      </w:r>
      <w:r>
        <w:rPr>
          <w:rFonts w:ascii="宋体" w:hAnsi="宋体" w:eastAsia="宋体" w:cs="宋体"/>
          <w:spacing w:val="-1"/>
          <w:sz w:val="24"/>
          <w:szCs w:val="24"/>
        </w:rPr>
        <w:t>0m</w:t>
      </w:r>
      <w:r>
        <w:rPr>
          <w:rFonts w:ascii="宋体" w:hAnsi="宋体" w:eastAsia="宋体" w:cs="宋体"/>
          <w:spacing w:val="-45"/>
          <w:sz w:val="24"/>
          <w:szCs w:val="24"/>
        </w:rPr>
        <w:t xml:space="preserve"> </w:t>
      </w:r>
      <w:r>
        <w:rPr>
          <w:rFonts w:ascii="宋体" w:hAnsi="宋体" w:eastAsia="宋体" w:cs="宋体"/>
          <w:spacing w:val="-1"/>
          <w:sz w:val="24"/>
          <w:szCs w:val="24"/>
        </w:rPr>
        <w:t>为管理范围，此范围以外</w:t>
      </w:r>
      <w:r>
        <w:rPr>
          <w:rFonts w:ascii="宋体" w:hAnsi="宋体" w:eastAsia="宋体" w:cs="宋体"/>
          <w:spacing w:val="-28"/>
          <w:sz w:val="24"/>
          <w:szCs w:val="24"/>
        </w:rPr>
        <w:t xml:space="preserve"> </w:t>
      </w:r>
      <w:r>
        <w:rPr>
          <w:rFonts w:ascii="宋体" w:hAnsi="宋体" w:eastAsia="宋体" w:cs="宋体"/>
          <w:spacing w:val="-1"/>
          <w:sz w:val="24"/>
          <w:szCs w:val="24"/>
        </w:rPr>
        <w:t>100m</w:t>
      </w:r>
      <w:r>
        <w:rPr>
          <w:rFonts w:ascii="宋体" w:hAnsi="宋体" w:eastAsia="宋体" w:cs="宋体"/>
          <w:spacing w:val="-48"/>
          <w:sz w:val="24"/>
          <w:szCs w:val="24"/>
        </w:rPr>
        <w:t xml:space="preserve"> </w:t>
      </w:r>
      <w:r>
        <w:rPr>
          <w:rFonts w:ascii="宋体" w:hAnsi="宋体" w:eastAsia="宋体" w:cs="宋体"/>
          <w:spacing w:val="-1"/>
          <w:sz w:val="24"/>
          <w:szCs w:val="24"/>
        </w:rPr>
        <w:t>为</w:t>
      </w:r>
      <w:r>
        <w:rPr>
          <w:rFonts w:ascii="宋体" w:hAnsi="宋体" w:eastAsia="宋体" w:cs="宋体"/>
          <w:sz w:val="24"/>
          <w:szCs w:val="24"/>
        </w:rPr>
        <w:t xml:space="preserve"> </w:t>
      </w:r>
      <w:r>
        <w:rPr>
          <w:rFonts w:ascii="宋体" w:hAnsi="宋体" w:eastAsia="宋体" w:cs="宋体"/>
          <w:spacing w:val="-2"/>
          <w:sz w:val="24"/>
          <w:szCs w:val="24"/>
        </w:rPr>
        <w:t>保护范围。</w:t>
      </w:r>
    </w:p>
    <w:p w14:paraId="7A681059">
      <w:pPr>
        <w:spacing w:before="33" w:line="347" w:lineRule="auto"/>
        <w:ind w:left="25" w:right="2" w:firstLine="480"/>
        <w:rPr>
          <w:rFonts w:ascii="宋体" w:hAnsi="宋体" w:eastAsia="宋体" w:cs="宋体"/>
          <w:sz w:val="24"/>
          <w:szCs w:val="24"/>
        </w:rPr>
      </w:pPr>
      <w:r>
        <w:rPr>
          <w:rFonts w:ascii="宋体" w:hAnsi="宋体" w:eastAsia="宋体" w:cs="宋体"/>
          <w:spacing w:val="-8"/>
          <w:sz w:val="24"/>
          <w:szCs w:val="24"/>
        </w:rPr>
        <w:t>经统计，该段河道左岸管理范围线长度为</w:t>
      </w:r>
      <w:r>
        <w:rPr>
          <w:rFonts w:ascii="宋体" w:hAnsi="宋体" w:eastAsia="宋体" w:cs="宋体"/>
          <w:spacing w:val="-44"/>
          <w:sz w:val="24"/>
          <w:szCs w:val="24"/>
        </w:rPr>
        <w:t xml:space="preserve"> </w:t>
      </w:r>
      <w:r>
        <w:rPr>
          <w:rFonts w:ascii="宋体" w:hAnsi="宋体" w:eastAsia="宋体" w:cs="宋体"/>
          <w:spacing w:val="-8"/>
          <w:sz w:val="24"/>
          <w:szCs w:val="24"/>
        </w:rPr>
        <w:t>4.9km，保护范围线长度为</w:t>
      </w:r>
      <w:r>
        <w:rPr>
          <w:rFonts w:ascii="宋体" w:hAnsi="宋体" w:eastAsia="宋体" w:cs="宋体"/>
          <w:spacing w:val="-52"/>
          <w:sz w:val="24"/>
          <w:szCs w:val="24"/>
        </w:rPr>
        <w:t xml:space="preserve"> </w:t>
      </w:r>
      <w:r>
        <w:rPr>
          <w:rFonts w:ascii="宋体" w:hAnsi="宋体" w:eastAsia="宋体" w:cs="宋体"/>
          <w:spacing w:val="-8"/>
          <w:sz w:val="24"/>
          <w:szCs w:val="24"/>
        </w:rPr>
        <w:t>4.88km；</w:t>
      </w:r>
      <w:r>
        <w:rPr>
          <w:rFonts w:ascii="宋体" w:hAnsi="宋体" w:eastAsia="宋体" w:cs="宋体"/>
          <w:sz w:val="24"/>
          <w:szCs w:val="24"/>
        </w:rPr>
        <w:t xml:space="preserve"> </w:t>
      </w:r>
      <w:r>
        <w:rPr>
          <w:rFonts w:ascii="宋体" w:hAnsi="宋体" w:eastAsia="宋体" w:cs="宋体"/>
          <w:spacing w:val="-2"/>
          <w:sz w:val="24"/>
          <w:szCs w:val="24"/>
        </w:rPr>
        <w:t>右岸管理范围线长度为</w:t>
      </w:r>
      <w:r>
        <w:rPr>
          <w:rFonts w:ascii="宋体" w:hAnsi="宋体" w:eastAsia="宋体" w:cs="宋体"/>
          <w:spacing w:val="-38"/>
          <w:sz w:val="24"/>
          <w:szCs w:val="24"/>
        </w:rPr>
        <w:t xml:space="preserve"> </w:t>
      </w:r>
      <w:r>
        <w:rPr>
          <w:rFonts w:ascii="宋体" w:hAnsi="宋体" w:eastAsia="宋体" w:cs="宋体"/>
          <w:spacing w:val="-2"/>
          <w:sz w:val="24"/>
          <w:szCs w:val="24"/>
        </w:rPr>
        <w:t>4.7km，保护范围线长度为</w:t>
      </w:r>
      <w:r>
        <w:rPr>
          <w:rFonts w:ascii="宋体" w:hAnsi="宋体" w:eastAsia="宋体" w:cs="宋体"/>
          <w:spacing w:val="-33"/>
          <w:sz w:val="24"/>
          <w:szCs w:val="24"/>
        </w:rPr>
        <w:t xml:space="preserve"> </w:t>
      </w:r>
      <w:r>
        <w:rPr>
          <w:rFonts w:ascii="宋体" w:hAnsi="宋体" w:eastAsia="宋体" w:cs="宋体"/>
          <w:spacing w:val="-2"/>
          <w:sz w:val="24"/>
          <w:szCs w:val="24"/>
        </w:rPr>
        <w:t>1.94km。</w:t>
      </w:r>
    </w:p>
    <w:p w14:paraId="22999757">
      <w:pPr>
        <w:spacing w:before="35" w:line="219" w:lineRule="auto"/>
        <w:ind w:left="504"/>
        <w:rPr>
          <w:rFonts w:ascii="宋体" w:hAnsi="宋体" w:eastAsia="宋体" w:cs="宋体"/>
          <w:sz w:val="24"/>
          <w:szCs w:val="24"/>
        </w:rPr>
      </w:pPr>
      <w:r>
        <w:rPr>
          <w:rFonts w:ascii="宋体" w:hAnsi="宋体" w:eastAsia="宋体" w:cs="宋体"/>
          <w:spacing w:val="-1"/>
          <w:sz w:val="24"/>
          <w:szCs w:val="24"/>
        </w:rPr>
        <w:t>江达水电站和东宗水电站库区段</w:t>
      </w:r>
    </w:p>
    <w:p w14:paraId="6DC979AD">
      <w:pPr>
        <w:spacing w:before="184" w:line="351" w:lineRule="auto"/>
        <w:ind w:left="29" w:right="61" w:firstLine="478"/>
        <w:rPr>
          <w:rFonts w:ascii="宋体" w:hAnsi="宋体" w:eastAsia="宋体" w:cs="宋体"/>
          <w:sz w:val="24"/>
          <w:szCs w:val="24"/>
        </w:rPr>
      </w:pPr>
      <w:r>
        <w:rPr>
          <w:rFonts w:ascii="宋体" w:hAnsi="宋体" w:eastAsia="宋体" w:cs="宋体"/>
          <w:spacing w:val="-2"/>
          <w:sz w:val="24"/>
          <w:szCs w:val="24"/>
        </w:rPr>
        <w:t>该河段河道长度</w:t>
      </w:r>
      <w:r>
        <w:rPr>
          <w:rFonts w:ascii="宋体" w:hAnsi="宋体" w:eastAsia="宋体" w:cs="宋体"/>
          <w:spacing w:val="-33"/>
          <w:sz w:val="24"/>
          <w:szCs w:val="24"/>
        </w:rPr>
        <w:t xml:space="preserve"> </w:t>
      </w:r>
      <w:r>
        <w:rPr>
          <w:rFonts w:ascii="宋体" w:hAnsi="宋体" w:eastAsia="宋体" w:cs="宋体"/>
          <w:spacing w:val="-2"/>
          <w:sz w:val="24"/>
          <w:szCs w:val="24"/>
        </w:rPr>
        <w:t>106.4km，两个规划电站相连接，江达水电站库区管</w:t>
      </w:r>
      <w:r>
        <w:rPr>
          <w:rFonts w:ascii="宋体" w:hAnsi="宋体" w:eastAsia="宋体" w:cs="宋体"/>
          <w:spacing w:val="-3"/>
          <w:sz w:val="24"/>
          <w:szCs w:val="24"/>
        </w:rPr>
        <w:t>理范围</w:t>
      </w:r>
      <w:r>
        <w:rPr>
          <w:rFonts w:ascii="宋体" w:hAnsi="宋体" w:eastAsia="宋体" w:cs="宋体"/>
          <w:sz w:val="24"/>
          <w:szCs w:val="24"/>
        </w:rPr>
        <w:t xml:space="preserve"> </w:t>
      </w:r>
      <w:r>
        <w:rPr>
          <w:rFonts w:ascii="宋体" w:hAnsi="宋体" w:eastAsia="宋体" w:cs="宋体"/>
          <w:spacing w:val="-2"/>
          <w:sz w:val="24"/>
          <w:szCs w:val="24"/>
        </w:rPr>
        <w:t>暂按回水淹没线（即退赔线，正常蓄水位为</w:t>
      </w:r>
      <w:r>
        <w:rPr>
          <w:rFonts w:ascii="宋体" w:hAnsi="宋体" w:eastAsia="宋体" w:cs="宋体"/>
          <w:spacing w:val="-36"/>
          <w:sz w:val="24"/>
          <w:szCs w:val="24"/>
        </w:rPr>
        <w:t xml:space="preserve"> </w:t>
      </w:r>
      <w:r>
        <w:rPr>
          <w:rFonts w:ascii="宋体" w:hAnsi="宋体" w:eastAsia="宋体" w:cs="宋体"/>
          <w:spacing w:val="-2"/>
          <w:sz w:val="24"/>
          <w:szCs w:val="24"/>
        </w:rPr>
        <w:t>3892m）确定，东宗水电站库区管理</w:t>
      </w:r>
      <w:r>
        <w:rPr>
          <w:rFonts w:ascii="宋体" w:hAnsi="宋体" w:eastAsia="宋体" w:cs="宋体"/>
          <w:sz w:val="24"/>
          <w:szCs w:val="24"/>
        </w:rPr>
        <w:t xml:space="preserve"> </w:t>
      </w:r>
      <w:r>
        <w:rPr>
          <w:rFonts w:ascii="宋体" w:hAnsi="宋体" w:eastAsia="宋体" w:cs="宋体"/>
          <w:spacing w:val="-3"/>
          <w:sz w:val="24"/>
          <w:szCs w:val="24"/>
        </w:rPr>
        <w:t>范围暂按校核洪水位</w:t>
      </w:r>
      <w:r>
        <w:rPr>
          <w:rFonts w:ascii="宋体" w:hAnsi="宋体" w:eastAsia="宋体" w:cs="宋体"/>
          <w:spacing w:val="-35"/>
          <w:sz w:val="24"/>
          <w:szCs w:val="24"/>
        </w:rPr>
        <w:t xml:space="preserve"> </w:t>
      </w:r>
      <w:r>
        <w:rPr>
          <w:rFonts w:ascii="宋体" w:hAnsi="宋体" w:eastAsia="宋体" w:cs="宋体"/>
          <w:spacing w:val="-3"/>
          <w:sz w:val="24"/>
          <w:szCs w:val="24"/>
        </w:rPr>
        <w:t>3727m</w:t>
      </w:r>
      <w:r>
        <w:rPr>
          <w:rFonts w:ascii="宋体" w:hAnsi="宋体" w:eastAsia="宋体" w:cs="宋体"/>
          <w:spacing w:val="-51"/>
          <w:sz w:val="24"/>
          <w:szCs w:val="24"/>
        </w:rPr>
        <w:t xml:space="preserve"> </w:t>
      </w:r>
      <w:r>
        <w:rPr>
          <w:rFonts w:ascii="宋体" w:hAnsi="宋体" w:eastAsia="宋体" w:cs="宋体"/>
          <w:spacing w:val="-3"/>
          <w:sz w:val="24"/>
          <w:szCs w:val="24"/>
        </w:rPr>
        <w:t>确定。</w:t>
      </w:r>
    </w:p>
    <w:p w14:paraId="4EA9C02C">
      <w:pPr>
        <w:spacing w:before="33" w:line="356" w:lineRule="auto"/>
        <w:ind w:left="41" w:right="61" w:firstLine="464"/>
        <w:rPr>
          <w:rFonts w:ascii="宋体" w:hAnsi="宋体" w:eastAsia="宋体" w:cs="宋体"/>
          <w:sz w:val="24"/>
          <w:szCs w:val="24"/>
        </w:rPr>
      </w:pPr>
      <w:r>
        <w:rPr>
          <w:rFonts w:ascii="宋体" w:hAnsi="宋体" w:eastAsia="宋体" w:cs="宋体"/>
          <w:spacing w:val="-2"/>
          <w:sz w:val="24"/>
          <w:szCs w:val="24"/>
        </w:rPr>
        <w:t>经统计，该段河道左岸管理范围线长度为</w:t>
      </w:r>
      <w:r>
        <w:rPr>
          <w:rFonts w:ascii="宋体" w:hAnsi="宋体" w:eastAsia="宋体" w:cs="宋体"/>
          <w:spacing w:val="-32"/>
          <w:sz w:val="24"/>
          <w:szCs w:val="24"/>
        </w:rPr>
        <w:t xml:space="preserve"> </w:t>
      </w:r>
      <w:r>
        <w:rPr>
          <w:rFonts w:ascii="宋体" w:hAnsi="宋体" w:eastAsia="宋体" w:cs="宋体"/>
          <w:spacing w:val="-2"/>
          <w:sz w:val="24"/>
          <w:szCs w:val="24"/>
        </w:rPr>
        <w:t>121.9km；右岸管理范围线长</w:t>
      </w:r>
      <w:r>
        <w:rPr>
          <w:rFonts w:ascii="宋体" w:hAnsi="宋体" w:eastAsia="宋体" w:cs="宋体"/>
          <w:spacing w:val="-3"/>
          <w:sz w:val="24"/>
          <w:szCs w:val="24"/>
        </w:rPr>
        <w:t>度为</w:t>
      </w:r>
      <w:r>
        <w:rPr>
          <w:rFonts w:ascii="宋体" w:hAnsi="宋体" w:eastAsia="宋体" w:cs="宋体"/>
          <w:sz w:val="24"/>
          <w:szCs w:val="24"/>
        </w:rPr>
        <w:t xml:space="preserve"> </w:t>
      </w:r>
      <w:r>
        <w:rPr>
          <w:rFonts w:ascii="宋体" w:hAnsi="宋体" w:eastAsia="宋体" w:cs="宋体"/>
          <w:spacing w:val="-4"/>
          <w:sz w:val="24"/>
          <w:szCs w:val="24"/>
        </w:rPr>
        <w:t>125.6km。</w:t>
      </w:r>
    </w:p>
    <w:p w14:paraId="208FBD37">
      <w:pPr>
        <w:spacing w:line="356" w:lineRule="auto"/>
        <w:rPr>
          <w:rFonts w:ascii="宋体" w:hAnsi="宋体" w:eastAsia="宋体" w:cs="宋体"/>
          <w:sz w:val="24"/>
          <w:szCs w:val="24"/>
        </w:rPr>
        <w:sectPr>
          <w:footerReference r:id="rId63" w:type="default"/>
          <w:pgSz w:w="11906" w:h="16839"/>
          <w:pgMar w:top="1340" w:right="1738" w:bottom="1171" w:left="1785" w:header="1068" w:footer="992" w:gutter="0"/>
          <w:cols w:space="720" w:num="1"/>
        </w:sectPr>
      </w:pPr>
    </w:p>
    <w:p w14:paraId="55EEF39A">
      <w:pPr>
        <w:spacing w:before="213" w:line="219" w:lineRule="auto"/>
        <w:ind w:left="511"/>
        <w:rPr>
          <w:rFonts w:ascii="宋体" w:hAnsi="宋体" w:eastAsia="宋体" w:cs="宋体"/>
          <w:sz w:val="24"/>
          <w:szCs w:val="24"/>
        </w:rPr>
      </w:pPr>
      <w:r>
        <w:rPr>
          <w:rFonts w:ascii="宋体" w:hAnsi="宋体" w:eastAsia="宋体" w:cs="宋体"/>
          <w:spacing w:val="-1"/>
          <w:sz w:val="24"/>
          <w:szCs w:val="24"/>
        </w:rPr>
        <w:t>东宗电站以下～边坝县沙丁乡姐曲汇入口河段</w:t>
      </w:r>
    </w:p>
    <w:p w14:paraId="50E9C03B">
      <w:pPr>
        <w:spacing w:before="184" w:line="351" w:lineRule="auto"/>
        <w:ind w:left="26" w:right="80" w:firstLine="480"/>
        <w:rPr>
          <w:rFonts w:ascii="宋体" w:hAnsi="宋体" w:eastAsia="宋体" w:cs="宋体"/>
          <w:sz w:val="24"/>
          <w:szCs w:val="24"/>
        </w:rPr>
      </w:pPr>
      <w:r>
        <w:rPr>
          <w:rFonts w:ascii="宋体" w:hAnsi="宋体" w:eastAsia="宋体" w:cs="宋体"/>
          <w:spacing w:val="-2"/>
          <w:sz w:val="24"/>
          <w:szCs w:val="24"/>
        </w:rPr>
        <w:t>该河段长约</w:t>
      </w:r>
      <w:r>
        <w:rPr>
          <w:rFonts w:ascii="宋体" w:hAnsi="宋体" w:eastAsia="宋体" w:cs="宋体"/>
          <w:spacing w:val="-52"/>
          <w:sz w:val="24"/>
          <w:szCs w:val="24"/>
        </w:rPr>
        <w:t xml:space="preserve"> </w:t>
      </w:r>
      <w:r>
        <w:rPr>
          <w:rFonts w:ascii="宋体" w:hAnsi="宋体" w:eastAsia="宋体" w:cs="宋体"/>
          <w:spacing w:val="-2"/>
          <w:sz w:val="24"/>
          <w:szCs w:val="24"/>
        </w:rPr>
        <w:t>40.5km，为非重点河段，采用防洪标准</w:t>
      </w:r>
      <w:r>
        <w:rPr>
          <w:rFonts w:ascii="宋体" w:hAnsi="宋体" w:eastAsia="宋体" w:cs="宋体"/>
          <w:spacing w:val="-48"/>
          <w:sz w:val="24"/>
          <w:szCs w:val="24"/>
        </w:rPr>
        <w:t xml:space="preserve"> </w:t>
      </w:r>
      <w:r>
        <w:rPr>
          <w:rFonts w:ascii="宋体" w:hAnsi="宋体" w:eastAsia="宋体" w:cs="宋体"/>
          <w:spacing w:val="-2"/>
          <w:sz w:val="24"/>
          <w:szCs w:val="24"/>
        </w:rPr>
        <w:t>20</w:t>
      </w:r>
      <w:r>
        <w:rPr>
          <w:rFonts w:ascii="宋体" w:hAnsi="宋体" w:eastAsia="宋体" w:cs="宋体"/>
          <w:spacing w:val="-49"/>
          <w:sz w:val="24"/>
          <w:szCs w:val="24"/>
        </w:rPr>
        <w:t xml:space="preserve"> </w:t>
      </w:r>
      <w:r>
        <w:rPr>
          <w:rFonts w:ascii="宋体" w:hAnsi="宋体" w:eastAsia="宋体" w:cs="宋体"/>
          <w:spacing w:val="-2"/>
          <w:sz w:val="24"/>
          <w:szCs w:val="24"/>
        </w:rPr>
        <w:t>年一</w:t>
      </w:r>
      <w:r>
        <w:rPr>
          <w:rFonts w:ascii="宋体" w:hAnsi="宋体" w:eastAsia="宋体" w:cs="宋体"/>
          <w:spacing w:val="-3"/>
          <w:sz w:val="24"/>
          <w:szCs w:val="24"/>
        </w:rPr>
        <w:t>遇设计洪水位确</w:t>
      </w:r>
      <w:r>
        <w:rPr>
          <w:rFonts w:ascii="宋体" w:hAnsi="宋体" w:eastAsia="宋体" w:cs="宋体"/>
          <w:sz w:val="24"/>
          <w:szCs w:val="24"/>
        </w:rPr>
        <w:t xml:space="preserve"> </w:t>
      </w:r>
      <w:r>
        <w:rPr>
          <w:rFonts w:ascii="宋体" w:hAnsi="宋体" w:eastAsia="宋体" w:cs="宋体"/>
          <w:spacing w:val="2"/>
          <w:sz w:val="24"/>
          <w:szCs w:val="24"/>
        </w:rPr>
        <w:t>定管理范围。经统计，该段河道左岸管理范围线长度为</w:t>
      </w:r>
      <w:r>
        <w:rPr>
          <w:rFonts w:ascii="宋体" w:hAnsi="宋体" w:eastAsia="宋体" w:cs="宋体"/>
          <w:spacing w:val="-51"/>
          <w:sz w:val="24"/>
          <w:szCs w:val="24"/>
        </w:rPr>
        <w:t xml:space="preserve"> </w:t>
      </w:r>
      <w:r>
        <w:rPr>
          <w:rFonts w:ascii="宋体" w:hAnsi="宋体" w:eastAsia="宋体" w:cs="宋体"/>
          <w:spacing w:val="2"/>
          <w:sz w:val="24"/>
          <w:szCs w:val="24"/>
        </w:rPr>
        <w:t>40.8</w:t>
      </w:r>
      <w:r>
        <w:rPr>
          <w:rFonts w:ascii="宋体" w:hAnsi="宋体" w:eastAsia="宋体" w:cs="宋体"/>
          <w:sz w:val="24"/>
          <w:szCs w:val="24"/>
        </w:rPr>
        <w:t>km</w:t>
      </w:r>
      <w:r>
        <w:rPr>
          <w:rFonts w:ascii="宋体" w:hAnsi="宋体" w:eastAsia="宋体" w:cs="宋体"/>
          <w:spacing w:val="2"/>
          <w:sz w:val="24"/>
          <w:szCs w:val="24"/>
        </w:rPr>
        <w:t>；</w:t>
      </w:r>
      <w:r>
        <w:rPr>
          <w:rFonts w:ascii="宋体" w:hAnsi="宋体" w:eastAsia="宋体" w:cs="宋体"/>
          <w:spacing w:val="1"/>
          <w:sz w:val="24"/>
          <w:szCs w:val="24"/>
        </w:rPr>
        <w:t>右岸管理范围</w:t>
      </w:r>
      <w:r>
        <w:rPr>
          <w:rFonts w:ascii="宋体" w:hAnsi="宋体" w:eastAsia="宋体" w:cs="宋体"/>
          <w:sz w:val="24"/>
          <w:szCs w:val="24"/>
        </w:rPr>
        <w:t xml:space="preserve"> </w:t>
      </w:r>
      <w:r>
        <w:rPr>
          <w:rFonts w:ascii="宋体" w:hAnsi="宋体" w:eastAsia="宋体" w:cs="宋体"/>
          <w:spacing w:val="-2"/>
          <w:sz w:val="24"/>
          <w:szCs w:val="24"/>
        </w:rPr>
        <w:t>线长度为</w:t>
      </w:r>
      <w:r>
        <w:rPr>
          <w:rFonts w:ascii="宋体" w:hAnsi="宋体" w:eastAsia="宋体" w:cs="宋体"/>
          <w:spacing w:val="-52"/>
          <w:sz w:val="24"/>
          <w:szCs w:val="24"/>
        </w:rPr>
        <w:t xml:space="preserve"> </w:t>
      </w:r>
      <w:r>
        <w:rPr>
          <w:rFonts w:ascii="宋体" w:hAnsi="宋体" w:eastAsia="宋体" w:cs="宋体"/>
          <w:spacing w:val="-2"/>
          <w:sz w:val="24"/>
          <w:szCs w:val="24"/>
        </w:rPr>
        <w:t>41.2km。</w:t>
      </w:r>
    </w:p>
    <w:p w14:paraId="49C16B78">
      <w:pPr>
        <w:spacing w:before="34" w:line="219" w:lineRule="auto"/>
        <w:ind w:left="530"/>
        <w:rPr>
          <w:rFonts w:ascii="宋体" w:hAnsi="宋体" w:eastAsia="宋体" w:cs="宋体"/>
          <w:sz w:val="24"/>
          <w:szCs w:val="24"/>
        </w:rPr>
      </w:pPr>
      <w:r>
        <w:rPr>
          <w:rFonts w:ascii="宋体" w:hAnsi="宋体" w:eastAsia="宋体" w:cs="宋体"/>
          <w:spacing w:val="-4"/>
          <w:sz w:val="24"/>
          <w:szCs w:val="24"/>
        </w:rPr>
        <w:t>昌都市边坝县沙丁乡段</w:t>
      </w:r>
    </w:p>
    <w:p w14:paraId="5474C86F">
      <w:pPr>
        <w:spacing w:before="180" w:line="354" w:lineRule="auto"/>
        <w:ind w:left="23" w:right="80" w:firstLine="507"/>
        <w:rPr>
          <w:rFonts w:ascii="宋体" w:hAnsi="宋体" w:eastAsia="宋体" w:cs="宋体"/>
          <w:sz w:val="24"/>
          <w:szCs w:val="24"/>
        </w:rPr>
      </w:pPr>
      <w:r>
        <w:rPr>
          <w:rFonts w:ascii="宋体" w:hAnsi="宋体" w:eastAsia="宋体" w:cs="宋体"/>
          <w:spacing w:val="-3"/>
          <w:sz w:val="24"/>
          <w:szCs w:val="24"/>
        </w:rPr>
        <w:t>昌都市边坝县沙丁乡段，长度约</w:t>
      </w:r>
      <w:r>
        <w:rPr>
          <w:rFonts w:ascii="宋体" w:hAnsi="宋体" w:eastAsia="宋体" w:cs="宋体"/>
          <w:spacing w:val="-46"/>
          <w:sz w:val="24"/>
          <w:szCs w:val="24"/>
        </w:rPr>
        <w:t xml:space="preserve"> </w:t>
      </w:r>
      <w:r>
        <w:rPr>
          <w:rFonts w:ascii="宋体" w:hAnsi="宋体" w:eastAsia="宋体" w:cs="宋体"/>
          <w:spacing w:val="-3"/>
          <w:sz w:val="24"/>
          <w:szCs w:val="24"/>
        </w:rPr>
        <w:t>5.9km，为重点河段，已有防洪堤段按</w:t>
      </w:r>
      <w:r>
        <w:rPr>
          <w:rFonts w:ascii="宋体" w:hAnsi="宋体" w:eastAsia="宋体" w:cs="宋体"/>
          <w:spacing w:val="-52"/>
          <w:sz w:val="24"/>
          <w:szCs w:val="24"/>
        </w:rPr>
        <w:t xml:space="preserve"> </w:t>
      </w:r>
      <w:r>
        <w:rPr>
          <w:rFonts w:ascii="宋体" w:hAnsi="宋体" w:eastAsia="宋体" w:cs="宋体"/>
          <w:spacing w:val="-4"/>
          <w:sz w:val="24"/>
          <w:szCs w:val="24"/>
        </w:rPr>
        <w:t>4</w:t>
      </w:r>
      <w:r>
        <w:rPr>
          <w:rFonts w:ascii="宋体" w:hAnsi="宋体" w:eastAsia="宋体" w:cs="宋体"/>
          <w:spacing w:val="-47"/>
          <w:sz w:val="24"/>
          <w:szCs w:val="24"/>
        </w:rPr>
        <w:t xml:space="preserve"> </w:t>
      </w:r>
      <w:r>
        <w:rPr>
          <w:rFonts w:ascii="宋体" w:hAnsi="宋体" w:eastAsia="宋体" w:cs="宋体"/>
          <w:spacing w:val="-4"/>
          <w:sz w:val="24"/>
          <w:szCs w:val="24"/>
        </w:rPr>
        <w:t>级</w:t>
      </w:r>
      <w:r>
        <w:rPr>
          <w:rFonts w:ascii="宋体" w:hAnsi="宋体" w:eastAsia="宋体" w:cs="宋体"/>
          <w:sz w:val="24"/>
          <w:szCs w:val="24"/>
        </w:rPr>
        <w:t xml:space="preserve"> </w:t>
      </w:r>
      <w:r>
        <w:rPr>
          <w:rFonts w:ascii="宋体" w:hAnsi="宋体" w:eastAsia="宋体" w:cs="宋体"/>
          <w:spacing w:val="-3"/>
          <w:sz w:val="24"/>
          <w:szCs w:val="24"/>
        </w:rPr>
        <w:t>堤防标准，考虑实地情况，以堤防外堤脚道路外侧边做为管理范围，此范围以外</w:t>
      </w:r>
      <w:r>
        <w:rPr>
          <w:rFonts w:ascii="宋体" w:hAnsi="宋体" w:eastAsia="宋体" w:cs="宋体"/>
          <w:spacing w:val="1"/>
          <w:sz w:val="24"/>
          <w:szCs w:val="24"/>
        </w:rPr>
        <w:t xml:space="preserve"> 30m</w:t>
      </w:r>
      <w:r>
        <w:rPr>
          <w:rFonts w:ascii="宋体" w:hAnsi="宋体" w:eastAsia="宋体" w:cs="宋体"/>
          <w:spacing w:val="-46"/>
          <w:sz w:val="24"/>
          <w:szCs w:val="24"/>
        </w:rPr>
        <w:t xml:space="preserve"> </w:t>
      </w:r>
      <w:r>
        <w:rPr>
          <w:rFonts w:ascii="宋体" w:hAnsi="宋体" w:eastAsia="宋体" w:cs="宋体"/>
          <w:spacing w:val="1"/>
          <w:sz w:val="24"/>
          <w:szCs w:val="24"/>
        </w:rPr>
        <w:t>为保护范围；无堤防段，采用防洪标准为</w:t>
      </w:r>
      <w:r>
        <w:rPr>
          <w:rFonts w:ascii="宋体" w:hAnsi="宋体" w:eastAsia="宋体" w:cs="宋体"/>
          <w:spacing w:val="-43"/>
          <w:sz w:val="24"/>
          <w:szCs w:val="24"/>
        </w:rPr>
        <w:t xml:space="preserve"> </w:t>
      </w:r>
      <w:r>
        <w:rPr>
          <w:rFonts w:ascii="宋体" w:hAnsi="宋体" w:eastAsia="宋体" w:cs="宋体"/>
          <w:spacing w:val="1"/>
          <w:sz w:val="24"/>
          <w:szCs w:val="24"/>
        </w:rPr>
        <w:t>20</w:t>
      </w:r>
      <w:r>
        <w:rPr>
          <w:rFonts w:ascii="宋体" w:hAnsi="宋体" w:eastAsia="宋体" w:cs="宋体"/>
          <w:spacing w:val="-47"/>
          <w:sz w:val="24"/>
          <w:szCs w:val="24"/>
        </w:rPr>
        <w:t xml:space="preserve"> </w:t>
      </w:r>
      <w:r>
        <w:rPr>
          <w:rFonts w:ascii="宋体" w:hAnsi="宋体" w:eastAsia="宋体" w:cs="宋体"/>
          <w:spacing w:val="1"/>
          <w:sz w:val="24"/>
          <w:szCs w:val="24"/>
        </w:rPr>
        <w:t>年一遇设计洪</w:t>
      </w:r>
      <w:r>
        <w:rPr>
          <w:rFonts w:ascii="宋体" w:hAnsi="宋体" w:eastAsia="宋体" w:cs="宋体"/>
          <w:sz w:val="24"/>
          <w:szCs w:val="24"/>
        </w:rPr>
        <w:t xml:space="preserve">水位确定河道管 </w:t>
      </w:r>
      <w:r>
        <w:rPr>
          <w:rFonts w:ascii="宋体" w:hAnsi="宋体" w:eastAsia="宋体" w:cs="宋体"/>
          <w:spacing w:val="-3"/>
          <w:sz w:val="24"/>
          <w:szCs w:val="24"/>
        </w:rPr>
        <w:t>理范围。</w:t>
      </w:r>
    </w:p>
    <w:p w14:paraId="154D241E">
      <w:pPr>
        <w:spacing w:before="33" w:line="347" w:lineRule="auto"/>
        <w:ind w:left="25" w:right="80" w:firstLine="480"/>
        <w:rPr>
          <w:rFonts w:ascii="宋体" w:hAnsi="宋体" w:eastAsia="宋体" w:cs="宋体"/>
          <w:sz w:val="24"/>
          <w:szCs w:val="24"/>
        </w:rPr>
      </w:pPr>
      <w:r>
        <w:rPr>
          <w:rFonts w:ascii="宋体" w:hAnsi="宋体" w:eastAsia="宋体" w:cs="宋体"/>
          <w:spacing w:val="5"/>
          <w:sz w:val="24"/>
          <w:szCs w:val="24"/>
        </w:rPr>
        <w:t>经统计，该段河道左岸管理范围线长度为</w:t>
      </w:r>
      <w:r>
        <w:rPr>
          <w:rFonts w:ascii="宋体" w:hAnsi="宋体" w:eastAsia="宋体" w:cs="宋体"/>
          <w:spacing w:val="-26"/>
          <w:sz w:val="24"/>
          <w:szCs w:val="24"/>
        </w:rPr>
        <w:t xml:space="preserve"> </w:t>
      </w:r>
      <w:r>
        <w:rPr>
          <w:rFonts w:ascii="宋体" w:hAnsi="宋体" w:eastAsia="宋体" w:cs="宋体"/>
          <w:spacing w:val="5"/>
          <w:sz w:val="24"/>
          <w:szCs w:val="24"/>
        </w:rPr>
        <w:t>6.0</w:t>
      </w:r>
      <w:r>
        <w:rPr>
          <w:rFonts w:ascii="宋体" w:hAnsi="宋体" w:eastAsia="宋体" w:cs="宋体"/>
          <w:sz w:val="24"/>
          <w:szCs w:val="24"/>
        </w:rPr>
        <w:t>km</w:t>
      </w:r>
      <w:r>
        <w:rPr>
          <w:rFonts w:ascii="宋体" w:hAnsi="宋体" w:eastAsia="宋体" w:cs="宋体"/>
          <w:spacing w:val="5"/>
          <w:sz w:val="24"/>
          <w:szCs w:val="24"/>
        </w:rPr>
        <w:t>，右岸管理范围线长度为</w:t>
      </w:r>
      <w:r>
        <w:rPr>
          <w:rFonts w:ascii="宋体" w:hAnsi="宋体" w:eastAsia="宋体" w:cs="宋体"/>
          <w:sz w:val="24"/>
          <w:szCs w:val="24"/>
        </w:rPr>
        <w:t xml:space="preserve"> </w:t>
      </w:r>
      <w:r>
        <w:rPr>
          <w:rFonts w:ascii="宋体" w:hAnsi="宋体" w:eastAsia="宋体" w:cs="宋体"/>
          <w:spacing w:val="-1"/>
          <w:sz w:val="24"/>
          <w:szCs w:val="24"/>
        </w:rPr>
        <w:t>6.1km，右岸保护范围线长度为</w:t>
      </w:r>
      <w:r>
        <w:rPr>
          <w:rFonts w:ascii="宋体" w:hAnsi="宋体" w:eastAsia="宋体" w:cs="宋体"/>
          <w:spacing w:val="-49"/>
          <w:sz w:val="24"/>
          <w:szCs w:val="24"/>
        </w:rPr>
        <w:t xml:space="preserve"> </w:t>
      </w:r>
      <w:r>
        <w:rPr>
          <w:rFonts w:ascii="宋体" w:hAnsi="宋体" w:eastAsia="宋体" w:cs="宋体"/>
          <w:spacing w:val="-1"/>
          <w:sz w:val="24"/>
          <w:szCs w:val="24"/>
        </w:rPr>
        <w:t>0.74km。</w:t>
      </w:r>
    </w:p>
    <w:p w14:paraId="341FBB8B">
      <w:pPr>
        <w:spacing w:before="34" w:line="219" w:lineRule="auto"/>
        <w:ind w:left="505"/>
        <w:rPr>
          <w:rFonts w:ascii="宋体" w:hAnsi="宋体" w:eastAsia="宋体" w:cs="宋体"/>
          <w:sz w:val="24"/>
          <w:szCs w:val="24"/>
        </w:rPr>
      </w:pPr>
      <w:r>
        <w:rPr>
          <w:rFonts w:ascii="宋体" w:hAnsi="宋体" w:eastAsia="宋体" w:cs="宋体"/>
          <w:spacing w:val="-1"/>
          <w:sz w:val="24"/>
          <w:szCs w:val="24"/>
        </w:rPr>
        <w:t>沙丁乡下游～洛隆县俄西乡段</w:t>
      </w:r>
    </w:p>
    <w:p w14:paraId="27746E35">
      <w:pPr>
        <w:spacing w:before="184" w:line="346" w:lineRule="auto"/>
        <w:ind w:left="50" w:right="80" w:firstLine="454"/>
        <w:rPr>
          <w:rFonts w:ascii="宋体" w:hAnsi="宋体" w:eastAsia="宋体" w:cs="宋体"/>
          <w:sz w:val="24"/>
          <w:szCs w:val="24"/>
        </w:rPr>
      </w:pPr>
      <w:r>
        <w:rPr>
          <w:rFonts w:ascii="宋体" w:hAnsi="宋体" w:eastAsia="宋体" w:cs="宋体"/>
          <w:spacing w:val="-7"/>
          <w:sz w:val="24"/>
          <w:szCs w:val="24"/>
        </w:rPr>
        <w:t>沙丁乡下游至洛隆县俄西乡河段，该段河道长约</w:t>
      </w:r>
      <w:r>
        <w:rPr>
          <w:rFonts w:ascii="宋体" w:hAnsi="宋体" w:eastAsia="宋体" w:cs="宋体"/>
          <w:spacing w:val="-28"/>
          <w:sz w:val="24"/>
          <w:szCs w:val="24"/>
        </w:rPr>
        <w:t xml:space="preserve"> </w:t>
      </w:r>
      <w:r>
        <w:rPr>
          <w:rFonts w:ascii="宋体" w:hAnsi="宋体" w:eastAsia="宋体" w:cs="宋体"/>
          <w:spacing w:val="-7"/>
          <w:sz w:val="24"/>
          <w:szCs w:val="24"/>
        </w:rPr>
        <w:t>181.7km，海拔高程在</w:t>
      </w:r>
      <w:r>
        <w:rPr>
          <w:rFonts w:ascii="宋体" w:hAnsi="宋体" w:eastAsia="宋体" w:cs="宋体"/>
          <w:spacing w:val="-45"/>
          <w:sz w:val="24"/>
          <w:szCs w:val="24"/>
        </w:rPr>
        <w:t xml:space="preserve"> </w:t>
      </w:r>
      <w:r>
        <w:rPr>
          <w:rFonts w:ascii="宋体" w:hAnsi="宋体" w:eastAsia="宋体" w:cs="宋体"/>
          <w:spacing w:val="-7"/>
          <w:sz w:val="24"/>
          <w:szCs w:val="24"/>
        </w:rPr>
        <w:t>3000m</w:t>
      </w:r>
      <w:r>
        <w:rPr>
          <w:rFonts w:ascii="宋体" w:hAnsi="宋体" w:eastAsia="宋体" w:cs="宋体"/>
          <w:sz w:val="24"/>
          <w:szCs w:val="24"/>
        </w:rPr>
        <w:t xml:space="preserve"> </w:t>
      </w:r>
      <w:r>
        <w:rPr>
          <w:rFonts w:ascii="宋体" w:hAnsi="宋体" w:eastAsia="宋体" w:cs="宋体"/>
          <w:spacing w:val="-2"/>
          <w:sz w:val="24"/>
          <w:szCs w:val="24"/>
        </w:rPr>
        <w:t>以上。为非重点河段，采用防洪标准为</w:t>
      </w:r>
      <w:r>
        <w:rPr>
          <w:rFonts w:ascii="宋体" w:hAnsi="宋体" w:eastAsia="宋体" w:cs="宋体"/>
          <w:spacing w:val="-40"/>
          <w:sz w:val="24"/>
          <w:szCs w:val="24"/>
        </w:rPr>
        <w:t xml:space="preserve"> </w:t>
      </w:r>
      <w:r>
        <w:rPr>
          <w:rFonts w:ascii="宋体" w:hAnsi="宋体" w:eastAsia="宋体" w:cs="宋体"/>
          <w:spacing w:val="-2"/>
          <w:sz w:val="24"/>
          <w:szCs w:val="24"/>
        </w:rPr>
        <w:t>20</w:t>
      </w:r>
      <w:r>
        <w:rPr>
          <w:rFonts w:ascii="宋体" w:hAnsi="宋体" w:eastAsia="宋体" w:cs="宋体"/>
          <w:spacing w:val="-50"/>
          <w:sz w:val="24"/>
          <w:szCs w:val="24"/>
        </w:rPr>
        <w:t xml:space="preserve"> </w:t>
      </w:r>
      <w:r>
        <w:rPr>
          <w:rFonts w:ascii="宋体" w:hAnsi="宋体" w:eastAsia="宋体" w:cs="宋体"/>
          <w:spacing w:val="-2"/>
          <w:sz w:val="24"/>
          <w:szCs w:val="24"/>
        </w:rPr>
        <w:t>年一遇设计洪水位确定管理范围。</w:t>
      </w:r>
    </w:p>
    <w:p w14:paraId="2C65EBC4">
      <w:pPr>
        <w:spacing w:before="36" w:line="219" w:lineRule="auto"/>
        <w:ind w:left="501"/>
        <w:rPr>
          <w:rFonts w:ascii="宋体" w:hAnsi="宋体" w:eastAsia="宋体" w:cs="宋体"/>
          <w:sz w:val="24"/>
          <w:szCs w:val="24"/>
        </w:rPr>
      </w:pPr>
      <w:r>
        <w:rPr>
          <w:rFonts w:ascii="宋体" w:hAnsi="宋体" w:eastAsia="宋体" w:cs="宋体"/>
          <w:sz w:val="24"/>
          <w:szCs w:val="24"/>
        </w:rPr>
        <w:t>俄西乡～马利镇（嘉玉桥）段</w:t>
      </w:r>
    </w:p>
    <w:p w14:paraId="7475FF87">
      <w:pPr>
        <w:spacing w:before="183" w:line="346" w:lineRule="auto"/>
        <w:ind w:left="22" w:right="80" w:firstLine="481"/>
        <w:rPr>
          <w:rFonts w:ascii="宋体" w:hAnsi="宋体" w:eastAsia="宋体" w:cs="宋体"/>
          <w:sz w:val="24"/>
          <w:szCs w:val="24"/>
        </w:rPr>
      </w:pPr>
      <w:r>
        <w:rPr>
          <w:rFonts w:ascii="宋体" w:hAnsi="宋体" w:eastAsia="宋体" w:cs="宋体"/>
          <w:spacing w:val="2"/>
          <w:sz w:val="24"/>
          <w:szCs w:val="24"/>
        </w:rPr>
        <w:t>洛隆县俄西乡至马利镇（嘉玉桥）河段，该段河道长约</w:t>
      </w:r>
      <w:r>
        <w:rPr>
          <w:rFonts w:ascii="宋体" w:hAnsi="宋体" w:eastAsia="宋体" w:cs="宋体"/>
          <w:spacing w:val="-44"/>
          <w:sz w:val="24"/>
          <w:szCs w:val="24"/>
        </w:rPr>
        <w:t xml:space="preserve"> </w:t>
      </w:r>
      <w:r>
        <w:rPr>
          <w:rFonts w:ascii="宋体" w:hAnsi="宋体" w:eastAsia="宋体" w:cs="宋体"/>
          <w:spacing w:val="2"/>
          <w:sz w:val="24"/>
          <w:szCs w:val="24"/>
        </w:rPr>
        <w:t>85</w:t>
      </w:r>
      <w:r>
        <w:rPr>
          <w:rFonts w:ascii="宋体" w:hAnsi="宋体" w:eastAsia="宋体" w:cs="宋体"/>
          <w:spacing w:val="1"/>
          <w:sz w:val="24"/>
          <w:szCs w:val="24"/>
        </w:rPr>
        <w:t>.2</w:t>
      </w:r>
      <w:r>
        <w:rPr>
          <w:rFonts w:ascii="宋体" w:hAnsi="宋体" w:eastAsia="宋体" w:cs="宋体"/>
          <w:sz w:val="24"/>
          <w:szCs w:val="24"/>
        </w:rPr>
        <w:t>km</w:t>
      </w:r>
      <w:r>
        <w:rPr>
          <w:rFonts w:ascii="宋体" w:hAnsi="宋体" w:eastAsia="宋体" w:cs="宋体"/>
          <w:spacing w:val="1"/>
          <w:sz w:val="24"/>
          <w:szCs w:val="24"/>
        </w:rPr>
        <w:t>。为非重点</w:t>
      </w:r>
      <w:r>
        <w:rPr>
          <w:rFonts w:ascii="宋体" w:hAnsi="宋体" w:eastAsia="宋体" w:cs="宋体"/>
          <w:sz w:val="24"/>
          <w:szCs w:val="24"/>
        </w:rPr>
        <w:t xml:space="preserve"> </w:t>
      </w:r>
      <w:r>
        <w:rPr>
          <w:rFonts w:ascii="宋体" w:hAnsi="宋体" w:eastAsia="宋体" w:cs="宋体"/>
          <w:spacing w:val="-1"/>
          <w:sz w:val="24"/>
          <w:szCs w:val="24"/>
        </w:rPr>
        <w:t>河段，采用防洪标准为</w:t>
      </w:r>
      <w:r>
        <w:rPr>
          <w:rFonts w:ascii="宋体" w:hAnsi="宋体" w:eastAsia="宋体" w:cs="宋体"/>
          <w:spacing w:val="-48"/>
          <w:sz w:val="24"/>
          <w:szCs w:val="24"/>
        </w:rPr>
        <w:t xml:space="preserve"> </w:t>
      </w:r>
      <w:r>
        <w:rPr>
          <w:rFonts w:ascii="宋体" w:hAnsi="宋体" w:eastAsia="宋体" w:cs="宋体"/>
          <w:spacing w:val="-1"/>
          <w:sz w:val="24"/>
          <w:szCs w:val="24"/>
        </w:rPr>
        <w:t>20</w:t>
      </w:r>
      <w:r>
        <w:rPr>
          <w:rFonts w:ascii="宋体" w:hAnsi="宋体" w:eastAsia="宋体" w:cs="宋体"/>
          <w:spacing w:val="-50"/>
          <w:sz w:val="24"/>
          <w:szCs w:val="24"/>
        </w:rPr>
        <w:t xml:space="preserve"> </w:t>
      </w:r>
      <w:r>
        <w:rPr>
          <w:rFonts w:ascii="宋体" w:hAnsi="宋体" w:eastAsia="宋体" w:cs="宋体"/>
          <w:spacing w:val="-1"/>
          <w:sz w:val="24"/>
          <w:szCs w:val="24"/>
        </w:rPr>
        <w:t>年一遇设计洪水位确定</w:t>
      </w:r>
      <w:r>
        <w:rPr>
          <w:rFonts w:ascii="宋体" w:hAnsi="宋体" w:eastAsia="宋体" w:cs="宋体"/>
          <w:spacing w:val="-2"/>
          <w:sz w:val="24"/>
          <w:szCs w:val="24"/>
        </w:rPr>
        <w:t>管理范围。</w:t>
      </w:r>
    </w:p>
    <w:p w14:paraId="0E0608EA">
      <w:pPr>
        <w:spacing w:before="35" w:line="356" w:lineRule="auto"/>
        <w:ind w:left="24" w:right="80" w:firstLine="480"/>
        <w:rPr>
          <w:rFonts w:ascii="宋体" w:hAnsi="宋体" w:eastAsia="宋体" w:cs="宋体"/>
          <w:sz w:val="24"/>
          <w:szCs w:val="24"/>
        </w:rPr>
      </w:pPr>
      <w:r>
        <w:rPr>
          <w:rFonts w:ascii="宋体" w:hAnsi="宋体" w:eastAsia="宋体" w:cs="宋体"/>
          <w:spacing w:val="2"/>
          <w:sz w:val="24"/>
          <w:szCs w:val="24"/>
        </w:rPr>
        <w:t>经统计，该段河道左岸管理范围线长度为</w:t>
      </w:r>
      <w:r>
        <w:rPr>
          <w:rFonts w:ascii="宋体" w:hAnsi="宋体" w:eastAsia="宋体" w:cs="宋体"/>
          <w:spacing w:val="-47"/>
          <w:sz w:val="24"/>
          <w:szCs w:val="24"/>
        </w:rPr>
        <w:t xml:space="preserve"> </w:t>
      </w:r>
      <w:r>
        <w:rPr>
          <w:rFonts w:ascii="宋体" w:hAnsi="宋体" w:eastAsia="宋体" w:cs="宋体"/>
          <w:spacing w:val="2"/>
          <w:sz w:val="24"/>
          <w:szCs w:val="24"/>
        </w:rPr>
        <w:t>85.5</w:t>
      </w:r>
      <w:r>
        <w:rPr>
          <w:rFonts w:ascii="宋体" w:hAnsi="宋体" w:eastAsia="宋体" w:cs="宋体"/>
          <w:sz w:val="24"/>
          <w:szCs w:val="24"/>
        </w:rPr>
        <w:t>km</w:t>
      </w:r>
      <w:r>
        <w:rPr>
          <w:rFonts w:ascii="宋体" w:hAnsi="宋体" w:eastAsia="宋体" w:cs="宋体"/>
          <w:spacing w:val="2"/>
          <w:sz w:val="24"/>
          <w:szCs w:val="24"/>
        </w:rPr>
        <w:t>；右岸管理范</w:t>
      </w:r>
      <w:r>
        <w:rPr>
          <w:rFonts w:ascii="宋体" w:hAnsi="宋体" w:eastAsia="宋体" w:cs="宋体"/>
          <w:spacing w:val="1"/>
          <w:sz w:val="24"/>
          <w:szCs w:val="24"/>
        </w:rPr>
        <w:t>围线长度为</w:t>
      </w:r>
      <w:r>
        <w:rPr>
          <w:rFonts w:ascii="宋体" w:hAnsi="宋体" w:eastAsia="宋体" w:cs="宋体"/>
          <w:sz w:val="24"/>
          <w:szCs w:val="24"/>
        </w:rPr>
        <w:t xml:space="preserve"> </w:t>
      </w:r>
      <w:r>
        <w:rPr>
          <w:rFonts w:ascii="宋体" w:hAnsi="宋体" w:eastAsia="宋体" w:cs="宋体"/>
          <w:spacing w:val="-2"/>
          <w:sz w:val="24"/>
          <w:szCs w:val="24"/>
        </w:rPr>
        <w:t>86.5km。</w:t>
      </w:r>
    </w:p>
    <w:p w14:paraId="14EFD798">
      <w:pPr>
        <w:spacing w:before="12" w:line="219" w:lineRule="auto"/>
        <w:ind w:left="504"/>
        <w:rPr>
          <w:rFonts w:ascii="宋体" w:hAnsi="宋体" w:eastAsia="宋体" w:cs="宋体"/>
          <w:sz w:val="24"/>
          <w:szCs w:val="24"/>
        </w:rPr>
      </w:pPr>
      <w:r>
        <w:rPr>
          <w:rFonts w:ascii="宋体" w:hAnsi="宋体" w:eastAsia="宋体" w:cs="宋体"/>
          <w:spacing w:val="-1"/>
          <w:sz w:val="24"/>
          <w:szCs w:val="24"/>
        </w:rPr>
        <w:t>洛隆县马利镇（嘉玉桥）至河道划界终点云岭乡河段</w:t>
      </w:r>
    </w:p>
    <w:p w14:paraId="163FD783">
      <w:pPr>
        <w:spacing w:before="182" w:line="351" w:lineRule="auto"/>
        <w:ind w:left="22" w:right="80" w:firstLine="481"/>
        <w:rPr>
          <w:rFonts w:ascii="宋体" w:hAnsi="宋体" w:eastAsia="宋体" w:cs="宋体"/>
          <w:sz w:val="24"/>
          <w:szCs w:val="24"/>
        </w:rPr>
      </w:pPr>
      <w:r>
        <w:rPr>
          <w:rFonts w:ascii="宋体" w:hAnsi="宋体" w:eastAsia="宋体" w:cs="宋体"/>
          <w:spacing w:val="-3"/>
          <w:sz w:val="24"/>
          <w:szCs w:val="24"/>
        </w:rPr>
        <w:t>洛隆县马利镇（嘉玉桥）至河道划界终点云岭乡河段，河水面</w:t>
      </w:r>
      <w:r>
        <w:rPr>
          <w:rFonts w:ascii="宋体" w:hAnsi="宋体" w:eastAsia="宋体" w:cs="宋体"/>
          <w:spacing w:val="-4"/>
          <w:sz w:val="24"/>
          <w:szCs w:val="24"/>
        </w:rPr>
        <w:t>以上相对高度</w:t>
      </w:r>
      <w:r>
        <w:rPr>
          <w:rFonts w:ascii="宋体" w:hAnsi="宋体" w:eastAsia="宋体" w:cs="宋体"/>
          <w:sz w:val="24"/>
          <w:szCs w:val="24"/>
        </w:rPr>
        <w:t xml:space="preserve"> </w:t>
      </w:r>
      <w:r>
        <w:rPr>
          <w:rFonts w:ascii="宋体" w:hAnsi="宋体" w:eastAsia="宋体" w:cs="宋体"/>
          <w:spacing w:val="-1"/>
          <w:sz w:val="24"/>
          <w:szCs w:val="24"/>
        </w:rPr>
        <w:t>1000m～2000m，河道狭窄，河床比降较陡，河段长度</w:t>
      </w:r>
      <w:r>
        <w:rPr>
          <w:rFonts w:ascii="宋体" w:hAnsi="宋体" w:eastAsia="宋体" w:cs="宋体"/>
          <w:spacing w:val="-46"/>
          <w:sz w:val="24"/>
          <w:szCs w:val="24"/>
        </w:rPr>
        <w:t xml:space="preserve"> </w:t>
      </w:r>
      <w:r>
        <w:rPr>
          <w:rFonts w:ascii="宋体" w:hAnsi="宋体" w:eastAsia="宋体" w:cs="宋体"/>
          <w:spacing w:val="-2"/>
          <w:sz w:val="24"/>
          <w:szCs w:val="24"/>
        </w:rPr>
        <w:t>500.2km。为非重点河段，</w:t>
      </w:r>
      <w:r>
        <w:rPr>
          <w:rFonts w:ascii="宋体" w:hAnsi="宋体" w:eastAsia="宋体" w:cs="宋体"/>
          <w:sz w:val="24"/>
          <w:szCs w:val="24"/>
        </w:rPr>
        <w:t xml:space="preserve"> </w:t>
      </w:r>
      <w:r>
        <w:rPr>
          <w:rFonts w:ascii="宋体" w:hAnsi="宋体" w:eastAsia="宋体" w:cs="宋体"/>
          <w:spacing w:val="-2"/>
          <w:sz w:val="24"/>
          <w:szCs w:val="24"/>
        </w:rPr>
        <w:t>采用防洪标准</w:t>
      </w:r>
      <w:r>
        <w:rPr>
          <w:rFonts w:ascii="宋体" w:hAnsi="宋体" w:eastAsia="宋体" w:cs="宋体"/>
          <w:spacing w:val="-34"/>
          <w:sz w:val="24"/>
          <w:szCs w:val="24"/>
        </w:rPr>
        <w:t xml:space="preserve"> </w:t>
      </w:r>
      <w:r>
        <w:rPr>
          <w:rFonts w:ascii="宋体" w:hAnsi="宋体" w:eastAsia="宋体" w:cs="宋体"/>
          <w:spacing w:val="-2"/>
          <w:sz w:val="24"/>
          <w:szCs w:val="24"/>
        </w:rPr>
        <w:t>20</w:t>
      </w:r>
      <w:r>
        <w:rPr>
          <w:rFonts w:ascii="宋体" w:hAnsi="宋体" w:eastAsia="宋体" w:cs="宋体"/>
          <w:spacing w:val="-50"/>
          <w:sz w:val="24"/>
          <w:szCs w:val="24"/>
        </w:rPr>
        <w:t xml:space="preserve"> </w:t>
      </w:r>
      <w:r>
        <w:rPr>
          <w:rFonts w:ascii="宋体" w:hAnsi="宋体" w:eastAsia="宋体" w:cs="宋体"/>
          <w:spacing w:val="-2"/>
          <w:sz w:val="24"/>
          <w:szCs w:val="24"/>
        </w:rPr>
        <w:t>年一遇设计洪水位确定管理范围。</w:t>
      </w:r>
    </w:p>
    <w:p w14:paraId="38FB96FC">
      <w:pPr>
        <w:spacing w:before="36" w:line="219" w:lineRule="auto"/>
        <w:jc w:val="right"/>
        <w:rPr>
          <w:rFonts w:ascii="宋体" w:hAnsi="宋体" w:eastAsia="宋体" w:cs="宋体"/>
          <w:sz w:val="24"/>
          <w:szCs w:val="24"/>
        </w:rPr>
      </w:pPr>
      <w:r>
        <w:rPr>
          <w:rFonts w:ascii="宋体" w:hAnsi="宋体" w:eastAsia="宋体" w:cs="宋体"/>
          <w:spacing w:val="-4"/>
          <w:sz w:val="24"/>
          <w:szCs w:val="24"/>
        </w:rPr>
        <w:t>该段河道左岸管理范围线长度为</w:t>
      </w:r>
      <w:r>
        <w:rPr>
          <w:rFonts w:ascii="宋体" w:hAnsi="宋体" w:eastAsia="宋体" w:cs="宋体"/>
          <w:spacing w:val="-46"/>
          <w:sz w:val="24"/>
          <w:szCs w:val="24"/>
        </w:rPr>
        <w:t xml:space="preserve"> </w:t>
      </w:r>
      <w:r>
        <w:rPr>
          <w:rFonts w:ascii="宋体" w:hAnsi="宋体" w:eastAsia="宋体" w:cs="宋体"/>
          <w:spacing w:val="-4"/>
          <w:sz w:val="24"/>
          <w:szCs w:val="24"/>
        </w:rPr>
        <w:t>505.5km；右岸</w:t>
      </w:r>
      <w:r>
        <w:rPr>
          <w:rFonts w:ascii="宋体" w:hAnsi="宋体" w:eastAsia="宋体" w:cs="宋体"/>
          <w:spacing w:val="-5"/>
          <w:sz w:val="24"/>
          <w:szCs w:val="24"/>
        </w:rPr>
        <w:t>管理范围线长度为</w:t>
      </w:r>
      <w:r>
        <w:rPr>
          <w:rFonts w:ascii="宋体" w:hAnsi="宋体" w:eastAsia="宋体" w:cs="宋体"/>
          <w:spacing w:val="-46"/>
          <w:sz w:val="24"/>
          <w:szCs w:val="24"/>
        </w:rPr>
        <w:t xml:space="preserve"> </w:t>
      </w:r>
      <w:r>
        <w:rPr>
          <w:rFonts w:ascii="宋体" w:hAnsi="宋体" w:eastAsia="宋体" w:cs="宋体"/>
          <w:spacing w:val="-5"/>
          <w:sz w:val="24"/>
          <w:szCs w:val="24"/>
        </w:rPr>
        <w:t>508.3km。</w:t>
      </w:r>
    </w:p>
    <w:p w14:paraId="01ECBE4C">
      <w:pPr>
        <w:spacing w:before="182" w:line="347" w:lineRule="auto"/>
        <w:ind w:left="26" w:firstLine="478"/>
        <w:rPr>
          <w:rFonts w:ascii="宋体" w:hAnsi="宋体" w:eastAsia="宋体" w:cs="宋体"/>
          <w:sz w:val="24"/>
          <w:szCs w:val="24"/>
        </w:rPr>
      </w:pPr>
      <w:r>
        <w:rPr>
          <w:rFonts w:ascii="宋体" w:hAnsi="宋体" w:eastAsia="宋体" w:cs="宋体"/>
          <w:spacing w:val="1"/>
          <w:sz w:val="24"/>
          <w:szCs w:val="24"/>
        </w:rPr>
        <w:t>怒江西藏段总河段统计：干流左岸管理范围线长度为</w:t>
      </w:r>
      <w:r>
        <w:rPr>
          <w:rFonts w:ascii="宋体" w:hAnsi="宋体" w:eastAsia="宋体" w:cs="宋体"/>
          <w:spacing w:val="-22"/>
          <w:sz w:val="24"/>
          <w:szCs w:val="24"/>
        </w:rPr>
        <w:t xml:space="preserve"> </w:t>
      </w:r>
      <w:r>
        <w:rPr>
          <w:rFonts w:ascii="宋体" w:hAnsi="宋体" w:eastAsia="宋体" w:cs="宋体"/>
          <w:spacing w:val="1"/>
          <w:sz w:val="24"/>
          <w:szCs w:val="24"/>
        </w:rPr>
        <w:t>1479.7</w:t>
      </w:r>
      <w:r>
        <w:rPr>
          <w:rFonts w:ascii="宋体" w:hAnsi="宋体" w:eastAsia="宋体" w:cs="宋体"/>
          <w:sz w:val="24"/>
          <w:szCs w:val="24"/>
        </w:rPr>
        <w:t>km</w:t>
      </w:r>
      <w:r>
        <w:rPr>
          <w:rFonts w:ascii="宋体" w:hAnsi="宋体" w:eastAsia="宋体" w:cs="宋体"/>
          <w:spacing w:val="1"/>
          <w:sz w:val="24"/>
          <w:szCs w:val="24"/>
        </w:rPr>
        <w:t>，保护范围</w:t>
      </w:r>
      <w:r>
        <w:rPr>
          <w:rFonts w:ascii="宋体" w:hAnsi="宋体" w:eastAsia="宋体" w:cs="宋体"/>
          <w:sz w:val="24"/>
          <w:szCs w:val="24"/>
        </w:rPr>
        <w:t xml:space="preserve"> </w:t>
      </w:r>
      <w:r>
        <w:rPr>
          <w:rFonts w:ascii="宋体" w:hAnsi="宋体" w:eastAsia="宋体" w:cs="宋体"/>
          <w:spacing w:val="-6"/>
          <w:sz w:val="24"/>
          <w:szCs w:val="24"/>
        </w:rPr>
        <w:t>线长度为</w:t>
      </w:r>
      <w:r>
        <w:rPr>
          <w:rFonts w:ascii="宋体" w:hAnsi="宋体" w:eastAsia="宋体" w:cs="宋体"/>
          <w:spacing w:val="-33"/>
          <w:sz w:val="24"/>
          <w:szCs w:val="24"/>
        </w:rPr>
        <w:t xml:space="preserve"> </w:t>
      </w:r>
      <w:r>
        <w:rPr>
          <w:rFonts w:ascii="宋体" w:hAnsi="宋体" w:eastAsia="宋体" w:cs="宋体"/>
          <w:spacing w:val="-6"/>
          <w:sz w:val="24"/>
          <w:szCs w:val="24"/>
        </w:rPr>
        <w:t>12.34km；右岸管理范围线长度为</w:t>
      </w:r>
      <w:r>
        <w:rPr>
          <w:rFonts w:ascii="宋体" w:hAnsi="宋体" w:eastAsia="宋体" w:cs="宋体"/>
          <w:spacing w:val="-32"/>
          <w:sz w:val="24"/>
          <w:szCs w:val="24"/>
        </w:rPr>
        <w:t xml:space="preserve"> </w:t>
      </w:r>
      <w:r>
        <w:rPr>
          <w:rFonts w:ascii="宋体" w:hAnsi="宋体" w:eastAsia="宋体" w:cs="宋体"/>
          <w:spacing w:val="-6"/>
          <w:sz w:val="24"/>
          <w:szCs w:val="24"/>
        </w:rPr>
        <w:t>1471.5m，保护范围线长度为</w:t>
      </w:r>
      <w:r>
        <w:rPr>
          <w:rFonts w:ascii="宋体" w:hAnsi="宋体" w:eastAsia="宋体" w:cs="宋体"/>
          <w:spacing w:val="-49"/>
          <w:sz w:val="24"/>
          <w:szCs w:val="24"/>
        </w:rPr>
        <w:t xml:space="preserve"> </w:t>
      </w:r>
      <w:r>
        <w:rPr>
          <w:rFonts w:ascii="宋体" w:hAnsi="宋体" w:eastAsia="宋体" w:cs="宋体"/>
          <w:spacing w:val="-6"/>
          <w:sz w:val="24"/>
          <w:szCs w:val="24"/>
        </w:rPr>
        <w:t>6.93</w:t>
      </w:r>
      <w:r>
        <w:rPr>
          <w:rFonts w:ascii="宋体" w:hAnsi="宋体" w:eastAsia="宋体" w:cs="宋体"/>
          <w:spacing w:val="-7"/>
          <w:sz w:val="24"/>
          <w:szCs w:val="24"/>
        </w:rPr>
        <w:t>km。</w:t>
      </w:r>
    </w:p>
    <w:p w14:paraId="35935F7A">
      <w:pPr>
        <w:spacing w:before="128" w:line="218" w:lineRule="auto"/>
        <w:ind w:left="509"/>
        <w:rPr>
          <w:rFonts w:ascii="宋体" w:hAnsi="宋体" w:eastAsia="宋体" w:cs="宋体"/>
          <w:sz w:val="24"/>
          <w:szCs w:val="24"/>
        </w:rPr>
      </w:pPr>
      <w:r>
        <w:rPr>
          <w:rFonts w:ascii="宋体" w:hAnsi="宋体" w:eastAsia="宋体" w:cs="宋体"/>
          <w:spacing w:val="-1"/>
          <w:sz w:val="24"/>
          <w:szCs w:val="24"/>
        </w:rPr>
        <w:t>《洛隆县西曲管理范围划定报告》已批复，主要成果如下：</w:t>
      </w:r>
    </w:p>
    <w:p w14:paraId="54EB66C9">
      <w:pPr>
        <w:spacing w:before="280" w:line="347" w:lineRule="auto"/>
        <w:ind w:left="32" w:right="120" w:firstLine="476"/>
        <w:rPr>
          <w:rFonts w:ascii="宋体" w:hAnsi="宋体" w:eastAsia="宋体" w:cs="宋体"/>
          <w:sz w:val="24"/>
          <w:szCs w:val="24"/>
        </w:rPr>
      </w:pPr>
      <w:r>
        <w:rPr>
          <w:rFonts w:ascii="宋体" w:hAnsi="宋体" w:eastAsia="宋体" w:cs="宋体"/>
          <w:spacing w:val="-1"/>
          <w:sz w:val="24"/>
          <w:szCs w:val="24"/>
        </w:rPr>
        <w:t>西曲干流全长 50.411km，沿干流在中亦乡处有提防工程以及中亦水电站。</w:t>
      </w:r>
      <w:r>
        <w:rPr>
          <w:rFonts w:ascii="宋体" w:hAnsi="宋体" w:eastAsia="宋体" w:cs="宋体"/>
          <w:spacing w:val="7"/>
          <w:sz w:val="24"/>
          <w:szCs w:val="24"/>
        </w:rPr>
        <w:t xml:space="preserve"> </w:t>
      </w:r>
      <w:r>
        <w:rPr>
          <w:rFonts w:ascii="宋体" w:hAnsi="宋体" w:eastAsia="宋体" w:cs="宋体"/>
          <w:spacing w:val="-2"/>
          <w:sz w:val="24"/>
          <w:szCs w:val="24"/>
        </w:rPr>
        <w:t>累计划定 管理范围线 100.534</w:t>
      </w:r>
      <w:r>
        <w:rPr>
          <w:rFonts w:ascii="宋体" w:hAnsi="宋体" w:eastAsia="宋体" w:cs="宋体"/>
          <w:spacing w:val="21"/>
          <w:sz w:val="24"/>
          <w:szCs w:val="24"/>
        </w:rPr>
        <w:t xml:space="preserve"> </w:t>
      </w:r>
      <w:r>
        <w:rPr>
          <w:rFonts w:ascii="宋体" w:hAnsi="宋体" w:eastAsia="宋体" w:cs="宋体"/>
          <w:spacing w:val="-2"/>
          <w:sz w:val="24"/>
          <w:szCs w:val="24"/>
        </w:rPr>
        <w:t>km，保护范围线</w:t>
      </w:r>
      <w:r>
        <w:rPr>
          <w:rFonts w:ascii="宋体" w:hAnsi="宋体" w:eastAsia="宋体" w:cs="宋体"/>
          <w:spacing w:val="27"/>
          <w:sz w:val="24"/>
          <w:szCs w:val="24"/>
        </w:rPr>
        <w:t xml:space="preserve"> </w:t>
      </w:r>
      <w:r>
        <w:rPr>
          <w:rFonts w:ascii="宋体" w:hAnsi="宋体" w:eastAsia="宋体" w:cs="宋体"/>
          <w:spacing w:val="-2"/>
          <w:sz w:val="24"/>
          <w:szCs w:val="24"/>
        </w:rPr>
        <w:t>1.174km。</w:t>
      </w:r>
    </w:p>
    <w:p w14:paraId="60063B26">
      <w:pPr>
        <w:spacing w:line="347" w:lineRule="auto"/>
        <w:rPr>
          <w:rFonts w:ascii="宋体" w:hAnsi="宋体" w:eastAsia="宋体" w:cs="宋体"/>
          <w:sz w:val="24"/>
          <w:szCs w:val="24"/>
        </w:rPr>
        <w:sectPr>
          <w:headerReference r:id="rId64" w:type="default"/>
          <w:footerReference r:id="rId65" w:type="default"/>
          <w:pgSz w:w="11906" w:h="16839"/>
          <w:pgMar w:top="1340" w:right="1719" w:bottom="1171" w:left="1785" w:header="1068" w:footer="992" w:gutter="0"/>
          <w:cols w:space="720" w:num="1"/>
        </w:sectPr>
      </w:pPr>
    </w:p>
    <w:p w14:paraId="6123272F">
      <w:pPr>
        <w:spacing w:before="213" w:line="219" w:lineRule="auto"/>
        <w:ind w:left="509"/>
        <w:rPr>
          <w:rFonts w:ascii="宋体" w:hAnsi="宋体" w:eastAsia="宋体" w:cs="宋体"/>
          <w:sz w:val="24"/>
          <w:szCs w:val="24"/>
        </w:rPr>
      </w:pPr>
      <w:r>
        <w:rPr>
          <w:rFonts w:ascii="宋体" w:hAnsi="宋体" w:eastAsia="宋体" w:cs="宋体"/>
          <w:spacing w:val="-1"/>
          <w:sz w:val="24"/>
          <w:szCs w:val="24"/>
        </w:rPr>
        <w:t>西曲源头至西曲上游非重点河段划定成果</w:t>
      </w:r>
    </w:p>
    <w:p w14:paraId="3C633423">
      <w:pPr>
        <w:spacing w:before="181" w:line="355" w:lineRule="auto"/>
        <w:ind w:left="22" w:right="26" w:firstLine="364"/>
        <w:jc w:val="both"/>
        <w:rPr>
          <w:rFonts w:ascii="宋体" w:hAnsi="宋体" w:eastAsia="宋体" w:cs="宋体"/>
          <w:sz w:val="24"/>
          <w:szCs w:val="24"/>
        </w:rPr>
      </w:pPr>
      <w:r>
        <w:rPr>
          <w:rFonts w:ascii="宋体" w:hAnsi="宋体" w:eastAsia="宋体" w:cs="宋体"/>
          <w:sz w:val="24"/>
          <w:szCs w:val="24"/>
        </w:rPr>
        <w:t>该段为西曲源头到中亦乡上游约 2 公里处，沿河道中心线长 12.757km，该</w:t>
      </w:r>
      <w:r>
        <w:rPr>
          <w:rFonts w:ascii="宋体" w:hAnsi="宋体" w:eastAsia="宋体" w:cs="宋体"/>
          <w:spacing w:val="9"/>
          <w:sz w:val="24"/>
          <w:szCs w:val="24"/>
        </w:rPr>
        <w:t xml:space="preserve"> </w:t>
      </w:r>
      <w:r>
        <w:rPr>
          <w:rFonts w:ascii="宋体" w:hAnsi="宋体" w:eastAsia="宋体" w:cs="宋体"/>
          <w:spacing w:val="-2"/>
          <w:sz w:val="24"/>
          <w:szCs w:val="24"/>
        </w:rPr>
        <w:t>河段段人烟稀少，在中亦乡亚许村人口相对集中，该段段河谷宽阔，地形平坦，</w:t>
      </w:r>
      <w:r>
        <w:rPr>
          <w:rFonts w:ascii="宋体" w:hAnsi="宋体" w:eastAsia="宋体" w:cs="宋体"/>
          <w:spacing w:val="2"/>
          <w:sz w:val="24"/>
          <w:szCs w:val="24"/>
        </w:rPr>
        <w:t xml:space="preserve"> </w:t>
      </w:r>
      <w:r>
        <w:rPr>
          <w:rFonts w:ascii="宋体" w:hAnsi="宋体" w:eastAsia="宋体" w:cs="宋体"/>
          <w:spacing w:val="-3"/>
          <w:sz w:val="24"/>
          <w:szCs w:val="24"/>
        </w:rPr>
        <w:t>地形起伏小，植被以高山、亚高山草甸为主，草场、湿地较为发育，河床覆盖层</w:t>
      </w:r>
      <w:r>
        <w:rPr>
          <w:rFonts w:ascii="宋体" w:hAnsi="宋体" w:eastAsia="宋体" w:cs="宋体"/>
          <w:spacing w:val="1"/>
          <w:sz w:val="24"/>
          <w:szCs w:val="24"/>
        </w:rPr>
        <w:t xml:space="preserve"> </w:t>
      </w:r>
      <w:r>
        <w:rPr>
          <w:rFonts w:ascii="宋体" w:hAnsi="宋体" w:eastAsia="宋体" w:cs="宋体"/>
          <w:spacing w:val="-3"/>
          <w:sz w:val="24"/>
          <w:szCs w:val="24"/>
        </w:rPr>
        <w:t>多以沙石组成。经统计,该段左岸岸线管理范围长度为 12.783km，右岸岸线管理</w:t>
      </w:r>
      <w:r>
        <w:rPr>
          <w:rFonts w:ascii="宋体" w:hAnsi="宋体" w:eastAsia="宋体" w:cs="宋体"/>
          <w:spacing w:val="16"/>
          <w:sz w:val="24"/>
          <w:szCs w:val="24"/>
        </w:rPr>
        <w:t xml:space="preserve"> </w:t>
      </w:r>
      <w:r>
        <w:rPr>
          <w:rFonts w:ascii="宋体" w:hAnsi="宋体" w:eastAsia="宋体" w:cs="宋体"/>
          <w:spacing w:val="-3"/>
          <w:sz w:val="24"/>
          <w:szCs w:val="24"/>
        </w:rPr>
        <w:t>范围长度为</w:t>
      </w:r>
      <w:r>
        <w:rPr>
          <w:rFonts w:ascii="宋体" w:hAnsi="宋体" w:eastAsia="宋体" w:cs="宋体"/>
          <w:spacing w:val="-28"/>
          <w:sz w:val="24"/>
          <w:szCs w:val="24"/>
        </w:rPr>
        <w:t xml:space="preserve"> </w:t>
      </w:r>
      <w:r>
        <w:rPr>
          <w:rFonts w:ascii="宋体" w:hAnsi="宋体" w:eastAsia="宋体" w:cs="宋体"/>
          <w:spacing w:val="-3"/>
          <w:sz w:val="24"/>
          <w:szCs w:val="24"/>
        </w:rPr>
        <w:t>12.696km。</w:t>
      </w:r>
    </w:p>
    <w:p w14:paraId="7CC03692">
      <w:pPr>
        <w:spacing w:before="33" w:line="220" w:lineRule="auto"/>
        <w:ind w:left="526"/>
        <w:rPr>
          <w:rFonts w:ascii="宋体" w:hAnsi="宋体" w:eastAsia="宋体" w:cs="宋体"/>
          <w:sz w:val="24"/>
          <w:szCs w:val="24"/>
        </w:rPr>
      </w:pPr>
      <w:r>
        <w:rPr>
          <w:rFonts w:ascii="宋体" w:hAnsi="宋体" w:eastAsia="宋体" w:cs="宋体"/>
          <w:spacing w:val="-3"/>
          <w:sz w:val="24"/>
          <w:szCs w:val="24"/>
        </w:rPr>
        <w:t>中亦乡重点河段划定成果</w:t>
      </w:r>
    </w:p>
    <w:p w14:paraId="1B52B0F9">
      <w:pPr>
        <w:spacing w:before="180" w:line="354" w:lineRule="auto"/>
        <w:ind w:left="24" w:right="61" w:firstLine="482"/>
        <w:rPr>
          <w:rFonts w:ascii="宋体" w:hAnsi="宋体" w:eastAsia="宋体" w:cs="宋体"/>
          <w:sz w:val="24"/>
          <w:szCs w:val="24"/>
        </w:rPr>
      </w:pPr>
      <w:r>
        <w:rPr>
          <w:rFonts w:ascii="宋体" w:hAnsi="宋体" w:eastAsia="宋体" w:cs="宋体"/>
          <w:spacing w:val="-3"/>
          <w:sz w:val="24"/>
          <w:szCs w:val="24"/>
        </w:rPr>
        <w:t>该段集中于中亦乡中亦村附近，沿河道中心线长 1.265km，该河段段人烟稀</w:t>
      </w:r>
      <w:r>
        <w:rPr>
          <w:rFonts w:ascii="宋体" w:hAnsi="宋体" w:eastAsia="宋体" w:cs="宋体"/>
          <w:spacing w:val="3"/>
          <w:sz w:val="24"/>
          <w:szCs w:val="24"/>
        </w:rPr>
        <w:t xml:space="preserve"> </w:t>
      </w:r>
      <w:r>
        <w:rPr>
          <w:rFonts w:ascii="宋体" w:hAnsi="宋体" w:eastAsia="宋体" w:cs="宋体"/>
          <w:sz w:val="24"/>
          <w:szCs w:val="24"/>
        </w:rPr>
        <w:t>少，在 吉中乡和邦达镇人口相对集中，该段段河谷宽阔，地形平坦，地形起伏</w:t>
      </w:r>
      <w:r>
        <w:rPr>
          <w:rFonts w:ascii="宋体" w:hAnsi="宋体" w:eastAsia="宋体" w:cs="宋体"/>
          <w:spacing w:val="14"/>
          <w:sz w:val="24"/>
          <w:szCs w:val="24"/>
        </w:rPr>
        <w:t xml:space="preserve"> </w:t>
      </w:r>
      <w:r>
        <w:rPr>
          <w:rFonts w:ascii="宋体" w:hAnsi="宋体" w:eastAsia="宋体" w:cs="宋体"/>
          <w:spacing w:val="-3"/>
          <w:sz w:val="24"/>
          <w:szCs w:val="24"/>
        </w:rPr>
        <w:t>小，植被以高山、亚高山草甸为主，草场、湿地较为发育，河床覆盖层多以沙石</w:t>
      </w:r>
      <w:r>
        <w:rPr>
          <w:rFonts w:ascii="宋体" w:hAnsi="宋体" w:eastAsia="宋体" w:cs="宋体"/>
          <w:sz w:val="24"/>
          <w:szCs w:val="24"/>
        </w:rPr>
        <w:t xml:space="preserve"> </w:t>
      </w:r>
      <w:r>
        <w:rPr>
          <w:rFonts w:ascii="宋体" w:hAnsi="宋体" w:eastAsia="宋体" w:cs="宋体"/>
          <w:spacing w:val="-4"/>
          <w:sz w:val="24"/>
          <w:szCs w:val="24"/>
        </w:rPr>
        <w:t>组成。</w:t>
      </w:r>
    </w:p>
    <w:p w14:paraId="45F7BD53">
      <w:pPr>
        <w:spacing w:before="34" w:line="345" w:lineRule="auto"/>
        <w:ind w:left="41" w:right="61" w:firstLine="464"/>
        <w:rPr>
          <w:rFonts w:ascii="宋体" w:hAnsi="宋体" w:eastAsia="宋体" w:cs="宋体"/>
          <w:sz w:val="24"/>
          <w:szCs w:val="24"/>
        </w:rPr>
      </w:pPr>
      <w:r>
        <w:rPr>
          <w:rFonts w:ascii="宋体" w:hAnsi="宋体" w:eastAsia="宋体" w:cs="宋体"/>
          <w:spacing w:val="-3"/>
          <w:sz w:val="24"/>
          <w:szCs w:val="24"/>
        </w:rPr>
        <w:t>经统计，该段左岸岸线管理范围长度为 1.254km，右岸岸线管理范围长度为</w:t>
      </w:r>
      <w:r>
        <w:rPr>
          <w:rFonts w:ascii="宋体" w:hAnsi="宋体" w:eastAsia="宋体" w:cs="宋体"/>
          <w:spacing w:val="5"/>
          <w:sz w:val="24"/>
          <w:szCs w:val="24"/>
        </w:rPr>
        <w:t xml:space="preserve"> </w:t>
      </w:r>
      <w:r>
        <w:rPr>
          <w:rFonts w:ascii="宋体" w:hAnsi="宋体" w:eastAsia="宋体" w:cs="宋体"/>
          <w:spacing w:val="-1"/>
          <w:sz w:val="24"/>
          <w:szCs w:val="24"/>
        </w:rPr>
        <w:t>1.263km,左岸保护范围长度为 0.411km，右岸保护范围长度为 0.424km。</w:t>
      </w:r>
    </w:p>
    <w:p w14:paraId="1F255A76">
      <w:pPr>
        <w:spacing w:before="38" w:line="220" w:lineRule="auto"/>
        <w:ind w:left="526"/>
        <w:rPr>
          <w:rFonts w:ascii="宋体" w:hAnsi="宋体" w:eastAsia="宋体" w:cs="宋体"/>
          <w:sz w:val="24"/>
          <w:szCs w:val="24"/>
        </w:rPr>
      </w:pPr>
      <w:r>
        <w:rPr>
          <w:rFonts w:ascii="宋体" w:hAnsi="宋体" w:eastAsia="宋体" w:cs="宋体"/>
          <w:spacing w:val="-2"/>
          <w:sz w:val="24"/>
          <w:szCs w:val="24"/>
        </w:rPr>
        <w:t>中亦乡至西曲下游非重点河段划定成果</w:t>
      </w:r>
    </w:p>
    <w:p w14:paraId="57F0CACF">
      <w:pPr>
        <w:spacing w:before="181" w:line="351" w:lineRule="auto"/>
        <w:ind w:left="24" w:right="61" w:firstLine="482"/>
        <w:rPr>
          <w:rFonts w:ascii="宋体" w:hAnsi="宋体" w:eastAsia="宋体" w:cs="宋体"/>
          <w:sz w:val="24"/>
          <w:szCs w:val="24"/>
        </w:rPr>
      </w:pPr>
      <w:r>
        <w:rPr>
          <w:rFonts w:ascii="宋体" w:hAnsi="宋体" w:eastAsia="宋体" w:cs="宋体"/>
          <w:sz w:val="24"/>
          <w:szCs w:val="24"/>
        </w:rPr>
        <w:t>该段集中于中亦乡至俄西乡之间，沿河道中心线长 36.375Km。该河段主要</w:t>
      </w:r>
      <w:r>
        <w:rPr>
          <w:rFonts w:ascii="宋体" w:hAnsi="宋体" w:eastAsia="宋体" w:cs="宋体"/>
          <w:spacing w:val="12"/>
          <w:sz w:val="24"/>
          <w:szCs w:val="24"/>
        </w:rPr>
        <w:t xml:space="preserve"> </w:t>
      </w:r>
      <w:r>
        <w:rPr>
          <w:rFonts w:ascii="宋体" w:hAnsi="宋体" w:eastAsia="宋体" w:cs="宋体"/>
          <w:sz w:val="24"/>
          <w:szCs w:val="24"/>
        </w:rPr>
        <w:t>流经中亦乡中亦村、嘴村和俄西乡娘娘村、也依村和西湖村等 4 个规模较大的</w:t>
      </w:r>
      <w:r>
        <w:rPr>
          <w:rFonts w:ascii="宋体" w:hAnsi="宋体" w:eastAsia="宋体" w:cs="宋体"/>
          <w:spacing w:val="15"/>
          <w:sz w:val="24"/>
          <w:szCs w:val="24"/>
        </w:rPr>
        <w:t xml:space="preserve"> </w:t>
      </w:r>
      <w:r>
        <w:rPr>
          <w:rFonts w:ascii="宋体" w:hAnsi="宋体" w:eastAsia="宋体" w:cs="宋体"/>
          <w:spacing w:val="-1"/>
          <w:sz w:val="24"/>
          <w:szCs w:val="24"/>
        </w:rPr>
        <w:t>村落。河段蜿蜒穿 流于深山峡谷中，水流湍急。</w:t>
      </w:r>
    </w:p>
    <w:p w14:paraId="6BBB5FC7">
      <w:pPr>
        <w:spacing w:before="36" w:line="347" w:lineRule="auto"/>
        <w:ind w:left="26" w:right="61" w:firstLine="479"/>
        <w:rPr>
          <w:rFonts w:ascii="宋体" w:hAnsi="宋体" w:eastAsia="宋体" w:cs="宋体"/>
          <w:sz w:val="24"/>
          <w:szCs w:val="24"/>
        </w:rPr>
      </w:pPr>
      <w:r>
        <w:rPr>
          <w:rFonts w:ascii="宋体" w:hAnsi="宋体" w:eastAsia="宋体" w:cs="宋体"/>
          <w:spacing w:val="-2"/>
          <w:sz w:val="24"/>
          <w:szCs w:val="24"/>
        </w:rPr>
        <w:t>经统计，</w:t>
      </w:r>
      <w:r>
        <w:rPr>
          <w:rFonts w:ascii="宋体" w:hAnsi="宋体" w:eastAsia="宋体" w:cs="宋体"/>
          <w:spacing w:val="-32"/>
          <w:sz w:val="24"/>
          <w:szCs w:val="24"/>
        </w:rPr>
        <w:t xml:space="preserve"> </w:t>
      </w:r>
      <w:r>
        <w:rPr>
          <w:rFonts w:ascii="宋体" w:hAnsi="宋体" w:eastAsia="宋体" w:cs="宋体"/>
          <w:spacing w:val="-2"/>
          <w:sz w:val="24"/>
          <w:szCs w:val="24"/>
        </w:rPr>
        <w:t>该段左岸岸线管理范围长度为 36.258km，右岸岸线管理范围长度</w:t>
      </w:r>
      <w:r>
        <w:rPr>
          <w:rFonts w:ascii="宋体" w:hAnsi="宋体" w:eastAsia="宋体" w:cs="宋体"/>
          <w:sz w:val="24"/>
          <w:szCs w:val="24"/>
        </w:rPr>
        <w:t xml:space="preserve"> 为 36.280km，左岸保护范围长度为 0.168km，右岸保护</w:t>
      </w:r>
      <w:r>
        <w:rPr>
          <w:rFonts w:ascii="宋体" w:hAnsi="宋体" w:eastAsia="宋体" w:cs="宋体"/>
          <w:spacing w:val="-1"/>
          <w:sz w:val="24"/>
          <w:szCs w:val="24"/>
        </w:rPr>
        <w:t>范围长度为 0.169km。</w:t>
      </w:r>
    </w:p>
    <w:p w14:paraId="289F99B5">
      <w:pPr>
        <w:spacing w:before="127" w:line="218" w:lineRule="auto"/>
        <w:ind w:left="509"/>
        <w:rPr>
          <w:rFonts w:ascii="宋体" w:hAnsi="宋体" w:eastAsia="宋体" w:cs="宋体"/>
          <w:sz w:val="24"/>
          <w:szCs w:val="24"/>
        </w:rPr>
      </w:pPr>
      <w:r>
        <w:rPr>
          <w:rFonts w:ascii="宋体" w:hAnsi="宋体" w:eastAsia="宋体" w:cs="宋体"/>
          <w:spacing w:val="-1"/>
          <w:sz w:val="24"/>
          <w:szCs w:val="24"/>
        </w:rPr>
        <w:t>《洛隆县卓玛朗措管理范围划定报告》已批复，主要成果如下：</w:t>
      </w:r>
    </w:p>
    <w:p w14:paraId="1CF7514D">
      <w:pPr>
        <w:spacing w:before="281" w:line="351" w:lineRule="auto"/>
        <w:ind w:left="23" w:right="61" w:firstLine="482"/>
        <w:rPr>
          <w:rFonts w:ascii="宋体" w:hAnsi="宋体" w:eastAsia="宋体" w:cs="宋体"/>
          <w:sz w:val="24"/>
          <w:szCs w:val="24"/>
        </w:rPr>
      </w:pPr>
      <w:r>
        <w:rPr>
          <w:rFonts w:ascii="宋体" w:hAnsi="宋体" w:eastAsia="宋体" w:cs="宋体"/>
          <w:spacing w:val="-3"/>
          <w:sz w:val="24"/>
          <w:szCs w:val="24"/>
        </w:rPr>
        <w:t>卓玛朗措河干流全长 69.751km ，沿干流在洛隆县县城处有提防工程；在孜</w:t>
      </w:r>
      <w:r>
        <w:rPr>
          <w:rFonts w:ascii="宋体" w:hAnsi="宋体" w:eastAsia="宋体" w:cs="宋体"/>
          <w:spacing w:val="7"/>
          <w:sz w:val="24"/>
          <w:szCs w:val="24"/>
        </w:rPr>
        <w:t xml:space="preserve"> </w:t>
      </w:r>
      <w:r>
        <w:rPr>
          <w:rFonts w:ascii="宋体" w:hAnsi="宋体" w:eastAsia="宋体" w:cs="宋体"/>
          <w:spacing w:val="-3"/>
          <w:sz w:val="24"/>
          <w:szCs w:val="24"/>
        </w:rPr>
        <w:t>托镇夏果村有洛隆县一级电站，在孜托镇古典村境内有宗扎措水电站。累计划定</w:t>
      </w:r>
      <w:r>
        <w:rPr>
          <w:rFonts w:ascii="宋体" w:hAnsi="宋体" w:eastAsia="宋体" w:cs="宋体"/>
          <w:spacing w:val="1"/>
          <w:sz w:val="24"/>
          <w:szCs w:val="24"/>
        </w:rPr>
        <w:t xml:space="preserve"> </w:t>
      </w:r>
      <w:r>
        <w:rPr>
          <w:rFonts w:ascii="宋体" w:hAnsi="宋体" w:eastAsia="宋体" w:cs="宋体"/>
          <w:spacing w:val="-2"/>
          <w:sz w:val="24"/>
          <w:szCs w:val="24"/>
        </w:rPr>
        <w:t>管理范围线 140.807 公里，保护范围线</w:t>
      </w:r>
      <w:r>
        <w:rPr>
          <w:rFonts w:ascii="宋体" w:hAnsi="宋体" w:eastAsia="宋体" w:cs="宋体"/>
          <w:spacing w:val="34"/>
          <w:sz w:val="24"/>
          <w:szCs w:val="24"/>
        </w:rPr>
        <w:t xml:space="preserve"> </w:t>
      </w:r>
      <w:r>
        <w:rPr>
          <w:rFonts w:ascii="宋体" w:hAnsi="宋体" w:eastAsia="宋体" w:cs="宋体"/>
          <w:spacing w:val="-2"/>
          <w:sz w:val="24"/>
          <w:szCs w:val="24"/>
        </w:rPr>
        <w:t>11.756</w:t>
      </w:r>
      <w:r>
        <w:rPr>
          <w:rFonts w:ascii="宋体" w:hAnsi="宋体" w:eastAsia="宋体" w:cs="宋体"/>
          <w:spacing w:val="17"/>
          <w:sz w:val="24"/>
          <w:szCs w:val="24"/>
        </w:rPr>
        <w:t xml:space="preserve"> </w:t>
      </w:r>
      <w:r>
        <w:rPr>
          <w:rFonts w:ascii="宋体" w:hAnsi="宋体" w:eastAsia="宋体" w:cs="宋体"/>
          <w:spacing w:val="-2"/>
          <w:sz w:val="24"/>
          <w:szCs w:val="24"/>
        </w:rPr>
        <w:t>公里。</w:t>
      </w:r>
    </w:p>
    <w:p w14:paraId="56D398B9">
      <w:pPr>
        <w:spacing w:before="36" w:line="346" w:lineRule="auto"/>
        <w:ind w:left="22" w:right="63" w:firstLine="483"/>
        <w:rPr>
          <w:rFonts w:ascii="宋体" w:hAnsi="宋体" w:eastAsia="宋体" w:cs="宋体"/>
          <w:sz w:val="24"/>
          <w:szCs w:val="24"/>
        </w:rPr>
      </w:pPr>
      <w:r>
        <w:rPr>
          <w:rFonts w:ascii="宋体" w:hAnsi="宋体" w:eastAsia="宋体" w:cs="宋体"/>
          <w:sz w:val="24"/>
          <w:szCs w:val="24"/>
        </w:rPr>
        <w:t>卓玛朗措河源头至卓玛朗措河上游非重点河段划定成果 该段为卓玛朗措河</w:t>
      </w:r>
      <w:r>
        <w:rPr>
          <w:rFonts w:ascii="宋体" w:hAnsi="宋体" w:eastAsia="宋体" w:cs="宋体"/>
          <w:spacing w:val="10"/>
          <w:sz w:val="24"/>
          <w:szCs w:val="24"/>
        </w:rPr>
        <w:t xml:space="preserve"> </w:t>
      </w:r>
      <w:r>
        <w:rPr>
          <w:rFonts w:ascii="宋体" w:hAnsi="宋体" w:eastAsia="宋体" w:cs="宋体"/>
          <w:sz w:val="24"/>
          <w:szCs w:val="24"/>
        </w:rPr>
        <w:t>源头卓玛朗措湖至夏果村，沿河道中心线长</w:t>
      </w:r>
      <w:r>
        <w:rPr>
          <w:rFonts w:ascii="宋体" w:hAnsi="宋体" w:eastAsia="宋体" w:cs="宋体"/>
          <w:spacing w:val="-1"/>
          <w:sz w:val="24"/>
          <w:szCs w:val="24"/>
        </w:rPr>
        <w:t xml:space="preserve"> 22.759Km。</w:t>
      </w:r>
    </w:p>
    <w:p w14:paraId="4FBB55E0">
      <w:pPr>
        <w:spacing w:before="37" w:line="353" w:lineRule="auto"/>
        <w:ind w:left="22" w:firstLine="484"/>
        <w:rPr>
          <w:rFonts w:ascii="宋体" w:hAnsi="宋体" w:eastAsia="宋体" w:cs="宋体"/>
          <w:sz w:val="24"/>
          <w:szCs w:val="24"/>
        </w:rPr>
      </w:pPr>
      <w:r>
        <w:rPr>
          <w:rFonts w:ascii="宋体" w:hAnsi="宋体" w:eastAsia="宋体" w:cs="宋体"/>
          <w:spacing w:val="-3"/>
          <w:sz w:val="24"/>
          <w:szCs w:val="24"/>
        </w:rPr>
        <w:t>该河段段源头区有卓玛朗措湖，是洛隆县较大的淡水湖</w:t>
      </w:r>
      <w:r>
        <w:rPr>
          <w:rFonts w:ascii="宋体" w:hAnsi="宋体" w:eastAsia="宋体" w:cs="宋体"/>
          <w:spacing w:val="-4"/>
          <w:sz w:val="24"/>
          <w:szCs w:val="24"/>
        </w:rPr>
        <w:t>之一，位于孜托镇西</w:t>
      </w:r>
      <w:r>
        <w:rPr>
          <w:rFonts w:ascii="宋体" w:hAnsi="宋体" w:eastAsia="宋体" w:cs="宋体"/>
          <w:sz w:val="24"/>
          <w:szCs w:val="24"/>
        </w:rPr>
        <w:t xml:space="preserve"> 南 部，为卓玛朗措河的发源地。该段海拔较高，人烟稀少，所处河段宽谷和峡</w:t>
      </w:r>
      <w:r>
        <w:rPr>
          <w:rFonts w:ascii="宋体" w:hAnsi="宋体" w:eastAsia="宋体" w:cs="宋体"/>
          <w:spacing w:val="14"/>
          <w:sz w:val="24"/>
          <w:szCs w:val="24"/>
        </w:rPr>
        <w:t xml:space="preserve"> </w:t>
      </w:r>
      <w:r>
        <w:rPr>
          <w:rFonts w:ascii="宋体" w:hAnsi="宋体" w:eastAsia="宋体" w:cs="宋体"/>
          <w:spacing w:val="-8"/>
          <w:sz w:val="24"/>
          <w:szCs w:val="24"/>
        </w:rPr>
        <w:t>谷交 错，河两岸草地滩面 较高，河道开阔，两岸岸坡较缓，来水依靠雪山融水，</w:t>
      </w:r>
      <w:r>
        <w:rPr>
          <w:rFonts w:ascii="宋体" w:hAnsi="宋体" w:eastAsia="宋体" w:cs="宋体"/>
          <w:spacing w:val="14"/>
          <w:sz w:val="24"/>
          <w:szCs w:val="24"/>
        </w:rPr>
        <w:t xml:space="preserve"> </w:t>
      </w:r>
      <w:r>
        <w:rPr>
          <w:rFonts w:ascii="宋体" w:hAnsi="宋体" w:eastAsia="宋体" w:cs="宋体"/>
          <w:spacing w:val="-3"/>
          <w:sz w:val="24"/>
          <w:szCs w:val="24"/>
        </w:rPr>
        <w:t>河 流形态自然婉转。主要植被类型为高山稀疏垫状植被和高山 草甸植被，该河</w:t>
      </w:r>
    </w:p>
    <w:p w14:paraId="18A54F63">
      <w:pPr>
        <w:spacing w:line="353" w:lineRule="auto"/>
        <w:rPr>
          <w:rFonts w:ascii="宋体" w:hAnsi="宋体" w:eastAsia="宋体" w:cs="宋体"/>
          <w:sz w:val="24"/>
          <w:szCs w:val="24"/>
        </w:rPr>
        <w:sectPr>
          <w:headerReference r:id="rId66" w:type="default"/>
          <w:footerReference r:id="rId67" w:type="default"/>
          <w:pgSz w:w="11906" w:h="16839"/>
          <w:pgMar w:top="1340" w:right="1738" w:bottom="1171" w:left="1785" w:header="1068" w:footer="992" w:gutter="0"/>
          <w:cols w:space="720" w:num="1"/>
        </w:sectPr>
      </w:pPr>
    </w:p>
    <w:p w14:paraId="384D8C2A">
      <w:pPr>
        <w:spacing w:before="213" w:line="220" w:lineRule="auto"/>
        <w:ind w:left="24"/>
        <w:rPr>
          <w:rFonts w:ascii="宋体" w:hAnsi="宋体" w:eastAsia="宋体" w:cs="宋体"/>
          <w:sz w:val="24"/>
          <w:szCs w:val="24"/>
        </w:rPr>
      </w:pPr>
      <w:r>
        <w:rPr>
          <w:rFonts w:ascii="宋体" w:hAnsi="宋体" w:eastAsia="宋体" w:cs="宋体"/>
          <w:spacing w:val="-1"/>
          <w:sz w:val="24"/>
          <w:szCs w:val="24"/>
        </w:rPr>
        <w:t>段 为卓玛朗措河的河源区，为重点保护河段。；</w:t>
      </w:r>
    </w:p>
    <w:p w14:paraId="444FD116">
      <w:pPr>
        <w:spacing w:before="182" w:line="347" w:lineRule="auto"/>
        <w:ind w:left="26" w:right="13" w:firstLine="479"/>
        <w:rPr>
          <w:rFonts w:ascii="宋体" w:hAnsi="宋体" w:eastAsia="宋体" w:cs="宋体"/>
          <w:sz w:val="24"/>
          <w:szCs w:val="24"/>
        </w:rPr>
      </w:pPr>
      <w:r>
        <w:rPr>
          <w:rFonts w:ascii="宋体" w:hAnsi="宋体" w:eastAsia="宋体" w:cs="宋体"/>
          <w:sz w:val="24"/>
          <w:szCs w:val="24"/>
        </w:rPr>
        <w:t>经统计，该段左岸岸线管理范围长度为 22.954km，右岸岸线管理范围长度</w:t>
      </w:r>
      <w:r>
        <w:rPr>
          <w:rFonts w:ascii="宋体" w:hAnsi="宋体" w:eastAsia="宋体" w:cs="宋体"/>
          <w:spacing w:val="14"/>
          <w:sz w:val="24"/>
          <w:szCs w:val="24"/>
        </w:rPr>
        <w:t xml:space="preserve"> </w:t>
      </w:r>
      <w:r>
        <w:rPr>
          <w:rFonts w:ascii="宋体" w:hAnsi="宋体" w:eastAsia="宋体" w:cs="宋体"/>
          <w:sz w:val="24"/>
          <w:szCs w:val="24"/>
        </w:rPr>
        <w:t>为 22.918km，左岸保护范围长度为 0.541km，右岸保</w:t>
      </w:r>
      <w:r>
        <w:rPr>
          <w:rFonts w:ascii="宋体" w:hAnsi="宋体" w:eastAsia="宋体" w:cs="宋体"/>
          <w:spacing w:val="-1"/>
          <w:sz w:val="24"/>
          <w:szCs w:val="24"/>
        </w:rPr>
        <w:t>护范围长度为 0.410km</w:t>
      </w:r>
    </w:p>
    <w:p w14:paraId="5CE71EFF">
      <w:pPr>
        <w:spacing w:before="34" w:line="353" w:lineRule="auto"/>
        <w:ind w:left="22" w:right="13" w:firstLine="484"/>
        <w:rPr>
          <w:rFonts w:ascii="宋体" w:hAnsi="宋体" w:eastAsia="宋体" w:cs="宋体"/>
          <w:sz w:val="24"/>
          <w:szCs w:val="24"/>
        </w:rPr>
      </w:pPr>
      <w:r>
        <w:rPr>
          <w:rFonts w:ascii="宋体" w:hAnsi="宋体" w:eastAsia="宋体" w:cs="宋体"/>
          <w:spacing w:val="-3"/>
          <w:sz w:val="24"/>
          <w:szCs w:val="24"/>
        </w:rPr>
        <w:t>该段为夏果村至桥附近，沿河道中心线长 2.477Km，该河段段地河段内河谷</w:t>
      </w:r>
      <w:r>
        <w:rPr>
          <w:rFonts w:ascii="宋体" w:hAnsi="宋体" w:eastAsia="宋体" w:cs="宋体"/>
          <w:spacing w:val="3"/>
          <w:sz w:val="24"/>
          <w:szCs w:val="24"/>
        </w:rPr>
        <w:t xml:space="preserve"> </w:t>
      </w:r>
      <w:r>
        <w:rPr>
          <w:rFonts w:ascii="宋体" w:hAnsi="宋体" w:eastAsia="宋体" w:cs="宋体"/>
          <w:spacing w:val="-3"/>
          <w:sz w:val="24"/>
          <w:szCs w:val="24"/>
        </w:rPr>
        <w:t>狭窄，两岸农田较多，村庄分布较为密集。人烟稀少，在吉中乡和邦达镇人口相</w:t>
      </w:r>
      <w:r>
        <w:rPr>
          <w:rFonts w:ascii="宋体" w:hAnsi="宋体" w:eastAsia="宋体" w:cs="宋体"/>
          <w:spacing w:val="1"/>
          <w:sz w:val="24"/>
          <w:szCs w:val="24"/>
        </w:rPr>
        <w:t xml:space="preserve"> </w:t>
      </w:r>
      <w:r>
        <w:rPr>
          <w:rFonts w:ascii="宋体" w:hAnsi="宋体" w:eastAsia="宋体" w:cs="宋体"/>
          <w:spacing w:val="-3"/>
          <w:sz w:val="24"/>
          <w:szCs w:val="24"/>
        </w:rPr>
        <w:t>对集中，该段两岸农田较多，村庄分布较为密集，河谷宽阔，地形平坦，地形起</w:t>
      </w:r>
      <w:r>
        <w:rPr>
          <w:rFonts w:ascii="宋体" w:hAnsi="宋体" w:eastAsia="宋体" w:cs="宋体"/>
          <w:spacing w:val="1"/>
          <w:sz w:val="24"/>
          <w:szCs w:val="24"/>
        </w:rPr>
        <w:t xml:space="preserve"> </w:t>
      </w:r>
      <w:r>
        <w:rPr>
          <w:rFonts w:ascii="宋体" w:hAnsi="宋体" w:eastAsia="宋体" w:cs="宋体"/>
          <w:spacing w:val="-1"/>
          <w:sz w:val="24"/>
          <w:szCs w:val="24"/>
        </w:rPr>
        <w:t>伏小，植被以高山、亚高山草甸为主，草场、湿地较为发育。</w:t>
      </w:r>
    </w:p>
    <w:p w14:paraId="4E32FA28">
      <w:pPr>
        <w:spacing w:before="34" w:line="356" w:lineRule="auto"/>
        <w:ind w:left="26" w:right="13" w:firstLine="479"/>
        <w:rPr>
          <w:rFonts w:ascii="宋体" w:hAnsi="宋体" w:eastAsia="宋体" w:cs="宋体"/>
          <w:sz w:val="24"/>
          <w:szCs w:val="24"/>
        </w:rPr>
      </w:pPr>
      <w:r>
        <w:rPr>
          <w:rFonts w:ascii="宋体" w:hAnsi="宋体" w:eastAsia="宋体" w:cs="宋体"/>
          <w:spacing w:val="-2"/>
          <w:sz w:val="24"/>
          <w:szCs w:val="24"/>
        </w:rPr>
        <w:t>经统计，该段左岸岸线管理范围长度为</w:t>
      </w:r>
      <w:r>
        <w:rPr>
          <w:rFonts w:ascii="宋体" w:hAnsi="宋体" w:eastAsia="宋体" w:cs="宋体"/>
          <w:spacing w:val="-34"/>
          <w:sz w:val="24"/>
          <w:szCs w:val="24"/>
        </w:rPr>
        <w:t xml:space="preserve"> </w:t>
      </w:r>
      <w:r>
        <w:rPr>
          <w:rFonts w:ascii="宋体" w:hAnsi="宋体" w:eastAsia="宋体" w:cs="宋体"/>
          <w:spacing w:val="-2"/>
          <w:sz w:val="24"/>
          <w:szCs w:val="24"/>
        </w:rPr>
        <w:t>2.511km，右岸岸线管理范围长度为</w:t>
      </w:r>
      <w:r>
        <w:rPr>
          <w:rFonts w:ascii="宋体" w:hAnsi="宋体" w:eastAsia="宋体" w:cs="宋体"/>
          <w:sz w:val="24"/>
          <w:szCs w:val="24"/>
        </w:rPr>
        <w:t xml:space="preserve"> </w:t>
      </w:r>
      <w:r>
        <w:rPr>
          <w:rFonts w:ascii="宋体" w:hAnsi="宋体" w:eastAsia="宋体" w:cs="宋体"/>
          <w:spacing w:val="-2"/>
          <w:sz w:val="24"/>
          <w:szCs w:val="24"/>
        </w:rPr>
        <w:t>2.509km。</w:t>
      </w:r>
    </w:p>
    <w:p w14:paraId="4E255073">
      <w:pPr>
        <w:spacing w:before="10" w:line="219" w:lineRule="auto"/>
        <w:ind w:left="503"/>
        <w:rPr>
          <w:rFonts w:ascii="宋体" w:hAnsi="宋体" w:eastAsia="宋体" w:cs="宋体"/>
          <w:sz w:val="24"/>
          <w:szCs w:val="24"/>
        </w:rPr>
      </w:pPr>
      <w:r>
        <w:rPr>
          <w:rFonts w:ascii="宋体" w:hAnsi="宋体" w:eastAsia="宋体" w:cs="宋体"/>
          <w:spacing w:val="-1"/>
          <w:sz w:val="24"/>
          <w:szCs w:val="24"/>
        </w:rPr>
        <w:t>夏果村重点河段至卓玛朗措河中游非重点河段划定成果</w:t>
      </w:r>
    </w:p>
    <w:p w14:paraId="130CDEB6">
      <w:pPr>
        <w:spacing w:before="183" w:line="219" w:lineRule="auto"/>
        <w:ind w:right="13"/>
        <w:jc w:val="right"/>
        <w:rPr>
          <w:rFonts w:ascii="宋体" w:hAnsi="宋体" w:eastAsia="宋体" w:cs="宋体"/>
          <w:sz w:val="24"/>
          <w:szCs w:val="24"/>
        </w:rPr>
      </w:pPr>
      <w:r>
        <w:rPr>
          <w:rFonts w:ascii="宋体" w:hAnsi="宋体" w:eastAsia="宋体" w:cs="宋体"/>
          <w:spacing w:val="-3"/>
          <w:sz w:val="24"/>
          <w:szCs w:val="24"/>
        </w:rPr>
        <w:t>该段为夏果村至格亚村，沿河道中心线长 6.756Km。该河段主要经过孜托镇</w:t>
      </w:r>
    </w:p>
    <w:p w14:paraId="730E2BF0">
      <w:pPr>
        <w:spacing w:before="184" w:line="351" w:lineRule="auto"/>
        <w:ind w:left="24" w:right="13" w:firstLine="479"/>
        <w:rPr>
          <w:rFonts w:ascii="宋体" w:hAnsi="宋体" w:eastAsia="宋体" w:cs="宋体"/>
          <w:sz w:val="24"/>
          <w:szCs w:val="24"/>
        </w:rPr>
      </w:pPr>
      <w:r>
        <w:rPr>
          <w:rFonts w:ascii="宋体" w:hAnsi="宋体" w:eastAsia="宋体" w:cs="宋体"/>
          <w:sz w:val="24"/>
          <w:szCs w:val="24"/>
        </w:rPr>
        <w:t>夏果村、然昌村、格亚村。该河段河 谷狭窄，人烟稀少，河段水系发育，</w:t>
      </w:r>
      <w:r>
        <w:rPr>
          <w:rFonts w:ascii="宋体" w:hAnsi="宋体" w:eastAsia="宋体" w:cs="宋体"/>
          <w:spacing w:val="15"/>
          <w:sz w:val="24"/>
          <w:szCs w:val="24"/>
        </w:rPr>
        <w:t xml:space="preserve"> </w:t>
      </w:r>
      <w:r>
        <w:rPr>
          <w:rFonts w:ascii="宋体" w:hAnsi="宋体" w:eastAsia="宋体" w:cs="宋体"/>
          <w:sz w:val="24"/>
          <w:szCs w:val="24"/>
        </w:rPr>
        <w:t>支流 众多，主要植被类型为高山草甸植被、高山草原植被，该河段为流域内的</w:t>
      </w:r>
      <w:r>
        <w:rPr>
          <w:rFonts w:ascii="宋体" w:hAnsi="宋体" w:eastAsia="宋体" w:cs="宋体"/>
          <w:spacing w:val="14"/>
          <w:sz w:val="24"/>
          <w:szCs w:val="24"/>
        </w:rPr>
        <w:t xml:space="preserve"> </w:t>
      </w:r>
      <w:r>
        <w:rPr>
          <w:rFonts w:ascii="宋体" w:hAnsi="宋体" w:eastAsia="宋体" w:cs="宋体"/>
          <w:spacing w:val="-1"/>
          <w:sz w:val="24"/>
          <w:szCs w:val="24"/>
        </w:rPr>
        <w:t>主要粮 食产区，河道两岸宽阔，村庄、 耕地、农田分布较广。</w:t>
      </w:r>
    </w:p>
    <w:p w14:paraId="36A9325C">
      <w:pPr>
        <w:spacing w:before="36" w:line="356" w:lineRule="auto"/>
        <w:ind w:left="25" w:right="13" w:firstLine="480"/>
        <w:rPr>
          <w:rFonts w:ascii="宋体" w:hAnsi="宋体" w:eastAsia="宋体" w:cs="宋体"/>
          <w:sz w:val="24"/>
          <w:szCs w:val="24"/>
        </w:rPr>
      </w:pPr>
      <w:r>
        <w:rPr>
          <w:rFonts w:ascii="宋体" w:hAnsi="宋体" w:eastAsia="宋体" w:cs="宋体"/>
          <w:spacing w:val="-3"/>
          <w:sz w:val="24"/>
          <w:szCs w:val="24"/>
        </w:rPr>
        <w:t>经统计，该段左岸岸线管理范围长度为 6.777km，右岸岸线管理范围长度为</w:t>
      </w:r>
      <w:r>
        <w:rPr>
          <w:rFonts w:ascii="宋体" w:hAnsi="宋体" w:eastAsia="宋体" w:cs="宋体"/>
          <w:spacing w:val="5"/>
          <w:sz w:val="24"/>
          <w:szCs w:val="24"/>
        </w:rPr>
        <w:t xml:space="preserve"> </w:t>
      </w:r>
      <w:r>
        <w:rPr>
          <w:rFonts w:ascii="宋体" w:hAnsi="宋体" w:eastAsia="宋体" w:cs="宋体"/>
          <w:spacing w:val="-2"/>
          <w:sz w:val="24"/>
          <w:szCs w:val="24"/>
        </w:rPr>
        <w:t>6.814km</w:t>
      </w:r>
    </w:p>
    <w:p w14:paraId="16662ADD">
      <w:pPr>
        <w:spacing w:before="10" w:line="219" w:lineRule="auto"/>
        <w:ind w:left="504"/>
        <w:rPr>
          <w:rFonts w:ascii="宋体" w:hAnsi="宋体" w:eastAsia="宋体" w:cs="宋体"/>
          <w:sz w:val="24"/>
          <w:szCs w:val="24"/>
        </w:rPr>
      </w:pPr>
      <w:r>
        <w:rPr>
          <w:rFonts w:ascii="宋体" w:hAnsi="宋体" w:eastAsia="宋体" w:cs="宋体"/>
          <w:spacing w:val="-1"/>
          <w:sz w:val="24"/>
          <w:szCs w:val="24"/>
        </w:rPr>
        <w:t>洛隆县城重点河段划定成果</w:t>
      </w:r>
    </w:p>
    <w:p w14:paraId="302DE4A4">
      <w:pPr>
        <w:spacing w:before="181" w:line="355" w:lineRule="auto"/>
        <w:ind w:left="22" w:right="13" w:firstLine="484"/>
        <w:rPr>
          <w:rFonts w:ascii="宋体" w:hAnsi="宋体" w:eastAsia="宋体" w:cs="宋体"/>
          <w:sz w:val="24"/>
          <w:szCs w:val="24"/>
        </w:rPr>
      </w:pPr>
      <w:r>
        <w:rPr>
          <w:rFonts w:ascii="宋体" w:hAnsi="宋体" w:eastAsia="宋体" w:cs="宋体"/>
          <w:spacing w:val="-3"/>
          <w:sz w:val="24"/>
          <w:szCs w:val="24"/>
        </w:rPr>
        <w:t>该段为洛隆县洛隆大桥往上游 600m 至阿曲多蚌大桥往下游 300m 处，沿河</w:t>
      </w:r>
      <w:r>
        <w:rPr>
          <w:rFonts w:ascii="宋体" w:hAnsi="宋体" w:eastAsia="宋体" w:cs="宋体"/>
          <w:spacing w:val="9"/>
          <w:sz w:val="24"/>
          <w:szCs w:val="24"/>
        </w:rPr>
        <w:t xml:space="preserve"> </w:t>
      </w:r>
      <w:r>
        <w:rPr>
          <w:rFonts w:ascii="宋体" w:hAnsi="宋体" w:eastAsia="宋体" w:cs="宋体"/>
          <w:sz w:val="24"/>
          <w:szCs w:val="24"/>
        </w:rPr>
        <w:t>道</w:t>
      </w:r>
      <w:r>
        <w:rPr>
          <w:rFonts w:ascii="宋体" w:hAnsi="宋体" w:eastAsia="宋体" w:cs="宋体"/>
          <w:spacing w:val="32"/>
          <w:sz w:val="24"/>
          <w:szCs w:val="24"/>
        </w:rPr>
        <w:t xml:space="preserve"> </w:t>
      </w:r>
      <w:r>
        <w:rPr>
          <w:rFonts w:ascii="宋体" w:hAnsi="宋体" w:eastAsia="宋体" w:cs="宋体"/>
          <w:sz w:val="24"/>
          <w:szCs w:val="24"/>
        </w:rPr>
        <w:t>中心线长 4.825Km，该河段主要经</w:t>
      </w:r>
      <w:r>
        <w:rPr>
          <w:rFonts w:ascii="宋体" w:hAnsi="宋体" w:eastAsia="宋体" w:cs="宋体"/>
          <w:spacing w:val="-1"/>
          <w:sz w:val="24"/>
          <w:szCs w:val="24"/>
        </w:rPr>
        <w:t>过洛隆县县城段，县城段人口集中，建筑</w:t>
      </w:r>
      <w:r>
        <w:rPr>
          <w:rFonts w:ascii="宋体" w:hAnsi="宋体" w:eastAsia="宋体" w:cs="宋体"/>
          <w:sz w:val="24"/>
          <w:szCs w:val="24"/>
        </w:rPr>
        <w:t xml:space="preserve"> </w:t>
      </w:r>
      <w:r>
        <w:rPr>
          <w:rFonts w:ascii="宋体" w:hAnsi="宋体" w:eastAsia="宋体" w:cs="宋体"/>
          <w:spacing w:val="-3"/>
          <w:sz w:val="24"/>
          <w:szCs w:val="24"/>
        </w:rPr>
        <w:t>设施 密集，经济较发达。地河段内河谷开阔，省道 303 在沿左岸通过，共有桥</w:t>
      </w:r>
      <w:r>
        <w:rPr>
          <w:rFonts w:ascii="宋体" w:hAnsi="宋体" w:eastAsia="宋体" w:cs="宋体"/>
          <w:spacing w:val="10"/>
          <w:sz w:val="24"/>
          <w:szCs w:val="24"/>
        </w:rPr>
        <w:t xml:space="preserve"> </w:t>
      </w:r>
      <w:r>
        <w:rPr>
          <w:rFonts w:ascii="宋体" w:hAnsi="宋体" w:eastAsia="宋体" w:cs="宋体"/>
          <w:spacing w:val="1"/>
          <w:sz w:val="24"/>
          <w:szCs w:val="24"/>
        </w:rPr>
        <w:t>梁 5</w:t>
      </w:r>
      <w:r>
        <w:rPr>
          <w:rFonts w:ascii="宋体" w:hAnsi="宋体" w:eastAsia="宋体" w:cs="宋体"/>
          <w:spacing w:val="-44"/>
          <w:sz w:val="24"/>
          <w:szCs w:val="24"/>
        </w:rPr>
        <w:t xml:space="preserve"> </w:t>
      </w:r>
      <w:r>
        <w:rPr>
          <w:rFonts w:ascii="宋体" w:hAnsi="宋体" w:eastAsia="宋体" w:cs="宋体"/>
          <w:spacing w:val="1"/>
          <w:sz w:val="24"/>
          <w:szCs w:val="24"/>
        </w:rPr>
        <w:t>处。该河段老县城有 6.268 公里的防洪堤及新城区有 4.766</w:t>
      </w:r>
      <w:r>
        <w:rPr>
          <w:rFonts w:ascii="宋体" w:hAnsi="宋体" w:eastAsia="宋体" w:cs="宋体"/>
          <w:spacing w:val="19"/>
          <w:sz w:val="24"/>
          <w:szCs w:val="24"/>
        </w:rPr>
        <w:t xml:space="preserve"> </w:t>
      </w:r>
      <w:r>
        <w:rPr>
          <w:rFonts w:ascii="宋体" w:hAnsi="宋体" w:eastAsia="宋体" w:cs="宋体"/>
          <w:spacing w:val="1"/>
          <w:sz w:val="24"/>
          <w:szCs w:val="24"/>
        </w:rPr>
        <w:t>公里的防洪</w:t>
      </w:r>
      <w:r>
        <w:rPr>
          <w:rFonts w:ascii="宋体" w:hAnsi="宋体" w:eastAsia="宋体" w:cs="宋体"/>
          <w:sz w:val="24"/>
          <w:szCs w:val="24"/>
        </w:rPr>
        <w:t xml:space="preserve"> </w:t>
      </w:r>
      <w:r>
        <w:rPr>
          <w:rFonts w:ascii="宋体" w:hAnsi="宋体" w:eastAsia="宋体" w:cs="宋体"/>
          <w:spacing w:val="-1"/>
          <w:sz w:val="24"/>
          <w:szCs w:val="24"/>
        </w:rPr>
        <w:t>堤，其防护等级均为Ⅲ级，防洪标准均为 30 年一遇。</w:t>
      </w:r>
    </w:p>
    <w:p w14:paraId="7D2C7100">
      <w:pPr>
        <w:spacing w:before="35" w:line="351" w:lineRule="auto"/>
        <w:ind w:left="22" w:right="13" w:firstLine="482"/>
        <w:rPr>
          <w:rFonts w:ascii="宋体" w:hAnsi="宋体" w:eastAsia="宋体" w:cs="宋体"/>
          <w:sz w:val="24"/>
          <w:szCs w:val="24"/>
        </w:rPr>
      </w:pPr>
      <w:r>
        <w:rPr>
          <w:rFonts w:ascii="宋体" w:hAnsi="宋体" w:eastAsia="宋体" w:cs="宋体"/>
          <w:spacing w:val="-3"/>
          <w:sz w:val="24"/>
          <w:szCs w:val="24"/>
        </w:rPr>
        <w:t>经统计，该段左岸岸线管理范围长度为 4.836km，右岸岸线管理范围长度为</w:t>
      </w:r>
      <w:r>
        <w:rPr>
          <w:rFonts w:ascii="宋体" w:hAnsi="宋体" w:eastAsia="宋体" w:cs="宋体"/>
          <w:spacing w:val="5"/>
          <w:sz w:val="24"/>
          <w:szCs w:val="24"/>
        </w:rPr>
        <w:t xml:space="preserve"> </w:t>
      </w:r>
      <w:r>
        <w:rPr>
          <w:rFonts w:ascii="宋体" w:hAnsi="宋体" w:eastAsia="宋体" w:cs="宋体"/>
          <w:sz w:val="24"/>
          <w:szCs w:val="24"/>
        </w:rPr>
        <w:t>4.836km，左岸保护范围长度为 3.739km，右岸保护范围长度为 3.903km。洛隆</w:t>
      </w:r>
      <w:r>
        <w:rPr>
          <w:rFonts w:ascii="宋体" w:hAnsi="宋体" w:eastAsia="宋体" w:cs="宋体"/>
          <w:spacing w:val="14"/>
          <w:sz w:val="24"/>
          <w:szCs w:val="24"/>
        </w:rPr>
        <w:t xml:space="preserve"> </w:t>
      </w:r>
      <w:r>
        <w:rPr>
          <w:rFonts w:ascii="宋体" w:hAnsi="宋体" w:eastAsia="宋体" w:cs="宋体"/>
          <w:spacing w:val="-1"/>
          <w:sz w:val="24"/>
          <w:szCs w:val="24"/>
        </w:rPr>
        <w:t>县城至卓玛朗措河下游非重点河段划定成果。</w:t>
      </w:r>
    </w:p>
    <w:p w14:paraId="09266033">
      <w:pPr>
        <w:spacing w:before="35" w:line="353" w:lineRule="auto"/>
        <w:ind w:left="24" w:right="13" w:firstLine="482"/>
        <w:rPr>
          <w:rFonts w:ascii="宋体" w:hAnsi="宋体" w:eastAsia="宋体" w:cs="宋体"/>
          <w:sz w:val="24"/>
          <w:szCs w:val="24"/>
        </w:rPr>
      </w:pPr>
      <w:r>
        <w:rPr>
          <w:rFonts w:ascii="宋体" w:hAnsi="宋体" w:eastAsia="宋体" w:cs="宋体"/>
          <w:sz w:val="24"/>
          <w:szCs w:val="24"/>
        </w:rPr>
        <w:t>该河段人烟稀少，均 为天然河道，山体宽厚，小部分河段分布有农田，其</w:t>
      </w:r>
      <w:r>
        <w:rPr>
          <w:rFonts w:ascii="宋体" w:hAnsi="宋体" w:eastAsia="宋体" w:cs="宋体"/>
          <w:spacing w:val="9"/>
          <w:sz w:val="24"/>
          <w:szCs w:val="24"/>
        </w:rPr>
        <w:t xml:space="preserve"> </w:t>
      </w:r>
      <w:r>
        <w:rPr>
          <w:rFonts w:ascii="宋体" w:hAnsi="宋体" w:eastAsia="宋体" w:cs="宋体"/>
          <w:sz w:val="24"/>
          <w:szCs w:val="24"/>
        </w:rPr>
        <w:t>余河段河谷狭窄，左右岸山 体坡度偏高，区内以农业经济为主，有博子曲和西</w:t>
      </w:r>
      <w:r>
        <w:rPr>
          <w:rFonts w:ascii="宋体" w:hAnsi="宋体" w:eastAsia="宋体" w:cs="宋体"/>
          <w:spacing w:val="15"/>
          <w:sz w:val="24"/>
          <w:szCs w:val="24"/>
        </w:rPr>
        <w:t xml:space="preserve"> </w:t>
      </w:r>
      <w:r>
        <w:rPr>
          <w:rFonts w:ascii="宋体" w:hAnsi="宋体" w:eastAsia="宋体" w:cs="宋体"/>
          <w:sz w:val="24"/>
          <w:szCs w:val="24"/>
        </w:rPr>
        <w:t>曲两条重要支流。本河段沿岸 主要流经孜托镇加日扎村、古典村、中松村、俄</w:t>
      </w:r>
      <w:r>
        <w:rPr>
          <w:rFonts w:ascii="宋体" w:hAnsi="宋体" w:eastAsia="宋体" w:cs="宋体"/>
          <w:spacing w:val="12"/>
          <w:sz w:val="24"/>
          <w:szCs w:val="24"/>
        </w:rPr>
        <w:t xml:space="preserve"> </w:t>
      </w:r>
      <w:r>
        <w:rPr>
          <w:rFonts w:ascii="宋体" w:hAnsi="宋体" w:eastAsia="宋体" w:cs="宋体"/>
          <w:spacing w:val="-1"/>
          <w:sz w:val="24"/>
          <w:szCs w:val="24"/>
        </w:rPr>
        <w:t>西乡西湖村、硕督镇硕督村等三 个乡镇 5 个行政村。</w:t>
      </w:r>
    </w:p>
    <w:p w14:paraId="5F979818">
      <w:pPr>
        <w:spacing w:line="353" w:lineRule="auto"/>
        <w:rPr>
          <w:rFonts w:ascii="宋体" w:hAnsi="宋体" w:eastAsia="宋体" w:cs="宋体"/>
          <w:sz w:val="24"/>
          <w:szCs w:val="24"/>
        </w:rPr>
        <w:sectPr>
          <w:headerReference r:id="rId68" w:type="default"/>
          <w:footerReference r:id="rId69" w:type="default"/>
          <w:pgSz w:w="11906" w:h="16839"/>
          <w:pgMar w:top="1340" w:right="1785" w:bottom="1171" w:left="1785" w:header="1068" w:footer="992" w:gutter="0"/>
          <w:cols w:space="720" w:num="1"/>
        </w:sectPr>
      </w:pPr>
    </w:p>
    <w:p w14:paraId="500A058F">
      <w:pPr>
        <w:spacing w:before="214" w:line="347" w:lineRule="auto"/>
        <w:ind w:left="41" w:right="80" w:firstLine="466"/>
        <w:rPr>
          <w:rFonts w:ascii="宋体" w:hAnsi="宋体" w:eastAsia="宋体" w:cs="宋体"/>
          <w:sz w:val="24"/>
          <w:szCs w:val="24"/>
        </w:rPr>
      </w:pPr>
      <w:r>
        <w:rPr>
          <w:rFonts w:ascii="宋体" w:hAnsi="宋体" w:eastAsia="宋体" w:cs="宋体"/>
          <w:spacing w:val="-3"/>
          <w:sz w:val="24"/>
          <w:szCs w:val="24"/>
        </w:rPr>
        <w:t>该段已建有洛隆县一级电站及宗扎措水电站，均为引水</w:t>
      </w:r>
      <w:r>
        <w:rPr>
          <w:rFonts w:ascii="宋体" w:hAnsi="宋体" w:eastAsia="宋体" w:cs="宋体"/>
          <w:spacing w:val="-4"/>
          <w:sz w:val="24"/>
          <w:szCs w:val="24"/>
        </w:rPr>
        <w:t>式发电站。装机容量</w:t>
      </w:r>
      <w:r>
        <w:rPr>
          <w:rFonts w:ascii="宋体" w:hAnsi="宋体" w:eastAsia="宋体" w:cs="宋体"/>
          <w:sz w:val="24"/>
          <w:szCs w:val="24"/>
        </w:rPr>
        <w:t xml:space="preserve"> </w:t>
      </w:r>
      <w:r>
        <w:rPr>
          <w:rFonts w:ascii="宋体" w:hAnsi="宋体" w:eastAsia="宋体" w:cs="宋体"/>
          <w:spacing w:val="-3"/>
          <w:sz w:val="24"/>
          <w:szCs w:val="24"/>
        </w:rPr>
        <w:t>1500kW，为小型电站。</w:t>
      </w:r>
    </w:p>
    <w:p w14:paraId="5CFBAF38">
      <w:pPr>
        <w:spacing w:before="32" w:line="347" w:lineRule="auto"/>
        <w:ind w:left="26" w:right="80" w:firstLine="479"/>
        <w:rPr>
          <w:rFonts w:ascii="宋体" w:hAnsi="宋体" w:eastAsia="宋体" w:cs="宋体"/>
          <w:sz w:val="24"/>
          <w:szCs w:val="24"/>
        </w:rPr>
      </w:pPr>
      <w:r>
        <w:rPr>
          <w:rFonts w:ascii="宋体" w:hAnsi="宋体" w:eastAsia="宋体" w:cs="宋体"/>
          <w:sz w:val="24"/>
          <w:szCs w:val="24"/>
        </w:rPr>
        <w:t>经统计，该段左岸岸线管理范围长度为 33.601km，右岸岸线管理范围长度</w:t>
      </w:r>
      <w:r>
        <w:rPr>
          <w:rFonts w:ascii="宋体" w:hAnsi="宋体" w:eastAsia="宋体" w:cs="宋体"/>
          <w:spacing w:val="14"/>
          <w:sz w:val="24"/>
          <w:szCs w:val="24"/>
        </w:rPr>
        <w:t xml:space="preserve"> </w:t>
      </w:r>
      <w:r>
        <w:rPr>
          <w:rFonts w:ascii="宋体" w:hAnsi="宋体" w:eastAsia="宋体" w:cs="宋体"/>
          <w:sz w:val="24"/>
          <w:szCs w:val="24"/>
        </w:rPr>
        <w:t>为 33.051km，左岸保护范围长度为 1.561km，右岸保</w:t>
      </w:r>
      <w:r>
        <w:rPr>
          <w:rFonts w:ascii="宋体" w:hAnsi="宋体" w:eastAsia="宋体" w:cs="宋体"/>
          <w:spacing w:val="-1"/>
          <w:sz w:val="24"/>
          <w:szCs w:val="24"/>
        </w:rPr>
        <w:t>护范围长度为 1.548km</w:t>
      </w:r>
    </w:p>
    <w:p w14:paraId="043252FE">
      <w:pPr>
        <w:spacing w:before="50" w:line="219" w:lineRule="auto"/>
        <w:ind w:left="41"/>
        <w:outlineLvl w:val="2"/>
        <w:rPr>
          <w:rFonts w:ascii="宋体" w:hAnsi="宋体" w:eastAsia="宋体" w:cs="宋体"/>
          <w:sz w:val="24"/>
          <w:szCs w:val="24"/>
        </w:rPr>
      </w:pPr>
      <w:bookmarkStart w:id="168" w:name="bookmark19"/>
      <w:bookmarkEnd w:id="168"/>
      <w:r>
        <w:rPr>
          <w:rFonts w:ascii="宋体" w:hAnsi="宋体" w:eastAsia="宋体" w:cs="宋体"/>
          <w:b/>
          <w:bCs/>
          <w:spacing w:val="-7"/>
          <w:sz w:val="24"/>
          <w:szCs w:val="24"/>
        </w:rPr>
        <w:t>1.4.5</w:t>
      </w:r>
      <w:r>
        <w:rPr>
          <w:rFonts w:ascii="宋体" w:hAnsi="宋体" w:eastAsia="宋体" w:cs="宋体"/>
          <w:spacing w:val="-46"/>
          <w:sz w:val="24"/>
          <w:szCs w:val="24"/>
        </w:rPr>
        <w:t xml:space="preserve"> </w:t>
      </w:r>
      <w:r>
        <w:rPr>
          <w:rFonts w:ascii="宋体" w:hAnsi="宋体" w:eastAsia="宋体" w:cs="宋体"/>
          <w:b/>
          <w:bCs/>
          <w:spacing w:val="-7"/>
          <w:sz w:val="24"/>
          <w:szCs w:val="24"/>
        </w:rPr>
        <w:t>水环境</w:t>
      </w:r>
    </w:p>
    <w:p w14:paraId="5F1000AB">
      <w:pPr>
        <w:spacing w:line="274" w:lineRule="auto"/>
        <w:rPr>
          <w:rFonts w:ascii="Arial"/>
          <w:sz w:val="21"/>
        </w:rPr>
      </w:pPr>
    </w:p>
    <w:p w14:paraId="1FF83560">
      <w:pPr>
        <w:spacing w:before="78" w:line="351" w:lineRule="auto"/>
        <w:ind w:left="24" w:firstLine="479"/>
        <w:jc w:val="both"/>
        <w:rPr>
          <w:rFonts w:ascii="宋体" w:hAnsi="宋体" w:eastAsia="宋体" w:cs="宋体"/>
          <w:sz w:val="24"/>
          <w:szCs w:val="24"/>
        </w:rPr>
      </w:pPr>
      <w:r>
        <w:rPr>
          <w:rFonts w:ascii="宋体" w:hAnsi="宋体" w:eastAsia="宋体" w:cs="宋体"/>
          <w:spacing w:val="-1"/>
          <w:sz w:val="24"/>
          <w:szCs w:val="24"/>
        </w:rPr>
        <w:t>根据《关于印发全国重要江河湖泊水功能区</w:t>
      </w:r>
      <w:r>
        <w:rPr>
          <w:rFonts w:ascii="宋体" w:hAnsi="宋体" w:eastAsia="宋体" w:cs="宋体"/>
          <w:spacing w:val="-2"/>
          <w:sz w:val="24"/>
          <w:szCs w:val="24"/>
        </w:rPr>
        <w:t>划（2011-2030</w:t>
      </w:r>
      <w:r>
        <w:rPr>
          <w:rFonts w:ascii="宋体" w:hAnsi="宋体" w:eastAsia="宋体" w:cs="宋体"/>
          <w:spacing w:val="-49"/>
          <w:sz w:val="24"/>
          <w:szCs w:val="24"/>
        </w:rPr>
        <w:t xml:space="preserve"> </w:t>
      </w:r>
      <w:r>
        <w:rPr>
          <w:rFonts w:ascii="宋体" w:hAnsi="宋体" w:eastAsia="宋体" w:cs="宋体"/>
          <w:spacing w:val="-2"/>
          <w:sz w:val="24"/>
          <w:szCs w:val="24"/>
        </w:rPr>
        <w:t>年）》怒江西藏</w:t>
      </w:r>
      <w:r>
        <w:rPr>
          <w:rFonts w:ascii="宋体" w:hAnsi="宋体" w:eastAsia="宋体" w:cs="宋体"/>
          <w:sz w:val="24"/>
          <w:szCs w:val="24"/>
        </w:rPr>
        <w:t xml:space="preserve"> </w:t>
      </w:r>
      <w:r>
        <w:rPr>
          <w:rFonts w:ascii="宋体" w:hAnsi="宋体" w:eastAsia="宋体" w:cs="宋体"/>
          <w:spacing w:val="-8"/>
          <w:sz w:val="24"/>
          <w:szCs w:val="24"/>
        </w:rPr>
        <w:t>境内共划分</w:t>
      </w:r>
      <w:r>
        <w:rPr>
          <w:rFonts w:ascii="宋体" w:hAnsi="宋体" w:eastAsia="宋体" w:cs="宋体"/>
          <w:spacing w:val="-47"/>
          <w:sz w:val="24"/>
          <w:szCs w:val="24"/>
        </w:rPr>
        <w:t xml:space="preserve"> </w:t>
      </w:r>
      <w:r>
        <w:rPr>
          <w:rFonts w:ascii="宋体" w:hAnsi="宋体" w:eastAsia="宋体" w:cs="宋体"/>
          <w:spacing w:val="-8"/>
          <w:sz w:val="24"/>
          <w:szCs w:val="24"/>
        </w:rPr>
        <w:t>2</w:t>
      </w:r>
      <w:r>
        <w:rPr>
          <w:rFonts w:ascii="宋体" w:hAnsi="宋体" w:eastAsia="宋体" w:cs="宋体"/>
          <w:spacing w:val="-50"/>
          <w:sz w:val="24"/>
          <w:szCs w:val="24"/>
        </w:rPr>
        <w:t xml:space="preserve"> </w:t>
      </w:r>
      <w:r>
        <w:rPr>
          <w:rFonts w:ascii="宋体" w:hAnsi="宋体" w:eastAsia="宋体" w:cs="宋体"/>
          <w:spacing w:val="-8"/>
          <w:sz w:val="24"/>
          <w:szCs w:val="24"/>
        </w:rPr>
        <w:t>个一级水功能区，分别为怒江那曲源头水保护区、怒江那曲、昌都、</w:t>
      </w:r>
      <w:r>
        <w:rPr>
          <w:rFonts w:ascii="宋体" w:hAnsi="宋体" w:eastAsia="宋体" w:cs="宋体"/>
          <w:sz w:val="24"/>
          <w:szCs w:val="24"/>
        </w:rPr>
        <w:t xml:space="preserve"> </w:t>
      </w:r>
      <w:r>
        <w:rPr>
          <w:rFonts w:ascii="宋体" w:hAnsi="宋体" w:eastAsia="宋体" w:cs="宋体"/>
          <w:spacing w:val="-1"/>
          <w:sz w:val="24"/>
          <w:szCs w:val="24"/>
        </w:rPr>
        <w:t>林芝保留区。现状水质Ⅱ类，水质管理目标Ⅱ类</w:t>
      </w:r>
    </w:p>
    <w:p w14:paraId="2E874EC6">
      <w:pPr>
        <w:spacing w:before="129" w:line="351" w:lineRule="auto"/>
        <w:ind w:left="64" w:right="80" w:firstLine="438"/>
        <w:jc w:val="both"/>
        <w:rPr>
          <w:rFonts w:ascii="宋体" w:hAnsi="宋体" w:eastAsia="宋体" w:cs="宋体"/>
          <w:sz w:val="24"/>
          <w:szCs w:val="24"/>
        </w:rPr>
      </w:pPr>
      <w:r>
        <w:rPr>
          <w:rFonts w:ascii="宋体" w:hAnsi="宋体" w:eastAsia="宋体" w:cs="宋体"/>
          <w:spacing w:val="-3"/>
          <w:sz w:val="24"/>
          <w:szCs w:val="24"/>
        </w:rPr>
        <w:t>根据《昌都市水功能区划报告》，卓玛朗措河现状水质Ⅱ类，水</w:t>
      </w:r>
      <w:r>
        <w:rPr>
          <w:rFonts w:ascii="宋体" w:hAnsi="宋体" w:eastAsia="宋体" w:cs="宋体"/>
          <w:spacing w:val="-4"/>
          <w:sz w:val="24"/>
          <w:szCs w:val="24"/>
        </w:rPr>
        <w:t>质管理目标</w:t>
      </w:r>
      <w:r>
        <w:rPr>
          <w:rFonts w:ascii="宋体" w:hAnsi="宋体" w:eastAsia="宋体" w:cs="宋体"/>
          <w:sz w:val="24"/>
          <w:szCs w:val="24"/>
        </w:rPr>
        <w:t xml:space="preserve"> </w:t>
      </w:r>
      <w:r>
        <w:rPr>
          <w:rFonts w:ascii="宋体" w:hAnsi="宋体" w:eastAsia="宋体" w:cs="宋体"/>
          <w:spacing w:val="-4"/>
          <w:sz w:val="24"/>
          <w:szCs w:val="24"/>
        </w:rPr>
        <w:t>Ⅱ类，西曲现状水质Ⅱ类，水质管理目标Ⅱ类，康沙曲现状水质Ⅱ</w:t>
      </w:r>
      <w:r>
        <w:rPr>
          <w:rFonts w:ascii="宋体" w:hAnsi="宋体" w:eastAsia="宋体" w:cs="宋体"/>
          <w:spacing w:val="-5"/>
          <w:sz w:val="24"/>
          <w:szCs w:val="24"/>
        </w:rPr>
        <w:t>类，水质管理</w:t>
      </w:r>
      <w:r>
        <w:rPr>
          <w:rFonts w:ascii="宋体" w:hAnsi="宋体" w:eastAsia="宋体" w:cs="宋体"/>
          <w:sz w:val="24"/>
          <w:szCs w:val="24"/>
        </w:rPr>
        <w:t xml:space="preserve"> </w:t>
      </w:r>
      <w:r>
        <w:rPr>
          <w:rFonts w:ascii="宋体" w:hAnsi="宋体" w:eastAsia="宋体" w:cs="宋体"/>
          <w:spacing w:val="-11"/>
          <w:sz w:val="24"/>
          <w:szCs w:val="24"/>
        </w:rPr>
        <w:t>目标Ⅱ类。</w:t>
      </w:r>
    </w:p>
    <w:p w14:paraId="3ADCDF63">
      <w:pPr>
        <w:spacing w:before="128" w:line="351" w:lineRule="auto"/>
        <w:ind w:left="25" w:right="45" w:firstLine="479"/>
        <w:jc w:val="both"/>
        <w:rPr>
          <w:rFonts w:ascii="宋体" w:hAnsi="宋体" w:eastAsia="宋体" w:cs="宋体"/>
          <w:sz w:val="24"/>
          <w:szCs w:val="24"/>
        </w:rPr>
      </w:pPr>
      <w:r>
        <w:rPr>
          <w:rFonts w:ascii="宋体" w:hAnsi="宋体" w:eastAsia="宋体" w:cs="宋体"/>
          <w:spacing w:val="-3"/>
          <w:sz w:val="24"/>
          <w:szCs w:val="24"/>
        </w:rPr>
        <w:t>流域上游无工业污染源，农业污染源主要是畜业的畜牧粪便。</w:t>
      </w:r>
      <w:r>
        <w:rPr>
          <w:rFonts w:ascii="宋体" w:hAnsi="宋体" w:eastAsia="宋体" w:cs="宋体"/>
          <w:spacing w:val="-4"/>
          <w:sz w:val="24"/>
          <w:szCs w:val="24"/>
        </w:rPr>
        <w:t>农药、化肥施</w:t>
      </w:r>
      <w:r>
        <w:rPr>
          <w:rFonts w:ascii="宋体" w:hAnsi="宋体" w:eastAsia="宋体" w:cs="宋体"/>
          <w:sz w:val="24"/>
          <w:szCs w:val="24"/>
        </w:rPr>
        <w:t xml:space="preserve"> </w:t>
      </w:r>
      <w:r>
        <w:rPr>
          <w:rFonts w:ascii="宋体" w:hAnsi="宋体" w:eastAsia="宋体" w:cs="宋体"/>
          <w:spacing w:val="-2"/>
          <w:sz w:val="24"/>
          <w:szCs w:val="24"/>
        </w:rPr>
        <w:t>用量小，面污染轻微。流域内无集中生活污水排放口，生活污水分散就地排放，</w:t>
      </w:r>
      <w:r>
        <w:rPr>
          <w:rFonts w:ascii="宋体" w:hAnsi="宋体" w:eastAsia="宋体" w:cs="宋体"/>
          <w:sz w:val="24"/>
          <w:szCs w:val="24"/>
        </w:rPr>
        <w:t xml:space="preserve"> </w:t>
      </w:r>
      <w:r>
        <w:rPr>
          <w:rFonts w:ascii="宋体" w:hAnsi="宋体" w:eastAsia="宋体" w:cs="宋体"/>
          <w:spacing w:val="-1"/>
          <w:sz w:val="24"/>
          <w:szCs w:val="24"/>
        </w:rPr>
        <w:t>由于量小，对水质影响较小。</w:t>
      </w:r>
    </w:p>
    <w:p w14:paraId="3FF3D59D">
      <w:pPr>
        <w:spacing w:before="50" w:line="219" w:lineRule="auto"/>
        <w:ind w:left="41"/>
        <w:outlineLvl w:val="2"/>
        <w:rPr>
          <w:rFonts w:ascii="宋体" w:hAnsi="宋体" w:eastAsia="宋体" w:cs="宋体"/>
          <w:sz w:val="24"/>
          <w:szCs w:val="24"/>
        </w:rPr>
      </w:pPr>
      <w:bookmarkStart w:id="169" w:name="bookmark20"/>
      <w:bookmarkEnd w:id="169"/>
      <w:r>
        <w:rPr>
          <w:rFonts w:ascii="宋体" w:hAnsi="宋体" w:eastAsia="宋体" w:cs="宋体"/>
          <w:b/>
          <w:bCs/>
          <w:spacing w:val="-6"/>
          <w:sz w:val="24"/>
          <w:szCs w:val="24"/>
        </w:rPr>
        <w:t>1.4.6</w:t>
      </w:r>
      <w:r>
        <w:rPr>
          <w:rFonts w:ascii="宋体" w:hAnsi="宋体" w:eastAsia="宋体" w:cs="宋体"/>
          <w:spacing w:val="-41"/>
          <w:sz w:val="24"/>
          <w:szCs w:val="24"/>
        </w:rPr>
        <w:t xml:space="preserve"> </w:t>
      </w:r>
      <w:r>
        <w:rPr>
          <w:rFonts w:ascii="宋体" w:hAnsi="宋体" w:eastAsia="宋体" w:cs="宋体"/>
          <w:b/>
          <w:bCs/>
          <w:spacing w:val="-6"/>
          <w:sz w:val="24"/>
          <w:szCs w:val="24"/>
        </w:rPr>
        <w:t>水生生态现状</w:t>
      </w:r>
    </w:p>
    <w:p w14:paraId="2DD466AF">
      <w:pPr>
        <w:spacing w:before="275" w:line="355" w:lineRule="auto"/>
        <w:ind w:left="22" w:right="80" w:firstLine="561"/>
        <w:jc w:val="both"/>
        <w:rPr>
          <w:rFonts w:ascii="宋体" w:hAnsi="宋体" w:eastAsia="宋体" w:cs="宋体"/>
          <w:sz w:val="24"/>
          <w:szCs w:val="24"/>
        </w:rPr>
      </w:pPr>
      <w:r>
        <w:rPr>
          <w:rFonts w:ascii="宋体" w:hAnsi="宋体" w:eastAsia="宋体" w:cs="宋体"/>
          <w:spacing w:val="2"/>
          <w:sz w:val="24"/>
          <w:szCs w:val="24"/>
        </w:rPr>
        <w:t>怒江、西曲、卓玛郎错曲、康沙曲流域鱼类组成</w:t>
      </w:r>
      <w:r>
        <w:rPr>
          <w:rFonts w:ascii="宋体" w:hAnsi="宋体" w:eastAsia="宋体" w:cs="宋体"/>
          <w:spacing w:val="1"/>
          <w:sz w:val="24"/>
          <w:szCs w:val="24"/>
        </w:rPr>
        <w:t>均为土著鱼类，通过分析</w:t>
      </w:r>
      <w:r>
        <w:rPr>
          <w:rFonts w:ascii="宋体" w:hAnsi="宋体" w:eastAsia="宋体" w:cs="宋体"/>
          <w:sz w:val="24"/>
          <w:szCs w:val="24"/>
        </w:rPr>
        <w:t xml:space="preserve"> </w:t>
      </w:r>
      <w:r>
        <w:rPr>
          <w:rFonts w:ascii="宋体" w:hAnsi="宋体" w:eastAsia="宋体" w:cs="宋体"/>
          <w:spacing w:val="-3"/>
          <w:sz w:val="24"/>
          <w:szCs w:val="24"/>
        </w:rPr>
        <w:t>高原鳅类的年龄结构发现，高原鳅的年龄结构较为复杂，并且低龄个体在渔获物</w:t>
      </w:r>
      <w:r>
        <w:rPr>
          <w:rFonts w:ascii="宋体" w:hAnsi="宋体" w:eastAsia="宋体" w:cs="宋体"/>
          <w:spacing w:val="1"/>
          <w:sz w:val="24"/>
          <w:szCs w:val="24"/>
        </w:rPr>
        <w:t xml:space="preserve"> </w:t>
      </w:r>
      <w:r>
        <w:rPr>
          <w:rFonts w:ascii="宋体" w:hAnsi="宋体" w:eastAsia="宋体" w:cs="宋体"/>
          <w:spacing w:val="-3"/>
          <w:sz w:val="24"/>
          <w:szCs w:val="24"/>
        </w:rPr>
        <w:t>中所占的比例比较大，说明其资源未受到人为影响，补充群体数量充足。这可能</w:t>
      </w:r>
      <w:r>
        <w:rPr>
          <w:rFonts w:ascii="宋体" w:hAnsi="宋体" w:eastAsia="宋体" w:cs="宋体"/>
          <w:spacing w:val="1"/>
          <w:sz w:val="24"/>
          <w:szCs w:val="24"/>
        </w:rPr>
        <w:t xml:space="preserve"> </w:t>
      </w:r>
      <w:r>
        <w:rPr>
          <w:rFonts w:ascii="宋体" w:hAnsi="宋体" w:eastAsia="宋体" w:cs="宋体"/>
          <w:spacing w:val="-3"/>
          <w:sz w:val="24"/>
          <w:szCs w:val="24"/>
        </w:rPr>
        <w:t>主要是由于其生活的青藏高原地区人烟稀少，并无捕捞压力。然而由于其生长缓</w:t>
      </w:r>
      <w:r>
        <w:rPr>
          <w:rFonts w:ascii="宋体" w:hAnsi="宋体" w:eastAsia="宋体" w:cs="宋体"/>
          <w:spacing w:val="1"/>
          <w:sz w:val="24"/>
          <w:szCs w:val="24"/>
        </w:rPr>
        <w:t xml:space="preserve"> </w:t>
      </w:r>
      <w:r>
        <w:rPr>
          <w:rFonts w:ascii="宋体" w:hAnsi="宋体" w:eastAsia="宋体" w:cs="宋体"/>
          <w:spacing w:val="-3"/>
          <w:sz w:val="24"/>
          <w:szCs w:val="24"/>
        </w:rPr>
        <w:t>慢，一旦生境发生改变，导致其资源遭到破坏，其种群恢复能力很弱。因此，在</w:t>
      </w:r>
      <w:r>
        <w:rPr>
          <w:rFonts w:ascii="宋体" w:hAnsi="宋体" w:eastAsia="宋体" w:cs="宋体"/>
          <w:spacing w:val="1"/>
          <w:sz w:val="24"/>
          <w:szCs w:val="24"/>
        </w:rPr>
        <w:t xml:space="preserve"> </w:t>
      </w:r>
      <w:r>
        <w:rPr>
          <w:rFonts w:ascii="宋体" w:hAnsi="宋体" w:eastAsia="宋体" w:cs="宋体"/>
          <w:sz w:val="24"/>
          <w:szCs w:val="24"/>
        </w:rPr>
        <w:t>河流的水电开发中，对该鱼的保护与合理利用，还是</w:t>
      </w:r>
      <w:r>
        <w:rPr>
          <w:rFonts w:ascii="宋体" w:hAnsi="宋体" w:eastAsia="宋体" w:cs="宋体"/>
          <w:spacing w:val="-1"/>
          <w:sz w:val="24"/>
          <w:szCs w:val="24"/>
        </w:rPr>
        <w:t>需要引起一定关注的。</w:t>
      </w:r>
    </w:p>
    <w:p w14:paraId="41F0402F">
      <w:pPr>
        <w:spacing w:before="129" w:line="219" w:lineRule="auto"/>
        <w:ind w:left="41"/>
        <w:outlineLvl w:val="2"/>
        <w:rPr>
          <w:rFonts w:ascii="宋体" w:hAnsi="宋体" w:eastAsia="宋体" w:cs="宋体"/>
          <w:sz w:val="24"/>
          <w:szCs w:val="24"/>
        </w:rPr>
      </w:pPr>
      <w:bookmarkStart w:id="170" w:name="bookmark21"/>
      <w:bookmarkEnd w:id="170"/>
      <w:r>
        <w:rPr>
          <w:rFonts w:ascii="宋体" w:hAnsi="宋体" w:eastAsia="宋体" w:cs="宋体"/>
          <w:b/>
          <w:bCs/>
          <w:spacing w:val="-8"/>
          <w:sz w:val="24"/>
          <w:szCs w:val="24"/>
        </w:rPr>
        <w:t>1.4.7</w:t>
      </w:r>
      <w:r>
        <w:rPr>
          <w:rFonts w:ascii="宋体" w:hAnsi="宋体" w:eastAsia="宋体" w:cs="宋体"/>
          <w:spacing w:val="-32"/>
          <w:sz w:val="24"/>
          <w:szCs w:val="24"/>
        </w:rPr>
        <w:t xml:space="preserve"> </w:t>
      </w:r>
      <w:r>
        <w:rPr>
          <w:rFonts w:ascii="宋体" w:hAnsi="宋体" w:eastAsia="宋体" w:cs="宋体"/>
          <w:b/>
          <w:bCs/>
          <w:spacing w:val="-8"/>
          <w:sz w:val="24"/>
          <w:szCs w:val="24"/>
        </w:rPr>
        <w:t>陆生植物</w:t>
      </w:r>
    </w:p>
    <w:p w14:paraId="415B9683">
      <w:pPr>
        <w:spacing w:before="273" w:line="355" w:lineRule="auto"/>
        <w:ind w:left="24" w:right="18" w:firstLine="559"/>
        <w:jc w:val="both"/>
        <w:rPr>
          <w:rFonts w:ascii="宋体" w:hAnsi="宋体" w:eastAsia="宋体" w:cs="宋体"/>
          <w:sz w:val="24"/>
          <w:szCs w:val="24"/>
        </w:rPr>
      </w:pPr>
      <w:r>
        <w:rPr>
          <w:rFonts w:ascii="宋体" w:hAnsi="宋体" w:eastAsia="宋体" w:cs="宋体"/>
          <w:spacing w:val="-2"/>
          <w:sz w:val="24"/>
          <w:szCs w:val="24"/>
        </w:rPr>
        <w:t>规划涉及洛隆县境内8</w:t>
      </w:r>
      <w:r>
        <w:rPr>
          <w:rFonts w:ascii="宋体" w:hAnsi="宋体" w:eastAsia="宋体" w:cs="宋体"/>
          <w:spacing w:val="-51"/>
          <w:sz w:val="24"/>
          <w:szCs w:val="24"/>
        </w:rPr>
        <w:t xml:space="preserve"> </w:t>
      </w:r>
      <w:r>
        <w:rPr>
          <w:rFonts w:ascii="宋体" w:hAnsi="宋体" w:eastAsia="宋体" w:cs="宋体"/>
          <w:spacing w:val="-2"/>
          <w:sz w:val="24"/>
          <w:szCs w:val="24"/>
        </w:rPr>
        <w:t>个乡镇，工程区地形地貌复杂，气候条</w:t>
      </w:r>
      <w:r>
        <w:rPr>
          <w:rFonts w:ascii="宋体" w:hAnsi="宋体" w:eastAsia="宋体" w:cs="宋体"/>
          <w:spacing w:val="-3"/>
          <w:sz w:val="24"/>
          <w:szCs w:val="24"/>
        </w:rPr>
        <w:t>件差异很大，</w:t>
      </w:r>
      <w:r>
        <w:rPr>
          <w:rFonts w:ascii="宋体" w:hAnsi="宋体" w:eastAsia="宋体" w:cs="宋体"/>
          <w:sz w:val="24"/>
          <w:szCs w:val="24"/>
        </w:rPr>
        <w:t xml:space="preserve"> </w:t>
      </w:r>
      <w:r>
        <w:rPr>
          <w:rFonts w:ascii="宋体" w:hAnsi="宋体" w:eastAsia="宋体" w:cs="宋体"/>
          <w:spacing w:val="-3"/>
          <w:sz w:val="24"/>
          <w:szCs w:val="24"/>
        </w:rPr>
        <w:t>土壤类型复杂多样，植物种类繁多丰富，群落组成复杂。自然条件的垂直变化也</w:t>
      </w:r>
      <w:r>
        <w:rPr>
          <w:rFonts w:ascii="宋体" w:hAnsi="宋体" w:eastAsia="宋体" w:cs="宋体"/>
          <w:sz w:val="24"/>
          <w:szCs w:val="24"/>
        </w:rPr>
        <w:t xml:space="preserve"> </w:t>
      </w:r>
      <w:r>
        <w:rPr>
          <w:rFonts w:ascii="宋体" w:hAnsi="宋体" w:eastAsia="宋体" w:cs="宋体"/>
          <w:spacing w:val="-3"/>
          <w:sz w:val="24"/>
          <w:szCs w:val="24"/>
        </w:rPr>
        <w:t>导致了植被的垂直变化，从而明显地反映其垂直分布规律。本流域的成土母岩主</w:t>
      </w:r>
      <w:r>
        <w:rPr>
          <w:rFonts w:ascii="宋体" w:hAnsi="宋体" w:eastAsia="宋体" w:cs="宋体"/>
          <w:sz w:val="24"/>
          <w:szCs w:val="24"/>
        </w:rPr>
        <w:t xml:space="preserve"> </w:t>
      </w:r>
      <w:r>
        <w:rPr>
          <w:rFonts w:ascii="宋体" w:hAnsi="宋体" w:eastAsia="宋体" w:cs="宋体"/>
          <w:spacing w:val="-3"/>
          <w:sz w:val="24"/>
          <w:szCs w:val="24"/>
        </w:rPr>
        <w:t>要有花岗岩、板页岩、石灰岩等，土壤垂直分布自上而下为：高山高寒土，高山</w:t>
      </w:r>
      <w:r>
        <w:rPr>
          <w:rFonts w:ascii="宋体" w:hAnsi="宋体" w:eastAsia="宋体" w:cs="宋体"/>
          <w:sz w:val="24"/>
          <w:szCs w:val="24"/>
        </w:rPr>
        <w:t xml:space="preserve"> </w:t>
      </w:r>
      <w:r>
        <w:rPr>
          <w:rFonts w:ascii="宋体" w:hAnsi="宋体" w:eastAsia="宋体" w:cs="宋体"/>
          <w:spacing w:val="-3"/>
          <w:sz w:val="24"/>
          <w:szCs w:val="24"/>
        </w:rPr>
        <w:t>草甸、亚高山灌丛草甸土，山地暗针叶林下的灰褐土、棕壤或暗（灰）棕</w:t>
      </w:r>
      <w:r>
        <w:rPr>
          <w:rFonts w:ascii="宋体" w:hAnsi="宋体" w:eastAsia="宋体" w:cs="宋体"/>
          <w:spacing w:val="-4"/>
          <w:sz w:val="24"/>
          <w:szCs w:val="24"/>
        </w:rPr>
        <w:t>壤，干</w:t>
      </w:r>
      <w:r>
        <w:rPr>
          <w:rFonts w:ascii="宋体" w:hAnsi="宋体" w:eastAsia="宋体" w:cs="宋体"/>
          <w:sz w:val="24"/>
          <w:szCs w:val="24"/>
        </w:rPr>
        <w:t xml:space="preserve"> </w:t>
      </w:r>
      <w:r>
        <w:rPr>
          <w:rFonts w:ascii="宋体" w:hAnsi="宋体" w:eastAsia="宋体" w:cs="宋体"/>
          <w:spacing w:val="-2"/>
          <w:sz w:val="24"/>
          <w:szCs w:val="24"/>
        </w:rPr>
        <w:t>旱河谷灌草丛褐土。</w:t>
      </w:r>
    </w:p>
    <w:p w14:paraId="111D6E11">
      <w:pPr>
        <w:spacing w:line="355" w:lineRule="auto"/>
        <w:rPr>
          <w:rFonts w:ascii="宋体" w:hAnsi="宋体" w:eastAsia="宋体" w:cs="宋体"/>
          <w:sz w:val="24"/>
          <w:szCs w:val="24"/>
        </w:rPr>
        <w:sectPr>
          <w:headerReference r:id="rId70" w:type="default"/>
          <w:footerReference r:id="rId71" w:type="default"/>
          <w:pgSz w:w="11906" w:h="16839"/>
          <w:pgMar w:top="1340" w:right="1719" w:bottom="1171" w:left="1785" w:header="1068" w:footer="992" w:gutter="0"/>
          <w:cols w:space="720" w:num="1"/>
        </w:sectPr>
      </w:pPr>
    </w:p>
    <w:p w14:paraId="413C0C75">
      <w:pPr>
        <w:spacing w:before="132" w:line="355" w:lineRule="auto"/>
        <w:ind w:left="24" w:right="80" w:firstLine="557"/>
        <w:jc w:val="both"/>
        <w:rPr>
          <w:rFonts w:ascii="宋体" w:hAnsi="宋体" w:eastAsia="宋体" w:cs="宋体"/>
          <w:sz w:val="24"/>
          <w:szCs w:val="24"/>
        </w:rPr>
      </w:pPr>
      <w:r>
        <w:rPr>
          <w:rFonts w:ascii="宋体" w:hAnsi="宋体" w:eastAsia="宋体" w:cs="宋体"/>
          <w:spacing w:val="-5"/>
          <w:sz w:val="24"/>
          <w:szCs w:val="24"/>
        </w:rPr>
        <w:t>海拔</w:t>
      </w:r>
      <w:r>
        <w:rPr>
          <w:rFonts w:ascii="宋体" w:hAnsi="宋体" w:eastAsia="宋体" w:cs="宋体"/>
          <w:spacing w:val="-33"/>
          <w:sz w:val="24"/>
          <w:szCs w:val="24"/>
        </w:rPr>
        <w:t xml:space="preserve"> </w:t>
      </w:r>
      <w:r>
        <w:rPr>
          <w:rFonts w:ascii="宋体" w:hAnsi="宋体" w:eastAsia="宋体" w:cs="宋体"/>
          <w:spacing w:val="-5"/>
          <w:sz w:val="24"/>
          <w:szCs w:val="24"/>
        </w:rPr>
        <w:t>5000m</w:t>
      </w:r>
      <w:r>
        <w:rPr>
          <w:rFonts w:ascii="宋体" w:hAnsi="宋体" w:eastAsia="宋体" w:cs="宋体"/>
          <w:spacing w:val="-23"/>
          <w:sz w:val="24"/>
          <w:szCs w:val="24"/>
        </w:rPr>
        <w:t xml:space="preserve"> </w:t>
      </w:r>
      <w:r>
        <w:rPr>
          <w:rFonts w:ascii="宋体" w:hAnsi="宋体" w:eastAsia="宋体" w:cs="宋体"/>
          <w:spacing w:val="-5"/>
          <w:sz w:val="24"/>
          <w:szCs w:val="24"/>
        </w:rPr>
        <w:t>以上，以蒿草、苔草为主；海拔</w:t>
      </w:r>
      <w:r>
        <w:rPr>
          <w:rFonts w:ascii="宋体" w:hAnsi="宋体" w:eastAsia="宋体" w:cs="宋体"/>
          <w:spacing w:val="-52"/>
          <w:sz w:val="24"/>
          <w:szCs w:val="24"/>
        </w:rPr>
        <w:t xml:space="preserve"> </w:t>
      </w:r>
      <w:r>
        <w:rPr>
          <w:rFonts w:ascii="宋体" w:hAnsi="宋体" w:eastAsia="宋体" w:cs="宋体"/>
          <w:spacing w:val="-5"/>
          <w:sz w:val="24"/>
          <w:szCs w:val="24"/>
        </w:rPr>
        <w:t>4300～5000m，以小叶杜鹃、蔷</w:t>
      </w:r>
      <w:r>
        <w:rPr>
          <w:rFonts w:ascii="宋体" w:hAnsi="宋体" w:eastAsia="宋体" w:cs="宋体"/>
          <w:sz w:val="24"/>
          <w:szCs w:val="24"/>
        </w:rPr>
        <w:t xml:space="preserve"> </w:t>
      </w:r>
      <w:r>
        <w:rPr>
          <w:rFonts w:ascii="宋体" w:hAnsi="宋体" w:eastAsia="宋体" w:cs="宋体"/>
          <w:spacing w:val="-2"/>
          <w:sz w:val="24"/>
          <w:szCs w:val="24"/>
        </w:rPr>
        <w:t>薇等灌木及多种草本植物组成的灌丛草甸；海拔</w:t>
      </w:r>
      <w:r>
        <w:rPr>
          <w:rFonts w:ascii="宋体" w:hAnsi="宋体" w:eastAsia="宋体" w:cs="宋体"/>
          <w:spacing w:val="-27"/>
          <w:sz w:val="24"/>
          <w:szCs w:val="24"/>
        </w:rPr>
        <w:t xml:space="preserve"> </w:t>
      </w:r>
      <w:r>
        <w:rPr>
          <w:rFonts w:ascii="宋体" w:hAnsi="宋体" w:eastAsia="宋体" w:cs="宋体"/>
          <w:spacing w:val="-2"/>
          <w:sz w:val="24"/>
          <w:szCs w:val="24"/>
        </w:rPr>
        <w:t>3800～4300m，阴坡、半阴坡主</w:t>
      </w:r>
      <w:r>
        <w:rPr>
          <w:rFonts w:ascii="宋体" w:hAnsi="宋体" w:eastAsia="宋体" w:cs="宋体"/>
          <w:sz w:val="24"/>
          <w:szCs w:val="24"/>
        </w:rPr>
        <w:t xml:space="preserve"> </w:t>
      </w:r>
      <w:r>
        <w:rPr>
          <w:rFonts w:ascii="宋体" w:hAnsi="宋体" w:eastAsia="宋体" w:cs="宋体"/>
          <w:spacing w:val="-3"/>
          <w:sz w:val="24"/>
          <w:szCs w:val="24"/>
        </w:rPr>
        <w:t>要云杉杨桦次生林；阳坡、半阳坡则以爬地柏、高山柏占优势；灌木有杜鹃、栒</w:t>
      </w:r>
      <w:r>
        <w:rPr>
          <w:rFonts w:ascii="宋体" w:hAnsi="宋体" w:eastAsia="宋体" w:cs="宋体"/>
          <w:sz w:val="24"/>
          <w:szCs w:val="24"/>
        </w:rPr>
        <w:t xml:space="preserve"> </w:t>
      </w:r>
      <w:r>
        <w:rPr>
          <w:rFonts w:ascii="宋体" w:hAnsi="宋体" w:eastAsia="宋体" w:cs="宋体"/>
          <w:spacing w:val="-1"/>
          <w:sz w:val="24"/>
          <w:szCs w:val="24"/>
        </w:rPr>
        <w:t>子木、蔷薇等；地植被物有藓类、苔类、禾本草等；海拔</w:t>
      </w:r>
      <w:r>
        <w:rPr>
          <w:rFonts w:ascii="宋体" w:hAnsi="宋体" w:eastAsia="宋体" w:cs="宋体"/>
          <w:spacing w:val="-45"/>
          <w:sz w:val="24"/>
          <w:szCs w:val="24"/>
        </w:rPr>
        <w:t xml:space="preserve"> </w:t>
      </w:r>
      <w:r>
        <w:rPr>
          <w:rFonts w:ascii="宋体" w:hAnsi="宋体" w:eastAsia="宋体" w:cs="宋体"/>
          <w:spacing w:val="-1"/>
          <w:sz w:val="24"/>
          <w:szCs w:val="24"/>
        </w:rPr>
        <w:t>3300</w:t>
      </w:r>
      <w:r>
        <w:rPr>
          <w:rFonts w:ascii="宋体" w:hAnsi="宋体" w:eastAsia="宋体" w:cs="宋体"/>
          <w:spacing w:val="-21"/>
          <w:sz w:val="24"/>
          <w:szCs w:val="24"/>
        </w:rPr>
        <w:t xml:space="preserve"> </w:t>
      </w:r>
      <w:r>
        <w:rPr>
          <w:rFonts w:ascii="宋体" w:hAnsi="宋体" w:eastAsia="宋体" w:cs="宋体"/>
          <w:spacing w:val="-1"/>
          <w:sz w:val="24"/>
          <w:szCs w:val="24"/>
        </w:rPr>
        <w:t>以下，以</w:t>
      </w:r>
      <w:r>
        <w:rPr>
          <w:rFonts w:ascii="宋体" w:hAnsi="宋体" w:eastAsia="宋体" w:cs="宋体"/>
          <w:spacing w:val="-2"/>
          <w:sz w:val="24"/>
          <w:szCs w:val="24"/>
        </w:rPr>
        <w:t>多年生</w:t>
      </w:r>
      <w:r>
        <w:rPr>
          <w:rFonts w:ascii="宋体" w:hAnsi="宋体" w:eastAsia="宋体" w:cs="宋体"/>
          <w:sz w:val="24"/>
          <w:szCs w:val="24"/>
        </w:rPr>
        <w:t xml:space="preserve"> </w:t>
      </w:r>
      <w:r>
        <w:rPr>
          <w:rFonts w:ascii="宋体" w:hAnsi="宋体" w:eastAsia="宋体" w:cs="宋体"/>
          <w:spacing w:val="-3"/>
          <w:sz w:val="24"/>
          <w:szCs w:val="24"/>
        </w:rPr>
        <w:t>草本和小灌木为主，灌木树种如白刺花、沙生槐等，草本植物主要以芍科、禾本</w:t>
      </w:r>
      <w:r>
        <w:rPr>
          <w:rFonts w:ascii="宋体" w:hAnsi="宋体" w:eastAsia="宋体" w:cs="宋体"/>
          <w:sz w:val="24"/>
          <w:szCs w:val="24"/>
        </w:rPr>
        <w:t xml:space="preserve"> </w:t>
      </w:r>
      <w:r>
        <w:rPr>
          <w:rFonts w:ascii="宋体" w:hAnsi="宋体" w:eastAsia="宋体" w:cs="宋体"/>
          <w:spacing w:val="-3"/>
          <w:sz w:val="24"/>
          <w:szCs w:val="24"/>
        </w:rPr>
        <w:t>草类常见。</w:t>
      </w:r>
    </w:p>
    <w:p w14:paraId="5B3EDE93">
      <w:pPr>
        <w:spacing w:before="208" w:line="351" w:lineRule="auto"/>
        <w:ind w:left="22" w:firstLine="481"/>
        <w:jc w:val="both"/>
        <w:rPr>
          <w:rFonts w:ascii="宋体" w:hAnsi="宋体" w:eastAsia="宋体" w:cs="宋体"/>
          <w:sz w:val="24"/>
          <w:szCs w:val="24"/>
        </w:rPr>
      </w:pPr>
      <w:r>
        <w:rPr>
          <w:rFonts w:ascii="宋体" w:hAnsi="宋体" w:eastAsia="宋体" w:cs="宋体"/>
          <w:spacing w:val="-8"/>
          <w:sz w:val="24"/>
          <w:szCs w:val="24"/>
        </w:rPr>
        <w:t>本流域森林植物有披碱草、早禾、禾草、莎草、嵩草、紫花针茅、青藏苔草、</w:t>
      </w:r>
      <w:r>
        <w:rPr>
          <w:rFonts w:ascii="宋体" w:hAnsi="宋体" w:eastAsia="宋体" w:cs="宋体"/>
          <w:spacing w:val="7"/>
          <w:sz w:val="24"/>
          <w:szCs w:val="24"/>
        </w:rPr>
        <w:t xml:space="preserve"> </w:t>
      </w:r>
      <w:r>
        <w:rPr>
          <w:rFonts w:ascii="宋体" w:hAnsi="宋体" w:eastAsia="宋体" w:cs="宋体"/>
          <w:spacing w:val="-4"/>
          <w:sz w:val="24"/>
          <w:szCs w:val="24"/>
        </w:rPr>
        <w:t>三角草、垫状驮绒絮等；常用中药材资源</w:t>
      </w:r>
      <w:r>
        <w:rPr>
          <w:rFonts w:ascii="宋体" w:hAnsi="宋体" w:eastAsia="宋体" w:cs="宋体"/>
          <w:spacing w:val="-30"/>
          <w:sz w:val="24"/>
          <w:szCs w:val="24"/>
        </w:rPr>
        <w:t xml:space="preserve"> </w:t>
      </w:r>
      <w:r>
        <w:rPr>
          <w:rFonts w:ascii="宋体" w:hAnsi="宋体" w:eastAsia="宋体" w:cs="宋体"/>
          <w:spacing w:val="-4"/>
          <w:sz w:val="24"/>
          <w:szCs w:val="24"/>
        </w:rPr>
        <w:t>100</w:t>
      </w:r>
      <w:r>
        <w:rPr>
          <w:rFonts w:ascii="宋体" w:hAnsi="宋体" w:eastAsia="宋体" w:cs="宋体"/>
          <w:spacing w:val="-50"/>
          <w:sz w:val="24"/>
          <w:szCs w:val="24"/>
        </w:rPr>
        <w:t xml:space="preserve"> </w:t>
      </w:r>
      <w:r>
        <w:rPr>
          <w:rFonts w:ascii="宋体" w:hAnsi="宋体" w:eastAsia="宋体" w:cs="宋体"/>
          <w:spacing w:val="-4"/>
          <w:sz w:val="24"/>
          <w:szCs w:val="24"/>
        </w:rPr>
        <w:t>余种，贵重药材有虫草、贝母、三</w:t>
      </w:r>
      <w:r>
        <w:rPr>
          <w:rFonts w:ascii="宋体" w:hAnsi="宋体" w:eastAsia="宋体" w:cs="宋体"/>
          <w:sz w:val="24"/>
          <w:szCs w:val="24"/>
        </w:rPr>
        <w:t xml:space="preserve"> </w:t>
      </w:r>
      <w:r>
        <w:rPr>
          <w:rFonts w:ascii="宋体" w:hAnsi="宋体" w:eastAsia="宋体" w:cs="宋体"/>
          <w:spacing w:val="-2"/>
          <w:sz w:val="24"/>
          <w:szCs w:val="24"/>
        </w:rPr>
        <w:t>七、灵芝草等。</w:t>
      </w:r>
    </w:p>
    <w:p w14:paraId="3120C568">
      <w:pPr>
        <w:spacing w:before="49" w:line="220" w:lineRule="auto"/>
        <w:ind w:left="41"/>
        <w:outlineLvl w:val="2"/>
        <w:rPr>
          <w:rFonts w:ascii="宋体" w:hAnsi="宋体" w:eastAsia="宋体" w:cs="宋体"/>
          <w:sz w:val="24"/>
          <w:szCs w:val="24"/>
        </w:rPr>
      </w:pPr>
      <w:bookmarkStart w:id="171" w:name="bookmark22"/>
      <w:bookmarkEnd w:id="171"/>
      <w:r>
        <w:rPr>
          <w:rFonts w:ascii="宋体" w:hAnsi="宋体" w:eastAsia="宋体" w:cs="宋体"/>
          <w:b/>
          <w:bCs/>
          <w:spacing w:val="-8"/>
          <w:sz w:val="24"/>
          <w:szCs w:val="24"/>
        </w:rPr>
        <w:t>1.4.7</w:t>
      </w:r>
      <w:r>
        <w:rPr>
          <w:rFonts w:ascii="宋体" w:hAnsi="宋体" w:eastAsia="宋体" w:cs="宋体"/>
          <w:spacing w:val="-32"/>
          <w:sz w:val="24"/>
          <w:szCs w:val="24"/>
        </w:rPr>
        <w:t xml:space="preserve"> </w:t>
      </w:r>
      <w:r>
        <w:rPr>
          <w:rFonts w:ascii="宋体" w:hAnsi="宋体" w:eastAsia="宋体" w:cs="宋体"/>
          <w:b/>
          <w:bCs/>
          <w:spacing w:val="-8"/>
          <w:sz w:val="24"/>
          <w:szCs w:val="24"/>
        </w:rPr>
        <w:t>陆生动物</w:t>
      </w:r>
    </w:p>
    <w:p w14:paraId="07EBCA39">
      <w:pPr>
        <w:spacing w:line="273" w:lineRule="auto"/>
        <w:rPr>
          <w:rFonts w:ascii="Arial"/>
          <w:sz w:val="21"/>
        </w:rPr>
      </w:pPr>
    </w:p>
    <w:p w14:paraId="34A26E4A">
      <w:pPr>
        <w:spacing w:before="78" w:line="356" w:lineRule="auto"/>
        <w:ind w:left="23" w:firstLine="484"/>
        <w:jc w:val="both"/>
        <w:rPr>
          <w:rFonts w:ascii="宋体" w:hAnsi="宋体" w:eastAsia="宋体" w:cs="宋体"/>
          <w:sz w:val="24"/>
          <w:szCs w:val="24"/>
        </w:rPr>
      </w:pPr>
      <w:r>
        <w:rPr>
          <w:rFonts w:ascii="宋体" w:hAnsi="宋体" w:eastAsia="宋体" w:cs="宋体"/>
          <w:spacing w:val="-3"/>
          <w:sz w:val="24"/>
          <w:szCs w:val="24"/>
        </w:rPr>
        <w:t>受气候、植被等生态条件的制约，野生动物均适应高</w:t>
      </w:r>
      <w:r>
        <w:rPr>
          <w:rFonts w:ascii="宋体" w:hAnsi="宋体" w:eastAsia="宋体" w:cs="宋体"/>
          <w:spacing w:val="-4"/>
          <w:sz w:val="24"/>
          <w:szCs w:val="24"/>
        </w:rPr>
        <w:t>原环境的特殊种类，区</w:t>
      </w:r>
      <w:r>
        <w:rPr>
          <w:rFonts w:ascii="宋体" w:hAnsi="宋体" w:eastAsia="宋体" w:cs="宋体"/>
          <w:sz w:val="24"/>
          <w:szCs w:val="24"/>
        </w:rPr>
        <w:t xml:space="preserve"> </w:t>
      </w:r>
      <w:r>
        <w:rPr>
          <w:rFonts w:ascii="宋体" w:hAnsi="宋体" w:eastAsia="宋体" w:cs="宋体"/>
          <w:spacing w:val="-3"/>
          <w:sz w:val="24"/>
          <w:szCs w:val="24"/>
        </w:rPr>
        <w:t>系组成较简单，均表现出一系列高度适应环境的特征，具有极强的典型性和代表</w:t>
      </w:r>
      <w:r>
        <w:rPr>
          <w:rFonts w:ascii="宋体" w:hAnsi="宋体" w:eastAsia="宋体" w:cs="宋体"/>
          <w:spacing w:val="1"/>
          <w:sz w:val="24"/>
          <w:szCs w:val="24"/>
        </w:rPr>
        <w:t xml:space="preserve"> </w:t>
      </w:r>
      <w:r>
        <w:rPr>
          <w:rFonts w:ascii="宋体" w:hAnsi="宋体" w:eastAsia="宋体" w:cs="宋体"/>
          <w:spacing w:val="-4"/>
          <w:sz w:val="24"/>
          <w:szCs w:val="24"/>
        </w:rPr>
        <w:t>性。家养动物有牦牛、绵羊、山羊、马匹等，洛隆县常见的野生动物有:野牦牛、</w:t>
      </w:r>
      <w:r>
        <w:rPr>
          <w:rFonts w:ascii="宋体" w:hAnsi="宋体" w:eastAsia="宋体" w:cs="宋体"/>
          <w:sz w:val="24"/>
          <w:szCs w:val="24"/>
        </w:rPr>
        <w:t xml:space="preserve"> </w:t>
      </w:r>
      <w:r>
        <w:rPr>
          <w:rFonts w:ascii="宋体" w:hAnsi="宋体" w:eastAsia="宋体" w:cs="宋体"/>
          <w:spacing w:val="-3"/>
          <w:sz w:val="24"/>
          <w:szCs w:val="24"/>
        </w:rPr>
        <w:t>藏野驴、藏羚羊、岩羊、盘羊、黄羊、狐狸、狼、猞猁、狗熊、草豹、旱懒</w:t>
      </w:r>
      <w:r>
        <w:rPr>
          <w:rFonts w:ascii="宋体" w:hAnsi="宋体" w:eastAsia="宋体" w:cs="宋体"/>
          <w:spacing w:val="-4"/>
          <w:sz w:val="24"/>
          <w:szCs w:val="24"/>
        </w:rPr>
        <w:t>、野</w:t>
      </w:r>
      <w:r>
        <w:rPr>
          <w:rFonts w:ascii="宋体" w:hAnsi="宋体" w:eastAsia="宋体" w:cs="宋体"/>
          <w:sz w:val="24"/>
          <w:szCs w:val="24"/>
        </w:rPr>
        <w:t xml:space="preserve"> 兔等。其中:藏野驴、藏羊、野牦牛、盘羊系青藏高原特有的珍稀种类，有很高</w:t>
      </w:r>
      <w:r>
        <w:rPr>
          <w:rFonts w:ascii="宋体" w:hAnsi="宋体" w:eastAsia="宋体" w:cs="宋体"/>
          <w:spacing w:val="15"/>
          <w:sz w:val="24"/>
          <w:szCs w:val="24"/>
        </w:rPr>
        <w:t xml:space="preserve"> </w:t>
      </w:r>
      <w:r>
        <w:rPr>
          <w:rFonts w:ascii="宋体" w:hAnsi="宋体" w:eastAsia="宋体" w:cs="宋体"/>
          <w:spacing w:val="-3"/>
          <w:sz w:val="24"/>
          <w:szCs w:val="24"/>
        </w:rPr>
        <w:t>的经济价值和观赏价值，均属国家保护动物。主要鸟类可分鸠鸽种类、雁鸭种类</w:t>
      </w:r>
      <w:r>
        <w:rPr>
          <w:rFonts w:ascii="宋体" w:hAnsi="宋体" w:eastAsia="宋体" w:cs="宋体"/>
          <w:spacing w:val="1"/>
          <w:sz w:val="24"/>
          <w:szCs w:val="24"/>
        </w:rPr>
        <w:t xml:space="preserve"> </w:t>
      </w:r>
      <w:r>
        <w:rPr>
          <w:rFonts w:ascii="宋体" w:hAnsi="宋体" w:eastAsia="宋体" w:cs="宋体"/>
          <w:spacing w:val="-1"/>
          <w:sz w:val="24"/>
          <w:szCs w:val="24"/>
        </w:rPr>
        <w:t>和雉科种类，闻名世界的藏雪鸡、黑颈鹤、白天鹅。</w:t>
      </w:r>
    </w:p>
    <w:p w14:paraId="5F95132E">
      <w:pPr>
        <w:spacing w:before="52" w:line="219" w:lineRule="auto"/>
        <w:ind w:left="41"/>
        <w:outlineLvl w:val="2"/>
        <w:rPr>
          <w:rFonts w:ascii="宋体" w:hAnsi="宋体" w:eastAsia="宋体" w:cs="宋体"/>
          <w:sz w:val="24"/>
          <w:szCs w:val="24"/>
        </w:rPr>
      </w:pPr>
      <w:bookmarkStart w:id="172" w:name="bookmark23"/>
      <w:bookmarkEnd w:id="172"/>
      <w:r>
        <w:rPr>
          <w:rFonts w:ascii="宋体" w:hAnsi="宋体" w:eastAsia="宋体" w:cs="宋体"/>
          <w:b/>
          <w:bCs/>
          <w:spacing w:val="-5"/>
          <w:sz w:val="24"/>
          <w:szCs w:val="24"/>
        </w:rPr>
        <w:t>1.4.8</w:t>
      </w:r>
      <w:r>
        <w:rPr>
          <w:rFonts w:ascii="宋体" w:hAnsi="宋体" w:eastAsia="宋体" w:cs="宋体"/>
          <w:spacing w:val="-49"/>
          <w:sz w:val="24"/>
          <w:szCs w:val="24"/>
        </w:rPr>
        <w:t xml:space="preserve"> </w:t>
      </w:r>
      <w:r>
        <w:rPr>
          <w:rFonts w:ascii="宋体" w:hAnsi="宋体" w:eastAsia="宋体" w:cs="宋体"/>
          <w:b/>
          <w:bCs/>
          <w:spacing w:val="-5"/>
          <w:sz w:val="24"/>
          <w:szCs w:val="24"/>
        </w:rPr>
        <w:t>植物生态与保护</w:t>
      </w:r>
    </w:p>
    <w:p w14:paraId="0ABDA3EB">
      <w:pPr>
        <w:spacing w:line="275" w:lineRule="auto"/>
        <w:rPr>
          <w:rFonts w:ascii="Arial"/>
          <w:sz w:val="21"/>
        </w:rPr>
      </w:pPr>
    </w:p>
    <w:p w14:paraId="5F6903E3">
      <w:pPr>
        <w:spacing w:before="79" w:line="356" w:lineRule="auto"/>
        <w:ind w:left="22" w:right="80" w:firstLine="480"/>
        <w:jc w:val="both"/>
        <w:rPr>
          <w:rFonts w:ascii="宋体" w:hAnsi="宋体" w:eastAsia="宋体" w:cs="宋体"/>
          <w:sz w:val="24"/>
          <w:szCs w:val="24"/>
        </w:rPr>
      </w:pPr>
      <w:r>
        <w:rPr>
          <w:rFonts w:ascii="宋体" w:hAnsi="宋体" w:eastAsia="宋体" w:cs="宋体"/>
          <w:spacing w:val="-3"/>
          <w:sz w:val="24"/>
          <w:szCs w:val="24"/>
        </w:rPr>
        <w:t>青藏高原的生态系统是漫长的地质运动和气候演变的产物，是在</w:t>
      </w:r>
      <w:r>
        <w:rPr>
          <w:rFonts w:ascii="宋体" w:hAnsi="宋体" w:eastAsia="宋体" w:cs="宋体"/>
          <w:spacing w:val="-4"/>
          <w:sz w:val="24"/>
          <w:szCs w:val="24"/>
        </w:rPr>
        <w:t>长期的生态</w:t>
      </w:r>
      <w:r>
        <w:rPr>
          <w:rFonts w:ascii="宋体" w:hAnsi="宋体" w:eastAsia="宋体" w:cs="宋体"/>
          <w:sz w:val="24"/>
          <w:szCs w:val="24"/>
        </w:rPr>
        <w:t xml:space="preserve"> </w:t>
      </w:r>
      <w:r>
        <w:rPr>
          <w:rFonts w:ascii="宋体" w:hAnsi="宋体" w:eastAsia="宋体" w:cs="宋体"/>
          <w:spacing w:val="-3"/>
          <w:sz w:val="24"/>
          <w:szCs w:val="24"/>
        </w:rPr>
        <w:t>演替过程中形成的。高寒的自然地理条件使得本地区生态系统极其脆弱。抗干扰</w:t>
      </w:r>
      <w:r>
        <w:rPr>
          <w:rFonts w:ascii="宋体" w:hAnsi="宋体" w:eastAsia="宋体" w:cs="宋体"/>
          <w:spacing w:val="1"/>
          <w:sz w:val="24"/>
          <w:szCs w:val="24"/>
        </w:rPr>
        <w:t xml:space="preserve"> </w:t>
      </w:r>
      <w:r>
        <w:rPr>
          <w:rFonts w:ascii="宋体" w:hAnsi="宋体" w:eastAsia="宋体" w:cs="宋体"/>
          <w:spacing w:val="-3"/>
          <w:sz w:val="24"/>
          <w:szCs w:val="24"/>
        </w:rPr>
        <w:t>能力差，外界环境的微小变化可能引起生态系统结构与功能的改变，继而导致高</w:t>
      </w:r>
      <w:r>
        <w:rPr>
          <w:rFonts w:ascii="宋体" w:hAnsi="宋体" w:eastAsia="宋体" w:cs="宋体"/>
          <w:spacing w:val="1"/>
          <w:sz w:val="24"/>
          <w:szCs w:val="24"/>
        </w:rPr>
        <w:t xml:space="preserve"> </w:t>
      </w:r>
      <w:r>
        <w:rPr>
          <w:rFonts w:ascii="宋体" w:hAnsi="宋体" w:eastAsia="宋体" w:cs="宋体"/>
          <w:spacing w:val="-3"/>
          <w:sz w:val="24"/>
          <w:szCs w:val="24"/>
        </w:rPr>
        <w:t>原热力过程、动力过程，甚至多种生态过程的变化。因此，本地区生态系统一旦</w:t>
      </w:r>
      <w:r>
        <w:rPr>
          <w:rFonts w:ascii="宋体" w:hAnsi="宋体" w:eastAsia="宋体" w:cs="宋体"/>
          <w:spacing w:val="1"/>
          <w:sz w:val="24"/>
          <w:szCs w:val="24"/>
        </w:rPr>
        <w:t xml:space="preserve"> </w:t>
      </w:r>
      <w:r>
        <w:rPr>
          <w:rFonts w:ascii="宋体" w:hAnsi="宋体" w:eastAsia="宋体" w:cs="宋体"/>
          <w:spacing w:val="-3"/>
          <w:sz w:val="24"/>
          <w:szCs w:val="24"/>
        </w:rPr>
        <w:t>遭到破坏，受影响程度大、范围广，且难以恢复。作为世界上平均海拔最高、形</w:t>
      </w:r>
      <w:r>
        <w:rPr>
          <w:rFonts w:ascii="宋体" w:hAnsi="宋体" w:eastAsia="宋体" w:cs="宋体"/>
          <w:spacing w:val="1"/>
          <w:sz w:val="24"/>
          <w:szCs w:val="24"/>
        </w:rPr>
        <w:t xml:space="preserve"> </w:t>
      </w:r>
      <w:r>
        <w:rPr>
          <w:rFonts w:ascii="宋体" w:hAnsi="宋体" w:eastAsia="宋体" w:cs="宋体"/>
          <w:spacing w:val="-3"/>
          <w:sz w:val="24"/>
          <w:szCs w:val="24"/>
        </w:rPr>
        <w:t>成最晚的高原，青藏高原具有地壳活动活跃、地形复杂多变、气候变化剧烈、物</w:t>
      </w:r>
      <w:r>
        <w:rPr>
          <w:rFonts w:ascii="宋体" w:hAnsi="宋体" w:eastAsia="宋体" w:cs="宋体"/>
          <w:spacing w:val="1"/>
          <w:sz w:val="24"/>
          <w:szCs w:val="24"/>
        </w:rPr>
        <w:t xml:space="preserve"> </w:t>
      </w:r>
      <w:r>
        <w:rPr>
          <w:rFonts w:ascii="宋体" w:hAnsi="宋体" w:eastAsia="宋体" w:cs="宋体"/>
          <w:spacing w:val="-1"/>
          <w:sz w:val="24"/>
          <w:szCs w:val="24"/>
        </w:rPr>
        <w:t>理风化作用强烈等特征，是自然灾害频发区域。</w:t>
      </w:r>
    </w:p>
    <w:p w14:paraId="7BCD5C2F">
      <w:pPr>
        <w:spacing w:before="35" w:line="353" w:lineRule="auto"/>
        <w:ind w:left="22" w:firstLine="494"/>
        <w:jc w:val="both"/>
        <w:rPr>
          <w:rFonts w:ascii="宋体" w:hAnsi="宋体" w:eastAsia="宋体" w:cs="宋体"/>
          <w:sz w:val="24"/>
          <w:szCs w:val="24"/>
        </w:rPr>
      </w:pPr>
      <w:r>
        <w:rPr>
          <w:rFonts w:ascii="宋体" w:hAnsi="宋体" w:eastAsia="宋体" w:cs="宋体"/>
          <w:spacing w:val="-4"/>
          <w:sz w:val="24"/>
          <w:szCs w:val="24"/>
        </w:rPr>
        <w:t>随着交通、通讯的改善，现代科学技术和外来文化的大规模输入，经济发展</w:t>
      </w:r>
      <w:r>
        <w:rPr>
          <w:rFonts w:ascii="宋体" w:hAnsi="宋体" w:eastAsia="宋体" w:cs="宋体"/>
          <w:spacing w:val="14"/>
          <w:sz w:val="24"/>
          <w:szCs w:val="24"/>
        </w:rPr>
        <w:t xml:space="preserve"> </w:t>
      </w:r>
      <w:r>
        <w:rPr>
          <w:rFonts w:ascii="宋体" w:hAnsi="宋体" w:eastAsia="宋体" w:cs="宋体"/>
          <w:spacing w:val="-3"/>
          <w:sz w:val="24"/>
          <w:szCs w:val="24"/>
        </w:rPr>
        <w:t>速度空前提高，这就给青藏高原的生态环境和传统文化带来了前所未有的严峻挑</w:t>
      </w:r>
      <w:r>
        <w:rPr>
          <w:rFonts w:ascii="宋体" w:hAnsi="宋体" w:eastAsia="宋体" w:cs="宋体"/>
          <w:spacing w:val="1"/>
          <w:sz w:val="24"/>
          <w:szCs w:val="24"/>
        </w:rPr>
        <w:t xml:space="preserve"> </w:t>
      </w:r>
      <w:r>
        <w:rPr>
          <w:rFonts w:ascii="宋体" w:hAnsi="宋体" w:eastAsia="宋体" w:cs="宋体"/>
          <w:spacing w:val="-7"/>
          <w:sz w:val="24"/>
          <w:szCs w:val="24"/>
        </w:rPr>
        <w:t>战。洛隆县自然灾害类型多样、分布广泛、爆发频繁，旱</w:t>
      </w:r>
      <w:r>
        <w:rPr>
          <w:rFonts w:ascii="宋体" w:hAnsi="宋体" w:eastAsia="宋体" w:cs="宋体"/>
          <w:spacing w:val="-8"/>
          <w:sz w:val="24"/>
          <w:szCs w:val="24"/>
        </w:rPr>
        <w:t>灾、霜灾、雪灾、雹灾、</w:t>
      </w:r>
      <w:r>
        <w:rPr>
          <w:rFonts w:ascii="宋体" w:hAnsi="宋体" w:eastAsia="宋体" w:cs="宋体"/>
          <w:sz w:val="24"/>
          <w:szCs w:val="24"/>
        </w:rPr>
        <w:t xml:space="preserve"> </w:t>
      </w:r>
      <w:r>
        <w:rPr>
          <w:rFonts w:ascii="宋体" w:hAnsi="宋体" w:eastAsia="宋体" w:cs="宋体"/>
          <w:spacing w:val="-3"/>
          <w:sz w:val="24"/>
          <w:szCs w:val="24"/>
        </w:rPr>
        <w:t>风灾、洪灾、地震、山体滑坡、泥石流等均存在于本地区中。另外，随着全球气</w:t>
      </w:r>
    </w:p>
    <w:p w14:paraId="0034E08C">
      <w:pPr>
        <w:spacing w:line="353" w:lineRule="auto"/>
        <w:rPr>
          <w:rFonts w:ascii="宋体" w:hAnsi="宋体" w:eastAsia="宋体" w:cs="宋体"/>
          <w:sz w:val="24"/>
          <w:szCs w:val="24"/>
        </w:rPr>
        <w:sectPr>
          <w:footerReference r:id="rId72" w:type="default"/>
          <w:pgSz w:w="11906" w:h="16839"/>
          <w:pgMar w:top="1340" w:right="1719" w:bottom="1171" w:left="1785" w:header="1068" w:footer="992" w:gutter="0"/>
          <w:cols w:space="720" w:num="1"/>
        </w:sectPr>
      </w:pPr>
    </w:p>
    <w:p w14:paraId="060944FA">
      <w:pPr>
        <w:spacing w:before="210" w:line="354" w:lineRule="auto"/>
        <w:ind w:left="24" w:right="25"/>
        <w:jc w:val="both"/>
        <w:rPr>
          <w:rFonts w:ascii="宋体" w:hAnsi="宋体" w:eastAsia="宋体" w:cs="宋体"/>
          <w:sz w:val="24"/>
          <w:szCs w:val="24"/>
        </w:rPr>
      </w:pPr>
      <w:r>
        <w:rPr>
          <w:rFonts w:ascii="宋体" w:hAnsi="宋体" w:eastAsia="宋体" w:cs="宋体"/>
          <w:spacing w:val="-7"/>
          <w:sz w:val="24"/>
          <w:szCs w:val="24"/>
        </w:rPr>
        <w:t>候变化，本地区所受的影响首当其冲，冰川退缩、雪</w:t>
      </w:r>
      <w:r>
        <w:rPr>
          <w:rFonts w:ascii="宋体" w:hAnsi="宋体" w:eastAsia="宋体" w:cs="宋体"/>
          <w:spacing w:val="-8"/>
          <w:sz w:val="24"/>
          <w:szCs w:val="24"/>
        </w:rPr>
        <w:t>线上升，进而导致草场退化、</w:t>
      </w:r>
      <w:r>
        <w:rPr>
          <w:rFonts w:ascii="宋体" w:hAnsi="宋体" w:eastAsia="宋体" w:cs="宋体"/>
          <w:sz w:val="24"/>
          <w:szCs w:val="24"/>
        </w:rPr>
        <w:t xml:space="preserve"> </w:t>
      </w:r>
      <w:r>
        <w:rPr>
          <w:rFonts w:ascii="宋体" w:hAnsi="宋体" w:eastAsia="宋体" w:cs="宋体"/>
          <w:spacing w:val="-3"/>
          <w:sz w:val="24"/>
          <w:szCs w:val="24"/>
        </w:rPr>
        <w:t>土地沙化、水土流失、生物多样性受到威胁等问题。如果不对青藏高原的环境保</w:t>
      </w:r>
      <w:r>
        <w:rPr>
          <w:rFonts w:ascii="宋体" w:hAnsi="宋体" w:eastAsia="宋体" w:cs="宋体"/>
          <w:sz w:val="24"/>
          <w:szCs w:val="24"/>
        </w:rPr>
        <w:t xml:space="preserve"> </w:t>
      </w:r>
      <w:r>
        <w:rPr>
          <w:rFonts w:ascii="宋体" w:hAnsi="宋体" w:eastAsia="宋体" w:cs="宋体"/>
          <w:spacing w:val="4"/>
          <w:sz w:val="24"/>
          <w:szCs w:val="24"/>
        </w:rPr>
        <w:t>护予以足够重视，青藏高原的生态灾难将会给整个中国的生态安全造成严</w:t>
      </w:r>
      <w:r>
        <w:rPr>
          <w:rFonts w:ascii="宋体" w:hAnsi="宋体" w:eastAsia="宋体" w:cs="宋体"/>
          <w:spacing w:val="3"/>
          <w:sz w:val="24"/>
          <w:szCs w:val="24"/>
        </w:rPr>
        <w:t>重后</w:t>
      </w:r>
      <w:r>
        <w:rPr>
          <w:rFonts w:ascii="宋体" w:hAnsi="宋体" w:eastAsia="宋体" w:cs="宋体"/>
          <w:sz w:val="24"/>
          <w:szCs w:val="24"/>
        </w:rPr>
        <w:t xml:space="preserve"> </w:t>
      </w:r>
      <w:r>
        <w:rPr>
          <w:rFonts w:ascii="宋体" w:hAnsi="宋体" w:eastAsia="宋体" w:cs="宋体"/>
          <w:spacing w:val="-6"/>
          <w:sz w:val="24"/>
          <w:szCs w:val="24"/>
        </w:rPr>
        <w:t>果。</w:t>
      </w:r>
    </w:p>
    <w:p w14:paraId="1B53B328">
      <w:pPr>
        <w:spacing w:before="33" w:line="219" w:lineRule="auto"/>
        <w:ind w:left="502"/>
        <w:rPr>
          <w:rFonts w:ascii="宋体" w:hAnsi="宋体" w:eastAsia="宋体" w:cs="宋体"/>
          <w:sz w:val="24"/>
          <w:szCs w:val="24"/>
        </w:rPr>
      </w:pPr>
      <w:r>
        <w:rPr>
          <w:rFonts w:ascii="宋体" w:hAnsi="宋体" w:eastAsia="宋体" w:cs="宋体"/>
          <w:spacing w:val="-1"/>
          <w:sz w:val="24"/>
          <w:szCs w:val="24"/>
        </w:rPr>
        <w:t>采砂河段植被主要有以下两种：</w:t>
      </w:r>
    </w:p>
    <w:p w14:paraId="7381E896">
      <w:pPr>
        <w:spacing w:before="182" w:line="325" w:lineRule="auto"/>
        <w:ind w:left="22" w:right="105" w:firstLine="523"/>
        <w:rPr>
          <w:rFonts w:ascii="宋体" w:hAnsi="宋体" w:eastAsia="宋体" w:cs="宋体"/>
          <w:sz w:val="24"/>
          <w:szCs w:val="24"/>
        </w:rPr>
      </w:pPr>
      <w:r>
        <w:rPr>
          <w:rFonts w:ascii="宋体" w:hAnsi="宋体" w:eastAsia="宋体" w:cs="宋体"/>
          <w:sz w:val="24"/>
          <w:szCs w:val="24"/>
        </w:rPr>
        <w:t>(1)山地草原植被。分布在海拔4700m</w:t>
      </w:r>
      <w:r>
        <w:rPr>
          <w:rFonts w:ascii="宋体" w:hAnsi="宋体" w:eastAsia="宋体" w:cs="宋体"/>
          <w:spacing w:val="-24"/>
          <w:sz w:val="24"/>
          <w:szCs w:val="24"/>
        </w:rPr>
        <w:t xml:space="preserve"> </w:t>
      </w:r>
      <w:r>
        <w:rPr>
          <w:rFonts w:ascii="宋体" w:hAnsi="宋体" w:eastAsia="宋体" w:cs="宋体"/>
          <w:sz w:val="24"/>
          <w:szCs w:val="24"/>
        </w:rPr>
        <w:t>以下较干燥温和山地与宽谷地</w:t>
      </w:r>
      <w:r>
        <w:rPr>
          <w:rFonts w:ascii="宋体" w:hAnsi="宋体" w:eastAsia="宋体" w:cs="宋体"/>
          <w:spacing w:val="-1"/>
          <w:sz w:val="24"/>
          <w:szCs w:val="24"/>
        </w:rPr>
        <w:t>地带，</w:t>
      </w:r>
      <w:r>
        <w:rPr>
          <w:rFonts w:ascii="宋体" w:hAnsi="宋体" w:eastAsia="宋体" w:cs="宋体"/>
          <w:sz w:val="24"/>
          <w:szCs w:val="24"/>
        </w:rPr>
        <w:t xml:space="preserve"> </w:t>
      </w:r>
      <w:r>
        <w:rPr>
          <w:rFonts w:ascii="宋体" w:hAnsi="宋体" w:eastAsia="宋体" w:cs="宋体"/>
          <w:spacing w:val="-3"/>
          <w:sz w:val="24"/>
          <w:szCs w:val="24"/>
        </w:rPr>
        <w:t>常见群种以中温型禾草为主的草类植物，如三刺草、白草、长芒草、固沙草、西</w:t>
      </w:r>
      <w:r>
        <w:rPr>
          <w:rFonts w:ascii="宋体" w:hAnsi="宋体" w:eastAsia="宋体" w:cs="宋体"/>
          <w:spacing w:val="1"/>
          <w:sz w:val="24"/>
          <w:szCs w:val="24"/>
        </w:rPr>
        <w:t xml:space="preserve"> </w:t>
      </w:r>
      <w:r>
        <w:rPr>
          <w:rFonts w:ascii="宋体" w:hAnsi="宋体" w:eastAsia="宋体" w:cs="宋体"/>
          <w:spacing w:val="-3"/>
          <w:sz w:val="24"/>
          <w:szCs w:val="24"/>
        </w:rPr>
        <w:t>藏紫云英、铁先莲等；灌木类有西藏狼牙刺、锦鸡儿、绢毛蔷微等，伴生植物有</w:t>
      </w:r>
      <w:r>
        <w:rPr>
          <w:rFonts w:ascii="宋体" w:hAnsi="宋体" w:eastAsia="宋体" w:cs="宋体"/>
          <w:spacing w:val="1"/>
          <w:sz w:val="24"/>
          <w:szCs w:val="24"/>
        </w:rPr>
        <w:t xml:space="preserve"> </w:t>
      </w:r>
      <w:r>
        <w:rPr>
          <w:rFonts w:ascii="宋体" w:hAnsi="宋体" w:eastAsia="宋体" w:cs="宋体"/>
          <w:spacing w:val="-2"/>
          <w:sz w:val="24"/>
          <w:szCs w:val="24"/>
        </w:rPr>
        <w:t>黄芪狼毒、棘豆等。覆盖度为</w:t>
      </w:r>
      <w:r>
        <w:rPr>
          <w:rFonts w:ascii="宋体" w:hAnsi="宋体" w:eastAsia="宋体" w:cs="宋体"/>
          <w:spacing w:val="-36"/>
          <w:sz w:val="24"/>
          <w:szCs w:val="24"/>
        </w:rPr>
        <w:t xml:space="preserve"> </w:t>
      </w:r>
      <w:r>
        <w:rPr>
          <w:rFonts w:ascii="宋体" w:hAnsi="宋体" w:eastAsia="宋体" w:cs="宋体"/>
          <w:spacing w:val="-2"/>
          <w:sz w:val="24"/>
          <w:szCs w:val="24"/>
        </w:rPr>
        <w:t>50%。</w:t>
      </w:r>
    </w:p>
    <w:p w14:paraId="09E3D99A">
      <w:pPr>
        <w:spacing w:before="183" w:line="313" w:lineRule="auto"/>
        <w:ind w:left="26" w:right="25" w:firstLine="519"/>
        <w:rPr>
          <w:rFonts w:ascii="宋体" w:hAnsi="宋体" w:eastAsia="宋体" w:cs="宋体"/>
          <w:sz w:val="24"/>
          <w:szCs w:val="24"/>
        </w:rPr>
      </w:pPr>
      <w:r>
        <w:rPr>
          <w:rFonts w:ascii="宋体" w:hAnsi="宋体" w:eastAsia="宋体" w:cs="宋体"/>
          <w:spacing w:val="-1"/>
          <w:sz w:val="24"/>
          <w:szCs w:val="24"/>
        </w:rPr>
        <w:t>(2)草甸和沼泽植被。这两类植被分布范围广，植物种类变化不大，主要为</w:t>
      </w:r>
      <w:r>
        <w:rPr>
          <w:rFonts w:ascii="宋体" w:hAnsi="宋体" w:eastAsia="宋体" w:cs="宋体"/>
          <w:spacing w:val="5"/>
          <w:sz w:val="24"/>
          <w:szCs w:val="24"/>
        </w:rPr>
        <w:t xml:space="preserve"> </w:t>
      </w:r>
      <w:r>
        <w:rPr>
          <w:rFonts w:ascii="宋体" w:hAnsi="宋体" w:eastAsia="宋体" w:cs="宋体"/>
          <w:spacing w:val="-7"/>
          <w:sz w:val="24"/>
          <w:szCs w:val="24"/>
        </w:rPr>
        <w:t>喜马拉雅嵩草、藏北嵩草和某些小型嵩草、台草</w:t>
      </w:r>
      <w:r>
        <w:rPr>
          <w:rFonts w:ascii="宋体" w:hAnsi="宋体" w:eastAsia="宋体" w:cs="宋体"/>
          <w:spacing w:val="-8"/>
          <w:sz w:val="24"/>
          <w:szCs w:val="24"/>
        </w:rPr>
        <w:t>等中等植物，以及松叶、眼子菜、</w:t>
      </w:r>
      <w:r>
        <w:rPr>
          <w:rFonts w:ascii="宋体" w:hAnsi="宋体" w:eastAsia="宋体" w:cs="宋体"/>
          <w:sz w:val="24"/>
          <w:szCs w:val="24"/>
        </w:rPr>
        <w:t xml:space="preserve"> </w:t>
      </w:r>
      <w:r>
        <w:rPr>
          <w:rFonts w:ascii="宋体" w:hAnsi="宋体" w:eastAsia="宋体" w:cs="宋体"/>
          <w:spacing w:val="-2"/>
          <w:sz w:val="24"/>
          <w:szCs w:val="24"/>
        </w:rPr>
        <w:t>水毛莨等沼泽植物。</w:t>
      </w:r>
    </w:p>
    <w:p w14:paraId="6DD6F779">
      <w:pPr>
        <w:spacing w:before="184" w:line="351" w:lineRule="auto"/>
        <w:ind w:left="24" w:firstLine="481"/>
        <w:jc w:val="both"/>
        <w:rPr>
          <w:rFonts w:ascii="宋体" w:hAnsi="宋体" w:eastAsia="宋体" w:cs="宋体"/>
          <w:sz w:val="24"/>
          <w:szCs w:val="24"/>
        </w:rPr>
      </w:pPr>
      <w:r>
        <w:rPr>
          <w:rFonts w:ascii="宋体" w:hAnsi="宋体" w:eastAsia="宋体" w:cs="宋体"/>
          <w:spacing w:val="-4"/>
          <w:sz w:val="24"/>
          <w:szCs w:val="24"/>
        </w:rPr>
        <w:t>为了保护草地生态，西藏自治区于</w:t>
      </w:r>
      <w:r>
        <w:rPr>
          <w:rFonts w:ascii="宋体" w:hAnsi="宋体" w:eastAsia="宋体" w:cs="宋体"/>
          <w:spacing w:val="-48"/>
          <w:sz w:val="24"/>
          <w:szCs w:val="24"/>
        </w:rPr>
        <w:t xml:space="preserve"> </w:t>
      </w:r>
      <w:r>
        <w:rPr>
          <w:rFonts w:ascii="宋体" w:hAnsi="宋体" w:eastAsia="宋体" w:cs="宋体"/>
          <w:spacing w:val="-4"/>
          <w:sz w:val="24"/>
          <w:szCs w:val="24"/>
        </w:rPr>
        <w:t>2006</w:t>
      </w:r>
      <w:r>
        <w:rPr>
          <w:rFonts w:ascii="宋体" w:hAnsi="宋体" w:eastAsia="宋体" w:cs="宋体"/>
          <w:spacing w:val="-50"/>
          <w:sz w:val="24"/>
          <w:szCs w:val="24"/>
        </w:rPr>
        <w:t xml:space="preserve"> </w:t>
      </w:r>
      <w:r>
        <w:rPr>
          <w:rFonts w:ascii="宋体" w:hAnsi="宋体" w:eastAsia="宋体" w:cs="宋体"/>
          <w:spacing w:val="-4"/>
          <w:sz w:val="24"/>
          <w:szCs w:val="24"/>
        </w:rPr>
        <w:t>年实施了《中华人民共和国</w:t>
      </w:r>
      <w:r>
        <w:rPr>
          <w:rFonts w:ascii="宋体" w:hAnsi="宋体" w:eastAsia="宋体" w:cs="宋体"/>
          <w:spacing w:val="-5"/>
          <w:sz w:val="24"/>
          <w:szCs w:val="24"/>
        </w:rPr>
        <w:t>草原法》</w:t>
      </w:r>
      <w:r>
        <w:rPr>
          <w:rFonts w:ascii="宋体" w:hAnsi="宋体" w:eastAsia="宋体" w:cs="宋体"/>
          <w:sz w:val="24"/>
          <w:szCs w:val="24"/>
        </w:rPr>
        <w:t xml:space="preserve"> </w:t>
      </w:r>
      <w:r>
        <w:rPr>
          <w:rFonts w:ascii="宋体" w:hAnsi="宋体" w:eastAsia="宋体" w:cs="宋体"/>
          <w:spacing w:val="-3"/>
          <w:sz w:val="24"/>
          <w:szCs w:val="24"/>
        </w:rPr>
        <w:t>办法，其中第三十二条规定：禁止在草原上挖取草皮和开垦草原。对草原提出了</w:t>
      </w:r>
      <w:r>
        <w:rPr>
          <w:rFonts w:ascii="宋体" w:hAnsi="宋体" w:eastAsia="宋体" w:cs="宋体"/>
          <w:sz w:val="24"/>
          <w:szCs w:val="24"/>
        </w:rPr>
        <w:t xml:space="preserve">  </w:t>
      </w:r>
      <w:r>
        <w:rPr>
          <w:rFonts w:ascii="宋体" w:hAnsi="宋体" w:eastAsia="宋体" w:cs="宋体"/>
          <w:spacing w:val="-2"/>
          <w:sz w:val="24"/>
          <w:szCs w:val="24"/>
        </w:rPr>
        <w:t>保护性措施。</w:t>
      </w:r>
    </w:p>
    <w:p w14:paraId="3FEF4E37">
      <w:pPr>
        <w:spacing w:before="50" w:line="221" w:lineRule="auto"/>
        <w:ind w:left="41"/>
        <w:outlineLvl w:val="2"/>
        <w:rPr>
          <w:rFonts w:ascii="宋体" w:hAnsi="宋体" w:eastAsia="宋体" w:cs="宋体"/>
          <w:sz w:val="24"/>
          <w:szCs w:val="24"/>
        </w:rPr>
      </w:pPr>
      <w:bookmarkStart w:id="173" w:name="bookmark24"/>
      <w:bookmarkEnd w:id="173"/>
      <w:r>
        <w:rPr>
          <w:rFonts w:ascii="宋体" w:hAnsi="宋体" w:eastAsia="宋体" w:cs="宋体"/>
          <w:b/>
          <w:bCs/>
          <w:spacing w:val="-5"/>
          <w:sz w:val="24"/>
          <w:szCs w:val="24"/>
        </w:rPr>
        <w:t>1.4.9</w:t>
      </w:r>
      <w:r>
        <w:rPr>
          <w:rFonts w:ascii="宋体" w:hAnsi="宋体" w:eastAsia="宋体" w:cs="宋体"/>
          <w:spacing w:val="-44"/>
          <w:sz w:val="24"/>
          <w:szCs w:val="24"/>
        </w:rPr>
        <w:t xml:space="preserve"> </w:t>
      </w:r>
      <w:r>
        <w:rPr>
          <w:rFonts w:ascii="宋体" w:hAnsi="宋体" w:eastAsia="宋体" w:cs="宋体"/>
          <w:b/>
          <w:bCs/>
          <w:spacing w:val="-5"/>
          <w:sz w:val="24"/>
          <w:szCs w:val="24"/>
        </w:rPr>
        <w:t>河道生态功能区划</w:t>
      </w:r>
    </w:p>
    <w:p w14:paraId="5CDB973F">
      <w:pPr>
        <w:spacing w:line="272" w:lineRule="auto"/>
        <w:rPr>
          <w:rFonts w:ascii="Arial"/>
          <w:sz w:val="21"/>
        </w:rPr>
      </w:pPr>
    </w:p>
    <w:p w14:paraId="55A24DB0">
      <w:pPr>
        <w:spacing w:before="78" w:line="219" w:lineRule="auto"/>
        <w:ind w:left="503"/>
        <w:rPr>
          <w:rFonts w:ascii="宋体" w:hAnsi="宋体" w:eastAsia="宋体" w:cs="宋体"/>
          <w:sz w:val="24"/>
          <w:szCs w:val="24"/>
        </w:rPr>
      </w:pPr>
      <w:r>
        <w:rPr>
          <w:rFonts w:ascii="宋体" w:hAnsi="宋体" w:eastAsia="宋体" w:cs="宋体"/>
          <w:sz w:val="24"/>
          <w:szCs w:val="24"/>
        </w:rPr>
        <w:t>根据《西藏主体功能区规划》，洛隆县流域属</w:t>
      </w:r>
      <w:r>
        <w:rPr>
          <w:rFonts w:ascii="宋体" w:hAnsi="宋体" w:eastAsia="宋体" w:cs="宋体"/>
          <w:spacing w:val="-1"/>
          <w:sz w:val="24"/>
          <w:szCs w:val="24"/>
        </w:rPr>
        <w:t>于自治区农产品主产区。</w:t>
      </w:r>
    </w:p>
    <w:p w14:paraId="02D08C57">
      <w:pPr>
        <w:spacing w:before="103" w:line="345" w:lineRule="auto"/>
        <w:ind w:left="25" w:right="274" w:firstLine="481"/>
        <w:rPr>
          <w:rFonts w:ascii="宋体" w:hAnsi="宋体" w:eastAsia="宋体" w:cs="宋体"/>
          <w:sz w:val="24"/>
          <w:szCs w:val="24"/>
        </w:rPr>
      </w:pPr>
      <w:r>
        <w:rPr>
          <w:rFonts w:ascii="宋体" w:hAnsi="宋体" w:eastAsia="宋体" w:cs="宋体"/>
          <w:spacing w:val="-12"/>
          <w:sz w:val="24"/>
          <w:szCs w:val="24"/>
        </w:rPr>
        <w:t>功能定位：保障农产品供给安全的重要区域，农牧民安居乐业的 美好家园，</w:t>
      </w:r>
      <w:r>
        <w:rPr>
          <w:rFonts w:ascii="宋体" w:hAnsi="宋体" w:eastAsia="宋体" w:cs="宋体"/>
          <w:spacing w:val="11"/>
          <w:sz w:val="24"/>
          <w:szCs w:val="24"/>
        </w:rPr>
        <w:t xml:space="preserve"> </w:t>
      </w:r>
      <w:r>
        <w:rPr>
          <w:rFonts w:ascii="宋体" w:hAnsi="宋体" w:eastAsia="宋体" w:cs="宋体"/>
          <w:spacing w:val="-3"/>
          <w:sz w:val="24"/>
          <w:szCs w:val="24"/>
        </w:rPr>
        <w:t>社会主义新农村建设的示范区。</w:t>
      </w:r>
    </w:p>
    <w:p w14:paraId="47D4DB57">
      <w:pPr>
        <w:spacing w:before="158" w:line="350" w:lineRule="auto"/>
        <w:ind w:left="22" w:right="199" w:firstLine="476"/>
        <w:jc w:val="both"/>
        <w:rPr>
          <w:rFonts w:ascii="宋体" w:hAnsi="宋体" w:eastAsia="宋体" w:cs="宋体"/>
          <w:sz w:val="24"/>
          <w:szCs w:val="24"/>
        </w:rPr>
      </w:pPr>
      <w:r>
        <w:rPr>
          <w:rFonts w:ascii="宋体" w:hAnsi="宋体" w:eastAsia="宋体" w:cs="宋体"/>
          <w:spacing w:val="-4"/>
          <w:sz w:val="24"/>
          <w:szCs w:val="24"/>
        </w:rPr>
        <w:t>农产品主产区应着力保护耕地，稳定粮食生产，发展现代农业，</w:t>
      </w:r>
      <w:r>
        <w:rPr>
          <w:rFonts w:ascii="宋体" w:hAnsi="宋体" w:eastAsia="宋体" w:cs="宋体"/>
          <w:spacing w:val="55"/>
          <w:sz w:val="24"/>
          <w:szCs w:val="24"/>
        </w:rPr>
        <w:t xml:space="preserve"> </w:t>
      </w:r>
      <w:r>
        <w:rPr>
          <w:rFonts w:ascii="宋体" w:hAnsi="宋体" w:eastAsia="宋体" w:cs="宋体"/>
          <w:spacing w:val="-4"/>
          <w:sz w:val="24"/>
          <w:szCs w:val="24"/>
        </w:rPr>
        <w:t>增强农牧</w:t>
      </w:r>
      <w:r>
        <w:rPr>
          <w:rFonts w:ascii="宋体" w:hAnsi="宋体" w:eastAsia="宋体" w:cs="宋体"/>
          <w:sz w:val="24"/>
          <w:szCs w:val="24"/>
        </w:rPr>
        <w:t xml:space="preserve"> </w:t>
      </w:r>
      <w:r>
        <w:rPr>
          <w:rFonts w:ascii="宋体" w:hAnsi="宋体" w:eastAsia="宋体" w:cs="宋体"/>
          <w:spacing w:val="-15"/>
          <w:sz w:val="24"/>
          <w:szCs w:val="24"/>
        </w:rPr>
        <w:t>业综合生产能力增，加农民收入加，快建设社会主义新农村， 确保</w:t>
      </w:r>
      <w:r>
        <w:rPr>
          <w:rFonts w:ascii="宋体" w:hAnsi="宋体" w:eastAsia="宋体" w:cs="宋体"/>
          <w:spacing w:val="-16"/>
          <w:sz w:val="24"/>
          <w:szCs w:val="24"/>
        </w:rPr>
        <w:t>粮食安全，保障</w:t>
      </w:r>
      <w:r>
        <w:rPr>
          <w:rFonts w:ascii="宋体" w:hAnsi="宋体" w:eastAsia="宋体" w:cs="宋体"/>
          <w:sz w:val="24"/>
          <w:szCs w:val="24"/>
        </w:rPr>
        <w:t xml:space="preserve"> </w:t>
      </w:r>
      <w:r>
        <w:rPr>
          <w:rFonts w:ascii="宋体" w:hAnsi="宋体" w:eastAsia="宋体" w:cs="宋体"/>
          <w:spacing w:val="-3"/>
          <w:sz w:val="24"/>
          <w:szCs w:val="24"/>
        </w:rPr>
        <w:t>农畜产品有效供给。</w:t>
      </w:r>
    </w:p>
    <w:p w14:paraId="4A13E0E9">
      <w:pPr>
        <w:spacing w:before="156" w:line="220" w:lineRule="auto"/>
        <w:ind w:left="226"/>
        <w:rPr>
          <w:rFonts w:ascii="宋体" w:hAnsi="宋体" w:eastAsia="宋体" w:cs="宋体"/>
          <w:sz w:val="24"/>
          <w:szCs w:val="24"/>
        </w:rPr>
      </w:pPr>
      <w:r>
        <w:rPr>
          <w:rFonts w:ascii="宋体" w:hAnsi="宋体" w:eastAsia="宋体" w:cs="宋体"/>
          <w:spacing w:val="-3"/>
          <w:sz w:val="24"/>
          <w:szCs w:val="24"/>
        </w:rPr>
        <w:t>发展方向和开发原则是：</w:t>
      </w:r>
    </w:p>
    <w:p w14:paraId="722D80DD">
      <w:pPr>
        <w:spacing w:before="180" w:line="219" w:lineRule="auto"/>
        <w:ind w:left="242"/>
        <w:rPr>
          <w:rFonts w:ascii="宋体" w:hAnsi="宋体" w:eastAsia="宋体" w:cs="宋体"/>
          <w:sz w:val="24"/>
          <w:szCs w:val="24"/>
        </w:rPr>
      </w:pPr>
      <w:r>
        <w:rPr>
          <w:rFonts w:ascii="宋体" w:hAnsi="宋体" w:eastAsia="宋体" w:cs="宋体"/>
          <w:spacing w:val="-3"/>
          <w:sz w:val="24"/>
          <w:szCs w:val="24"/>
        </w:rPr>
        <w:t>1、生态环境质量得到改善，生态空间比例保持在较高水平。</w:t>
      </w:r>
    </w:p>
    <w:p w14:paraId="2EF4BD45">
      <w:pPr>
        <w:spacing w:before="207" w:line="312" w:lineRule="auto"/>
        <w:ind w:left="27" w:right="100" w:firstLine="200"/>
        <w:rPr>
          <w:rFonts w:ascii="宋体" w:hAnsi="宋体" w:eastAsia="宋体" w:cs="宋体"/>
          <w:sz w:val="24"/>
          <w:szCs w:val="24"/>
        </w:rPr>
      </w:pPr>
      <w:r>
        <w:rPr>
          <w:rFonts w:ascii="宋体" w:hAnsi="宋体" w:eastAsia="宋体" w:cs="宋体"/>
          <w:spacing w:val="-8"/>
          <w:sz w:val="24"/>
          <w:szCs w:val="24"/>
        </w:rPr>
        <w:t>2、超载人口向承担重点开发功能的乡镇有序</w:t>
      </w:r>
      <w:r>
        <w:rPr>
          <w:rFonts w:ascii="宋体" w:hAnsi="宋体" w:eastAsia="宋体" w:cs="宋体"/>
          <w:spacing w:val="-9"/>
          <w:sz w:val="24"/>
          <w:szCs w:val="24"/>
        </w:rPr>
        <w:t>转移，提供优质的 公共服务，基础</w:t>
      </w:r>
      <w:r>
        <w:rPr>
          <w:rFonts w:ascii="宋体" w:hAnsi="宋体" w:eastAsia="宋体" w:cs="宋体"/>
          <w:sz w:val="24"/>
          <w:szCs w:val="24"/>
        </w:rPr>
        <w:t xml:space="preserve"> </w:t>
      </w:r>
      <w:r>
        <w:rPr>
          <w:rFonts w:ascii="宋体" w:hAnsi="宋体" w:eastAsia="宋体" w:cs="宋体"/>
          <w:spacing w:val="-6"/>
          <w:sz w:val="24"/>
          <w:szCs w:val="24"/>
        </w:rPr>
        <w:t>设施得到明显改善，解决好人畜饮水安全问题，逐步 建立起覆</w:t>
      </w:r>
      <w:r>
        <w:rPr>
          <w:rFonts w:ascii="宋体" w:hAnsi="宋体" w:eastAsia="宋体" w:cs="宋体"/>
          <w:spacing w:val="-7"/>
          <w:sz w:val="24"/>
          <w:szCs w:val="24"/>
        </w:rPr>
        <w:t>盖农牧区的社会保</w:t>
      </w:r>
      <w:r>
        <w:rPr>
          <w:rFonts w:ascii="宋体" w:hAnsi="宋体" w:eastAsia="宋体" w:cs="宋体"/>
          <w:sz w:val="24"/>
          <w:szCs w:val="24"/>
        </w:rPr>
        <w:t xml:space="preserve"> </w:t>
      </w:r>
      <w:r>
        <w:rPr>
          <w:rFonts w:ascii="宋体" w:hAnsi="宋体" w:eastAsia="宋体" w:cs="宋体"/>
          <w:spacing w:val="-8"/>
          <w:sz w:val="24"/>
          <w:szCs w:val="24"/>
        </w:rPr>
        <w:t>障体系，提高学前教育、义务教育、高中 教育、职业教育和成人教育质量。</w:t>
      </w:r>
    </w:p>
    <w:p w14:paraId="30D529B8">
      <w:pPr>
        <w:spacing w:before="302" w:line="219" w:lineRule="auto"/>
        <w:ind w:left="229"/>
        <w:rPr>
          <w:rFonts w:ascii="宋体" w:hAnsi="宋体" w:eastAsia="宋体" w:cs="宋体"/>
          <w:sz w:val="24"/>
          <w:szCs w:val="24"/>
        </w:rPr>
      </w:pPr>
      <w:r>
        <w:rPr>
          <w:rFonts w:ascii="宋体" w:hAnsi="宋体" w:eastAsia="宋体" w:cs="宋体"/>
          <w:spacing w:val="-9"/>
          <w:sz w:val="24"/>
          <w:szCs w:val="24"/>
        </w:rPr>
        <w:t>3、加强耕地保护。坚持最严格的耕地保护制度，确保耕地数量 不减少、质量有</w:t>
      </w:r>
    </w:p>
    <w:p w14:paraId="39780E1D">
      <w:pPr>
        <w:spacing w:line="219" w:lineRule="auto"/>
        <w:rPr>
          <w:rFonts w:ascii="宋体" w:hAnsi="宋体" w:eastAsia="宋体" w:cs="宋体"/>
          <w:sz w:val="24"/>
          <w:szCs w:val="24"/>
        </w:rPr>
        <w:sectPr>
          <w:headerReference r:id="rId73" w:type="default"/>
          <w:footerReference r:id="rId74" w:type="default"/>
          <w:pgSz w:w="11906" w:h="16839"/>
          <w:pgMar w:top="1340" w:right="1693" w:bottom="1171" w:left="1785" w:header="1068" w:footer="992" w:gutter="0"/>
          <w:cols w:space="720" w:num="1"/>
        </w:sectPr>
      </w:pPr>
    </w:p>
    <w:p w14:paraId="25D53083">
      <w:pPr>
        <w:spacing w:before="133" w:line="347" w:lineRule="auto"/>
        <w:ind w:left="24" w:right="8"/>
        <w:rPr>
          <w:rFonts w:ascii="宋体" w:hAnsi="宋体" w:eastAsia="宋体" w:cs="宋体"/>
          <w:sz w:val="24"/>
          <w:szCs w:val="24"/>
        </w:rPr>
      </w:pPr>
      <w:r>
        <w:rPr>
          <w:rFonts w:ascii="宋体" w:hAnsi="宋体" w:eastAsia="宋体" w:cs="宋体"/>
          <w:spacing w:val="-6"/>
          <w:sz w:val="24"/>
          <w:szCs w:val="24"/>
        </w:rPr>
        <w:t>提高、布局总体稳定。对全部耕地按限制开发的要求 进行管理，对全</w:t>
      </w:r>
      <w:r>
        <w:rPr>
          <w:rFonts w:ascii="宋体" w:hAnsi="宋体" w:eastAsia="宋体" w:cs="宋体"/>
          <w:spacing w:val="-7"/>
          <w:sz w:val="24"/>
          <w:szCs w:val="24"/>
        </w:rPr>
        <w:t>部基本农田</w:t>
      </w:r>
      <w:r>
        <w:rPr>
          <w:rFonts w:ascii="宋体" w:hAnsi="宋体" w:eastAsia="宋体" w:cs="宋体"/>
          <w:sz w:val="24"/>
          <w:szCs w:val="24"/>
        </w:rPr>
        <w:t xml:space="preserve"> </w:t>
      </w:r>
      <w:r>
        <w:rPr>
          <w:rFonts w:ascii="宋体" w:hAnsi="宋体" w:eastAsia="宋体" w:cs="宋体"/>
          <w:spacing w:val="-3"/>
          <w:sz w:val="24"/>
          <w:szCs w:val="24"/>
        </w:rPr>
        <w:t>按禁止开发的要求进行管理。</w:t>
      </w:r>
    </w:p>
    <w:p w14:paraId="63996FFD">
      <w:pPr>
        <w:spacing w:before="34" w:line="312" w:lineRule="auto"/>
        <w:ind w:left="24" w:right="8" w:firstLine="199"/>
        <w:rPr>
          <w:rFonts w:ascii="宋体" w:hAnsi="宋体" w:eastAsia="宋体" w:cs="宋体"/>
          <w:sz w:val="24"/>
          <w:szCs w:val="24"/>
        </w:rPr>
      </w:pPr>
      <w:r>
        <w:rPr>
          <w:rFonts w:ascii="宋体" w:hAnsi="宋体" w:eastAsia="宋体" w:cs="宋体"/>
          <w:spacing w:val="-8"/>
          <w:sz w:val="24"/>
          <w:szCs w:val="24"/>
        </w:rPr>
        <w:t>4、进一步提高农产品的自我供给能力。稳定发展粮食</w:t>
      </w:r>
      <w:r>
        <w:rPr>
          <w:rFonts w:ascii="宋体" w:hAnsi="宋体" w:eastAsia="宋体" w:cs="宋体"/>
          <w:spacing w:val="-9"/>
          <w:sz w:val="24"/>
          <w:szCs w:val="24"/>
        </w:rPr>
        <w:t>生产，不 断提高经济作物</w:t>
      </w:r>
      <w:r>
        <w:rPr>
          <w:rFonts w:ascii="宋体" w:hAnsi="宋体" w:eastAsia="宋体" w:cs="宋体"/>
          <w:sz w:val="24"/>
          <w:szCs w:val="24"/>
        </w:rPr>
        <w:t xml:space="preserve"> </w:t>
      </w:r>
      <w:r>
        <w:rPr>
          <w:rFonts w:ascii="宋体" w:hAnsi="宋体" w:eastAsia="宋体" w:cs="宋体"/>
          <w:spacing w:val="-10"/>
          <w:sz w:val="24"/>
          <w:szCs w:val="24"/>
        </w:rPr>
        <w:t>和畜牧产品综合生产能力，逐渐提高全区主要农产品的自我供给能力，尤其是蔬菜</w:t>
      </w:r>
      <w:r>
        <w:rPr>
          <w:rFonts w:ascii="宋体" w:hAnsi="宋体" w:eastAsia="宋体" w:cs="宋体"/>
          <w:spacing w:val="12"/>
          <w:sz w:val="24"/>
          <w:szCs w:val="24"/>
        </w:rPr>
        <w:t xml:space="preserve"> </w:t>
      </w:r>
      <w:r>
        <w:rPr>
          <w:rFonts w:ascii="宋体" w:hAnsi="宋体" w:eastAsia="宋体" w:cs="宋体"/>
          <w:spacing w:val="-4"/>
          <w:sz w:val="24"/>
          <w:szCs w:val="24"/>
        </w:rPr>
        <w:t>的生产能力。</w:t>
      </w:r>
    </w:p>
    <w:p w14:paraId="2996B9ED">
      <w:pPr>
        <w:spacing w:before="204" w:line="313" w:lineRule="auto"/>
        <w:ind w:left="22" w:right="8" w:firstLine="207"/>
        <w:rPr>
          <w:rFonts w:ascii="宋体" w:hAnsi="宋体" w:eastAsia="宋体" w:cs="宋体"/>
          <w:sz w:val="24"/>
          <w:szCs w:val="24"/>
        </w:rPr>
      </w:pPr>
      <w:r>
        <w:rPr>
          <w:rFonts w:ascii="宋体" w:hAnsi="宋体" w:eastAsia="宋体" w:cs="宋体"/>
          <w:spacing w:val="-12"/>
          <w:sz w:val="24"/>
          <w:szCs w:val="24"/>
        </w:rPr>
        <w:t>5、优化农业生产布局和品种结构。根据草地资源质量和畜牧产品产销格局，加大</w:t>
      </w:r>
      <w:r>
        <w:rPr>
          <w:rFonts w:ascii="宋体" w:hAnsi="宋体" w:eastAsia="宋体" w:cs="宋体"/>
          <w:spacing w:val="6"/>
          <w:sz w:val="24"/>
          <w:szCs w:val="24"/>
        </w:rPr>
        <w:t xml:space="preserve"> </w:t>
      </w:r>
      <w:r>
        <w:rPr>
          <w:rFonts w:ascii="宋体" w:hAnsi="宋体" w:eastAsia="宋体" w:cs="宋体"/>
          <w:spacing w:val="-6"/>
          <w:sz w:val="24"/>
          <w:szCs w:val="24"/>
        </w:rPr>
        <w:t>对主要牧区畜牧生产的扶持力度，集中力量建设一 批基础</w:t>
      </w:r>
      <w:r>
        <w:rPr>
          <w:rFonts w:ascii="宋体" w:hAnsi="宋体" w:eastAsia="宋体" w:cs="宋体"/>
          <w:spacing w:val="-7"/>
          <w:sz w:val="24"/>
          <w:szCs w:val="24"/>
        </w:rPr>
        <w:t>条件好、生产水平高和</w:t>
      </w:r>
      <w:r>
        <w:rPr>
          <w:rFonts w:ascii="宋体" w:hAnsi="宋体" w:eastAsia="宋体" w:cs="宋体"/>
          <w:sz w:val="24"/>
          <w:szCs w:val="24"/>
        </w:rPr>
        <w:t xml:space="preserve"> </w:t>
      </w:r>
      <w:r>
        <w:rPr>
          <w:rFonts w:ascii="宋体" w:hAnsi="宋体" w:eastAsia="宋体" w:cs="宋体"/>
          <w:spacing w:val="-3"/>
          <w:sz w:val="24"/>
          <w:szCs w:val="24"/>
        </w:rPr>
        <w:t>调出量大的畜牧业核心区。</w:t>
      </w:r>
    </w:p>
    <w:p w14:paraId="5EE91A2C">
      <w:pPr>
        <w:spacing w:before="301" w:line="331" w:lineRule="auto"/>
        <w:ind w:left="22" w:right="8" w:firstLine="204"/>
        <w:rPr>
          <w:rFonts w:ascii="宋体" w:hAnsi="宋体" w:eastAsia="宋体" w:cs="宋体"/>
          <w:sz w:val="24"/>
          <w:szCs w:val="24"/>
        </w:rPr>
      </w:pPr>
      <w:r>
        <w:rPr>
          <w:rFonts w:ascii="宋体" w:hAnsi="宋体" w:eastAsia="宋体" w:cs="宋体"/>
          <w:spacing w:val="-9"/>
          <w:sz w:val="24"/>
          <w:szCs w:val="24"/>
        </w:rPr>
        <w:t>6、促进农牧业增效和农牧民持续增收。积极推进农牧业产业化 经营，拓宽非农</w:t>
      </w:r>
      <w:r>
        <w:rPr>
          <w:rFonts w:ascii="宋体" w:hAnsi="宋体" w:eastAsia="宋体" w:cs="宋体"/>
          <w:spacing w:val="16"/>
          <w:sz w:val="24"/>
          <w:szCs w:val="24"/>
        </w:rPr>
        <w:t xml:space="preserve"> </w:t>
      </w:r>
      <w:r>
        <w:rPr>
          <w:rFonts w:ascii="宋体" w:hAnsi="宋体" w:eastAsia="宋体" w:cs="宋体"/>
          <w:spacing w:val="-3"/>
          <w:sz w:val="24"/>
          <w:szCs w:val="24"/>
        </w:rPr>
        <w:t>就业空间，不断拓展农牧区内外部就业和增收领域。加大惠农政策力度，重点向</w:t>
      </w:r>
      <w:r>
        <w:rPr>
          <w:rFonts w:ascii="宋体" w:hAnsi="宋体" w:eastAsia="宋体" w:cs="宋体"/>
          <w:spacing w:val="1"/>
          <w:sz w:val="24"/>
          <w:szCs w:val="24"/>
        </w:rPr>
        <w:t xml:space="preserve"> </w:t>
      </w:r>
      <w:r>
        <w:rPr>
          <w:rFonts w:ascii="宋体" w:hAnsi="宋体" w:eastAsia="宋体" w:cs="宋体"/>
          <w:spacing w:val="-10"/>
          <w:sz w:val="24"/>
          <w:szCs w:val="24"/>
        </w:rPr>
        <w:t>优势农产品生产区倾斜，发挥农民主体作用。加强农林牧业基础设施建设，改善农</w:t>
      </w:r>
      <w:r>
        <w:rPr>
          <w:rFonts w:ascii="宋体" w:hAnsi="宋体" w:eastAsia="宋体" w:cs="宋体"/>
          <w:spacing w:val="14"/>
          <w:sz w:val="24"/>
          <w:szCs w:val="24"/>
        </w:rPr>
        <w:t xml:space="preserve"> </w:t>
      </w:r>
      <w:r>
        <w:rPr>
          <w:rFonts w:ascii="宋体" w:hAnsi="宋体" w:eastAsia="宋体" w:cs="宋体"/>
          <w:spacing w:val="-6"/>
          <w:sz w:val="24"/>
          <w:szCs w:val="24"/>
        </w:rPr>
        <w:t>牧业装备条件，开展秸秆综 合利用，促进高效利用。提高人工增雨抗旱和</w:t>
      </w:r>
      <w:r>
        <w:rPr>
          <w:rFonts w:ascii="宋体" w:hAnsi="宋体" w:eastAsia="宋体" w:cs="宋体"/>
          <w:spacing w:val="-7"/>
          <w:sz w:val="24"/>
          <w:szCs w:val="24"/>
        </w:rPr>
        <w:t>防雹减</w:t>
      </w:r>
      <w:r>
        <w:rPr>
          <w:rFonts w:ascii="宋体" w:hAnsi="宋体" w:eastAsia="宋体" w:cs="宋体"/>
          <w:sz w:val="24"/>
          <w:szCs w:val="24"/>
        </w:rPr>
        <w:t xml:space="preserve"> </w:t>
      </w:r>
      <w:r>
        <w:rPr>
          <w:rFonts w:ascii="宋体" w:hAnsi="宋体" w:eastAsia="宋体" w:cs="宋体"/>
          <w:spacing w:val="-3"/>
          <w:sz w:val="24"/>
          <w:szCs w:val="24"/>
        </w:rPr>
        <w:t>灾保障能力。</w:t>
      </w:r>
    </w:p>
    <w:p w14:paraId="35D3DF78">
      <w:pPr>
        <w:spacing w:before="302" w:line="324" w:lineRule="auto"/>
        <w:ind w:left="23" w:right="8" w:firstLine="207"/>
        <w:rPr>
          <w:rFonts w:ascii="宋体" w:hAnsi="宋体" w:eastAsia="宋体" w:cs="宋体"/>
          <w:sz w:val="24"/>
          <w:szCs w:val="24"/>
        </w:rPr>
      </w:pPr>
      <w:r>
        <w:rPr>
          <w:rFonts w:ascii="宋体" w:hAnsi="宋体" w:eastAsia="宋体" w:cs="宋体"/>
          <w:spacing w:val="-9"/>
          <w:sz w:val="24"/>
          <w:szCs w:val="24"/>
        </w:rPr>
        <w:t>7、加强水生生物资源养护。养护和合理利用水生生物资源，大 力提升水生生物</w:t>
      </w:r>
      <w:r>
        <w:rPr>
          <w:rFonts w:ascii="宋体" w:hAnsi="宋体" w:eastAsia="宋体" w:cs="宋体"/>
          <w:spacing w:val="17"/>
          <w:sz w:val="24"/>
          <w:szCs w:val="24"/>
        </w:rPr>
        <w:t xml:space="preserve"> </w:t>
      </w:r>
      <w:r>
        <w:rPr>
          <w:rFonts w:ascii="宋体" w:hAnsi="宋体" w:eastAsia="宋体" w:cs="宋体"/>
          <w:spacing w:val="-6"/>
          <w:sz w:val="24"/>
          <w:szCs w:val="24"/>
        </w:rPr>
        <w:t>资源养护管理水平，推进渔业可持续发展，加强鱼类 增殖放流力度，增</w:t>
      </w:r>
      <w:r>
        <w:rPr>
          <w:rFonts w:ascii="宋体" w:hAnsi="宋体" w:eastAsia="宋体" w:cs="宋体"/>
          <w:spacing w:val="-7"/>
          <w:sz w:val="24"/>
          <w:szCs w:val="24"/>
        </w:rPr>
        <w:t>加放流品</w:t>
      </w:r>
      <w:r>
        <w:rPr>
          <w:rFonts w:ascii="宋体" w:hAnsi="宋体" w:eastAsia="宋体" w:cs="宋体"/>
          <w:sz w:val="24"/>
          <w:szCs w:val="24"/>
        </w:rPr>
        <w:t xml:space="preserve"> </w:t>
      </w:r>
      <w:r>
        <w:rPr>
          <w:rFonts w:ascii="宋体" w:hAnsi="宋体" w:eastAsia="宋体" w:cs="宋体"/>
          <w:spacing w:val="-6"/>
          <w:sz w:val="24"/>
          <w:szCs w:val="24"/>
        </w:rPr>
        <w:t>种，提高放流标准，扩大放流数量，增加 水产品产量。改善水域生</w:t>
      </w:r>
      <w:r>
        <w:rPr>
          <w:rFonts w:ascii="宋体" w:hAnsi="宋体" w:eastAsia="宋体" w:cs="宋体"/>
          <w:spacing w:val="-7"/>
          <w:sz w:val="24"/>
          <w:szCs w:val="24"/>
        </w:rPr>
        <w:t>态环境，维护</w:t>
      </w:r>
      <w:r>
        <w:rPr>
          <w:rFonts w:ascii="宋体" w:hAnsi="宋体" w:eastAsia="宋体" w:cs="宋体"/>
          <w:sz w:val="24"/>
          <w:szCs w:val="24"/>
        </w:rPr>
        <w:t xml:space="preserve"> </w:t>
      </w:r>
      <w:r>
        <w:rPr>
          <w:rFonts w:ascii="宋体" w:hAnsi="宋体" w:eastAsia="宋体" w:cs="宋体"/>
          <w:spacing w:val="-5"/>
          <w:sz w:val="24"/>
          <w:szCs w:val="24"/>
        </w:rPr>
        <w:t>水生生物多样性。</w:t>
      </w:r>
    </w:p>
    <w:p w14:paraId="3F9E878B">
      <w:pPr>
        <w:spacing w:line="324" w:lineRule="auto"/>
        <w:rPr>
          <w:rFonts w:ascii="宋体" w:hAnsi="宋体" w:eastAsia="宋体" w:cs="宋体"/>
          <w:sz w:val="24"/>
          <w:szCs w:val="24"/>
        </w:rPr>
        <w:sectPr>
          <w:headerReference r:id="rId75" w:type="default"/>
          <w:footerReference r:id="rId76" w:type="default"/>
          <w:pgSz w:w="11906" w:h="16839"/>
          <w:pgMar w:top="1340" w:right="1785" w:bottom="1171" w:left="1785" w:header="1068" w:footer="992" w:gutter="0"/>
          <w:cols w:space="720" w:num="1"/>
        </w:sectPr>
      </w:pPr>
    </w:p>
    <w:p w14:paraId="565C9C36">
      <w:pPr>
        <w:spacing w:line="293" w:lineRule="auto"/>
        <w:rPr>
          <w:rFonts w:ascii="Arial"/>
          <w:sz w:val="21"/>
        </w:rPr>
      </w:pPr>
    </w:p>
    <w:p w14:paraId="3C616027">
      <w:pPr>
        <w:spacing w:line="294" w:lineRule="auto"/>
        <w:rPr>
          <w:rFonts w:ascii="Arial"/>
          <w:sz w:val="21"/>
        </w:rPr>
      </w:pPr>
    </w:p>
    <w:p w14:paraId="027F34C2">
      <w:pPr>
        <w:spacing w:line="7536" w:lineRule="exact"/>
      </w:pPr>
      <w:r>
        <w:rPr>
          <w:position w:val="-150"/>
        </w:rPr>
        <w:drawing>
          <wp:inline distT="0" distB="0" distL="0" distR="0">
            <wp:extent cx="8767445" cy="4784725"/>
            <wp:effectExtent l="0" t="0" r="0" b="0"/>
            <wp:docPr id="52" name="IM 52"/>
            <wp:cNvGraphicFramePr/>
            <a:graphic xmlns:a="http://schemas.openxmlformats.org/drawingml/2006/main">
              <a:graphicData uri="http://schemas.openxmlformats.org/drawingml/2006/picture">
                <pic:pic xmlns:pic="http://schemas.openxmlformats.org/drawingml/2006/picture">
                  <pic:nvPicPr>
                    <pic:cNvPr id="52" name="IM 52"/>
                    <pic:cNvPicPr/>
                  </pic:nvPicPr>
                  <pic:blipFill>
                    <a:blip r:embed="rId325"/>
                    <a:stretch>
                      <a:fillRect/>
                    </a:stretch>
                  </pic:blipFill>
                  <pic:spPr>
                    <a:xfrm>
                      <a:off x="0" y="0"/>
                      <a:ext cx="8767571" cy="4785359"/>
                    </a:xfrm>
                    <a:prstGeom prst="rect">
                      <a:avLst/>
                    </a:prstGeom>
                  </pic:spPr>
                </pic:pic>
              </a:graphicData>
            </a:graphic>
          </wp:inline>
        </w:drawing>
      </w:r>
    </w:p>
    <w:p w14:paraId="02EB5AD2">
      <w:pPr>
        <w:spacing w:before="246" w:line="220" w:lineRule="auto"/>
        <w:ind w:left="5300"/>
        <w:rPr>
          <w:rFonts w:ascii="宋体" w:hAnsi="宋体" w:eastAsia="宋体" w:cs="宋体"/>
          <w:sz w:val="24"/>
          <w:szCs w:val="24"/>
        </w:rPr>
      </w:pPr>
      <w:r>
        <w:rPr>
          <w:rFonts w:ascii="宋体" w:hAnsi="宋体" w:eastAsia="宋体" w:cs="宋体"/>
          <w:spacing w:val="-4"/>
          <w:sz w:val="24"/>
          <w:szCs w:val="24"/>
        </w:rPr>
        <w:t>图</w:t>
      </w:r>
      <w:r>
        <w:rPr>
          <w:rFonts w:ascii="宋体" w:hAnsi="宋体" w:eastAsia="宋体" w:cs="宋体"/>
          <w:spacing w:val="-22"/>
          <w:sz w:val="24"/>
          <w:szCs w:val="24"/>
        </w:rPr>
        <w:t xml:space="preserve"> </w:t>
      </w:r>
      <w:r>
        <w:rPr>
          <w:rFonts w:ascii="宋体" w:hAnsi="宋体" w:eastAsia="宋体" w:cs="宋体"/>
          <w:spacing w:val="-4"/>
          <w:sz w:val="24"/>
          <w:szCs w:val="24"/>
        </w:rPr>
        <w:t>1.4.9-1 主体功能区划分总图</w:t>
      </w:r>
    </w:p>
    <w:p w14:paraId="50AA717D">
      <w:pPr>
        <w:spacing w:line="220" w:lineRule="auto"/>
        <w:rPr>
          <w:rFonts w:ascii="宋体" w:hAnsi="宋体" w:eastAsia="宋体" w:cs="宋体"/>
          <w:sz w:val="24"/>
          <w:szCs w:val="24"/>
        </w:rPr>
        <w:sectPr>
          <w:headerReference r:id="rId77" w:type="default"/>
          <w:footerReference r:id="rId78" w:type="default"/>
          <w:pgSz w:w="16839" w:h="11906"/>
          <w:pgMar w:top="1340" w:right="1440" w:bottom="1171" w:left="1440" w:header="1068" w:footer="992" w:gutter="0"/>
          <w:cols w:space="720" w:num="1"/>
        </w:sectPr>
      </w:pPr>
    </w:p>
    <w:p w14:paraId="3F767E0F">
      <w:pPr>
        <w:spacing w:before="230" w:line="220" w:lineRule="auto"/>
        <w:ind w:left="41"/>
        <w:outlineLvl w:val="1"/>
        <w:rPr>
          <w:rFonts w:ascii="宋体" w:hAnsi="宋体" w:eastAsia="宋体" w:cs="宋体"/>
          <w:sz w:val="24"/>
          <w:szCs w:val="24"/>
        </w:rPr>
      </w:pPr>
      <w:bookmarkStart w:id="174" w:name="bookmark25"/>
      <w:bookmarkEnd w:id="174"/>
      <w:r>
        <w:rPr>
          <w:rFonts w:ascii="宋体" w:hAnsi="宋体" w:eastAsia="宋体" w:cs="宋体"/>
          <w:b/>
          <w:bCs/>
          <w:spacing w:val="-4"/>
          <w:sz w:val="24"/>
          <w:szCs w:val="24"/>
        </w:rPr>
        <w:t>1.5</w:t>
      </w:r>
      <w:r>
        <w:rPr>
          <w:rFonts w:ascii="宋体" w:hAnsi="宋体" w:eastAsia="宋体" w:cs="宋体"/>
          <w:spacing w:val="-48"/>
          <w:sz w:val="24"/>
          <w:szCs w:val="24"/>
        </w:rPr>
        <w:t xml:space="preserve"> </w:t>
      </w:r>
      <w:r>
        <w:rPr>
          <w:rFonts w:ascii="宋体" w:hAnsi="宋体" w:eastAsia="宋体" w:cs="宋体"/>
          <w:b/>
          <w:bCs/>
          <w:spacing w:val="-4"/>
          <w:sz w:val="24"/>
          <w:szCs w:val="24"/>
        </w:rPr>
        <w:t>河道（航道）整治工程与近期规划</w:t>
      </w:r>
    </w:p>
    <w:p w14:paraId="56B6955E">
      <w:pPr>
        <w:spacing w:before="273" w:line="220" w:lineRule="auto"/>
        <w:ind w:left="41"/>
        <w:outlineLvl w:val="2"/>
        <w:rPr>
          <w:rFonts w:ascii="宋体" w:hAnsi="宋体" w:eastAsia="宋体" w:cs="宋体"/>
          <w:sz w:val="24"/>
          <w:szCs w:val="24"/>
        </w:rPr>
      </w:pPr>
      <w:bookmarkStart w:id="175" w:name="bookmark26"/>
      <w:bookmarkEnd w:id="175"/>
      <w:r>
        <w:rPr>
          <w:rFonts w:ascii="宋体" w:hAnsi="宋体" w:eastAsia="宋体" w:cs="宋体"/>
          <w:b/>
          <w:bCs/>
          <w:spacing w:val="-5"/>
          <w:sz w:val="24"/>
          <w:szCs w:val="24"/>
        </w:rPr>
        <w:t>1.5.1</w:t>
      </w:r>
      <w:r>
        <w:rPr>
          <w:rFonts w:ascii="宋体" w:hAnsi="宋体" w:eastAsia="宋体" w:cs="宋体"/>
          <w:spacing w:val="-52"/>
          <w:sz w:val="24"/>
          <w:szCs w:val="24"/>
        </w:rPr>
        <w:t xml:space="preserve"> </w:t>
      </w:r>
      <w:r>
        <w:rPr>
          <w:rFonts w:ascii="宋体" w:hAnsi="宋体" w:eastAsia="宋体" w:cs="宋体"/>
          <w:b/>
          <w:bCs/>
          <w:spacing w:val="-5"/>
          <w:sz w:val="24"/>
          <w:szCs w:val="24"/>
        </w:rPr>
        <w:t>河道整治工程</w:t>
      </w:r>
    </w:p>
    <w:p w14:paraId="47FF3320">
      <w:pPr>
        <w:spacing w:line="274" w:lineRule="auto"/>
        <w:rPr>
          <w:rFonts w:ascii="Arial"/>
          <w:sz w:val="21"/>
        </w:rPr>
      </w:pPr>
    </w:p>
    <w:p w14:paraId="5057F4F2">
      <w:pPr>
        <w:spacing w:before="78" w:line="354" w:lineRule="auto"/>
        <w:ind w:left="27" w:firstLine="476"/>
        <w:jc w:val="both"/>
        <w:rPr>
          <w:rFonts w:ascii="宋体" w:hAnsi="宋体" w:eastAsia="宋体" w:cs="宋体"/>
          <w:sz w:val="24"/>
          <w:szCs w:val="24"/>
        </w:rPr>
      </w:pPr>
      <w:r>
        <w:rPr>
          <w:rFonts w:ascii="宋体" w:hAnsi="宋体" w:eastAsia="宋体" w:cs="宋体"/>
          <w:spacing w:val="-8"/>
          <w:sz w:val="24"/>
          <w:szCs w:val="24"/>
        </w:rPr>
        <w:t>根据《洛隆县县城总体规划》、《西藏自治区怒江河道管理范围划定报告》、</w:t>
      </w:r>
      <w:r>
        <w:rPr>
          <w:rFonts w:ascii="宋体" w:hAnsi="宋体" w:eastAsia="宋体" w:cs="宋体"/>
          <w:spacing w:val="8"/>
          <w:sz w:val="24"/>
          <w:szCs w:val="24"/>
        </w:rPr>
        <w:t xml:space="preserve"> </w:t>
      </w:r>
      <w:r>
        <w:rPr>
          <w:rFonts w:ascii="宋体" w:hAnsi="宋体" w:eastAsia="宋体" w:cs="宋体"/>
          <w:spacing w:val="-10"/>
          <w:sz w:val="24"/>
          <w:szCs w:val="24"/>
        </w:rPr>
        <w:t>《洛隆县西曲管理范围划定报告》、《洛隆县卓玛朗措管理范围划定报告》、《昌</w:t>
      </w:r>
      <w:r>
        <w:rPr>
          <w:rFonts w:ascii="宋体" w:hAnsi="宋体" w:eastAsia="宋体" w:cs="宋体"/>
          <w:spacing w:val="12"/>
          <w:sz w:val="24"/>
          <w:szCs w:val="24"/>
        </w:rPr>
        <w:t xml:space="preserve"> </w:t>
      </w:r>
      <w:r>
        <w:rPr>
          <w:rFonts w:ascii="宋体" w:hAnsi="宋体" w:eastAsia="宋体" w:cs="宋体"/>
          <w:spacing w:val="-4"/>
          <w:sz w:val="24"/>
          <w:szCs w:val="24"/>
        </w:rPr>
        <w:t>都市水利发展“十四五</w:t>
      </w:r>
      <w:r>
        <w:rPr>
          <w:rFonts w:ascii="宋体" w:hAnsi="宋体" w:eastAsia="宋体" w:cs="宋体"/>
          <w:spacing w:val="-88"/>
          <w:sz w:val="24"/>
          <w:szCs w:val="24"/>
        </w:rPr>
        <w:t xml:space="preserve"> </w:t>
      </w:r>
      <w:r>
        <w:rPr>
          <w:rFonts w:ascii="宋体" w:hAnsi="宋体" w:eastAsia="宋体" w:cs="宋体"/>
          <w:spacing w:val="-4"/>
          <w:sz w:val="24"/>
          <w:szCs w:val="24"/>
        </w:rPr>
        <w:t>”规划》规划采砂河段无河道整治工程、取水口建设等项</w:t>
      </w:r>
      <w:r>
        <w:rPr>
          <w:rFonts w:ascii="宋体" w:hAnsi="宋体" w:eastAsia="宋体" w:cs="宋体"/>
          <w:sz w:val="24"/>
          <w:szCs w:val="24"/>
        </w:rPr>
        <w:t xml:space="preserve"> </w:t>
      </w:r>
      <w:r>
        <w:rPr>
          <w:rFonts w:ascii="宋体" w:hAnsi="宋体" w:eastAsia="宋体" w:cs="宋体"/>
          <w:spacing w:val="-4"/>
          <w:sz w:val="24"/>
          <w:szCs w:val="24"/>
        </w:rPr>
        <w:t>目规划。</w:t>
      </w:r>
    </w:p>
    <w:p w14:paraId="4A63EA59">
      <w:pPr>
        <w:spacing w:before="46" w:line="219" w:lineRule="auto"/>
        <w:ind w:left="41"/>
        <w:outlineLvl w:val="1"/>
        <w:rPr>
          <w:rFonts w:ascii="宋体" w:hAnsi="宋体" w:eastAsia="宋体" w:cs="宋体"/>
          <w:sz w:val="24"/>
          <w:szCs w:val="24"/>
        </w:rPr>
      </w:pPr>
      <w:bookmarkStart w:id="176" w:name="bookmark27"/>
      <w:bookmarkEnd w:id="176"/>
      <w:r>
        <w:rPr>
          <w:rFonts w:ascii="宋体" w:hAnsi="宋体" w:eastAsia="宋体" w:cs="宋体"/>
          <w:b/>
          <w:bCs/>
          <w:spacing w:val="-6"/>
          <w:sz w:val="24"/>
          <w:szCs w:val="24"/>
        </w:rPr>
        <w:t>1.6</w:t>
      </w:r>
      <w:r>
        <w:rPr>
          <w:rFonts w:ascii="宋体" w:hAnsi="宋体" w:eastAsia="宋体" w:cs="宋体"/>
          <w:spacing w:val="-41"/>
          <w:sz w:val="24"/>
          <w:szCs w:val="24"/>
        </w:rPr>
        <w:t xml:space="preserve"> </w:t>
      </w:r>
      <w:r>
        <w:rPr>
          <w:rFonts w:ascii="宋体" w:hAnsi="宋体" w:eastAsia="宋体" w:cs="宋体"/>
          <w:b/>
          <w:bCs/>
          <w:spacing w:val="-6"/>
          <w:sz w:val="24"/>
          <w:szCs w:val="24"/>
        </w:rPr>
        <w:t>其他基础设施概况</w:t>
      </w:r>
    </w:p>
    <w:p w14:paraId="45DB8AFF">
      <w:pPr>
        <w:spacing w:before="276" w:line="219" w:lineRule="auto"/>
        <w:ind w:left="41"/>
        <w:outlineLvl w:val="2"/>
        <w:rPr>
          <w:rFonts w:ascii="宋体" w:hAnsi="宋体" w:eastAsia="宋体" w:cs="宋体"/>
          <w:sz w:val="24"/>
          <w:szCs w:val="24"/>
        </w:rPr>
      </w:pPr>
      <w:bookmarkStart w:id="177" w:name="bookmark28"/>
      <w:bookmarkEnd w:id="177"/>
      <w:r>
        <w:rPr>
          <w:rFonts w:ascii="宋体" w:hAnsi="宋体" w:eastAsia="宋体" w:cs="宋体"/>
          <w:b/>
          <w:bCs/>
          <w:spacing w:val="-8"/>
          <w:sz w:val="24"/>
          <w:szCs w:val="24"/>
        </w:rPr>
        <w:t>1.6.1</w:t>
      </w:r>
      <w:r>
        <w:rPr>
          <w:rFonts w:ascii="宋体" w:hAnsi="宋体" w:eastAsia="宋体" w:cs="宋体"/>
          <w:spacing w:val="-45"/>
          <w:sz w:val="24"/>
          <w:szCs w:val="24"/>
        </w:rPr>
        <w:t xml:space="preserve"> </w:t>
      </w:r>
      <w:r>
        <w:rPr>
          <w:rFonts w:ascii="宋体" w:hAnsi="宋体" w:eastAsia="宋体" w:cs="宋体"/>
          <w:b/>
          <w:bCs/>
          <w:spacing w:val="-8"/>
          <w:sz w:val="24"/>
          <w:szCs w:val="24"/>
        </w:rPr>
        <w:t>桥梁</w:t>
      </w:r>
    </w:p>
    <w:p w14:paraId="0606374E">
      <w:pPr>
        <w:spacing w:line="272" w:lineRule="auto"/>
        <w:rPr>
          <w:rFonts w:ascii="Arial"/>
          <w:sz w:val="21"/>
        </w:rPr>
      </w:pPr>
    </w:p>
    <w:p w14:paraId="7AD62ABC">
      <w:pPr>
        <w:spacing w:before="79" w:line="347" w:lineRule="auto"/>
        <w:ind w:left="23" w:right="80" w:firstLine="480"/>
        <w:rPr>
          <w:rFonts w:ascii="宋体" w:hAnsi="宋体" w:eastAsia="宋体" w:cs="宋体"/>
          <w:sz w:val="24"/>
          <w:szCs w:val="24"/>
        </w:rPr>
      </w:pPr>
      <w:r>
        <w:rPr>
          <w:rFonts w:ascii="宋体" w:hAnsi="宋体" w:eastAsia="宋体" w:cs="宋体"/>
          <w:sz w:val="24"/>
          <w:szCs w:val="24"/>
        </w:rPr>
        <w:t>根据《西藏自治区怒江河道管理范围划定报告》，怒</w:t>
      </w:r>
      <w:r>
        <w:rPr>
          <w:rFonts w:ascii="宋体" w:hAnsi="宋体" w:eastAsia="宋体" w:cs="宋体"/>
          <w:spacing w:val="-1"/>
          <w:sz w:val="24"/>
          <w:szCs w:val="24"/>
        </w:rPr>
        <w:t>江干流已建</w:t>
      </w:r>
      <w:r>
        <w:rPr>
          <w:rFonts w:ascii="宋体" w:hAnsi="宋体" w:eastAsia="宋体" w:cs="宋体"/>
          <w:spacing w:val="-46"/>
          <w:sz w:val="24"/>
          <w:szCs w:val="24"/>
        </w:rPr>
        <w:t xml:space="preserve"> </w:t>
      </w:r>
      <w:r>
        <w:rPr>
          <w:rFonts w:ascii="宋体" w:hAnsi="宋体" w:eastAsia="宋体" w:cs="宋体"/>
          <w:spacing w:val="-1"/>
          <w:sz w:val="24"/>
          <w:szCs w:val="24"/>
        </w:rPr>
        <w:t>61</w:t>
      </w:r>
      <w:r>
        <w:rPr>
          <w:rFonts w:ascii="宋体" w:hAnsi="宋体" w:eastAsia="宋体" w:cs="宋体"/>
          <w:spacing w:val="-48"/>
          <w:sz w:val="24"/>
          <w:szCs w:val="24"/>
        </w:rPr>
        <w:t xml:space="preserve"> </w:t>
      </w:r>
      <w:r>
        <w:rPr>
          <w:rFonts w:ascii="宋体" w:hAnsi="宋体" w:eastAsia="宋体" w:cs="宋体"/>
          <w:spacing w:val="-1"/>
          <w:sz w:val="24"/>
          <w:szCs w:val="24"/>
        </w:rPr>
        <w:t>座交通</w:t>
      </w:r>
      <w:r>
        <w:rPr>
          <w:rFonts w:ascii="宋体" w:hAnsi="宋体" w:eastAsia="宋体" w:cs="宋体"/>
          <w:sz w:val="24"/>
          <w:szCs w:val="24"/>
        </w:rPr>
        <w:t xml:space="preserve"> </w:t>
      </w:r>
      <w:r>
        <w:rPr>
          <w:rFonts w:ascii="宋体" w:hAnsi="宋体" w:eastAsia="宋体" w:cs="宋体"/>
          <w:spacing w:val="-4"/>
          <w:sz w:val="24"/>
          <w:szCs w:val="24"/>
        </w:rPr>
        <w:t>桥梁。</w:t>
      </w:r>
    </w:p>
    <w:p w14:paraId="06CCB74B">
      <w:pPr>
        <w:spacing w:before="51" w:line="212" w:lineRule="auto"/>
        <w:ind w:left="2489"/>
        <w:rPr>
          <w:rFonts w:ascii="宋体" w:hAnsi="宋体" w:eastAsia="宋体" w:cs="宋体"/>
          <w:sz w:val="24"/>
          <w:szCs w:val="24"/>
        </w:rPr>
      </w:pPr>
      <w:r>
        <w:rPr>
          <w:rFonts w:ascii="宋体" w:hAnsi="宋体" w:eastAsia="宋体" w:cs="宋体"/>
          <w:b/>
          <w:bCs/>
          <w:spacing w:val="-3"/>
          <w:sz w:val="24"/>
          <w:szCs w:val="24"/>
        </w:rPr>
        <w:t>怒江其他跨河穿河临河建筑物信息表</w:t>
      </w:r>
    </w:p>
    <w:tbl>
      <w:tblPr>
        <w:tblStyle w:val="5"/>
        <w:tblW w:w="8320" w:type="dxa"/>
        <w:tblInd w:w="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6"/>
        <w:gridCol w:w="3218"/>
        <w:gridCol w:w="491"/>
        <w:gridCol w:w="978"/>
        <w:gridCol w:w="507"/>
        <w:gridCol w:w="997"/>
        <w:gridCol w:w="1453"/>
      </w:tblGrid>
      <w:tr w14:paraId="02EAB4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4" w:hRule="atLeast"/>
        </w:trPr>
        <w:tc>
          <w:tcPr>
            <w:tcW w:w="676" w:type="dxa"/>
            <w:vMerge w:val="restart"/>
            <w:tcBorders>
              <w:bottom w:val="nil"/>
            </w:tcBorders>
            <w:vAlign w:val="top"/>
          </w:tcPr>
          <w:p w14:paraId="59D0527A">
            <w:pPr>
              <w:spacing w:line="321" w:lineRule="auto"/>
              <w:rPr>
                <w:rFonts w:ascii="Arial"/>
                <w:sz w:val="21"/>
              </w:rPr>
            </w:pPr>
          </w:p>
          <w:p w14:paraId="3052C14E">
            <w:pPr>
              <w:pStyle w:val="6"/>
              <w:spacing w:before="59" w:line="221" w:lineRule="auto"/>
              <w:ind w:left="162"/>
            </w:pPr>
            <w:r>
              <w:rPr>
                <w:spacing w:val="-4"/>
              </w:rPr>
              <w:t>序号</w:t>
            </w:r>
          </w:p>
        </w:tc>
        <w:tc>
          <w:tcPr>
            <w:tcW w:w="3218" w:type="dxa"/>
            <w:vMerge w:val="restart"/>
            <w:tcBorders>
              <w:bottom w:val="nil"/>
            </w:tcBorders>
            <w:vAlign w:val="top"/>
          </w:tcPr>
          <w:p w14:paraId="745E3D66">
            <w:pPr>
              <w:spacing w:line="322" w:lineRule="auto"/>
              <w:rPr>
                <w:rFonts w:ascii="Arial"/>
                <w:sz w:val="21"/>
              </w:rPr>
            </w:pPr>
          </w:p>
          <w:p w14:paraId="3E1D909D">
            <w:pPr>
              <w:pStyle w:val="6"/>
              <w:spacing w:before="59" w:line="221" w:lineRule="auto"/>
              <w:ind w:left="1435"/>
            </w:pPr>
            <w:r>
              <w:rPr>
                <w:spacing w:val="-5"/>
              </w:rPr>
              <w:t>名称</w:t>
            </w:r>
          </w:p>
        </w:tc>
        <w:tc>
          <w:tcPr>
            <w:tcW w:w="2973" w:type="dxa"/>
            <w:gridSpan w:val="4"/>
            <w:vAlign w:val="top"/>
          </w:tcPr>
          <w:p w14:paraId="0F1CBE91">
            <w:pPr>
              <w:pStyle w:val="6"/>
              <w:spacing w:before="101" w:line="221" w:lineRule="auto"/>
              <w:ind w:left="1311"/>
            </w:pPr>
            <w:r>
              <w:rPr>
                <w:spacing w:val="-4"/>
              </w:rPr>
              <w:t>位置</w:t>
            </w:r>
          </w:p>
        </w:tc>
        <w:tc>
          <w:tcPr>
            <w:tcW w:w="1453" w:type="dxa"/>
            <w:vMerge w:val="restart"/>
            <w:tcBorders>
              <w:bottom w:val="nil"/>
            </w:tcBorders>
            <w:vAlign w:val="top"/>
          </w:tcPr>
          <w:p w14:paraId="71AE3B4E">
            <w:pPr>
              <w:pStyle w:val="6"/>
              <w:spacing w:before="70" w:line="219" w:lineRule="auto"/>
              <w:ind w:left="551"/>
            </w:pPr>
            <w:r>
              <w:rPr>
                <w:spacing w:val="-4"/>
              </w:rPr>
              <w:t>类型</w:t>
            </w:r>
          </w:p>
          <w:p w14:paraId="6B72A73E">
            <w:pPr>
              <w:pStyle w:val="6"/>
              <w:spacing w:before="97" w:line="283" w:lineRule="auto"/>
              <w:ind w:left="191" w:right="3" w:hanging="170"/>
            </w:pPr>
            <w:r>
              <w:rPr>
                <w:spacing w:val="-3"/>
              </w:rPr>
              <w:t>（桥梁、涵洞、隧</w:t>
            </w:r>
            <w:r>
              <w:rPr>
                <w:spacing w:val="6"/>
              </w:rPr>
              <w:t xml:space="preserve"> </w:t>
            </w:r>
            <w:r>
              <w:rPr>
                <w:spacing w:val="-2"/>
              </w:rPr>
              <w:t>洞、渡槽等）</w:t>
            </w:r>
          </w:p>
        </w:tc>
      </w:tr>
      <w:tr w14:paraId="606259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5" w:hRule="atLeast"/>
        </w:trPr>
        <w:tc>
          <w:tcPr>
            <w:tcW w:w="676" w:type="dxa"/>
            <w:vMerge w:val="continue"/>
            <w:tcBorders>
              <w:top w:val="nil"/>
            </w:tcBorders>
            <w:vAlign w:val="top"/>
          </w:tcPr>
          <w:p w14:paraId="793B2979">
            <w:pPr>
              <w:rPr>
                <w:rFonts w:ascii="Arial"/>
                <w:sz w:val="21"/>
              </w:rPr>
            </w:pPr>
          </w:p>
        </w:tc>
        <w:tc>
          <w:tcPr>
            <w:tcW w:w="3218" w:type="dxa"/>
            <w:vMerge w:val="continue"/>
            <w:tcBorders>
              <w:top w:val="nil"/>
            </w:tcBorders>
            <w:vAlign w:val="top"/>
          </w:tcPr>
          <w:p w14:paraId="3E1DDB8E">
            <w:pPr>
              <w:rPr>
                <w:rFonts w:ascii="Arial"/>
                <w:sz w:val="21"/>
              </w:rPr>
            </w:pPr>
          </w:p>
        </w:tc>
        <w:tc>
          <w:tcPr>
            <w:tcW w:w="1469" w:type="dxa"/>
            <w:gridSpan w:val="2"/>
            <w:vAlign w:val="top"/>
          </w:tcPr>
          <w:p w14:paraId="287DBCBB">
            <w:pPr>
              <w:pStyle w:val="6"/>
              <w:spacing w:before="185" w:line="220" w:lineRule="auto"/>
              <w:ind w:left="333"/>
            </w:pPr>
            <w:r>
              <w:rPr>
                <w:spacing w:val="-1"/>
              </w:rPr>
              <w:t>L（经度）</w:t>
            </w:r>
          </w:p>
        </w:tc>
        <w:tc>
          <w:tcPr>
            <w:tcW w:w="1504" w:type="dxa"/>
            <w:gridSpan w:val="2"/>
            <w:vAlign w:val="top"/>
          </w:tcPr>
          <w:p w14:paraId="36CE9382">
            <w:pPr>
              <w:pStyle w:val="6"/>
              <w:spacing w:before="185" w:line="220" w:lineRule="auto"/>
              <w:ind w:left="349"/>
            </w:pPr>
            <w:r>
              <w:rPr>
                <w:spacing w:val="-1"/>
              </w:rPr>
              <w:t>B（纬度）</w:t>
            </w:r>
          </w:p>
        </w:tc>
        <w:tc>
          <w:tcPr>
            <w:tcW w:w="1453" w:type="dxa"/>
            <w:vMerge w:val="continue"/>
            <w:tcBorders>
              <w:top w:val="nil"/>
            </w:tcBorders>
            <w:vAlign w:val="top"/>
          </w:tcPr>
          <w:p w14:paraId="6DFA5FC8">
            <w:pPr>
              <w:rPr>
                <w:rFonts w:ascii="Arial"/>
                <w:sz w:val="21"/>
              </w:rPr>
            </w:pPr>
          </w:p>
        </w:tc>
      </w:tr>
      <w:tr w14:paraId="3EEE8C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0" w:hRule="atLeast"/>
        </w:trPr>
        <w:tc>
          <w:tcPr>
            <w:tcW w:w="676" w:type="dxa"/>
            <w:vAlign w:val="top"/>
          </w:tcPr>
          <w:p w14:paraId="291089A1">
            <w:pPr>
              <w:pStyle w:val="6"/>
              <w:spacing w:before="145" w:line="184" w:lineRule="auto"/>
              <w:ind w:left="310"/>
            </w:pPr>
            <w:r>
              <w:t>1</w:t>
            </w:r>
          </w:p>
        </w:tc>
        <w:tc>
          <w:tcPr>
            <w:tcW w:w="3218" w:type="dxa"/>
            <w:vAlign w:val="top"/>
          </w:tcPr>
          <w:p w14:paraId="039F7F86">
            <w:pPr>
              <w:pStyle w:val="6"/>
              <w:spacing w:before="117" w:line="220" w:lineRule="auto"/>
              <w:ind w:left="717"/>
            </w:pPr>
            <w:r>
              <w:rPr>
                <w:spacing w:val="-3"/>
              </w:rPr>
              <w:t>安多县</w:t>
            </w:r>
            <w:r>
              <w:rPr>
                <w:spacing w:val="-34"/>
              </w:rPr>
              <w:t xml:space="preserve"> </w:t>
            </w:r>
            <w:r>
              <w:rPr>
                <w:spacing w:val="-3"/>
              </w:rPr>
              <w:t>607</w:t>
            </w:r>
            <w:r>
              <w:rPr>
                <w:spacing w:val="-35"/>
              </w:rPr>
              <w:t xml:space="preserve"> </w:t>
            </w:r>
            <w:r>
              <w:rPr>
                <w:spacing w:val="-3"/>
              </w:rPr>
              <w:t>县道桑曲桥</w:t>
            </w:r>
          </w:p>
        </w:tc>
        <w:tc>
          <w:tcPr>
            <w:tcW w:w="491" w:type="dxa"/>
            <w:tcBorders>
              <w:right w:val="nil"/>
            </w:tcBorders>
            <w:vAlign w:val="top"/>
          </w:tcPr>
          <w:p w14:paraId="644082A0">
            <w:pPr>
              <w:pStyle w:val="6"/>
              <w:spacing w:before="138" w:line="191" w:lineRule="auto"/>
              <w:jc w:val="right"/>
            </w:pPr>
            <w:r>
              <w:rPr>
                <w:spacing w:val="-31"/>
              </w:rPr>
              <w:t>91</w:t>
            </w:r>
            <w:r>
              <w:rPr>
                <w:spacing w:val="-71"/>
              </w:rPr>
              <w:t xml:space="preserve"> </w:t>
            </w:r>
            <w:r>
              <w:rPr>
                <w:spacing w:val="-31"/>
              </w:rPr>
              <w:t>°</w:t>
            </w:r>
          </w:p>
        </w:tc>
        <w:tc>
          <w:tcPr>
            <w:tcW w:w="978" w:type="dxa"/>
            <w:tcBorders>
              <w:left w:val="nil"/>
            </w:tcBorders>
            <w:vAlign w:val="top"/>
          </w:tcPr>
          <w:p w14:paraId="28FF31D6">
            <w:pPr>
              <w:pStyle w:val="6"/>
              <w:spacing w:before="125" w:line="204" w:lineRule="auto"/>
              <w:ind w:left="75"/>
            </w:pPr>
            <w:r>
              <w:rPr>
                <w:spacing w:val="-2"/>
              </w:rPr>
              <w:t>52'12.4"</w:t>
            </w:r>
          </w:p>
        </w:tc>
        <w:tc>
          <w:tcPr>
            <w:tcW w:w="507" w:type="dxa"/>
            <w:tcBorders>
              <w:right w:val="nil"/>
            </w:tcBorders>
            <w:vAlign w:val="top"/>
          </w:tcPr>
          <w:p w14:paraId="097E397F">
            <w:pPr>
              <w:pStyle w:val="6"/>
              <w:spacing w:before="138" w:line="191" w:lineRule="auto"/>
              <w:jc w:val="right"/>
            </w:pPr>
            <w:r>
              <w:rPr>
                <w:spacing w:val="-26"/>
                <w:w w:val="95"/>
              </w:rPr>
              <w:t>32</w:t>
            </w:r>
            <w:r>
              <w:rPr>
                <w:spacing w:val="-71"/>
              </w:rPr>
              <w:t xml:space="preserve"> </w:t>
            </w:r>
            <w:r>
              <w:rPr>
                <w:spacing w:val="-26"/>
                <w:w w:val="95"/>
              </w:rPr>
              <w:t>°</w:t>
            </w:r>
          </w:p>
        </w:tc>
        <w:tc>
          <w:tcPr>
            <w:tcW w:w="997" w:type="dxa"/>
            <w:tcBorders>
              <w:left w:val="nil"/>
            </w:tcBorders>
            <w:vAlign w:val="top"/>
          </w:tcPr>
          <w:p w14:paraId="6772E6C3">
            <w:pPr>
              <w:pStyle w:val="6"/>
              <w:spacing w:before="125" w:line="204" w:lineRule="auto"/>
              <w:ind w:left="85"/>
            </w:pPr>
            <w:r>
              <w:rPr>
                <w:spacing w:val="-3"/>
              </w:rPr>
              <w:t>18'00.4"</w:t>
            </w:r>
          </w:p>
        </w:tc>
        <w:tc>
          <w:tcPr>
            <w:tcW w:w="1453" w:type="dxa"/>
            <w:vAlign w:val="top"/>
          </w:tcPr>
          <w:p w14:paraId="7AA8A80B">
            <w:pPr>
              <w:pStyle w:val="6"/>
              <w:spacing w:before="117" w:line="219" w:lineRule="auto"/>
              <w:ind w:left="551"/>
            </w:pPr>
            <w:r>
              <w:rPr>
                <w:spacing w:val="-4"/>
              </w:rPr>
              <w:t>桥梁</w:t>
            </w:r>
          </w:p>
        </w:tc>
      </w:tr>
      <w:tr w14:paraId="0F3AEE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0" w:hRule="atLeast"/>
        </w:trPr>
        <w:tc>
          <w:tcPr>
            <w:tcW w:w="676" w:type="dxa"/>
            <w:vAlign w:val="top"/>
          </w:tcPr>
          <w:p w14:paraId="20677EB5">
            <w:pPr>
              <w:pStyle w:val="6"/>
              <w:spacing w:before="145" w:line="183" w:lineRule="auto"/>
              <w:ind w:left="299"/>
            </w:pPr>
            <w:r>
              <w:t>2</w:t>
            </w:r>
          </w:p>
        </w:tc>
        <w:tc>
          <w:tcPr>
            <w:tcW w:w="3218" w:type="dxa"/>
            <w:vAlign w:val="top"/>
          </w:tcPr>
          <w:p w14:paraId="6D042D3D">
            <w:pPr>
              <w:pStyle w:val="6"/>
              <w:spacing w:before="117" w:line="220" w:lineRule="auto"/>
              <w:ind w:left="580"/>
            </w:pPr>
            <w:r>
              <w:rPr>
                <w:spacing w:val="-3"/>
              </w:rPr>
              <w:t>安多县</w:t>
            </w:r>
            <w:r>
              <w:rPr>
                <w:spacing w:val="-40"/>
              </w:rPr>
              <w:t xml:space="preserve"> </w:t>
            </w:r>
            <w:r>
              <w:rPr>
                <w:spacing w:val="-3"/>
              </w:rPr>
              <w:t>G109</w:t>
            </w:r>
            <w:r>
              <w:rPr>
                <w:spacing w:val="-21"/>
              </w:rPr>
              <w:t xml:space="preserve"> </w:t>
            </w:r>
            <w:r>
              <w:rPr>
                <w:spacing w:val="-3"/>
              </w:rPr>
              <w:t>国道桑曲大桥</w:t>
            </w:r>
          </w:p>
        </w:tc>
        <w:tc>
          <w:tcPr>
            <w:tcW w:w="491" w:type="dxa"/>
            <w:tcBorders>
              <w:right w:val="nil"/>
            </w:tcBorders>
            <w:vAlign w:val="top"/>
          </w:tcPr>
          <w:p w14:paraId="75214E70">
            <w:pPr>
              <w:pStyle w:val="6"/>
              <w:spacing w:before="138" w:line="191" w:lineRule="auto"/>
              <w:jc w:val="right"/>
            </w:pPr>
            <w:r>
              <w:rPr>
                <w:spacing w:val="-31"/>
              </w:rPr>
              <w:t>91</w:t>
            </w:r>
            <w:r>
              <w:rPr>
                <w:spacing w:val="-71"/>
              </w:rPr>
              <w:t xml:space="preserve"> </w:t>
            </w:r>
            <w:r>
              <w:rPr>
                <w:spacing w:val="-31"/>
              </w:rPr>
              <w:t>°</w:t>
            </w:r>
          </w:p>
        </w:tc>
        <w:tc>
          <w:tcPr>
            <w:tcW w:w="978" w:type="dxa"/>
            <w:tcBorders>
              <w:left w:val="nil"/>
            </w:tcBorders>
            <w:vAlign w:val="top"/>
          </w:tcPr>
          <w:p w14:paraId="791113A4">
            <w:pPr>
              <w:pStyle w:val="6"/>
              <w:spacing w:before="125" w:line="204" w:lineRule="auto"/>
              <w:ind w:left="71"/>
            </w:pPr>
            <w:r>
              <w:rPr>
                <w:spacing w:val="-1"/>
              </w:rPr>
              <w:t>40'50.6"</w:t>
            </w:r>
          </w:p>
        </w:tc>
        <w:tc>
          <w:tcPr>
            <w:tcW w:w="507" w:type="dxa"/>
            <w:tcBorders>
              <w:right w:val="nil"/>
            </w:tcBorders>
            <w:vAlign w:val="top"/>
          </w:tcPr>
          <w:p w14:paraId="2EC5747A">
            <w:pPr>
              <w:pStyle w:val="6"/>
              <w:spacing w:before="138" w:line="191" w:lineRule="auto"/>
              <w:jc w:val="right"/>
            </w:pPr>
            <w:r>
              <w:rPr>
                <w:spacing w:val="-26"/>
                <w:w w:val="95"/>
              </w:rPr>
              <w:t>32</w:t>
            </w:r>
            <w:r>
              <w:rPr>
                <w:spacing w:val="-71"/>
              </w:rPr>
              <w:t xml:space="preserve"> </w:t>
            </w:r>
            <w:r>
              <w:rPr>
                <w:spacing w:val="-26"/>
                <w:w w:val="95"/>
              </w:rPr>
              <w:t>°</w:t>
            </w:r>
          </w:p>
        </w:tc>
        <w:tc>
          <w:tcPr>
            <w:tcW w:w="997" w:type="dxa"/>
            <w:tcBorders>
              <w:left w:val="nil"/>
            </w:tcBorders>
            <w:vAlign w:val="top"/>
          </w:tcPr>
          <w:p w14:paraId="7A5D7729">
            <w:pPr>
              <w:pStyle w:val="6"/>
              <w:spacing w:before="125" w:line="204" w:lineRule="auto"/>
              <w:ind w:left="85"/>
            </w:pPr>
            <w:r>
              <w:rPr>
                <w:spacing w:val="-3"/>
              </w:rPr>
              <w:t>11'12.4"</w:t>
            </w:r>
          </w:p>
        </w:tc>
        <w:tc>
          <w:tcPr>
            <w:tcW w:w="1453" w:type="dxa"/>
            <w:vAlign w:val="top"/>
          </w:tcPr>
          <w:p w14:paraId="44B299E4">
            <w:pPr>
              <w:pStyle w:val="6"/>
              <w:spacing w:before="117" w:line="219" w:lineRule="auto"/>
              <w:ind w:left="551"/>
            </w:pPr>
            <w:r>
              <w:rPr>
                <w:spacing w:val="-4"/>
              </w:rPr>
              <w:t>桥梁</w:t>
            </w:r>
          </w:p>
        </w:tc>
      </w:tr>
      <w:tr w14:paraId="5C7FC5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0" w:hRule="atLeast"/>
        </w:trPr>
        <w:tc>
          <w:tcPr>
            <w:tcW w:w="676" w:type="dxa"/>
            <w:vAlign w:val="top"/>
          </w:tcPr>
          <w:p w14:paraId="4A47A875">
            <w:pPr>
              <w:pStyle w:val="6"/>
              <w:spacing w:before="145" w:line="183" w:lineRule="auto"/>
              <w:ind w:left="301"/>
            </w:pPr>
            <w:r>
              <w:t>3</w:t>
            </w:r>
          </w:p>
        </w:tc>
        <w:tc>
          <w:tcPr>
            <w:tcW w:w="3218" w:type="dxa"/>
            <w:vAlign w:val="top"/>
          </w:tcPr>
          <w:p w14:paraId="20326FD8">
            <w:pPr>
              <w:pStyle w:val="6"/>
              <w:spacing w:before="116" w:line="219" w:lineRule="auto"/>
              <w:ind w:left="625"/>
            </w:pPr>
            <w:r>
              <w:rPr>
                <w:spacing w:val="-1"/>
              </w:rPr>
              <w:t>安多县青藏铁路桑曲大桥</w:t>
            </w:r>
          </w:p>
        </w:tc>
        <w:tc>
          <w:tcPr>
            <w:tcW w:w="491" w:type="dxa"/>
            <w:tcBorders>
              <w:right w:val="nil"/>
            </w:tcBorders>
            <w:vAlign w:val="top"/>
          </w:tcPr>
          <w:p w14:paraId="0398AFB2">
            <w:pPr>
              <w:pStyle w:val="6"/>
              <w:spacing w:before="137" w:line="191" w:lineRule="auto"/>
              <w:jc w:val="right"/>
            </w:pPr>
            <w:r>
              <w:rPr>
                <w:spacing w:val="-31"/>
              </w:rPr>
              <w:t>91</w:t>
            </w:r>
            <w:r>
              <w:rPr>
                <w:spacing w:val="-71"/>
              </w:rPr>
              <w:t xml:space="preserve"> </w:t>
            </w:r>
            <w:r>
              <w:rPr>
                <w:spacing w:val="-31"/>
              </w:rPr>
              <w:t>°</w:t>
            </w:r>
          </w:p>
        </w:tc>
        <w:tc>
          <w:tcPr>
            <w:tcW w:w="978" w:type="dxa"/>
            <w:tcBorders>
              <w:left w:val="nil"/>
            </w:tcBorders>
            <w:vAlign w:val="top"/>
          </w:tcPr>
          <w:p w14:paraId="40A70591">
            <w:pPr>
              <w:pStyle w:val="6"/>
              <w:spacing w:before="125" w:line="204" w:lineRule="auto"/>
              <w:ind w:left="75"/>
            </w:pPr>
            <w:r>
              <w:rPr>
                <w:spacing w:val="-2"/>
              </w:rPr>
              <w:t>34'38.3"</w:t>
            </w:r>
          </w:p>
        </w:tc>
        <w:tc>
          <w:tcPr>
            <w:tcW w:w="507" w:type="dxa"/>
            <w:tcBorders>
              <w:right w:val="nil"/>
            </w:tcBorders>
            <w:vAlign w:val="top"/>
          </w:tcPr>
          <w:p w14:paraId="0D17015C">
            <w:pPr>
              <w:pStyle w:val="6"/>
              <w:spacing w:before="137" w:line="191" w:lineRule="auto"/>
              <w:jc w:val="right"/>
            </w:pPr>
            <w:r>
              <w:rPr>
                <w:spacing w:val="-26"/>
                <w:w w:val="95"/>
              </w:rPr>
              <w:t>32</w:t>
            </w:r>
            <w:r>
              <w:rPr>
                <w:spacing w:val="-71"/>
              </w:rPr>
              <w:t xml:space="preserve"> </w:t>
            </w:r>
            <w:r>
              <w:rPr>
                <w:spacing w:val="-26"/>
                <w:w w:val="95"/>
              </w:rPr>
              <w:t>°</w:t>
            </w:r>
          </w:p>
        </w:tc>
        <w:tc>
          <w:tcPr>
            <w:tcW w:w="997" w:type="dxa"/>
            <w:tcBorders>
              <w:left w:val="nil"/>
            </w:tcBorders>
            <w:vAlign w:val="top"/>
          </w:tcPr>
          <w:p w14:paraId="53F10788">
            <w:pPr>
              <w:pStyle w:val="6"/>
              <w:spacing w:before="125" w:line="204" w:lineRule="auto"/>
              <w:ind w:left="73"/>
            </w:pPr>
            <w:r>
              <w:rPr>
                <w:spacing w:val="-1"/>
              </w:rPr>
              <w:t>08'47.1"</w:t>
            </w:r>
          </w:p>
        </w:tc>
        <w:tc>
          <w:tcPr>
            <w:tcW w:w="1453" w:type="dxa"/>
            <w:vAlign w:val="top"/>
          </w:tcPr>
          <w:p w14:paraId="0EDA2163">
            <w:pPr>
              <w:pStyle w:val="6"/>
              <w:spacing w:before="117" w:line="219" w:lineRule="auto"/>
              <w:ind w:left="551"/>
            </w:pPr>
            <w:r>
              <w:rPr>
                <w:spacing w:val="-4"/>
              </w:rPr>
              <w:t>桥梁</w:t>
            </w:r>
          </w:p>
        </w:tc>
      </w:tr>
      <w:tr w14:paraId="3082DD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0" w:hRule="atLeast"/>
        </w:trPr>
        <w:tc>
          <w:tcPr>
            <w:tcW w:w="676" w:type="dxa"/>
            <w:vAlign w:val="top"/>
          </w:tcPr>
          <w:p w14:paraId="20671217">
            <w:pPr>
              <w:pStyle w:val="6"/>
              <w:spacing w:before="147" w:line="183" w:lineRule="auto"/>
              <w:ind w:left="296"/>
            </w:pPr>
            <w:r>
              <w:t>4</w:t>
            </w:r>
          </w:p>
        </w:tc>
        <w:tc>
          <w:tcPr>
            <w:tcW w:w="3218" w:type="dxa"/>
            <w:vAlign w:val="top"/>
          </w:tcPr>
          <w:p w14:paraId="5477320F">
            <w:pPr>
              <w:pStyle w:val="6"/>
              <w:spacing w:before="119" w:line="220" w:lineRule="auto"/>
              <w:ind w:left="717"/>
            </w:pPr>
            <w:r>
              <w:rPr>
                <w:spacing w:val="-2"/>
              </w:rPr>
              <w:t>安多县错那湖口曲羌桥</w:t>
            </w:r>
          </w:p>
        </w:tc>
        <w:tc>
          <w:tcPr>
            <w:tcW w:w="491" w:type="dxa"/>
            <w:tcBorders>
              <w:right w:val="nil"/>
            </w:tcBorders>
            <w:vAlign w:val="top"/>
          </w:tcPr>
          <w:p w14:paraId="4FE3D9A6">
            <w:pPr>
              <w:pStyle w:val="6"/>
              <w:spacing w:before="140" w:line="191" w:lineRule="auto"/>
              <w:jc w:val="right"/>
            </w:pPr>
            <w:r>
              <w:rPr>
                <w:spacing w:val="-31"/>
              </w:rPr>
              <w:t>91</w:t>
            </w:r>
            <w:r>
              <w:rPr>
                <w:spacing w:val="-71"/>
              </w:rPr>
              <w:t xml:space="preserve"> </w:t>
            </w:r>
            <w:r>
              <w:rPr>
                <w:spacing w:val="-31"/>
              </w:rPr>
              <w:t>°</w:t>
            </w:r>
          </w:p>
        </w:tc>
        <w:tc>
          <w:tcPr>
            <w:tcW w:w="978" w:type="dxa"/>
            <w:tcBorders>
              <w:left w:val="nil"/>
            </w:tcBorders>
            <w:vAlign w:val="top"/>
          </w:tcPr>
          <w:p w14:paraId="16E96B7D">
            <w:pPr>
              <w:pStyle w:val="6"/>
              <w:spacing w:before="127" w:line="204" w:lineRule="auto"/>
              <w:ind w:left="75"/>
            </w:pPr>
            <w:r>
              <w:rPr>
                <w:spacing w:val="-2"/>
              </w:rPr>
              <w:t>30'35.0"</w:t>
            </w:r>
          </w:p>
        </w:tc>
        <w:tc>
          <w:tcPr>
            <w:tcW w:w="507" w:type="dxa"/>
            <w:tcBorders>
              <w:right w:val="nil"/>
            </w:tcBorders>
            <w:vAlign w:val="top"/>
          </w:tcPr>
          <w:p w14:paraId="1F17A6E4">
            <w:pPr>
              <w:pStyle w:val="6"/>
              <w:spacing w:before="140" w:line="191" w:lineRule="auto"/>
              <w:jc w:val="right"/>
            </w:pPr>
            <w:r>
              <w:rPr>
                <w:spacing w:val="-32"/>
              </w:rPr>
              <w:t>31</w:t>
            </w:r>
            <w:r>
              <w:rPr>
                <w:spacing w:val="-71"/>
              </w:rPr>
              <w:t xml:space="preserve"> </w:t>
            </w:r>
            <w:r>
              <w:rPr>
                <w:spacing w:val="-32"/>
              </w:rPr>
              <w:t>°</w:t>
            </w:r>
          </w:p>
        </w:tc>
        <w:tc>
          <w:tcPr>
            <w:tcW w:w="997" w:type="dxa"/>
            <w:tcBorders>
              <w:left w:val="nil"/>
            </w:tcBorders>
            <w:vAlign w:val="top"/>
          </w:tcPr>
          <w:p w14:paraId="78733A2F">
            <w:pPr>
              <w:pStyle w:val="6"/>
              <w:spacing w:before="127" w:line="204" w:lineRule="auto"/>
              <w:ind w:left="75"/>
            </w:pPr>
            <w:r>
              <w:rPr>
                <w:spacing w:val="-2"/>
              </w:rPr>
              <w:t>54'53.4"</w:t>
            </w:r>
          </w:p>
        </w:tc>
        <w:tc>
          <w:tcPr>
            <w:tcW w:w="1453" w:type="dxa"/>
            <w:vAlign w:val="top"/>
          </w:tcPr>
          <w:p w14:paraId="5414E24A">
            <w:pPr>
              <w:pStyle w:val="6"/>
              <w:spacing w:before="119" w:line="219" w:lineRule="auto"/>
              <w:ind w:left="551"/>
            </w:pPr>
            <w:r>
              <w:rPr>
                <w:spacing w:val="-4"/>
              </w:rPr>
              <w:t>桥梁</w:t>
            </w:r>
          </w:p>
        </w:tc>
      </w:tr>
      <w:tr w14:paraId="09B687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0" w:hRule="atLeast"/>
        </w:trPr>
        <w:tc>
          <w:tcPr>
            <w:tcW w:w="676" w:type="dxa"/>
            <w:vAlign w:val="top"/>
          </w:tcPr>
          <w:p w14:paraId="443F004F">
            <w:pPr>
              <w:pStyle w:val="6"/>
              <w:spacing w:before="148" w:line="182" w:lineRule="auto"/>
              <w:ind w:left="301"/>
            </w:pPr>
            <w:r>
              <w:t>5</w:t>
            </w:r>
          </w:p>
        </w:tc>
        <w:tc>
          <w:tcPr>
            <w:tcW w:w="3218" w:type="dxa"/>
            <w:vAlign w:val="top"/>
          </w:tcPr>
          <w:p w14:paraId="3D85544D">
            <w:pPr>
              <w:pStyle w:val="6"/>
              <w:spacing w:before="119" w:line="219" w:lineRule="auto"/>
              <w:ind w:left="625"/>
            </w:pPr>
            <w:r>
              <w:rPr>
                <w:spacing w:val="-1"/>
              </w:rPr>
              <w:t>安多县错那湖口铁路大桥</w:t>
            </w:r>
          </w:p>
        </w:tc>
        <w:tc>
          <w:tcPr>
            <w:tcW w:w="491" w:type="dxa"/>
            <w:tcBorders>
              <w:right w:val="nil"/>
            </w:tcBorders>
            <w:vAlign w:val="top"/>
          </w:tcPr>
          <w:p w14:paraId="51802477">
            <w:pPr>
              <w:pStyle w:val="6"/>
              <w:spacing w:before="139" w:line="191" w:lineRule="auto"/>
              <w:jc w:val="right"/>
            </w:pPr>
            <w:r>
              <w:rPr>
                <w:spacing w:val="-31"/>
              </w:rPr>
              <w:t>91</w:t>
            </w:r>
            <w:r>
              <w:rPr>
                <w:spacing w:val="-71"/>
              </w:rPr>
              <w:t xml:space="preserve"> </w:t>
            </w:r>
            <w:r>
              <w:rPr>
                <w:spacing w:val="-31"/>
              </w:rPr>
              <w:t>°</w:t>
            </w:r>
          </w:p>
        </w:tc>
        <w:tc>
          <w:tcPr>
            <w:tcW w:w="978" w:type="dxa"/>
            <w:tcBorders>
              <w:left w:val="nil"/>
            </w:tcBorders>
            <w:vAlign w:val="top"/>
          </w:tcPr>
          <w:p w14:paraId="13AB67B6">
            <w:pPr>
              <w:pStyle w:val="6"/>
              <w:spacing w:before="127" w:line="204" w:lineRule="auto"/>
              <w:ind w:left="75"/>
            </w:pPr>
            <w:r>
              <w:rPr>
                <w:spacing w:val="-2"/>
              </w:rPr>
              <w:t>30'43.8"</w:t>
            </w:r>
          </w:p>
        </w:tc>
        <w:tc>
          <w:tcPr>
            <w:tcW w:w="507" w:type="dxa"/>
            <w:tcBorders>
              <w:right w:val="nil"/>
            </w:tcBorders>
            <w:vAlign w:val="top"/>
          </w:tcPr>
          <w:p w14:paraId="4B09E018">
            <w:pPr>
              <w:pStyle w:val="6"/>
              <w:spacing w:before="139" w:line="191" w:lineRule="auto"/>
              <w:jc w:val="right"/>
            </w:pPr>
            <w:r>
              <w:rPr>
                <w:spacing w:val="-32"/>
              </w:rPr>
              <w:t>31</w:t>
            </w:r>
            <w:r>
              <w:rPr>
                <w:spacing w:val="-71"/>
              </w:rPr>
              <w:t xml:space="preserve"> </w:t>
            </w:r>
            <w:r>
              <w:rPr>
                <w:spacing w:val="-32"/>
              </w:rPr>
              <w:t>°</w:t>
            </w:r>
          </w:p>
        </w:tc>
        <w:tc>
          <w:tcPr>
            <w:tcW w:w="997" w:type="dxa"/>
            <w:tcBorders>
              <w:left w:val="nil"/>
            </w:tcBorders>
            <w:vAlign w:val="top"/>
          </w:tcPr>
          <w:p w14:paraId="12A1FF06">
            <w:pPr>
              <w:pStyle w:val="6"/>
              <w:spacing w:before="127" w:line="204" w:lineRule="auto"/>
              <w:ind w:left="75"/>
            </w:pPr>
            <w:r>
              <w:rPr>
                <w:spacing w:val="-2"/>
              </w:rPr>
              <w:t>54'45.3"</w:t>
            </w:r>
          </w:p>
        </w:tc>
        <w:tc>
          <w:tcPr>
            <w:tcW w:w="1453" w:type="dxa"/>
            <w:vAlign w:val="top"/>
          </w:tcPr>
          <w:p w14:paraId="07A5D888">
            <w:pPr>
              <w:pStyle w:val="6"/>
              <w:spacing w:before="119" w:line="219" w:lineRule="auto"/>
              <w:ind w:left="551"/>
            </w:pPr>
            <w:r>
              <w:rPr>
                <w:spacing w:val="-4"/>
              </w:rPr>
              <w:t>桥梁</w:t>
            </w:r>
          </w:p>
        </w:tc>
      </w:tr>
      <w:tr w14:paraId="4F22F6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0" w:hRule="atLeast"/>
        </w:trPr>
        <w:tc>
          <w:tcPr>
            <w:tcW w:w="676" w:type="dxa"/>
            <w:vAlign w:val="top"/>
          </w:tcPr>
          <w:p w14:paraId="6217A473">
            <w:pPr>
              <w:pStyle w:val="6"/>
              <w:spacing w:before="147" w:line="183" w:lineRule="auto"/>
              <w:ind w:left="298"/>
            </w:pPr>
            <w:r>
              <w:t>6</w:t>
            </w:r>
          </w:p>
        </w:tc>
        <w:tc>
          <w:tcPr>
            <w:tcW w:w="3218" w:type="dxa"/>
            <w:vAlign w:val="top"/>
          </w:tcPr>
          <w:p w14:paraId="06C19D32">
            <w:pPr>
              <w:pStyle w:val="6"/>
              <w:spacing w:before="119" w:line="219" w:lineRule="auto"/>
              <w:ind w:left="537"/>
            </w:pPr>
            <w:r>
              <w:rPr>
                <w:spacing w:val="-1"/>
              </w:rPr>
              <w:t>安多县扎仁镇曲果铁路大桥</w:t>
            </w:r>
          </w:p>
        </w:tc>
        <w:tc>
          <w:tcPr>
            <w:tcW w:w="491" w:type="dxa"/>
            <w:tcBorders>
              <w:right w:val="nil"/>
            </w:tcBorders>
            <w:vAlign w:val="top"/>
          </w:tcPr>
          <w:p w14:paraId="74A7C66E">
            <w:pPr>
              <w:pStyle w:val="6"/>
              <w:spacing w:before="139" w:line="191" w:lineRule="auto"/>
              <w:jc w:val="right"/>
            </w:pPr>
            <w:r>
              <w:rPr>
                <w:spacing w:val="-31"/>
              </w:rPr>
              <w:t>91</w:t>
            </w:r>
            <w:r>
              <w:rPr>
                <w:spacing w:val="-71"/>
              </w:rPr>
              <w:t xml:space="preserve"> </w:t>
            </w:r>
            <w:r>
              <w:rPr>
                <w:spacing w:val="-31"/>
              </w:rPr>
              <w:t>°</w:t>
            </w:r>
          </w:p>
        </w:tc>
        <w:tc>
          <w:tcPr>
            <w:tcW w:w="978" w:type="dxa"/>
            <w:tcBorders>
              <w:left w:val="nil"/>
            </w:tcBorders>
            <w:vAlign w:val="top"/>
          </w:tcPr>
          <w:p w14:paraId="4ECBC048">
            <w:pPr>
              <w:pStyle w:val="6"/>
              <w:spacing w:before="126" w:line="204" w:lineRule="auto"/>
              <w:ind w:left="75"/>
            </w:pPr>
            <w:r>
              <w:rPr>
                <w:spacing w:val="-2"/>
              </w:rPr>
              <w:t>32'51.7"</w:t>
            </w:r>
          </w:p>
        </w:tc>
        <w:tc>
          <w:tcPr>
            <w:tcW w:w="507" w:type="dxa"/>
            <w:tcBorders>
              <w:right w:val="nil"/>
            </w:tcBorders>
            <w:vAlign w:val="top"/>
          </w:tcPr>
          <w:p w14:paraId="44E36A09">
            <w:pPr>
              <w:pStyle w:val="6"/>
              <w:spacing w:before="139" w:line="191" w:lineRule="auto"/>
              <w:jc w:val="right"/>
            </w:pPr>
            <w:r>
              <w:rPr>
                <w:spacing w:val="-32"/>
              </w:rPr>
              <w:t>31</w:t>
            </w:r>
            <w:r>
              <w:rPr>
                <w:spacing w:val="-71"/>
              </w:rPr>
              <w:t xml:space="preserve"> </w:t>
            </w:r>
            <w:r>
              <w:rPr>
                <w:spacing w:val="-32"/>
              </w:rPr>
              <w:t>°</w:t>
            </w:r>
          </w:p>
        </w:tc>
        <w:tc>
          <w:tcPr>
            <w:tcW w:w="997" w:type="dxa"/>
            <w:tcBorders>
              <w:left w:val="nil"/>
            </w:tcBorders>
            <w:vAlign w:val="top"/>
          </w:tcPr>
          <w:p w14:paraId="1F1365CC">
            <w:pPr>
              <w:pStyle w:val="6"/>
              <w:spacing w:before="126" w:line="204" w:lineRule="auto"/>
              <w:ind w:left="71"/>
            </w:pPr>
            <w:r>
              <w:rPr>
                <w:spacing w:val="-1"/>
              </w:rPr>
              <w:t>48'13.2"</w:t>
            </w:r>
          </w:p>
        </w:tc>
        <w:tc>
          <w:tcPr>
            <w:tcW w:w="1453" w:type="dxa"/>
            <w:vAlign w:val="top"/>
          </w:tcPr>
          <w:p w14:paraId="167AF04E">
            <w:pPr>
              <w:pStyle w:val="6"/>
              <w:spacing w:before="119" w:line="219" w:lineRule="auto"/>
              <w:ind w:left="551"/>
            </w:pPr>
            <w:r>
              <w:rPr>
                <w:spacing w:val="-4"/>
              </w:rPr>
              <w:t>桥梁</w:t>
            </w:r>
          </w:p>
        </w:tc>
      </w:tr>
      <w:tr w14:paraId="7E4AB1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0" w:hRule="atLeast"/>
        </w:trPr>
        <w:tc>
          <w:tcPr>
            <w:tcW w:w="676" w:type="dxa"/>
            <w:vAlign w:val="top"/>
          </w:tcPr>
          <w:p w14:paraId="09A20CBE">
            <w:pPr>
              <w:pStyle w:val="6"/>
              <w:spacing w:before="148" w:line="182" w:lineRule="auto"/>
              <w:ind w:left="301"/>
            </w:pPr>
            <w:r>
              <w:t>7</w:t>
            </w:r>
          </w:p>
        </w:tc>
        <w:tc>
          <w:tcPr>
            <w:tcW w:w="3218" w:type="dxa"/>
            <w:vAlign w:val="top"/>
          </w:tcPr>
          <w:p w14:paraId="2E931DAB">
            <w:pPr>
              <w:pStyle w:val="6"/>
              <w:spacing w:before="119" w:line="219" w:lineRule="auto"/>
              <w:ind w:left="625"/>
            </w:pPr>
            <w:r>
              <w:rPr>
                <w:spacing w:val="-1"/>
              </w:rPr>
              <w:t>安多县扎仁镇曲果交通桥</w:t>
            </w:r>
          </w:p>
        </w:tc>
        <w:tc>
          <w:tcPr>
            <w:tcW w:w="491" w:type="dxa"/>
            <w:tcBorders>
              <w:right w:val="nil"/>
            </w:tcBorders>
            <w:vAlign w:val="top"/>
          </w:tcPr>
          <w:p w14:paraId="437A207C">
            <w:pPr>
              <w:pStyle w:val="6"/>
              <w:spacing w:before="139" w:line="191" w:lineRule="auto"/>
              <w:jc w:val="right"/>
            </w:pPr>
            <w:r>
              <w:rPr>
                <w:spacing w:val="-31"/>
              </w:rPr>
              <w:t>91</w:t>
            </w:r>
            <w:r>
              <w:rPr>
                <w:spacing w:val="-71"/>
              </w:rPr>
              <w:t xml:space="preserve"> </w:t>
            </w:r>
            <w:r>
              <w:rPr>
                <w:spacing w:val="-31"/>
              </w:rPr>
              <w:t>°</w:t>
            </w:r>
          </w:p>
        </w:tc>
        <w:tc>
          <w:tcPr>
            <w:tcW w:w="978" w:type="dxa"/>
            <w:tcBorders>
              <w:left w:val="nil"/>
            </w:tcBorders>
            <w:vAlign w:val="top"/>
          </w:tcPr>
          <w:p w14:paraId="6182BE39">
            <w:pPr>
              <w:pStyle w:val="6"/>
              <w:spacing w:before="126" w:line="204" w:lineRule="auto"/>
              <w:ind w:left="75"/>
            </w:pPr>
            <w:r>
              <w:rPr>
                <w:spacing w:val="-2"/>
              </w:rPr>
              <w:t>32'48.8"</w:t>
            </w:r>
          </w:p>
        </w:tc>
        <w:tc>
          <w:tcPr>
            <w:tcW w:w="507" w:type="dxa"/>
            <w:tcBorders>
              <w:right w:val="nil"/>
            </w:tcBorders>
            <w:vAlign w:val="top"/>
          </w:tcPr>
          <w:p w14:paraId="4207D245">
            <w:pPr>
              <w:pStyle w:val="6"/>
              <w:spacing w:before="139" w:line="191" w:lineRule="auto"/>
              <w:jc w:val="right"/>
            </w:pPr>
            <w:r>
              <w:rPr>
                <w:spacing w:val="-32"/>
              </w:rPr>
              <w:t>31</w:t>
            </w:r>
            <w:r>
              <w:rPr>
                <w:spacing w:val="-71"/>
              </w:rPr>
              <w:t xml:space="preserve"> </w:t>
            </w:r>
            <w:r>
              <w:rPr>
                <w:spacing w:val="-32"/>
              </w:rPr>
              <w:t>°</w:t>
            </w:r>
          </w:p>
        </w:tc>
        <w:tc>
          <w:tcPr>
            <w:tcW w:w="997" w:type="dxa"/>
            <w:tcBorders>
              <w:left w:val="nil"/>
            </w:tcBorders>
            <w:vAlign w:val="top"/>
          </w:tcPr>
          <w:p w14:paraId="2D0B609B">
            <w:pPr>
              <w:pStyle w:val="6"/>
              <w:spacing w:before="126" w:line="204" w:lineRule="auto"/>
              <w:ind w:left="71"/>
            </w:pPr>
            <w:r>
              <w:rPr>
                <w:spacing w:val="-1"/>
              </w:rPr>
              <w:t>48'10.2"</w:t>
            </w:r>
          </w:p>
        </w:tc>
        <w:tc>
          <w:tcPr>
            <w:tcW w:w="1453" w:type="dxa"/>
            <w:vAlign w:val="top"/>
          </w:tcPr>
          <w:p w14:paraId="4A6F8D8D">
            <w:pPr>
              <w:pStyle w:val="6"/>
              <w:spacing w:before="119" w:line="219" w:lineRule="auto"/>
              <w:ind w:left="551"/>
            </w:pPr>
            <w:r>
              <w:rPr>
                <w:spacing w:val="-4"/>
              </w:rPr>
              <w:t>桥梁</w:t>
            </w:r>
          </w:p>
        </w:tc>
      </w:tr>
      <w:tr w14:paraId="4DBAE9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9" w:hRule="atLeast"/>
        </w:trPr>
        <w:tc>
          <w:tcPr>
            <w:tcW w:w="676" w:type="dxa"/>
            <w:vAlign w:val="top"/>
          </w:tcPr>
          <w:p w14:paraId="03DC55AF">
            <w:pPr>
              <w:pStyle w:val="6"/>
              <w:spacing w:before="147" w:line="183" w:lineRule="auto"/>
              <w:ind w:left="298"/>
            </w:pPr>
            <w:r>
              <w:t>8</w:t>
            </w:r>
          </w:p>
        </w:tc>
        <w:tc>
          <w:tcPr>
            <w:tcW w:w="3218" w:type="dxa"/>
            <w:vAlign w:val="top"/>
          </w:tcPr>
          <w:p w14:paraId="70DE2BFA">
            <w:pPr>
              <w:pStyle w:val="6"/>
              <w:spacing w:before="118" w:line="219" w:lineRule="auto"/>
              <w:ind w:left="625"/>
            </w:pPr>
            <w:r>
              <w:rPr>
                <w:spacing w:val="-1"/>
              </w:rPr>
              <w:t>安多县扎仁镇加拉迪吾桥</w:t>
            </w:r>
          </w:p>
        </w:tc>
        <w:tc>
          <w:tcPr>
            <w:tcW w:w="491" w:type="dxa"/>
            <w:tcBorders>
              <w:right w:val="nil"/>
            </w:tcBorders>
            <w:vAlign w:val="top"/>
          </w:tcPr>
          <w:p w14:paraId="7A6426FF">
            <w:pPr>
              <w:pStyle w:val="6"/>
              <w:spacing w:before="139" w:line="191" w:lineRule="auto"/>
              <w:jc w:val="right"/>
            </w:pPr>
            <w:r>
              <w:rPr>
                <w:spacing w:val="-31"/>
              </w:rPr>
              <w:t>91</w:t>
            </w:r>
            <w:r>
              <w:rPr>
                <w:spacing w:val="-71"/>
              </w:rPr>
              <w:t xml:space="preserve"> </w:t>
            </w:r>
            <w:r>
              <w:rPr>
                <w:spacing w:val="-31"/>
              </w:rPr>
              <w:t>°</w:t>
            </w:r>
          </w:p>
        </w:tc>
        <w:tc>
          <w:tcPr>
            <w:tcW w:w="978" w:type="dxa"/>
            <w:tcBorders>
              <w:left w:val="nil"/>
            </w:tcBorders>
            <w:vAlign w:val="top"/>
          </w:tcPr>
          <w:p w14:paraId="2DC7D8D6">
            <w:pPr>
              <w:pStyle w:val="6"/>
              <w:spacing w:before="126" w:line="204" w:lineRule="auto"/>
              <w:ind w:left="75"/>
            </w:pPr>
            <w:r>
              <w:rPr>
                <w:spacing w:val="-2"/>
              </w:rPr>
              <w:t>34'06.9"</w:t>
            </w:r>
          </w:p>
        </w:tc>
        <w:tc>
          <w:tcPr>
            <w:tcW w:w="507" w:type="dxa"/>
            <w:tcBorders>
              <w:right w:val="nil"/>
            </w:tcBorders>
            <w:vAlign w:val="top"/>
          </w:tcPr>
          <w:p w14:paraId="108D5CB5">
            <w:pPr>
              <w:pStyle w:val="6"/>
              <w:spacing w:before="139" w:line="191" w:lineRule="auto"/>
              <w:jc w:val="right"/>
            </w:pPr>
            <w:r>
              <w:rPr>
                <w:spacing w:val="-32"/>
              </w:rPr>
              <w:t>31</w:t>
            </w:r>
            <w:r>
              <w:rPr>
                <w:spacing w:val="-71"/>
              </w:rPr>
              <w:t xml:space="preserve"> </w:t>
            </w:r>
            <w:r>
              <w:rPr>
                <w:spacing w:val="-32"/>
              </w:rPr>
              <w:t>°</w:t>
            </w:r>
          </w:p>
        </w:tc>
        <w:tc>
          <w:tcPr>
            <w:tcW w:w="997" w:type="dxa"/>
            <w:tcBorders>
              <w:left w:val="nil"/>
            </w:tcBorders>
            <w:vAlign w:val="top"/>
          </w:tcPr>
          <w:p w14:paraId="0EBD9DD4">
            <w:pPr>
              <w:pStyle w:val="6"/>
              <w:spacing w:before="126" w:line="204" w:lineRule="auto"/>
              <w:ind w:left="71"/>
            </w:pPr>
            <w:r>
              <w:rPr>
                <w:spacing w:val="-1"/>
              </w:rPr>
              <w:t>44'42.6"</w:t>
            </w:r>
          </w:p>
        </w:tc>
        <w:tc>
          <w:tcPr>
            <w:tcW w:w="1453" w:type="dxa"/>
            <w:vAlign w:val="top"/>
          </w:tcPr>
          <w:p w14:paraId="083977DD">
            <w:pPr>
              <w:pStyle w:val="6"/>
              <w:spacing w:before="118" w:line="219" w:lineRule="auto"/>
              <w:ind w:left="551"/>
            </w:pPr>
            <w:r>
              <w:rPr>
                <w:spacing w:val="-4"/>
              </w:rPr>
              <w:t>桥梁</w:t>
            </w:r>
          </w:p>
        </w:tc>
      </w:tr>
      <w:tr w14:paraId="213D1C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0" w:hRule="atLeast"/>
        </w:trPr>
        <w:tc>
          <w:tcPr>
            <w:tcW w:w="676" w:type="dxa"/>
            <w:vAlign w:val="top"/>
          </w:tcPr>
          <w:p w14:paraId="384EAC60">
            <w:pPr>
              <w:pStyle w:val="6"/>
              <w:spacing w:before="147" w:line="183" w:lineRule="auto"/>
              <w:ind w:left="298"/>
            </w:pPr>
            <w:r>
              <w:t>9</w:t>
            </w:r>
          </w:p>
        </w:tc>
        <w:tc>
          <w:tcPr>
            <w:tcW w:w="3218" w:type="dxa"/>
            <w:vAlign w:val="top"/>
          </w:tcPr>
          <w:p w14:paraId="74E0B417">
            <w:pPr>
              <w:pStyle w:val="6"/>
              <w:spacing w:before="119" w:line="219" w:lineRule="auto"/>
              <w:ind w:left="537"/>
            </w:pPr>
            <w:r>
              <w:rPr>
                <w:spacing w:val="-1"/>
              </w:rPr>
              <w:t>安多县扎仁镇森地铁路大桥</w:t>
            </w:r>
          </w:p>
        </w:tc>
        <w:tc>
          <w:tcPr>
            <w:tcW w:w="491" w:type="dxa"/>
            <w:tcBorders>
              <w:right w:val="nil"/>
            </w:tcBorders>
            <w:vAlign w:val="top"/>
          </w:tcPr>
          <w:p w14:paraId="362EE784">
            <w:pPr>
              <w:pStyle w:val="6"/>
              <w:spacing w:before="140" w:line="191" w:lineRule="auto"/>
              <w:jc w:val="right"/>
            </w:pPr>
            <w:r>
              <w:rPr>
                <w:spacing w:val="-31"/>
              </w:rPr>
              <w:t>91</w:t>
            </w:r>
            <w:r>
              <w:rPr>
                <w:spacing w:val="-71"/>
              </w:rPr>
              <w:t xml:space="preserve"> </w:t>
            </w:r>
            <w:r>
              <w:rPr>
                <w:spacing w:val="-31"/>
              </w:rPr>
              <w:t>°</w:t>
            </w:r>
          </w:p>
        </w:tc>
        <w:tc>
          <w:tcPr>
            <w:tcW w:w="978" w:type="dxa"/>
            <w:tcBorders>
              <w:left w:val="nil"/>
            </w:tcBorders>
            <w:vAlign w:val="top"/>
          </w:tcPr>
          <w:p w14:paraId="602EF962">
            <w:pPr>
              <w:pStyle w:val="6"/>
              <w:spacing w:before="127" w:line="204" w:lineRule="auto"/>
              <w:ind w:left="71"/>
            </w:pPr>
            <w:r>
              <w:rPr>
                <w:spacing w:val="-1"/>
              </w:rPr>
              <w:t>45'16.9"</w:t>
            </w:r>
          </w:p>
        </w:tc>
        <w:tc>
          <w:tcPr>
            <w:tcW w:w="507" w:type="dxa"/>
            <w:tcBorders>
              <w:right w:val="nil"/>
            </w:tcBorders>
            <w:vAlign w:val="top"/>
          </w:tcPr>
          <w:p w14:paraId="28060D65">
            <w:pPr>
              <w:pStyle w:val="6"/>
              <w:spacing w:before="140" w:line="191" w:lineRule="auto"/>
              <w:jc w:val="right"/>
            </w:pPr>
            <w:r>
              <w:rPr>
                <w:spacing w:val="-32"/>
              </w:rPr>
              <w:t>31</w:t>
            </w:r>
            <w:r>
              <w:rPr>
                <w:spacing w:val="-71"/>
              </w:rPr>
              <w:t xml:space="preserve"> </w:t>
            </w:r>
            <w:r>
              <w:rPr>
                <w:spacing w:val="-32"/>
              </w:rPr>
              <w:t>°</w:t>
            </w:r>
          </w:p>
        </w:tc>
        <w:tc>
          <w:tcPr>
            <w:tcW w:w="997" w:type="dxa"/>
            <w:tcBorders>
              <w:left w:val="nil"/>
            </w:tcBorders>
            <w:vAlign w:val="top"/>
          </w:tcPr>
          <w:p w14:paraId="561C9341">
            <w:pPr>
              <w:pStyle w:val="6"/>
              <w:spacing w:before="127" w:line="204" w:lineRule="auto"/>
              <w:ind w:left="75"/>
            </w:pPr>
            <w:r>
              <w:rPr>
                <w:spacing w:val="-2"/>
              </w:rPr>
              <w:t>38'27.6"</w:t>
            </w:r>
          </w:p>
        </w:tc>
        <w:tc>
          <w:tcPr>
            <w:tcW w:w="1453" w:type="dxa"/>
            <w:vAlign w:val="top"/>
          </w:tcPr>
          <w:p w14:paraId="602D45BE">
            <w:pPr>
              <w:pStyle w:val="6"/>
              <w:spacing w:before="119" w:line="219" w:lineRule="auto"/>
              <w:ind w:left="551"/>
            </w:pPr>
            <w:r>
              <w:rPr>
                <w:spacing w:val="-4"/>
              </w:rPr>
              <w:t>桥梁</w:t>
            </w:r>
          </w:p>
        </w:tc>
      </w:tr>
      <w:tr w14:paraId="6E99CE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9" w:hRule="atLeast"/>
        </w:trPr>
        <w:tc>
          <w:tcPr>
            <w:tcW w:w="676" w:type="dxa"/>
            <w:vAlign w:val="top"/>
          </w:tcPr>
          <w:p w14:paraId="05DB5A48">
            <w:pPr>
              <w:pStyle w:val="6"/>
              <w:spacing w:before="146" w:line="184" w:lineRule="auto"/>
              <w:ind w:left="265"/>
            </w:pPr>
            <w:r>
              <w:rPr>
                <w:spacing w:val="-10"/>
              </w:rPr>
              <w:t>10</w:t>
            </w:r>
          </w:p>
        </w:tc>
        <w:tc>
          <w:tcPr>
            <w:tcW w:w="3218" w:type="dxa"/>
            <w:vAlign w:val="top"/>
          </w:tcPr>
          <w:p w14:paraId="7E02A44C">
            <w:pPr>
              <w:pStyle w:val="6"/>
              <w:spacing w:before="118" w:line="219" w:lineRule="auto"/>
              <w:ind w:left="578"/>
            </w:pPr>
            <w:r>
              <w:rPr>
                <w:spacing w:val="-2"/>
              </w:rPr>
              <w:t>色尼区</w:t>
            </w:r>
            <w:r>
              <w:rPr>
                <w:spacing w:val="-37"/>
              </w:rPr>
              <w:t xml:space="preserve"> </w:t>
            </w:r>
            <w:r>
              <w:rPr>
                <w:spacing w:val="-2"/>
              </w:rPr>
              <w:t>S301</w:t>
            </w:r>
            <w:r>
              <w:rPr>
                <w:spacing w:val="-36"/>
              </w:rPr>
              <w:t xml:space="preserve"> </w:t>
            </w:r>
            <w:r>
              <w:rPr>
                <w:spacing w:val="-2"/>
              </w:rPr>
              <w:t>省道贡恰大桥</w:t>
            </w:r>
          </w:p>
        </w:tc>
        <w:tc>
          <w:tcPr>
            <w:tcW w:w="491" w:type="dxa"/>
            <w:tcBorders>
              <w:right w:val="nil"/>
            </w:tcBorders>
            <w:vAlign w:val="top"/>
          </w:tcPr>
          <w:p w14:paraId="1CC94318">
            <w:pPr>
              <w:pStyle w:val="6"/>
              <w:spacing w:before="139" w:line="191" w:lineRule="auto"/>
              <w:jc w:val="right"/>
            </w:pPr>
            <w:r>
              <w:rPr>
                <w:spacing w:val="-31"/>
              </w:rPr>
              <w:t>91</w:t>
            </w:r>
            <w:r>
              <w:rPr>
                <w:spacing w:val="-71"/>
              </w:rPr>
              <w:t xml:space="preserve"> </w:t>
            </w:r>
            <w:r>
              <w:rPr>
                <w:spacing w:val="-31"/>
              </w:rPr>
              <w:t>°</w:t>
            </w:r>
          </w:p>
        </w:tc>
        <w:tc>
          <w:tcPr>
            <w:tcW w:w="978" w:type="dxa"/>
            <w:tcBorders>
              <w:left w:val="nil"/>
            </w:tcBorders>
            <w:vAlign w:val="top"/>
          </w:tcPr>
          <w:p w14:paraId="70C7EAC9">
            <w:pPr>
              <w:pStyle w:val="6"/>
              <w:spacing w:before="127" w:line="204" w:lineRule="auto"/>
              <w:ind w:left="71"/>
            </w:pPr>
            <w:r>
              <w:rPr>
                <w:spacing w:val="-1"/>
              </w:rPr>
              <w:t>44'25.7"</w:t>
            </w:r>
          </w:p>
        </w:tc>
        <w:tc>
          <w:tcPr>
            <w:tcW w:w="507" w:type="dxa"/>
            <w:tcBorders>
              <w:right w:val="nil"/>
            </w:tcBorders>
            <w:vAlign w:val="top"/>
          </w:tcPr>
          <w:p w14:paraId="2BC592FD">
            <w:pPr>
              <w:pStyle w:val="6"/>
              <w:spacing w:before="139" w:line="191" w:lineRule="auto"/>
              <w:jc w:val="right"/>
            </w:pPr>
            <w:r>
              <w:rPr>
                <w:spacing w:val="-32"/>
              </w:rPr>
              <w:t>31</w:t>
            </w:r>
            <w:r>
              <w:rPr>
                <w:spacing w:val="-71"/>
              </w:rPr>
              <w:t xml:space="preserve"> </w:t>
            </w:r>
            <w:r>
              <w:rPr>
                <w:spacing w:val="-32"/>
              </w:rPr>
              <w:t>°</w:t>
            </w:r>
          </w:p>
        </w:tc>
        <w:tc>
          <w:tcPr>
            <w:tcW w:w="997" w:type="dxa"/>
            <w:tcBorders>
              <w:left w:val="nil"/>
            </w:tcBorders>
            <w:vAlign w:val="top"/>
          </w:tcPr>
          <w:p w14:paraId="7B9D59AC">
            <w:pPr>
              <w:pStyle w:val="6"/>
              <w:spacing w:before="127" w:line="204" w:lineRule="auto"/>
              <w:ind w:left="75"/>
            </w:pPr>
            <w:r>
              <w:rPr>
                <w:spacing w:val="-2"/>
              </w:rPr>
              <w:t>37'22.9"</w:t>
            </w:r>
          </w:p>
        </w:tc>
        <w:tc>
          <w:tcPr>
            <w:tcW w:w="1453" w:type="dxa"/>
            <w:vAlign w:val="top"/>
          </w:tcPr>
          <w:p w14:paraId="4A4FBBD3">
            <w:pPr>
              <w:pStyle w:val="6"/>
              <w:spacing w:before="119" w:line="219" w:lineRule="auto"/>
              <w:ind w:left="551"/>
            </w:pPr>
            <w:r>
              <w:rPr>
                <w:spacing w:val="-4"/>
              </w:rPr>
              <w:t>桥梁</w:t>
            </w:r>
          </w:p>
        </w:tc>
      </w:tr>
      <w:tr w14:paraId="1B17E5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0" w:hRule="atLeast"/>
        </w:trPr>
        <w:tc>
          <w:tcPr>
            <w:tcW w:w="676" w:type="dxa"/>
            <w:vAlign w:val="top"/>
          </w:tcPr>
          <w:p w14:paraId="729C3D86">
            <w:pPr>
              <w:pStyle w:val="6"/>
              <w:spacing w:before="147" w:line="184" w:lineRule="auto"/>
              <w:ind w:left="265"/>
            </w:pPr>
            <w:r>
              <w:rPr>
                <w:spacing w:val="-10"/>
              </w:rPr>
              <w:t>11</w:t>
            </w:r>
          </w:p>
        </w:tc>
        <w:tc>
          <w:tcPr>
            <w:tcW w:w="3218" w:type="dxa"/>
            <w:vAlign w:val="top"/>
          </w:tcPr>
          <w:p w14:paraId="3D49B4D2">
            <w:pPr>
              <w:pStyle w:val="6"/>
              <w:spacing w:before="119" w:line="219" w:lineRule="auto"/>
              <w:ind w:left="804"/>
            </w:pPr>
            <w:r>
              <w:rPr>
                <w:spacing w:val="-2"/>
              </w:rPr>
              <w:t>色尼区贡恰铁路大桥</w:t>
            </w:r>
          </w:p>
        </w:tc>
        <w:tc>
          <w:tcPr>
            <w:tcW w:w="491" w:type="dxa"/>
            <w:tcBorders>
              <w:right w:val="nil"/>
            </w:tcBorders>
            <w:vAlign w:val="top"/>
          </w:tcPr>
          <w:p w14:paraId="2B369C3A">
            <w:pPr>
              <w:pStyle w:val="6"/>
              <w:spacing w:before="140" w:line="191" w:lineRule="auto"/>
              <w:jc w:val="right"/>
            </w:pPr>
            <w:r>
              <w:rPr>
                <w:spacing w:val="-31"/>
              </w:rPr>
              <w:t>91</w:t>
            </w:r>
            <w:r>
              <w:rPr>
                <w:spacing w:val="-71"/>
              </w:rPr>
              <w:t xml:space="preserve"> </w:t>
            </w:r>
            <w:r>
              <w:rPr>
                <w:spacing w:val="-31"/>
              </w:rPr>
              <w:t>°</w:t>
            </w:r>
          </w:p>
        </w:tc>
        <w:tc>
          <w:tcPr>
            <w:tcW w:w="978" w:type="dxa"/>
            <w:tcBorders>
              <w:left w:val="nil"/>
            </w:tcBorders>
            <w:vAlign w:val="top"/>
          </w:tcPr>
          <w:p w14:paraId="117B4A86">
            <w:pPr>
              <w:pStyle w:val="6"/>
              <w:spacing w:before="127" w:line="204" w:lineRule="auto"/>
              <w:ind w:left="71"/>
            </w:pPr>
            <w:r>
              <w:rPr>
                <w:spacing w:val="-1"/>
              </w:rPr>
              <w:t>44'14.0"</w:t>
            </w:r>
          </w:p>
        </w:tc>
        <w:tc>
          <w:tcPr>
            <w:tcW w:w="507" w:type="dxa"/>
            <w:tcBorders>
              <w:right w:val="nil"/>
            </w:tcBorders>
            <w:vAlign w:val="top"/>
          </w:tcPr>
          <w:p w14:paraId="5585210F">
            <w:pPr>
              <w:pStyle w:val="6"/>
              <w:spacing w:before="140" w:line="191" w:lineRule="auto"/>
              <w:jc w:val="right"/>
            </w:pPr>
            <w:r>
              <w:rPr>
                <w:spacing w:val="-32"/>
              </w:rPr>
              <w:t>31</w:t>
            </w:r>
            <w:r>
              <w:rPr>
                <w:spacing w:val="-71"/>
              </w:rPr>
              <w:t xml:space="preserve"> </w:t>
            </w:r>
            <w:r>
              <w:rPr>
                <w:spacing w:val="-32"/>
              </w:rPr>
              <w:t>°</w:t>
            </w:r>
          </w:p>
        </w:tc>
        <w:tc>
          <w:tcPr>
            <w:tcW w:w="997" w:type="dxa"/>
            <w:tcBorders>
              <w:left w:val="nil"/>
            </w:tcBorders>
            <w:vAlign w:val="top"/>
          </w:tcPr>
          <w:p w14:paraId="569A3EEC">
            <w:pPr>
              <w:pStyle w:val="6"/>
              <w:spacing w:before="127" w:line="204" w:lineRule="auto"/>
              <w:ind w:left="75"/>
            </w:pPr>
            <w:r>
              <w:rPr>
                <w:spacing w:val="-2"/>
              </w:rPr>
              <w:t>36'56.8"</w:t>
            </w:r>
          </w:p>
        </w:tc>
        <w:tc>
          <w:tcPr>
            <w:tcW w:w="1453" w:type="dxa"/>
            <w:vAlign w:val="top"/>
          </w:tcPr>
          <w:p w14:paraId="175B6E5A">
            <w:pPr>
              <w:pStyle w:val="6"/>
              <w:spacing w:before="120" w:line="219" w:lineRule="auto"/>
              <w:ind w:left="551"/>
            </w:pPr>
            <w:r>
              <w:rPr>
                <w:spacing w:val="-4"/>
              </w:rPr>
              <w:t>桥梁</w:t>
            </w:r>
          </w:p>
        </w:tc>
      </w:tr>
      <w:tr w14:paraId="31AF2C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9" w:hRule="atLeast"/>
        </w:trPr>
        <w:tc>
          <w:tcPr>
            <w:tcW w:w="676" w:type="dxa"/>
            <w:vAlign w:val="top"/>
          </w:tcPr>
          <w:p w14:paraId="25F51D1D">
            <w:pPr>
              <w:pStyle w:val="6"/>
              <w:spacing w:before="147" w:line="184" w:lineRule="auto"/>
              <w:ind w:left="265"/>
            </w:pPr>
            <w:r>
              <w:rPr>
                <w:spacing w:val="-10"/>
              </w:rPr>
              <w:t>12</w:t>
            </w:r>
          </w:p>
        </w:tc>
        <w:tc>
          <w:tcPr>
            <w:tcW w:w="3218" w:type="dxa"/>
            <w:vAlign w:val="top"/>
          </w:tcPr>
          <w:p w14:paraId="12393CBD">
            <w:pPr>
              <w:pStyle w:val="6"/>
              <w:spacing w:before="120" w:line="219" w:lineRule="auto"/>
              <w:ind w:left="804"/>
            </w:pPr>
            <w:r>
              <w:rPr>
                <w:spacing w:val="-2"/>
              </w:rPr>
              <w:t>色尼区京藏高速大桥</w:t>
            </w:r>
          </w:p>
        </w:tc>
        <w:tc>
          <w:tcPr>
            <w:tcW w:w="491" w:type="dxa"/>
            <w:tcBorders>
              <w:right w:val="nil"/>
            </w:tcBorders>
            <w:vAlign w:val="top"/>
          </w:tcPr>
          <w:p w14:paraId="787DBD79">
            <w:pPr>
              <w:pStyle w:val="6"/>
              <w:spacing w:before="140" w:line="191" w:lineRule="auto"/>
              <w:jc w:val="right"/>
            </w:pPr>
            <w:r>
              <w:rPr>
                <w:spacing w:val="-31"/>
              </w:rPr>
              <w:t>91</w:t>
            </w:r>
            <w:r>
              <w:rPr>
                <w:spacing w:val="-71"/>
              </w:rPr>
              <w:t xml:space="preserve"> </w:t>
            </w:r>
            <w:r>
              <w:rPr>
                <w:spacing w:val="-31"/>
              </w:rPr>
              <w:t>°</w:t>
            </w:r>
          </w:p>
        </w:tc>
        <w:tc>
          <w:tcPr>
            <w:tcW w:w="978" w:type="dxa"/>
            <w:tcBorders>
              <w:left w:val="nil"/>
            </w:tcBorders>
            <w:vAlign w:val="top"/>
          </w:tcPr>
          <w:p w14:paraId="1CBD33E7">
            <w:pPr>
              <w:pStyle w:val="6"/>
              <w:spacing w:before="127" w:line="204" w:lineRule="auto"/>
              <w:ind w:left="75"/>
            </w:pPr>
            <w:r>
              <w:rPr>
                <w:spacing w:val="-2"/>
              </w:rPr>
              <w:t>57'05.1"</w:t>
            </w:r>
          </w:p>
        </w:tc>
        <w:tc>
          <w:tcPr>
            <w:tcW w:w="507" w:type="dxa"/>
            <w:tcBorders>
              <w:right w:val="nil"/>
            </w:tcBorders>
            <w:vAlign w:val="top"/>
          </w:tcPr>
          <w:p w14:paraId="6FD93935">
            <w:pPr>
              <w:pStyle w:val="6"/>
              <w:spacing w:before="140" w:line="191" w:lineRule="auto"/>
              <w:jc w:val="right"/>
            </w:pPr>
            <w:r>
              <w:rPr>
                <w:spacing w:val="-32"/>
              </w:rPr>
              <w:t>31</w:t>
            </w:r>
            <w:r>
              <w:rPr>
                <w:spacing w:val="-71"/>
              </w:rPr>
              <w:t xml:space="preserve"> </w:t>
            </w:r>
            <w:r>
              <w:rPr>
                <w:spacing w:val="-32"/>
              </w:rPr>
              <w:t>°</w:t>
            </w:r>
          </w:p>
        </w:tc>
        <w:tc>
          <w:tcPr>
            <w:tcW w:w="997" w:type="dxa"/>
            <w:tcBorders>
              <w:left w:val="nil"/>
            </w:tcBorders>
            <w:vAlign w:val="top"/>
          </w:tcPr>
          <w:p w14:paraId="1016DE9C">
            <w:pPr>
              <w:pStyle w:val="6"/>
              <w:spacing w:before="127" w:line="204" w:lineRule="auto"/>
              <w:ind w:left="74"/>
            </w:pPr>
            <w:r>
              <w:rPr>
                <w:spacing w:val="-1"/>
              </w:rPr>
              <w:t>25'32.6"</w:t>
            </w:r>
          </w:p>
        </w:tc>
        <w:tc>
          <w:tcPr>
            <w:tcW w:w="1453" w:type="dxa"/>
            <w:vAlign w:val="top"/>
          </w:tcPr>
          <w:p w14:paraId="54B625EF">
            <w:pPr>
              <w:pStyle w:val="6"/>
              <w:spacing w:before="120" w:line="219" w:lineRule="auto"/>
              <w:ind w:left="551"/>
            </w:pPr>
            <w:r>
              <w:rPr>
                <w:spacing w:val="-4"/>
              </w:rPr>
              <w:t>桥梁</w:t>
            </w:r>
          </w:p>
        </w:tc>
      </w:tr>
      <w:tr w14:paraId="035CE1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0" w:hRule="atLeast"/>
        </w:trPr>
        <w:tc>
          <w:tcPr>
            <w:tcW w:w="676" w:type="dxa"/>
            <w:vAlign w:val="top"/>
          </w:tcPr>
          <w:p w14:paraId="214C475E">
            <w:pPr>
              <w:pStyle w:val="6"/>
              <w:spacing w:before="148" w:line="184" w:lineRule="auto"/>
              <w:ind w:left="265"/>
            </w:pPr>
            <w:r>
              <w:rPr>
                <w:spacing w:val="-10"/>
              </w:rPr>
              <w:t>13</w:t>
            </w:r>
          </w:p>
        </w:tc>
        <w:tc>
          <w:tcPr>
            <w:tcW w:w="3218" w:type="dxa"/>
            <w:vAlign w:val="top"/>
          </w:tcPr>
          <w:p w14:paraId="71B341B4">
            <w:pPr>
              <w:pStyle w:val="6"/>
              <w:spacing w:before="120" w:line="219" w:lineRule="auto"/>
              <w:ind w:left="804"/>
            </w:pPr>
            <w:r>
              <w:rPr>
                <w:spacing w:val="-2"/>
              </w:rPr>
              <w:t>色尼区那曲铁路大桥</w:t>
            </w:r>
          </w:p>
        </w:tc>
        <w:tc>
          <w:tcPr>
            <w:tcW w:w="491" w:type="dxa"/>
            <w:tcBorders>
              <w:right w:val="nil"/>
            </w:tcBorders>
            <w:vAlign w:val="top"/>
          </w:tcPr>
          <w:p w14:paraId="7FB07675">
            <w:pPr>
              <w:pStyle w:val="6"/>
              <w:spacing w:before="141" w:line="191" w:lineRule="auto"/>
              <w:jc w:val="right"/>
            </w:pPr>
            <w:r>
              <w:rPr>
                <w:spacing w:val="-31"/>
              </w:rPr>
              <w:t>91</w:t>
            </w:r>
            <w:r>
              <w:rPr>
                <w:spacing w:val="-71"/>
              </w:rPr>
              <w:t xml:space="preserve"> </w:t>
            </w:r>
            <w:r>
              <w:rPr>
                <w:spacing w:val="-31"/>
              </w:rPr>
              <w:t>°</w:t>
            </w:r>
          </w:p>
        </w:tc>
        <w:tc>
          <w:tcPr>
            <w:tcW w:w="978" w:type="dxa"/>
            <w:tcBorders>
              <w:left w:val="nil"/>
            </w:tcBorders>
            <w:vAlign w:val="top"/>
          </w:tcPr>
          <w:p w14:paraId="4AE52ECA">
            <w:pPr>
              <w:pStyle w:val="6"/>
              <w:spacing w:before="128" w:line="204" w:lineRule="auto"/>
              <w:ind w:left="75"/>
            </w:pPr>
            <w:r>
              <w:rPr>
                <w:spacing w:val="-2"/>
              </w:rPr>
              <w:t>58'14.4"</w:t>
            </w:r>
          </w:p>
        </w:tc>
        <w:tc>
          <w:tcPr>
            <w:tcW w:w="507" w:type="dxa"/>
            <w:tcBorders>
              <w:right w:val="nil"/>
            </w:tcBorders>
            <w:vAlign w:val="top"/>
          </w:tcPr>
          <w:p w14:paraId="596B02D2">
            <w:pPr>
              <w:pStyle w:val="6"/>
              <w:spacing w:before="141" w:line="191" w:lineRule="auto"/>
              <w:jc w:val="right"/>
            </w:pPr>
            <w:r>
              <w:rPr>
                <w:spacing w:val="-32"/>
              </w:rPr>
              <w:t>31</w:t>
            </w:r>
            <w:r>
              <w:rPr>
                <w:spacing w:val="-71"/>
              </w:rPr>
              <w:t xml:space="preserve"> </w:t>
            </w:r>
            <w:r>
              <w:rPr>
                <w:spacing w:val="-32"/>
              </w:rPr>
              <w:t>°</w:t>
            </w:r>
          </w:p>
        </w:tc>
        <w:tc>
          <w:tcPr>
            <w:tcW w:w="997" w:type="dxa"/>
            <w:tcBorders>
              <w:left w:val="nil"/>
            </w:tcBorders>
            <w:vAlign w:val="top"/>
          </w:tcPr>
          <w:p w14:paraId="624548EE">
            <w:pPr>
              <w:pStyle w:val="6"/>
              <w:spacing w:before="128" w:line="204" w:lineRule="auto"/>
              <w:ind w:left="74"/>
            </w:pPr>
            <w:r>
              <w:rPr>
                <w:spacing w:val="-1"/>
              </w:rPr>
              <w:t>25'11.2"</w:t>
            </w:r>
          </w:p>
        </w:tc>
        <w:tc>
          <w:tcPr>
            <w:tcW w:w="1453" w:type="dxa"/>
            <w:vAlign w:val="top"/>
          </w:tcPr>
          <w:p w14:paraId="56304C92">
            <w:pPr>
              <w:pStyle w:val="6"/>
              <w:spacing w:before="120" w:line="219" w:lineRule="auto"/>
              <w:ind w:left="551"/>
            </w:pPr>
            <w:r>
              <w:rPr>
                <w:spacing w:val="-4"/>
              </w:rPr>
              <w:t>桥梁</w:t>
            </w:r>
          </w:p>
        </w:tc>
      </w:tr>
      <w:tr w14:paraId="0FF5A8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0" w:hRule="atLeast"/>
        </w:trPr>
        <w:tc>
          <w:tcPr>
            <w:tcW w:w="676" w:type="dxa"/>
            <w:vAlign w:val="top"/>
          </w:tcPr>
          <w:p w14:paraId="253EC8A1">
            <w:pPr>
              <w:pStyle w:val="6"/>
              <w:spacing w:before="147" w:line="184" w:lineRule="auto"/>
              <w:ind w:left="265"/>
            </w:pPr>
            <w:r>
              <w:rPr>
                <w:spacing w:val="-10"/>
              </w:rPr>
              <w:t>14</w:t>
            </w:r>
          </w:p>
        </w:tc>
        <w:tc>
          <w:tcPr>
            <w:tcW w:w="3218" w:type="dxa"/>
            <w:vAlign w:val="top"/>
          </w:tcPr>
          <w:p w14:paraId="1846B485">
            <w:pPr>
              <w:pStyle w:val="6"/>
              <w:spacing w:before="120" w:line="219" w:lineRule="auto"/>
              <w:ind w:left="758"/>
            </w:pPr>
            <w:r>
              <w:rPr>
                <w:spacing w:val="-3"/>
              </w:rPr>
              <w:t>色尼区</w:t>
            </w:r>
            <w:r>
              <w:rPr>
                <w:spacing w:val="-34"/>
              </w:rPr>
              <w:t xml:space="preserve"> </w:t>
            </w:r>
            <w:r>
              <w:rPr>
                <w:spacing w:val="-3"/>
              </w:rPr>
              <w:t>G109</w:t>
            </w:r>
            <w:r>
              <w:rPr>
                <w:spacing w:val="-32"/>
              </w:rPr>
              <w:t xml:space="preserve"> </w:t>
            </w:r>
            <w:r>
              <w:rPr>
                <w:spacing w:val="-3"/>
              </w:rPr>
              <w:t>公路大桥</w:t>
            </w:r>
          </w:p>
        </w:tc>
        <w:tc>
          <w:tcPr>
            <w:tcW w:w="491" w:type="dxa"/>
            <w:tcBorders>
              <w:right w:val="nil"/>
            </w:tcBorders>
            <w:vAlign w:val="top"/>
          </w:tcPr>
          <w:p w14:paraId="5EAF7207">
            <w:pPr>
              <w:pStyle w:val="6"/>
              <w:spacing w:before="141" w:line="191" w:lineRule="auto"/>
              <w:jc w:val="right"/>
            </w:pPr>
            <w:r>
              <w:rPr>
                <w:spacing w:val="-31"/>
              </w:rPr>
              <w:t>91</w:t>
            </w:r>
            <w:r>
              <w:rPr>
                <w:spacing w:val="-71"/>
              </w:rPr>
              <w:t xml:space="preserve"> </w:t>
            </w:r>
            <w:r>
              <w:rPr>
                <w:spacing w:val="-31"/>
              </w:rPr>
              <w:t>°</w:t>
            </w:r>
          </w:p>
        </w:tc>
        <w:tc>
          <w:tcPr>
            <w:tcW w:w="978" w:type="dxa"/>
            <w:tcBorders>
              <w:left w:val="nil"/>
            </w:tcBorders>
            <w:vAlign w:val="top"/>
          </w:tcPr>
          <w:p w14:paraId="3E95720F">
            <w:pPr>
              <w:pStyle w:val="6"/>
              <w:spacing w:before="128" w:line="204" w:lineRule="auto"/>
              <w:ind w:left="75"/>
            </w:pPr>
            <w:r>
              <w:rPr>
                <w:spacing w:val="-2"/>
              </w:rPr>
              <w:t>58'53.2"</w:t>
            </w:r>
          </w:p>
        </w:tc>
        <w:tc>
          <w:tcPr>
            <w:tcW w:w="507" w:type="dxa"/>
            <w:tcBorders>
              <w:right w:val="nil"/>
            </w:tcBorders>
            <w:vAlign w:val="top"/>
          </w:tcPr>
          <w:p w14:paraId="1318A4F9">
            <w:pPr>
              <w:pStyle w:val="6"/>
              <w:spacing w:before="141" w:line="191" w:lineRule="auto"/>
              <w:jc w:val="right"/>
            </w:pPr>
            <w:r>
              <w:rPr>
                <w:spacing w:val="-32"/>
              </w:rPr>
              <w:t>31</w:t>
            </w:r>
            <w:r>
              <w:rPr>
                <w:spacing w:val="-71"/>
              </w:rPr>
              <w:t xml:space="preserve"> </w:t>
            </w:r>
            <w:r>
              <w:rPr>
                <w:spacing w:val="-32"/>
              </w:rPr>
              <w:t>°</w:t>
            </w:r>
          </w:p>
        </w:tc>
        <w:tc>
          <w:tcPr>
            <w:tcW w:w="997" w:type="dxa"/>
            <w:tcBorders>
              <w:left w:val="nil"/>
            </w:tcBorders>
            <w:vAlign w:val="top"/>
          </w:tcPr>
          <w:p w14:paraId="3524D952">
            <w:pPr>
              <w:pStyle w:val="6"/>
              <w:spacing w:before="128" w:line="204" w:lineRule="auto"/>
              <w:ind w:left="74"/>
            </w:pPr>
            <w:r>
              <w:rPr>
                <w:spacing w:val="-1"/>
              </w:rPr>
              <w:t>25'20.5"</w:t>
            </w:r>
          </w:p>
        </w:tc>
        <w:tc>
          <w:tcPr>
            <w:tcW w:w="1453" w:type="dxa"/>
            <w:vAlign w:val="top"/>
          </w:tcPr>
          <w:p w14:paraId="0BB33B97">
            <w:pPr>
              <w:pStyle w:val="6"/>
              <w:spacing w:before="120" w:line="219" w:lineRule="auto"/>
              <w:ind w:left="551"/>
            </w:pPr>
            <w:r>
              <w:rPr>
                <w:spacing w:val="-4"/>
              </w:rPr>
              <w:t>桥梁</w:t>
            </w:r>
          </w:p>
        </w:tc>
      </w:tr>
      <w:tr w14:paraId="77D385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0" w:hRule="atLeast"/>
        </w:trPr>
        <w:tc>
          <w:tcPr>
            <w:tcW w:w="676" w:type="dxa"/>
            <w:vAlign w:val="top"/>
          </w:tcPr>
          <w:p w14:paraId="01D7B70A">
            <w:pPr>
              <w:pStyle w:val="6"/>
              <w:spacing w:before="147" w:line="184" w:lineRule="auto"/>
              <w:ind w:left="265"/>
            </w:pPr>
            <w:r>
              <w:rPr>
                <w:spacing w:val="-10"/>
              </w:rPr>
              <w:t>15</w:t>
            </w:r>
          </w:p>
        </w:tc>
        <w:tc>
          <w:tcPr>
            <w:tcW w:w="3218" w:type="dxa"/>
            <w:vAlign w:val="top"/>
          </w:tcPr>
          <w:p w14:paraId="64BDC196">
            <w:pPr>
              <w:pStyle w:val="6"/>
              <w:spacing w:before="120" w:line="220" w:lineRule="auto"/>
              <w:ind w:left="984"/>
            </w:pPr>
            <w:r>
              <w:rPr>
                <w:spacing w:val="-2"/>
              </w:rPr>
              <w:t>色尼区那曲大桥</w:t>
            </w:r>
          </w:p>
        </w:tc>
        <w:tc>
          <w:tcPr>
            <w:tcW w:w="491" w:type="dxa"/>
            <w:tcBorders>
              <w:right w:val="nil"/>
            </w:tcBorders>
            <w:vAlign w:val="top"/>
          </w:tcPr>
          <w:p w14:paraId="15CE7168">
            <w:pPr>
              <w:pStyle w:val="6"/>
              <w:spacing w:before="140" w:line="191" w:lineRule="auto"/>
              <w:jc w:val="right"/>
            </w:pPr>
            <w:r>
              <w:rPr>
                <w:spacing w:val="-31"/>
              </w:rPr>
              <w:t>91</w:t>
            </w:r>
            <w:r>
              <w:rPr>
                <w:spacing w:val="-71"/>
              </w:rPr>
              <w:t xml:space="preserve"> </w:t>
            </w:r>
            <w:r>
              <w:rPr>
                <w:spacing w:val="-31"/>
              </w:rPr>
              <w:t>°</w:t>
            </w:r>
          </w:p>
        </w:tc>
        <w:tc>
          <w:tcPr>
            <w:tcW w:w="978" w:type="dxa"/>
            <w:tcBorders>
              <w:left w:val="nil"/>
            </w:tcBorders>
            <w:vAlign w:val="top"/>
          </w:tcPr>
          <w:p w14:paraId="045911A3">
            <w:pPr>
              <w:pStyle w:val="6"/>
              <w:spacing w:before="128" w:line="204" w:lineRule="auto"/>
              <w:ind w:left="75"/>
            </w:pPr>
            <w:r>
              <w:rPr>
                <w:spacing w:val="-2"/>
              </w:rPr>
              <w:t>59'07.8"</w:t>
            </w:r>
          </w:p>
        </w:tc>
        <w:tc>
          <w:tcPr>
            <w:tcW w:w="507" w:type="dxa"/>
            <w:tcBorders>
              <w:right w:val="nil"/>
            </w:tcBorders>
            <w:vAlign w:val="top"/>
          </w:tcPr>
          <w:p w14:paraId="010DF043">
            <w:pPr>
              <w:pStyle w:val="6"/>
              <w:spacing w:before="140" w:line="191" w:lineRule="auto"/>
              <w:jc w:val="right"/>
            </w:pPr>
            <w:r>
              <w:rPr>
                <w:spacing w:val="-32"/>
              </w:rPr>
              <w:t>31</w:t>
            </w:r>
            <w:r>
              <w:rPr>
                <w:spacing w:val="-71"/>
              </w:rPr>
              <w:t xml:space="preserve"> </w:t>
            </w:r>
            <w:r>
              <w:rPr>
                <w:spacing w:val="-32"/>
              </w:rPr>
              <w:t>°</w:t>
            </w:r>
          </w:p>
        </w:tc>
        <w:tc>
          <w:tcPr>
            <w:tcW w:w="997" w:type="dxa"/>
            <w:tcBorders>
              <w:left w:val="nil"/>
            </w:tcBorders>
            <w:vAlign w:val="top"/>
          </w:tcPr>
          <w:p w14:paraId="2544389E">
            <w:pPr>
              <w:pStyle w:val="6"/>
              <w:spacing w:before="128" w:line="204" w:lineRule="auto"/>
              <w:ind w:left="74"/>
            </w:pPr>
            <w:r>
              <w:rPr>
                <w:spacing w:val="-1"/>
              </w:rPr>
              <w:t>25'20.4"</w:t>
            </w:r>
          </w:p>
        </w:tc>
        <w:tc>
          <w:tcPr>
            <w:tcW w:w="1453" w:type="dxa"/>
            <w:vAlign w:val="top"/>
          </w:tcPr>
          <w:p w14:paraId="438591D2">
            <w:pPr>
              <w:pStyle w:val="6"/>
              <w:spacing w:before="120" w:line="219" w:lineRule="auto"/>
              <w:ind w:left="551"/>
            </w:pPr>
            <w:r>
              <w:rPr>
                <w:spacing w:val="-4"/>
              </w:rPr>
              <w:t>桥梁</w:t>
            </w:r>
          </w:p>
        </w:tc>
      </w:tr>
      <w:tr w14:paraId="156A72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0" w:hRule="atLeast"/>
        </w:trPr>
        <w:tc>
          <w:tcPr>
            <w:tcW w:w="676" w:type="dxa"/>
            <w:vAlign w:val="top"/>
          </w:tcPr>
          <w:p w14:paraId="1D5D34B6">
            <w:pPr>
              <w:pStyle w:val="6"/>
              <w:spacing w:before="149" w:line="184" w:lineRule="auto"/>
              <w:ind w:left="265"/>
            </w:pPr>
            <w:r>
              <w:rPr>
                <w:spacing w:val="-10"/>
              </w:rPr>
              <w:t>16</w:t>
            </w:r>
          </w:p>
        </w:tc>
        <w:tc>
          <w:tcPr>
            <w:tcW w:w="3218" w:type="dxa"/>
            <w:vAlign w:val="top"/>
          </w:tcPr>
          <w:p w14:paraId="345A5D2C">
            <w:pPr>
              <w:pStyle w:val="6"/>
              <w:spacing w:before="122" w:line="220" w:lineRule="auto"/>
              <w:ind w:left="804"/>
            </w:pPr>
            <w:r>
              <w:rPr>
                <w:spacing w:val="-2"/>
              </w:rPr>
              <w:t>色尼区昂木钦桑巴桥</w:t>
            </w:r>
          </w:p>
        </w:tc>
        <w:tc>
          <w:tcPr>
            <w:tcW w:w="491" w:type="dxa"/>
            <w:tcBorders>
              <w:right w:val="nil"/>
            </w:tcBorders>
            <w:vAlign w:val="top"/>
          </w:tcPr>
          <w:p w14:paraId="31737278">
            <w:pPr>
              <w:pStyle w:val="6"/>
              <w:spacing w:before="143" w:line="191" w:lineRule="auto"/>
              <w:jc w:val="right"/>
            </w:pPr>
            <w:r>
              <w:rPr>
                <w:spacing w:val="-24"/>
                <w:w w:val="94"/>
              </w:rPr>
              <w:t>92</w:t>
            </w:r>
            <w:r>
              <w:rPr>
                <w:spacing w:val="-70"/>
              </w:rPr>
              <w:t xml:space="preserve"> </w:t>
            </w:r>
            <w:r>
              <w:rPr>
                <w:spacing w:val="-24"/>
                <w:w w:val="94"/>
              </w:rPr>
              <w:t>°</w:t>
            </w:r>
          </w:p>
        </w:tc>
        <w:tc>
          <w:tcPr>
            <w:tcW w:w="978" w:type="dxa"/>
            <w:tcBorders>
              <w:left w:val="nil"/>
            </w:tcBorders>
            <w:vAlign w:val="top"/>
          </w:tcPr>
          <w:p w14:paraId="3C76BB62">
            <w:pPr>
              <w:pStyle w:val="6"/>
              <w:spacing w:before="130" w:line="204" w:lineRule="auto"/>
              <w:ind w:left="85"/>
            </w:pPr>
            <w:r>
              <w:rPr>
                <w:spacing w:val="-3"/>
              </w:rPr>
              <w:t>15'59.3"</w:t>
            </w:r>
          </w:p>
        </w:tc>
        <w:tc>
          <w:tcPr>
            <w:tcW w:w="507" w:type="dxa"/>
            <w:tcBorders>
              <w:right w:val="nil"/>
            </w:tcBorders>
            <w:vAlign w:val="top"/>
          </w:tcPr>
          <w:p w14:paraId="552E2E65">
            <w:pPr>
              <w:pStyle w:val="6"/>
              <w:spacing w:before="143" w:line="191" w:lineRule="auto"/>
              <w:jc w:val="right"/>
            </w:pPr>
            <w:r>
              <w:rPr>
                <w:spacing w:val="-32"/>
              </w:rPr>
              <w:t>31</w:t>
            </w:r>
            <w:r>
              <w:rPr>
                <w:spacing w:val="-71"/>
              </w:rPr>
              <w:t xml:space="preserve"> </w:t>
            </w:r>
            <w:r>
              <w:rPr>
                <w:spacing w:val="-32"/>
              </w:rPr>
              <w:t>°</w:t>
            </w:r>
          </w:p>
        </w:tc>
        <w:tc>
          <w:tcPr>
            <w:tcW w:w="997" w:type="dxa"/>
            <w:tcBorders>
              <w:left w:val="nil"/>
            </w:tcBorders>
            <w:vAlign w:val="top"/>
          </w:tcPr>
          <w:p w14:paraId="180FE3F5">
            <w:pPr>
              <w:pStyle w:val="6"/>
              <w:spacing w:before="130" w:line="204" w:lineRule="auto"/>
              <w:ind w:left="85"/>
            </w:pPr>
            <w:r>
              <w:rPr>
                <w:spacing w:val="-3"/>
              </w:rPr>
              <w:t>18'23.6"</w:t>
            </w:r>
          </w:p>
        </w:tc>
        <w:tc>
          <w:tcPr>
            <w:tcW w:w="1453" w:type="dxa"/>
            <w:vAlign w:val="top"/>
          </w:tcPr>
          <w:p w14:paraId="2DD2763C">
            <w:pPr>
              <w:pStyle w:val="6"/>
              <w:spacing w:before="122" w:line="219" w:lineRule="auto"/>
              <w:ind w:left="551"/>
            </w:pPr>
            <w:r>
              <w:rPr>
                <w:spacing w:val="-4"/>
              </w:rPr>
              <w:t>桥梁</w:t>
            </w:r>
          </w:p>
        </w:tc>
      </w:tr>
      <w:tr w14:paraId="05A542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2" w:hRule="atLeast"/>
        </w:trPr>
        <w:tc>
          <w:tcPr>
            <w:tcW w:w="676" w:type="dxa"/>
            <w:vAlign w:val="top"/>
          </w:tcPr>
          <w:p w14:paraId="2CC8CCD3">
            <w:pPr>
              <w:pStyle w:val="6"/>
              <w:spacing w:before="149" w:line="184" w:lineRule="auto"/>
              <w:ind w:left="265"/>
            </w:pPr>
            <w:r>
              <w:rPr>
                <w:spacing w:val="-10"/>
              </w:rPr>
              <w:t>17</w:t>
            </w:r>
          </w:p>
        </w:tc>
        <w:tc>
          <w:tcPr>
            <w:tcW w:w="3218" w:type="dxa"/>
            <w:vAlign w:val="top"/>
          </w:tcPr>
          <w:p w14:paraId="715D7ABB">
            <w:pPr>
              <w:pStyle w:val="6"/>
              <w:spacing w:before="122" w:line="220" w:lineRule="auto"/>
              <w:ind w:left="804"/>
            </w:pPr>
            <w:r>
              <w:rPr>
                <w:spacing w:val="-2"/>
              </w:rPr>
              <w:t>色尼区尼玛乡卓玛桥</w:t>
            </w:r>
          </w:p>
        </w:tc>
        <w:tc>
          <w:tcPr>
            <w:tcW w:w="491" w:type="dxa"/>
            <w:tcBorders>
              <w:right w:val="nil"/>
            </w:tcBorders>
            <w:vAlign w:val="top"/>
          </w:tcPr>
          <w:p w14:paraId="040E1AA0">
            <w:pPr>
              <w:pStyle w:val="6"/>
              <w:spacing w:before="142" w:line="191" w:lineRule="auto"/>
              <w:jc w:val="right"/>
            </w:pPr>
            <w:r>
              <w:rPr>
                <w:spacing w:val="-24"/>
                <w:w w:val="94"/>
              </w:rPr>
              <w:t>92</w:t>
            </w:r>
            <w:r>
              <w:rPr>
                <w:spacing w:val="-70"/>
              </w:rPr>
              <w:t xml:space="preserve"> </w:t>
            </w:r>
            <w:r>
              <w:rPr>
                <w:spacing w:val="-24"/>
                <w:w w:val="94"/>
              </w:rPr>
              <w:t>°</w:t>
            </w:r>
          </w:p>
        </w:tc>
        <w:tc>
          <w:tcPr>
            <w:tcW w:w="978" w:type="dxa"/>
            <w:tcBorders>
              <w:left w:val="nil"/>
            </w:tcBorders>
            <w:vAlign w:val="top"/>
          </w:tcPr>
          <w:p w14:paraId="48ED35F3">
            <w:pPr>
              <w:pStyle w:val="6"/>
              <w:spacing w:before="130" w:line="204" w:lineRule="auto"/>
              <w:ind w:left="71"/>
            </w:pPr>
            <w:r>
              <w:rPr>
                <w:spacing w:val="-1"/>
              </w:rPr>
              <w:t>42'45.2"</w:t>
            </w:r>
          </w:p>
        </w:tc>
        <w:tc>
          <w:tcPr>
            <w:tcW w:w="507" w:type="dxa"/>
            <w:tcBorders>
              <w:right w:val="nil"/>
            </w:tcBorders>
            <w:vAlign w:val="top"/>
          </w:tcPr>
          <w:p w14:paraId="35E94D3F">
            <w:pPr>
              <w:pStyle w:val="6"/>
              <w:spacing w:before="142" w:line="191" w:lineRule="auto"/>
              <w:jc w:val="right"/>
            </w:pPr>
            <w:r>
              <w:rPr>
                <w:spacing w:val="-32"/>
              </w:rPr>
              <w:t>31</w:t>
            </w:r>
            <w:r>
              <w:rPr>
                <w:spacing w:val="-71"/>
              </w:rPr>
              <w:t xml:space="preserve"> </w:t>
            </w:r>
            <w:r>
              <w:rPr>
                <w:spacing w:val="-32"/>
              </w:rPr>
              <w:t>°</w:t>
            </w:r>
          </w:p>
        </w:tc>
        <w:tc>
          <w:tcPr>
            <w:tcW w:w="997" w:type="dxa"/>
            <w:tcBorders>
              <w:left w:val="nil"/>
            </w:tcBorders>
            <w:vAlign w:val="top"/>
          </w:tcPr>
          <w:p w14:paraId="524AF392">
            <w:pPr>
              <w:pStyle w:val="6"/>
              <w:spacing w:before="130" w:line="204" w:lineRule="auto"/>
              <w:ind w:left="75"/>
            </w:pPr>
            <w:r>
              <w:rPr>
                <w:spacing w:val="-2"/>
              </w:rPr>
              <w:t>31'04.5"</w:t>
            </w:r>
          </w:p>
        </w:tc>
        <w:tc>
          <w:tcPr>
            <w:tcW w:w="1453" w:type="dxa"/>
            <w:vAlign w:val="top"/>
          </w:tcPr>
          <w:p w14:paraId="0D31C9B0">
            <w:pPr>
              <w:pStyle w:val="6"/>
              <w:spacing w:before="122" w:line="219" w:lineRule="auto"/>
              <w:ind w:left="551"/>
            </w:pPr>
            <w:r>
              <w:rPr>
                <w:spacing w:val="-4"/>
              </w:rPr>
              <w:t>桥梁</w:t>
            </w:r>
          </w:p>
        </w:tc>
      </w:tr>
    </w:tbl>
    <w:p w14:paraId="4143224A">
      <w:pPr>
        <w:rPr>
          <w:rFonts w:ascii="Arial"/>
          <w:sz w:val="21"/>
        </w:rPr>
      </w:pPr>
    </w:p>
    <w:p w14:paraId="3E7453BB">
      <w:pPr>
        <w:rPr>
          <w:rFonts w:ascii="Arial" w:hAnsi="Arial" w:eastAsia="Arial" w:cs="Arial"/>
          <w:sz w:val="21"/>
          <w:szCs w:val="21"/>
        </w:rPr>
        <w:sectPr>
          <w:headerReference r:id="rId79" w:type="default"/>
          <w:footerReference r:id="rId80" w:type="default"/>
          <w:pgSz w:w="11906" w:h="16839"/>
          <w:pgMar w:top="1340" w:right="1719" w:bottom="1171" w:left="1785" w:header="1068" w:footer="992" w:gutter="0"/>
          <w:cols w:space="720" w:num="1"/>
        </w:sectPr>
      </w:pPr>
    </w:p>
    <w:p w14:paraId="66341E33">
      <w:pPr>
        <w:spacing w:line="311" w:lineRule="auto"/>
        <w:rPr>
          <w:rFonts w:ascii="Arial"/>
          <w:sz w:val="21"/>
        </w:rPr>
      </w:pPr>
    </w:p>
    <w:p w14:paraId="620595A1">
      <w:pPr>
        <w:spacing w:line="311" w:lineRule="auto"/>
        <w:rPr>
          <w:rFonts w:ascii="Arial"/>
          <w:sz w:val="21"/>
        </w:rPr>
      </w:pPr>
    </w:p>
    <w:p w14:paraId="3B06CE86">
      <w:pPr>
        <w:spacing w:before="58" w:line="218" w:lineRule="auto"/>
        <w:ind w:right="13"/>
        <w:jc w:val="right"/>
        <w:rPr>
          <w:rFonts w:ascii="宋体" w:hAnsi="宋体" w:eastAsia="宋体" w:cs="宋体"/>
          <w:sz w:val="18"/>
          <w:szCs w:val="18"/>
        </w:rPr>
      </w:pPr>
      <w:r>
        <w:pict>
          <v:shape id="_x0000_s1026" o:spid="_x0000_s1026" style="position:absolute;left:0pt;margin-left:0.7pt;margin-top:14.2pt;height:0.75pt;width:415.3pt;z-index:251660288;mso-width-relative:page;mso-height-relative:page;" fillcolor="#000000" filled="t" stroked="f" coordsize="8305,15" path="m0,0l8305,0,8305,14,0,14,0,0xe">
            <v:fill on="t" focussize="0,0"/>
            <v:stroke on="f"/>
            <v:imagedata o:title=""/>
            <o:lock v:ext="edit"/>
          </v:shape>
        </w:pict>
      </w:r>
      <w:r>
        <w:rPr>
          <w:rFonts w:ascii="宋体" w:hAnsi="宋体" w:eastAsia="宋体" w:cs="宋体"/>
          <w:spacing w:val="-3"/>
          <w:sz w:val="18"/>
          <w:szCs w:val="18"/>
        </w:rPr>
        <w:t>洛隆县河道采砂规划（</w:t>
      </w:r>
      <w:r>
        <w:rPr>
          <w:rFonts w:ascii="Times New Roman" w:hAnsi="Times New Roman" w:eastAsia="Times New Roman" w:cs="Times New Roman"/>
          <w:spacing w:val="-3"/>
          <w:sz w:val="18"/>
          <w:szCs w:val="18"/>
        </w:rPr>
        <w:t xml:space="preserve">2024 </w:t>
      </w:r>
      <w:r>
        <w:rPr>
          <w:rFonts w:ascii="宋体" w:hAnsi="宋体" w:eastAsia="宋体" w:cs="宋体"/>
          <w:spacing w:val="-3"/>
          <w:sz w:val="18"/>
          <w:szCs w:val="18"/>
        </w:rPr>
        <w:t>年</w:t>
      </w:r>
      <w:r>
        <w:rPr>
          <w:rFonts w:ascii="Times New Roman" w:hAnsi="Times New Roman" w:eastAsia="Times New Roman" w:cs="Times New Roman"/>
          <w:spacing w:val="-3"/>
          <w:sz w:val="18"/>
          <w:szCs w:val="18"/>
        </w:rPr>
        <w:t xml:space="preserve">~2028 </w:t>
      </w:r>
      <w:r>
        <w:rPr>
          <w:rFonts w:ascii="宋体" w:hAnsi="宋体" w:eastAsia="宋体" w:cs="宋体"/>
          <w:spacing w:val="-3"/>
          <w:sz w:val="18"/>
          <w:szCs w:val="18"/>
        </w:rPr>
        <w:t>年）报告</w:t>
      </w:r>
    </w:p>
    <w:p w14:paraId="02CA68B3">
      <w:pPr>
        <w:spacing w:line="142" w:lineRule="exact"/>
      </w:pPr>
    </w:p>
    <w:tbl>
      <w:tblPr>
        <w:tblStyle w:val="5"/>
        <w:tblW w:w="8320" w:type="dxa"/>
        <w:tblInd w:w="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6"/>
        <w:gridCol w:w="3218"/>
        <w:gridCol w:w="1469"/>
        <w:gridCol w:w="1504"/>
        <w:gridCol w:w="1453"/>
      </w:tblGrid>
      <w:tr w14:paraId="718770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4" w:hRule="atLeast"/>
        </w:trPr>
        <w:tc>
          <w:tcPr>
            <w:tcW w:w="676" w:type="dxa"/>
            <w:vMerge w:val="restart"/>
            <w:tcBorders>
              <w:bottom w:val="nil"/>
            </w:tcBorders>
            <w:vAlign w:val="top"/>
          </w:tcPr>
          <w:p w14:paraId="0F339D1F">
            <w:pPr>
              <w:spacing w:line="323" w:lineRule="auto"/>
              <w:rPr>
                <w:rFonts w:ascii="Arial"/>
                <w:sz w:val="21"/>
              </w:rPr>
            </w:pPr>
          </w:p>
          <w:p w14:paraId="638E2554">
            <w:pPr>
              <w:pStyle w:val="6"/>
              <w:spacing w:before="58" w:line="221" w:lineRule="auto"/>
              <w:ind w:left="162"/>
            </w:pPr>
            <w:r>
              <w:rPr>
                <w:spacing w:val="-4"/>
              </w:rPr>
              <w:t>序号</w:t>
            </w:r>
          </w:p>
        </w:tc>
        <w:tc>
          <w:tcPr>
            <w:tcW w:w="3218" w:type="dxa"/>
            <w:vMerge w:val="restart"/>
            <w:tcBorders>
              <w:bottom w:val="nil"/>
            </w:tcBorders>
            <w:vAlign w:val="top"/>
          </w:tcPr>
          <w:p w14:paraId="6F5642D7">
            <w:pPr>
              <w:spacing w:line="323" w:lineRule="auto"/>
              <w:rPr>
                <w:rFonts w:ascii="Arial"/>
                <w:sz w:val="21"/>
              </w:rPr>
            </w:pPr>
          </w:p>
          <w:p w14:paraId="1D51DBCD">
            <w:pPr>
              <w:pStyle w:val="6"/>
              <w:spacing w:before="59" w:line="221" w:lineRule="auto"/>
              <w:ind w:left="1435"/>
            </w:pPr>
            <w:r>
              <w:rPr>
                <w:spacing w:val="-5"/>
              </w:rPr>
              <w:t>名称</w:t>
            </w:r>
          </w:p>
        </w:tc>
        <w:tc>
          <w:tcPr>
            <w:tcW w:w="2973" w:type="dxa"/>
            <w:gridSpan w:val="2"/>
            <w:vAlign w:val="top"/>
          </w:tcPr>
          <w:p w14:paraId="042A197E">
            <w:pPr>
              <w:pStyle w:val="6"/>
              <w:spacing w:before="102" w:line="221" w:lineRule="auto"/>
              <w:ind w:left="1311"/>
            </w:pPr>
            <w:r>
              <w:rPr>
                <w:spacing w:val="-4"/>
              </w:rPr>
              <w:t>位置</w:t>
            </w:r>
          </w:p>
        </w:tc>
        <w:tc>
          <w:tcPr>
            <w:tcW w:w="1453" w:type="dxa"/>
            <w:vMerge w:val="restart"/>
            <w:tcBorders>
              <w:bottom w:val="nil"/>
            </w:tcBorders>
            <w:vAlign w:val="top"/>
          </w:tcPr>
          <w:p w14:paraId="142C0696">
            <w:pPr>
              <w:pStyle w:val="6"/>
              <w:spacing w:before="72" w:line="219" w:lineRule="auto"/>
              <w:ind w:left="551"/>
            </w:pPr>
            <w:r>
              <w:rPr>
                <w:spacing w:val="-4"/>
              </w:rPr>
              <w:t>类型</w:t>
            </w:r>
          </w:p>
          <w:p w14:paraId="10C2E4E1">
            <w:pPr>
              <w:pStyle w:val="6"/>
              <w:spacing w:before="98" w:line="282" w:lineRule="auto"/>
              <w:ind w:left="191" w:right="3" w:hanging="170"/>
            </w:pPr>
            <w:r>
              <w:rPr>
                <w:spacing w:val="-3"/>
              </w:rPr>
              <w:t>（桥梁、涵洞、隧</w:t>
            </w:r>
            <w:r>
              <w:rPr>
                <w:spacing w:val="6"/>
              </w:rPr>
              <w:t xml:space="preserve"> </w:t>
            </w:r>
            <w:r>
              <w:rPr>
                <w:spacing w:val="-2"/>
              </w:rPr>
              <w:t>洞、渡槽等）</w:t>
            </w:r>
          </w:p>
        </w:tc>
      </w:tr>
      <w:tr w14:paraId="0AFED0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5" w:hRule="atLeast"/>
        </w:trPr>
        <w:tc>
          <w:tcPr>
            <w:tcW w:w="676" w:type="dxa"/>
            <w:vMerge w:val="continue"/>
            <w:tcBorders>
              <w:top w:val="nil"/>
            </w:tcBorders>
            <w:vAlign w:val="top"/>
          </w:tcPr>
          <w:p w14:paraId="6A797B25">
            <w:pPr>
              <w:rPr>
                <w:rFonts w:ascii="Arial"/>
                <w:sz w:val="21"/>
              </w:rPr>
            </w:pPr>
          </w:p>
        </w:tc>
        <w:tc>
          <w:tcPr>
            <w:tcW w:w="3218" w:type="dxa"/>
            <w:vMerge w:val="continue"/>
            <w:tcBorders>
              <w:top w:val="nil"/>
            </w:tcBorders>
            <w:vAlign w:val="top"/>
          </w:tcPr>
          <w:p w14:paraId="3E9A6D27">
            <w:pPr>
              <w:rPr>
                <w:rFonts w:ascii="Arial"/>
                <w:sz w:val="21"/>
              </w:rPr>
            </w:pPr>
          </w:p>
        </w:tc>
        <w:tc>
          <w:tcPr>
            <w:tcW w:w="1469" w:type="dxa"/>
            <w:vAlign w:val="top"/>
          </w:tcPr>
          <w:p w14:paraId="0D235DE3">
            <w:pPr>
              <w:pStyle w:val="6"/>
              <w:spacing w:before="186" w:line="220" w:lineRule="auto"/>
              <w:ind w:left="333"/>
            </w:pPr>
            <w:r>
              <w:rPr>
                <w:spacing w:val="-1"/>
              </w:rPr>
              <w:t>L（经度）</w:t>
            </w:r>
          </w:p>
        </w:tc>
        <w:tc>
          <w:tcPr>
            <w:tcW w:w="1504" w:type="dxa"/>
            <w:vAlign w:val="top"/>
          </w:tcPr>
          <w:p w14:paraId="3551461C">
            <w:pPr>
              <w:pStyle w:val="6"/>
              <w:spacing w:before="186" w:line="220" w:lineRule="auto"/>
              <w:ind w:left="349"/>
            </w:pPr>
            <w:r>
              <w:rPr>
                <w:spacing w:val="-1"/>
              </w:rPr>
              <w:t>B（纬度）</w:t>
            </w:r>
          </w:p>
        </w:tc>
        <w:tc>
          <w:tcPr>
            <w:tcW w:w="1453" w:type="dxa"/>
            <w:vMerge w:val="continue"/>
            <w:tcBorders>
              <w:top w:val="nil"/>
            </w:tcBorders>
            <w:vAlign w:val="top"/>
          </w:tcPr>
          <w:p w14:paraId="559E35E9">
            <w:pPr>
              <w:rPr>
                <w:rFonts w:ascii="Arial"/>
                <w:sz w:val="21"/>
              </w:rPr>
            </w:pPr>
          </w:p>
        </w:tc>
      </w:tr>
      <w:tr w14:paraId="788097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0" w:hRule="atLeast"/>
        </w:trPr>
        <w:tc>
          <w:tcPr>
            <w:tcW w:w="676" w:type="dxa"/>
            <w:vAlign w:val="top"/>
          </w:tcPr>
          <w:p w14:paraId="1F359270">
            <w:pPr>
              <w:pStyle w:val="6"/>
              <w:spacing w:before="146" w:line="184" w:lineRule="auto"/>
              <w:ind w:left="265"/>
            </w:pPr>
            <w:r>
              <w:rPr>
                <w:spacing w:val="-10"/>
              </w:rPr>
              <w:t>18</w:t>
            </w:r>
          </w:p>
        </w:tc>
        <w:tc>
          <w:tcPr>
            <w:tcW w:w="3218" w:type="dxa"/>
            <w:vAlign w:val="top"/>
          </w:tcPr>
          <w:p w14:paraId="33CA2818">
            <w:pPr>
              <w:pStyle w:val="6"/>
              <w:spacing w:before="119" w:line="219" w:lineRule="auto"/>
              <w:ind w:left="416"/>
            </w:pPr>
            <w:r>
              <w:rPr>
                <w:spacing w:val="-6"/>
              </w:rPr>
              <w:t>比如县达塘乡</w:t>
            </w:r>
            <w:r>
              <w:rPr>
                <w:spacing w:val="-26"/>
              </w:rPr>
              <w:t xml:space="preserve"> </w:t>
            </w:r>
            <w:r>
              <w:rPr>
                <w:spacing w:val="-6"/>
              </w:rPr>
              <w:t>S303</w:t>
            </w:r>
            <w:r>
              <w:rPr>
                <w:spacing w:val="-33"/>
              </w:rPr>
              <w:t xml:space="preserve"> </w:t>
            </w:r>
            <w:r>
              <w:rPr>
                <w:spacing w:val="-6"/>
              </w:rPr>
              <w:t>公路</w:t>
            </w:r>
            <w:r>
              <w:rPr>
                <w:spacing w:val="-24"/>
              </w:rPr>
              <w:t xml:space="preserve"> </w:t>
            </w:r>
            <w:r>
              <w:rPr>
                <w:spacing w:val="-6"/>
              </w:rPr>
              <w:t>1</w:t>
            </w:r>
            <w:r>
              <w:rPr>
                <w:spacing w:val="-34"/>
              </w:rPr>
              <w:t xml:space="preserve"> </w:t>
            </w:r>
            <w:r>
              <w:rPr>
                <w:spacing w:val="-6"/>
              </w:rPr>
              <w:t>号桥</w:t>
            </w:r>
          </w:p>
        </w:tc>
        <w:tc>
          <w:tcPr>
            <w:tcW w:w="1469" w:type="dxa"/>
            <w:vAlign w:val="top"/>
          </w:tcPr>
          <w:p w14:paraId="73DA5492">
            <w:pPr>
              <w:pStyle w:val="6"/>
              <w:spacing w:before="126" w:line="204" w:lineRule="auto"/>
              <w:ind w:left="200"/>
            </w:pPr>
            <w:r>
              <w:rPr>
                <w:spacing w:val="-3"/>
              </w:rPr>
              <w:t>93</w:t>
            </w:r>
            <w:r>
              <w:rPr>
                <w:spacing w:val="-66"/>
              </w:rPr>
              <w:t xml:space="preserve"> </w:t>
            </w:r>
            <w:r>
              <w:rPr>
                <w:spacing w:val="-3"/>
              </w:rPr>
              <w:t>°08'38.7"</w:t>
            </w:r>
          </w:p>
        </w:tc>
        <w:tc>
          <w:tcPr>
            <w:tcW w:w="1504" w:type="dxa"/>
            <w:vAlign w:val="top"/>
          </w:tcPr>
          <w:p w14:paraId="696809B0">
            <w:pPr>
              <w:pStyle w:val="6"/>
              <w:spacing w:before="126" w:line="204" w:lineRule="auto"/>
              <w:ind w:left="220"/>
            </w:pPr>
            <w:r>
              <w:rPr>
                <w:spacing w:val="-3"/>
              </w:rPr>
              <w:t>31</w:t>
            </w:r>
            <w:r>
              <w:rPr>
                <w:spacing w:val="-67"/>
              </w:rPr>
              <w:t xml:space="preserve"> </w:t>
            </w:r>
            <w:r>
              <w:rPr>
                <w:spacing w:val="-3"/>
              </w:rPr>
              <w:t>°31'45.7"</w:t>
            </w:r>
          </w:p>
        </w:tc>
        <w:tc>
          <w:tcPr>
            <w:tcW w:w="1453" w:type="dxa"/>
            <w:vAlign w:val="top"/>
          </w:tcPr>
          <w:p w14:paraId="0F3CF9C1">
            <w:pPr>
              <w:pStyle w:val="6"/>
              <w:spacing w:before="119" w:line="219" w:lineRule="auto"/>
              <w:ind w:left="551"/>
            </w:pPr>
            <w:r>
              <w:rPr>
                <w:spacing w:val="-4"/>
              </w:rPr>
              <w:t>桥梁</w:t>
            </w:r>
          </w:p>
        </w:tc>
      </w:tr>
      <w:tr w14:paraId="531660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0" w:hRule="atLeast"/>
        </w:trPr>
        <w:tc>
          <w:tcPr>
            <w:tcW w:w="676" w:type="dxa"/>
            <w:vAlign w:val="top"/>
          </w:tcPr>
          <w:p w14:paraId="6FEEB2FA">
            <w:pPr>
              <w:pStyle w:val="6"/>
              <w:spacing w:before="146" w:line="184" w:lineRule="auto"/>
              <w:ind w:left="265"/>
            </w:pPr>
            <w:r>
              <w:rPr>
                <w:spacing w:val="-10"/>
              </w:rPr>
              <w:t>19</w:t>
            </w:r>
          </w:p>
        </w:tc>
        <w:tc>
          <w:tcPr>
            <w:tcW w:w="3218" w:type="dxa"/>
            <w:vAlign w:val="top"/>
          </w:tcPr>
          <w:p w14:paraId="29BAEF4D">
            <w:pPr>
              <w:pStyle w:val="6"/>
              <w:spacing w:before="118" w:line="219" w:lineRule="auto"/>
              <w:ind w:left="416"/>
            </w:pPr>
            <w:r>
              <w:rPr>
                <w:spacing w:val="-5"/>
              </w:rPr>
              <w:t>比如县达塘乡</w:t>
            </w:r>
            <w:r>
              <w:rPr>
                <w:spacing w:val="-29"/>
              </w:rPr>
              <w:t xml:space="preserve"> </w:t>
            </w:r>
            <w:r>
              <w:rPr>
                <w:spacing w:val="-5"/>
              </w:rPr>
              <w:t>S303</w:t>
            </w:r>
            <w:r>
              <w:rPr>
                <w:spacing w:val="-33"/>
              </w:rPr>
              <w:t xml:space="preserve"> </w:t>
            </w:r>
            <w:r>
              <w:rPr>
                <w:spacing w:val="-5"/>
              </w:rPr>
              <w:t>公路</w:t>
            </w:r>
            <w:r>
              <w:rPr>
                <w:spacing w:val="-36"/>
              </w:rPr>
              <w:t xml:space="preserve"> </w:t>
            </w:r>
            <w:r>
              <w:rPr>
                <w:spacing w:val="-5"/>
              </w:rPr>
              <w:t>2</w:t>
            </w:r>
            <w:r>
              <w:rPr>
                <w:spacing w:val="-34"/>
              </w:rPr>
              <w:t xml:space="preserve"> </w:t>
            </w:r>
            <w:r>
              <w:rPr>
                <w:spacing w:val="-5"/>
              </w:rPr>
              <w:t>号桥</w:t>
            </w:r>
          </w:p>
        </w:tc>
        <w:tc>
          <w:tcPr>
            <w:tcW w:w="1469" w:type="dxa"/>
            <w:vAlign w:val="top"/>
          </w:tcPr>
          <w:p w14:paraId="68F574EB">
            <w:pPr>
              <w:pStyle w:val="6"/>
              <w:spacing w:before="126" w:line="204" w:lineRule="auto"/>
              <w:ind w:left="200"/>
            </w:pPr>
            <w:r>
              <w:rPr>
                <w:spacing w:val="-5"/>
              </w:rPr>
              <w:t>93</w:t>
            </w:r>
            <w:r>
              <w:rPr>
                <w:spacing w:val="-65"/>
              </w:rPr>
              <w:t xml:space="preserve"> </w:t>
            </w:r>
            <w:r>
              <w:rPr>
                <w:spacing w:val="-5"/>
              </w:rPr>
              <w:t>°</w:t>
            </w:r>
            <w:r>
              <w:rPr>
                <w:spacing w:val="-69"/>
              </w:rPr>
              <w:t xml:space="preserve"> </w:t>
            </w:r>
            <w:r>
              <w:rPr>
                <w:spacing w:val="-5"/>
              </w:rPr>
              <w:t>10'06.7"</w:t>
            </w:r>
          </w:p>
        </w:tc>
        <w:tc>
          <w:tcPr>
            <w:tcW w:w="1504" w:type="dxa"/>
            <w:vAlign w:val="top"/>
          </w:tcPr>
          <w:p w14:paraId="034D3570">
            <w:pPr>
              <w:pStyle w:val="6"/>
              <w:spacing w:before="126" w:line="204" w:lineRule="auto"/>
              <w:ind w:left="220"/>
            </w:pPr>
            <w:r>
              <w:rPr>
                <w:spacing w:val="-3"/>
              </w:rPr>
              <w:t>31</w:t>
            </w:r>
            <w:r>
              <w:rPr>
                <w:spacing w:val="-67"/>
              </w:rPr>
              <w:t xml:space="preserve"> </w:t>
            </w:r>
            <w:r>
              <w:rPr>
                <w:spacing w:val="-3"/>
              </w:rPr>
              <w:t>°31'52.3"</w:t>
            </w:r>
          </w:p>
        </w:tc>
        <w:tc>
          <w:tcPr>
            <w:tcW w:w="1453" w:type="dxa"/>
            <w:vAlign w:val="top"/>
          </w:tcPr>
          <w:p w14:paraId="696CCF32">
            <w:pPr>
              <w:pStyle w:val="6"/>
              <w:spacing w:before="118" w:line="219" w:lineRule="auto"/>
              <w:ind w:left="551"/>
            </w:pPr>
            <w:r>
              <w:rPr>
                <w:spacing w:val="-4"/>
              </w:rPr>
              <w:t>桥梁</w:t>
            </w:r>
          </w:p>
        </w:tc>
      </w:tr>
      <w:tr w14:paraId="601D44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0" w:hRule="atLeast"/>
        </w:trPr>
        <w:tc>
          <w:tcPr>
            <w:tcW w:w="676" w:type="dxa"/>
            <w:vAlign w:val="top"/>
          </w:tcPr>
          <w:p w14:paraId="1FCCAF8B">
            <w:pPr>
              <w:pStyle w:val="6"/>
              <w:spacing w:before="146" w:line="183" w:lineRule="auto"/>
              <w:ind w:left="253"/>
            </w:pPr>
            <w:r>
              <w:rPr>
                <w:spacing w:val="-4"/>
              </w:rPr>
              <w:t>20</w:t>
            </w:r>
          </w:p>
        </w:tc>
        <w:tc>
          <w:tcPr>
            <w:tcW w:w="3218" w:type="dxa"/>
            <w:vAlign w:val="top"/>
          </w:tcPr>
          <w:p w14:paraId="344C76A5">
            <w:pPr>
              <w:pStyle w:val="6"/>
              <w:spacing w:before="118" w:line="219" w:lineRule="auto"/>
              <w:ind w:left="1001"/>
            </w:pPr>
            <w:r>
              <w:rPr>
                <w:spacing w:val="-4"/>
              </w:rPr>
              <w:t>比如县城西大桥</w:t>
            </w:r>
          </w:p>
        </w:tc>
        <w:tc>
          <w:tcPr>
            <w:tcW w:w="1469" w:type="dxa"/>
            <w:vAlign w:val="top"/>
          </w:tcPr>
          <w:p w14:paraId="258F1F64">
            <w:pPr>
              <w:pStyle w:val="6"/>
              <w:spacing w:before="126" w:line="204" w:lineRule="auto"/>
              <w:ind w:left="200"/>
            </w:pPr>
            <w:r>
              <w:rPr>
                <w:spacing w:val="-3"/>
              </w:rPr>
              <w:t>93</w:t>
            </w:r>
            <w:r>
              <w:rPr>
                <w:spacing w:val="-66"/>
              </w:rPr>
              <w:t xml:space="preserve"> </w:t>
            </w:r>
            <w:r>
              <w:rPr>
                <w:spacing w:val="-3"/>
              </w:rPr>
              <w:t>°40'05.6"</w:t>
            </w:r>
          </w:p>
        </w:tc>
        <w:tc>
          <w:tcPr>
            <w:tcW w:w="1504" w:type="dxa"/>
            <w:vAlign w:val="top"/>
          </w:tcPr>
          <w:p w14:paraId="47D724E6">
            <w:pPr>
              <w:pStyle w:val="6"/>
              <w:spacing w:before="126" w:line="204" w:lineRule="auto"/>
              <w:ind w:left="220"/>
            </w:pPr>
            <w:r>
              <w:rPr>
                <w:spacing w:val="-3"/>
              </w:rPr>
              <w:t>31</w:t>
            </w:r>
            <w:r>
              <w:rPr>
                <w:spacing w:val="-67"/>
              </w:rPr>
              <w:t xml:space="preserve"> </w:t>
            </w:r>
            <w:r>
              <w:rPr>
                <w:spacing w:val="-3"/>
              </w:rPr>
              <w:t>°28'54.9"</w:t>
            </w:r>
          </w:p>
        </w:tc>
        <w:tc>
          <w:tcPr>
            <w:tcW w:w="1453" w:type="dxa"/>
            <w:vAlign w:val="top"/>
          </w:tcPr>
          <w:p w14:paraId="47853BFC">
            <w:pPr>
              <w:pStyle w:val="6"/>
              <w:spacing w:before="118" w:line="219" w:lineRule="auto"/>
              <w:ind w:left="551"/>
            </w:pPr>
            <w:r>
              <w:rPr>
                <w:spacing w:val="-4"/>
              </w:rPr>
              <w:t>桥梁</w:t>
            </w:r>
          </w:p>
        </w:tc>
      </w:tr>
      <w:tr w14:paraId="65F734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0" w:hRule="atLeast"/>
        </w:trPr>
        <w:tc>
          <w:tcPr>
            <w:tcW w:w="676" w:type="dxa"/>
            <w:vAlign w:val="top"/>
          </w:tcPr>
          <w:p w14:paraId="63AF1F0D">
            <w:pPr>
              <w:pStyle w:val="6"/>
              <w:spacing w:before="145" w:line="184" w:lineRule="auto"/>
              <w:ind w:left="253"/>
            </w:pPr>
            <w:r>
              <w:rPr>
                <w:spacing w:val="-4"/>
              </w:rPr>
              <w:t>21</w:t>
            </w:r>
          </w:p>
        </w:tc>
        <w:tc>
          <w:tcPr>
            <w:tcW w:w="3218" w:type="dxa"/>
            <w:vAlign w:val="top"/>
          </w:tcPr>
          <w:p w14:paraId="7B581CE9">
            <w:pPr>
              <w:pStyle w:val="6"/>
              <w:spacing w:before="118" w:line="219" w:lineRule="auto"/>
              <w:ind w:left="913"/>
            </w:pPr>
            <w:r>
              <w:rPr>
                <w:spacing w:val="-4"/>
              </w:rPr>
              <w:t>比如县城怒江大桥</w:t>
            </w:r>
          </w:p>
        </w:tc>
        <w:tc>
          <w:tcPr>
            <w:tcW w:w="1469" w:type="dxa"/>
            <w:vAlign w:val="top"/>
          </w:tcPr>
          <w:p w14:paraId="55C08267">
            <w:pPr>
              <w:pStyle w:val="6"/>
              <w:spacing w:before="126" w:line="204" w:lineRule="auto"/>
              <w:ind w:left="200"/>
            </w:pPr>
            <w:r>
              <w:rPr>
                <w:spacing w:val="-3"/>
              </w:rPr>
              <w:t>93</w:t>
            </w:r>
            <w:r>
              <w:rPr>
                <w:spacing w:val="-66"/>
              </w:rPr>
              <w:t xml:space="preserve"> </w:t>
            </w:r>
            <w:r>
              <w:rPr>
                <w:spacing w:val="-3"/>
              </w:rPr>
              <w:t>°41'09.7"</w:t>
            </w:r>
          </w:p>
        </w:tc>
        <w:tc>
          <w:tcPr>
            <w:tcW w:w="1504" w:type="dxa"/>
            <w:vAlign w:val="top"/>
          </w:tcPr>
          <w:p w14:paraId="2501BE67">
            <w:pPr>
              <w:pStyle w:val="6"/>
              <w:spacing w:before="126" w:line="204" w:lineRule="auto"/>
              <w:ind w:left="220"/>
            </w:pPr>
            <w:r>
              <w:rPr>
                <w:spacing w:val="-3"/>
              </w:rPr>
              <w:t>31</w:t>
            </w:r>
            <w:r>
              <w:rPr>
                <w:spacing w:val="-67"/>
              </w:rPr>
              <w:t xml:space="preserve"> </w:t>
            </w:r>
            <w:r>
              <w:rPr>
                <w:spacing w:val="-3"/>
              </w:rPr>
              <w:t>°28'29.8"</w:t>
            </w:r>
          </w:p>
        </w:tc>
        <w:tc>
          <w:tcPr>
            <w:tcW w:w="1453" w:type="dxa"/>
            <w:vAlign w:val="top"/>
          </w:tcPr>
          <w:p w14:paraId="4636A940">
            <w:pPr>
              <w:pStyle w:val="6"/>
              <w:spacing w:before="118" w:line="219" w:lineRule="auto"/>
              <w:ind w:left="551"/>
            </w:pPr>
            <w:r>
              <w:rPr>
                <w:spacing w:val="-4"/>
              </w:rPr>
              <w:t>桥梁</w:t>
            </w:r>
          </w:p>
        </w:tc>
      </w:tr>
      <w:tr w14:paraId="0897D6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0" w:hRule="atLeast"/>
        </w:trPr>
        <w:tc>
          <w:tcPr>
            <w:tcW w:w="676" w:type="dxa"/>
            <w:vAlign w:val="top"/>
          </w:tcPr>
          <w:p w14:paraId="56412F11">
            <w:pPr>
              <w:pStyle w:val="6"/>
              <w:spacing w:before="148" w:line="183" w:lineRule="auto"/>
              <w:ind w:left="253"/>
            </w:pPr>
            <w:r>
              <w:rPr>
                <w:spacing w:val="-4"/>
              </w:rPr>
              <w:t>22</w:t>
            </w:r>
          </w:p>
        </w:tc>
        <w:tc>
          <w:tcPr>
            <w:tcW w:w="3218" w:type="dxa"/>
            <w:vAlign w:val="top"/>
          </w:tcPr>
          <w:p w14:paraId="54E5B7E0">
            <w:pPr>
              <w:pStyle w:val="6"/>
              <w:spacing w:before="120" w:line="219" w:lineRule="auto"/>
              <w:ind w:left="913"/>
            </w:pPr>
            <w:r>
              <w:rPr>
                <w:spacing w:val="-4"/>
              </w:rPr>
              <w:t>比如县城南岸大桥</w:t>
            </w:r>
          </w:p>
        </w:tc>
        <w:tc>
          <w:tcPr>
            <w:tcW w:w="1469" w:type="dxa"/>
            <w:vAlign w:val="top"/>
          </w:tcPr>
          <w:p w14:paraId="3FE02D4D">
            <w:pPr>
              <w:pStyle w:val="6"/>
              <w:spacing w:before="128" w:line="204" w:lineRule="auto"/>
              <w:ind w:left="200"/>
            </w:pPr>
            <w:r>
              <w:rPr>
                <w:spacing w:val="-3"/>
              </w:rPr>
              <w:t>93</w:t>
            </w:r>
            <w:r>
              <w:rPr>
                <w:spacing w:val="-66"/>
              </w:rPr>
              <w:t xml:space="preserve"> </w:t>
            </w:r>
            <w:r>
              <w:rPr>
                <w:spacing w:val="-3"/>
              </w:rPr>
              <w:t>°41'53.2"</w:t>
            </w:r>
          </w:p>
        </w:tc>
        <w:tc>
          <w:tcPr>
            <w:tcW w:w="1504" w:type="dxa"/>
            <w:vAlign w:val="top"/>
          </w:tcPr>
          <w:p w14:paraId="124615C0">
            <w:pPr>
              <w:pStyle w:val="6"/>
              <w:spacing w:before="128" w:line="204" w:lineRule="auto"/>
              <w:ind w:left="220"/>
            </w:pPr>
            <w:r>
              <w:rPr>
                <w:spacing w:val="-3"/>
              </w:rPr>
              <w:t>31</w:t>
            </w:r>
            <w:r>
              <w:rPr>
                <w:spacing w:val="-67"/>
              </w:rPr>
              <w:t xml:space="preserve"> </w:t>
            </w:r>
            <w:r>
              <w:rPr>
                <w:spacing w:val="-3"/>
              </w:rPr>
              <w:t>°28'44.4"</w:t>
            </w:r>
          </w:p>
        </w:tc>
        <w:tc>
          <w:tcPr>
            <w:tcW w:w="1453" w:type="dxa"/>
            <w:vAlign w:val="top"/>
          </w:tcPr>
          <w:p w14:paraId="0FC77A85">
            <w:pPr>
              <w:pStyle w:val="6"/>
              <w:spacing w:before="120" w:line="219" w:lineRule="auto"/>
              <w:ind w:left="551"/>
            </w:pPr>
            <w:r>
              <w:rPr>
                <w:spacing w:val="-4"/>
              </w:rPr>
              <w:t>桥梁</w:t>
            </w:r>
          </w:p>
        </w:tc>
      </w:tr>
      <w:tr w14:paraId="64C2D1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0" w:hRule="atLeast"/>
        </w:trPr>
        <w:tc>
          <w:tcPr>
            <w:tcW w:w="676" w:type="dxa"/>
            <w:vAlign w:val="top"/>
          </w:tcPr>
          <w:p w14:paraId="51084533">
            <w:pPr>
              <w:pStyle w:val="6"/>
              <w:spacing w:before="148" w:line="183" w:lineRule="auto"/>
              <w:ind w:left="253"/>
            </w:pPr>
            <w:r>
              <w:rPr>
                <w:spacing w:val="-4"/>
              </w:rPr>
              <w:t>23</w:t>
            </w:r>
          </w:p>
        </w:tc>
        <w:tc>
          <w:tcPr>
            <w:tcW w:w="3218" w:type="dxa"/>
            <w:vAlign w:val="top"/>
          </w:tcPr>
          <w:p w14:paraId="19D0F21D">
            <w:pPr>
              <w:pStyle w:val="6"/>
              <w:spacing w:before="120" w:line="219" w:lineRule="auto"/>
              <w:ind w:left="596"/>
            </w:pPr>
            <w:r>
              <w:rPr>
                <w:spacing w:val="-4"/>
              </w:rPr>
              <w:t>比如县香曲乡</w:t>
            </w:r>
            <w:r>
              <w:rPr>
                <w:spacing w:val="-32"/>
              </w:rPr>
              <w:t xml:space="preserve"> </w:t>
            </w:r>
            <w:r>
              <w:rPr>
                <w:spacing w:val="-4"/>
              </w:rPr>
              <w:t>S303</w:t>
            </w:r>
            <w:r>
              <w:rPr>
                <w:spacing w:val="-33"/>
              </w:rPr>
              <w:t xml:space="preserve"> </w:t>
            </w:r>
            <w:r>
              <w:rPr>
                <w:spacing w:val="-4"/>
              </w:rPr>
              <w:t>公路桥</w:t>
            </w:r>
          </w:p>
        </w:tc>
        <w:tc>
          <w:tcPr>
            <w:tcW w:w="1469" w:type="dxa"/>
            <w:vAlign w:val="top"/>
          </w:tcPr>
          <w:p w14:paraId="268353AB">
            <w:pPr>
              <w:pStyle w:val="6"/>
              <w:spacing w:before="128" w:line="204" w:lineRule="auto"/>
              <w:ind w:left="200"/>
            </w:pPr>
            <w:r>
              <w:rPr>
                <w:spacing w:val="-3"/>
              </w:rPr>
              <w:t>93</w:t>
            </w:r>
            <w:r>
              <w:rPr>
                <w:spacing w:val="-66"/>
              </w:rPr>
              <w:t xml:space="preserve"> </w:t>
            </w:r>
            <w:r>
              <w:rPr>
                <w:spacing w:val="-3"/>
              </w:rPr>
              <w:t>°42'17.9"</w:t>
            </w:r>
          </w:p>
        </w:tc>
        <w:tc>
          <w:tcPr>
            <w:tcW w:w="1504" w:type="dxa"/>
            <w:vAlign w:val="top"/>
          </w:tcPr>
          <w:p w14:paraId="20EDD03C">
            <w:pPr>
              <w:pStyle w:val="6"/>
              <w:spacing w:before="128" w:line="204" w:lineRule="auto"/>
              <w:ind w:left="220"/>
            </w:pPr>
            <w:r>
              <w:rPr>
                <w:spacing w:val="-3"/>
              </w:rPr>
              <w:t>31</w:t>
            </w:r>
            <w:r>
              <w:rPr>
                <w:spacing w:val="-67"/>
              </w:rPr>
              <w:t xml:space="preserve"> </w:t>
            </w:r>
            <w:r>
              <w:rPr>
                <w:spacing w:val="-3"/>
              </w:rPr>
              <w:t>°28'16.5"</w:t>
            </w:r>
          </w:p>
        </w:tc>
        <w:tc>
          <w:tcPr>
            <w:tcW w:w="1453" w:type="dxa"/>
            <w:vAlign w:val="top"/>
          </w:tcPr>
          <w:p w14:paraId="6FDDC72C">
            <w:pPr>
              <w:pStyle w:val="6"/>
              <w:spacing w:before="120" w:line="219" w:lineRule="auto"/>
              <w:ind w:left="551"/>
            </w:pPr>
            <w:r>
              <w:rPr>
                <w:spacing w:val="-4"/>
              </w:rPr>
              <w:t>桥梁</w:t>
            </w:r>
          </w:p>
        </w:tc>
      </w:tr>
      <w:tr w14:paraId="6B1B2C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0" w:hRule="atLeast"/>
        </w:trPr>
        <w:tc>
          <w:tcPr>
            <w:tcW w:w="676" w:type="dxa"/>
            <w:vAlign w:val="top"/>
          </w:tcPr>
          <w:p w14:paraId="0B3A14B2">
            <w:pPr>
              <w:pStyle w:val="6"/>
              <w:spacing w:before="148" w:line="183" w:lineRule="auto"/>
              <w:ind w:left="253"/>
            </w:pPr>
            <w:r>
              <w:rPr>
                <w:spacing w:val="-4"/>
              </w:rPr>
              <w:t>24</w:t>
            </w:r>
          </w:p>
        </w:tc>
        <w:tc>
          <w:tcPr>
            <w:tcW w:w="3218" w:type="dxa"/>
            <w:vAlign w:val="top"/>
          </w:tcPr>
          <w:p w14:paraId="33C6FEDE">
            <w:pPr>
              <w:pStyle w:val="6"/>
              <w:spacing w:before="120" w:line="219" w:lineRule="auto"/>
              <w:ind w:left="621"/>
            </w:pPr>
            <w:r>
              <w:rPr>
                <w:spacing w:val="-1"/>
              </w:rPr>
              <w:t>边坝县怒江沙丁乡东地桥</w:t>
            </w:r>
          </w:p>
        </w:tc>
        <w:tc>
          <w:tcPr>
            <w:tcW w:w="1469" w:type="dxa"/>
            <w:vAlign w:val="top"/>
          </w:tcPr>
          <w:p w14:paraId="64B8FE1A">
            <w:pPr>
              <w:pStyle w:val="6"/>
              <w:spacing w:before="131" w:line="200" w:lineRule="auto"/>
              <w:ind w:left="109"/>
            </w:pPr>
            <w:r>
              <w:rPr>
                <w:spacing w:val="-8"/>
              </w:rPr>
              <w:t>94</w:t>
            </w:r>
            <w:r>
              <w:rPr>
                <w:spacing w:val="-62"/>
              </w:rPr>
              <w:t xml:space="preserve"> </w:t>
            </w:r>
            <w:r>
              <w:rPr>
                <w:spacing w:val="-8"/>
              </w:rPr>
              <w:t>°29</w:t>
            </w:r>
            <w:r>
              <w:rPr>
                <w:spacing w:val="-58"/>
              </w:rPr>
              <w:t xml:space="preserve"> </w:t>
            </w:r>
            <w:r>
              <w:rPr>
                <w:spacing w:val="-8"/>
              </w:rPr>
              <w:t>′</w:t>
            </w:r>
            <w:r>
              <w:rPr>
                <w:spacing w:val="-70"/>
              </w:rPr>
              <w:t xml:space="preserve"> </w:t>
            </w:r>
            <w:r>
              <w:rPr>
                <w:spacing w:val="-8"/>
              </w:rPr>
              <w:t>11.8</w:t>
            </w:r>
            <w:r>
              <w:rPr>
                <w:spacing w:val="-58"/>
              </w:rPr>
              <w:t xml:space="preserve"> </w:t>
            </w:r>
            <w:r>
              <w:rPr>
                <w:spacing w:val="-8"/>
              </w:rPr>
              <w:t>″</w:t>
            </w:r>
          </w:p>
        </w:tc>
        <w:tc>
          <w:tcPr>
            <w:tcW w:w="1504" w:type="dxa"/>
            <w:vAlign w:val="top"/>
          </w:tcPr>
          <w:p w14:paraId="170EA3FF">
            <w:pPr>
              <w:pStyle w:val="6"/>
              <w:spacing w:before="131" w:line="200" w:lineRule="auto"/>
              <w:ind w:left="131"/>
            </w:pPr>
            <w:r>
              <w:rPr>
                <w:spacing w:val="-8"/>
              </w:rPr>
              <w:t>31</w:t>
            </w:r>
            <w:r>
              <w:rPr>
                <w:spacing w:val="-64"/>
              </w:rPr>
              <w:t xml:space="preserve"> </w:t>
            </w:r>
            <w:r>
              <w:rPr>
                <w:spacing w:val="-8"/>
              </w:rPr>
              <w:t>°</w:t>
            </w:r>
            <w:r>
              <w:rPr>
                <w:spacing w:val="-70"/>
              </w:rPr>
              <w:t xml:space="preserve"> </w:t>
            </w:r>
            <w:r>
              <w:rPr>
                <w:spacing w:val="-8"/>
              </w:rPr>
              <w:t>15</w:t>
            </w:r>
            <w:r>
              <w:rPr>
                <w:spacing w:val="-59"/>
              </w:rPr>
              <w:t xml:space="preserve"> </w:t>
            </w:r>
            <w:r>
              <w:rPr>
                <w:spacing w:val="-8"/>
              </w:rPr>
              <w:t>′37.6</w:t>
            </w:r>
            <w:r>
              <w:rPr>
                <w:spacing w:val="-58"/>
              </w:rPr>
              <w:t xml:space="preserve"> </w:t>
            </w:r>
            <w:r>
              <w:rPr>
                <w:spacing w:val="-8"/>
              </w:rPr>
              <w:t>″</w:t>
            </w:r>
          </w:p>
        </w:tc>
        <w:tc>
          <w:tcPr>
            <w:tcW w:w="1453" w:type="dxa"/>
            <w:vAlign w:val="top"/>
          </w:tcPr>
          <w:p w14:paraId="54584D6C">
            <w:pPr>
              <w:pStyle w:val="6"/>
              <w:spacing w:before="120" w:line="219" w:lineRule="auto"/>
              <w:ind w:left="551"/>
            </w:pPr>
            <w:r>
              <w:rPr>
                <w:spacing w:val="-4"/>
              </w:rPr>
              <w:t>桥梁</w:t>
            </w:r>
          </w:p>
        </w:tc>
      </w:tr>
      <w:tr w14:paraId="2C660E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0" w:hRule="atLeast"/>
        </w:trPr>
        <w:tc>
          <w:tcPr>
            <w:tcW w:w="676" w:type="dxa"/>
            <w:vAlign w:val="top"/>
          </w:tcPr>
          <w:p w14:paraId="3838539C">
            <w:pPr>
              <w:pStyle w:val="6"/>
              <w:spacing w:before="148" w:line="183" w:lineRule="auto"/>
              <w:ind w:left="253"/>
            </w:pPr>
            <w:r>
              <w:rPr>
                <w:spacing w:val="-4"/>
              </w:rPr>
              <w:t>25</w:t>
            </w:r>
          </w:p>
        </w:tc>
        <w:tc>
          <w:tcPr>
            <w:tcW w:w="3218" w:type="dxa"/>
            <w:vAlign w:val="top"/>
          </w:tcPr>
          <w:p w14:paraId="5EF5FBE7">
            <w:pPr>
              <w:pStyle w:val="6"/>
              <w:spacing w:before="120" w:line="219" w:lineRule="auto"/>
              <w:ind w:left="621"/>
            </w:pPr>
            <w:r>
              <w:rPr>
                <w:spacing w:val="-1"/>
              </w:rPr>
              <w:t>边坝县怒江沙丁乡松许桥</w:t>
            </w:r>
          </w:p>
        </w:tc>
        <w:tc>
          <w:tcPr>
            <w:tcW w:w="1469" w:type="dxa"/>
            <w:vAlign w:val="top"/>
          </w:tcPr>
          <w:p w14:paraId="43567A69">
            <w:pPr>
              <w:pStyle w:val="6"/>
              <w:spacing w:before="131" w:line="200" w:lineRule="auto"/>
              <w:ind w:left="109"/>
            </w:pPr>
            <w:r>
              <w:rPr>
                <w:spacing w:val="-6"/>
              </w:rPr>
              <w:t>94</w:t>
            </w:r>
            <w:r>
              <w:rPr>
                <w:spacing w:val="-63"/>
              </w:rPr>
              <w:t xml:space="preserve"> </w:t>
            </w:r>
            <w:r>
              <w:rPr>
                <w:spacing w:val="-6"/>
              </w:rPr>
              <w:t>°37</w:t>
            </w:r>
            <w:r>
              <w:rPr>
                <w:spacing w:val="-59"/>
              </w:rPr>
              <w:t xml:space="preserve"> </w:t>
            </w:r>
            <w:r>
              <w:rPr>
                <w:spacing w:val="-6"/>
              </w:rPr>
              <w:t>′41.9</w:t>
            </w:r>
            <w:r>
              <w:rPr>
                <w:spacing w:val="-58"/>
              </w:rPr>
              <w:t xml:space="preserve"> </w:t>
            </w:r>
            <w:r>
              <w:rPr>
                <w:spacing w:val="-6"/>
              </w:rPr>
              <w:t>″</w:t>
            </w:r>
          </w:p>
        </w:tc>
        <w:tc>
          <w:tcPr>
            <w:tcW w:w="1504" w:type="dxa"/>
            <w:vAlign w:val="top"/>
          </w:tcPr>
          <w:p w14:paraId="047FC56D">
            <w:pPr>
              <w:pStyle w:val="6"/>
              <w:spacing w:before="131" w:line="200" w:lineRule="auto"/>
              <w:ind w:left="131"/>
            </w:pPr>
            <w:r>
              <w:rPr>
                <w:spacing w:val="-6"/>
              </w:rPr>
              <w:t>31</w:t>
            </w:r>
            <w:r>
              <w:rPr>
                <w:spacing w:val="-66"/>
              </w:rPr>
              <w:t xml:space="preserve"> </w:t>
            </w:r>
            <w:r>
              <w:rPr>
                <w:spacing w:val="-6"/>
              </w:rPr>
              <w:t>°09</w:t>
            </w:r>
            <w:r>
              <w:rPr>
                <w:spacing w:val="-59"/>
              </w:rPr>
              <w:t xml:space="preserve"> </w:t>
            </w:r>
            <w:r>
              <w:rPr>
                <w:spacing w:val="-6"/>
              </w:rPr>
              <w:t>′23.5</w:t>
            </w:r>
            <w:r>
              <w:rPr>
                <w:spacing w:val="-58"/>
              </w:rPr>
              <w:t xml:space="preserve"> </w:t>
            </w:r>
            <w:r>
              <w:rPr>
                <w:spacing w:val="-6"/>
              </w:rPr>
              <w:t>″</w:t>
            </w:r>
          </w:p>
        </w:tc>
        <w:tc>
          <w:tcPr>
            <w:tcW w:w="1453" w:type="dxa"/>
            <w:vAlign w:val="top"/>
          </w:tcPr>
          <w:p w14:paraId="7B7EEA5F">
            <w:pPr>
              <w:pStyle w:val="6"/>
              <w:spacing w:before="120" w:line="219" w:lineRule="auto"/>
              <w:ind w:left="551"/>
            </w:pPr>
            <w:r>
              <w:rPr>
                <w:spacing w:val="-4"/>
              </w:rPr>
              <w:t>桥梁</w:t>
            </w:r>
          </w:p>
        </w:tc>
      </w:tr>
      <w:tr w14:paraId="0A25F7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0" w:hRule="atLeast"/>
        </w:trPr>
        <w:tc>
          <w:tcPr>
            <w:tcW w:w="676" w:type="dxa"/>
            <w:vAlign w:val="top"/>
          </w:tcPr>
          <w:p w14:paraId="486536D1">
            <w:pPr>
              <w:pStyle w:val="6"/>
              <w:spacing w:before="148" w:line="183" w:lineRule="auto"/>
              <w:ind w:left="253"/>
            </w:pPr>
            <w:r>
              <w:rPr>
                <w:spacing w:val="-4"/>
              </w:rPr>
              <w:t>26</w:t>
            </w:r>
          </w:p>
        </w:tc>
        <w:tc>
          <w:tcPr>
            <w:tcW w:w="3218" w:type="dxa"/>
            <w:vAlign w:val="top"/>
          </w:tcPr>
          <w:p w14:paraId="1D8133DD">
            <w:pPr>
              <w:pStyle w:val="6"/>
              <w:spacing w:before="119" w:line="220" w:lineRule="auto"/>
              <w:ind w:left="801"/>
            </w:pPr>
            <w:r>
              <w:rPr>
                <w:spacing w:val="-1"/>
              </w:rPr>
              <w:t>边坝县怒江热玉乡桥</w:t>
            </w:r>
          </w:p>
        </w:tc>
        <w:tc>
          <w:tcPr>
            <w:tcW w:w="1469" w:type="dxa"/>
            <w:vAlign w:val="top"/>
          </w:tcPr>
          <w:p w14:paraId="38638469">
            <w:pPr>
              <w:pStyle w:val="6"/>
              <w:spacing w:before="131" w:line="200" w:lineRule="auto"/>
              <w:ind w:left="109"/>
            </w:pPr>
            <w:r>
              <w:rPr>
                <w:spacing w:val="-6"/>
              </w:rPr>
              <w:t>95</w:t>
            </w:r>
            <w:r>
              <w:rPr>
                <w:spacing w:val="-63"/>
              </w:rPr>
              <w:t xml:space="preserve"> </w:t>
            </w:r>
            <w:r>
              <w:rPr>
                <w:spacing w:val="-6"/>
              </w:rPr>
              <w:t>°07</w:t>
            </w:r>
            <w:r>
              <w:rPr>
                <w:spacing w:val="-59"/>
              </w:rPr>
              <w:t xml:space="preserve"> </w:t>
            </w:r>
            <w:r>
              <w:rPr>
                <w:spacing w:val="-6"/>
              </w:rPr>
              <w:t>′53.5</w:t>
            </w:r>
            <w:r>
              <w:rPr>
                <w:spacing w:val="-58"/>
              </w:rPr>
              <w:t xml:space="preserve"> </w:t>
            </w:r>
            <w:r>
              <w:rPr>
                <w:spacing w:val="-6"/>
              </w:rPr>
              <w:t>″</w:t>
            </w:r>
          </w:p>
        </w:tc>
        <w:tc>
          <w:tcPr>
            <w:tcW w:w="1504" w:type="dxa"/>
            <w:vAlign w:val="top"/>
          </w:tcPr>
          <w:p w14:paraId="5D9156DB">
            <w:pPr>
              <w:pStyle w:val="6"/>
              <w:spacing w:before="131" w:line="200" w:lineRule="auto"/>
              <w:ind w:left="131"/>
            </w:pPr>
            <w:r>
              <w:rPr>
                <w:spacing w:val="-6"/>
              </w:rPr>
              <w:t>31</w:t>
            </w:r>
            <w:r>
              <w:rPr>
                <w:spacing w:val="-66"/>
              </w:rPr>
              <w:t xml:space="preserve"> </w:t>
            </w:r>
            <w:r>
              <w:rPr>
                <w:spacing w:val="-6"/>
              </w:rPr>
              <w:t>°09</w:t>
            </w:r>
            <w:r>
              <w:rPr>
                <w:spacing w:val="-59"/>
              </w:rPr>
              <w:t xml:space="preserve"> </w:t>
            </w:r>
            <w:r>
              <w:rPr>
                <w:spacing w:val="-6"/>
              </w:rPr>
              <w:t>′46.0</w:t>
            </w:r>
            <w:r>
              <w:rPr>
                <w:spacing w:val="-58"/>
              </w:rPr>
              <w:t xml:space="preserve"> </w:t>
            </w:r>
            <w:r>
              <w:rPr>
                <w:spacing w:val="-6"/>
              </w:rPr>
              <w:t>″</w:t>
            </w:r>
          </w:p>
        </w:tc>
        <w:tc>
          <w:tcPr>
            <w:tcW w:w="1453" w:type="dxa"/>
            <w:vAlign w:val="top"/>
          </w:tcPr>
          <w:p w14:paraId="696B0D52">
            <w:pPr>
              <w:pStyle w:val="6"/>
              <w:spacing w:before="119" w:line="219" w:lineRule="auto"/>
              <w:ind w:left="551"/>
            </w:pPr>
            <w:r>
              <w:rPr>
                <w:spacing w:val="-4"/>
              </w:rPr>
              <w:t>桥梁</w:t>
            </w:r>
          </w:p>
        </w:tc>
      </w:tr>
      <w:tr w14:paraId="48EC20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0" w:hRule="atLeast"/>
        </w:trPr>
        <w:tc>
          <w:tcPr>
            <w:tcW w:w="676" w:type="dxa"/>
            <w:vAlign w:val="top"/>
          </w:tcPr>
          <w:p w14:paraId="74DAB67B">
            <w:pPr>
              <w:pStyle w:val="6"/>
              <w:spacing w:before="147" w:line="183" w:lineRule="auto"/>
              <w:ind w:left="253"/>
            </w:pPr>
            <w:r>
              <w:rPr>
                <w:spacing w:val="-4"/>
              </w:rPr>
              <w:t>27</w:t>
            </w:r>
          </w:p>
        </w:tc>
        <w:tc>
          <w:tcPr>
            <w:tcW w:w="3218" w:type="dxa"/>
            <w:vAlign w:val="top"/>
          </w:tcPr>
          <w:p w14:paraId="42845E09">
            <w:pPr>
              <w:pStyle w:val="6"/>
              <w:spacing w:before="119" w:line="219" w:lineRule="auto"/>
              <w:ind w:left="714"/>
            </w:pPr>
            <w:r>
              <w:rPr>
                <w:spacing w:val="-1"/>
              </w:rPr>
              <w:t>洛隆县俄西乡怒江大桥</w:t>
            </w:r>
          </w:p>
        </w:tc>
        <w:tc>
          <w:tcPr>
            <w:tcW w:w="1469" w:type="dxa"/>
            <w:vAlign w:val="top"/>
          </w:tcPr>
          <w:p w14:paraId="0FF6DF16">
            <w:pPr>
              <w:pStyle w:val="6"/>
              <w:spacing w:before="127" w:line="204" w:lineRule="auto"/>
              <w:ind w:left="200"/>
            </w:pPr>
            <w:r>
              <w:rPr>
                <w:spacing w:val="-2"/>
              </w:rPr>
              <w:t>95</w:t>
            </w:r>
            <w:r>
              <w:rPr>
                <w:spacing w:val="-63"/>
              </w:rPr>
              <w:t xml:space="preserve"> </w:t>
            </w:r>
            <w:r>
              <w:rPr>
                <w:spacing w:val="-2"/>
              </w:rPr>
              <w:t>°33'35.8"</w:t>
            </w:r>
          </w:p>
        </w:tc>
        <w:tc>
          <w:tcPr>
            <w:tcW w:w="1504" w:type="dxa"/>
            <w:vAlign w:val="top"/>
          </w:tcPr>
          <w:p w14:paraId="26C991B9">
            <w:pPr>
              <w:pStyle w:val="6"/>
              <w:spacing w:before="127" w:line="204" w:lineRule="auto"/>
              <w:ind w:left="220"/>
            </w:pPr>
            <w:r>
              <w:rPr>
                <w:spacing w:val="-2"/>
              </w:rPr>
              <w:t>30</w:t>
            </w:r>
            <w:r>
              <w:rPr>
                <w:spacing w:val="-66"/>
              </w:rPr>
              <w:t xml:space="preserve"> </w:t>
            </w:r>
            <w:r>
              <w:rPr>
                <w:spacing w:val="-2"/>
              </w:rPr>
              <w:t>°55'53.3"</w:t>
            </w:r>
          </w:p>
        </w:tc>
        <w:tc>
          <w:tcPr>
            <w:tcW w:w="1453" w:type="dxa"/>
            <w:vAlign w:val="top"/>
          </w:tcPr>
          <w:p w14:paraId="0E15EEF4">
            <w:pPr>
              <w:pStyle w:val="6"/>
              <w:spacing w:before="119" w:line="219" w:lineRule="auto"/>
              <w:ind w:left="551"/>
            </w:pPr>
            <w:r>
              <w:rPr>
                <w:spacing w:val="-4"/>
              </w:rPr>
              <w:t>桥梁</w:t>
            </w:r>
          </w:p>
        </w:tc>
      </w:tr>
      <w:tr w14:paraId="427A22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0" w:hRule="atLeast"/>
        </w:trPr>
        <w:tc>
          <w:tcPr>
            <w:tcW w:w="676" w:type="dxa"/>
            <w:vAlign w:val="top"/>
          </w:tcPr>
          <w:p w14:paraId="497F988E">
            <w:pPr>
              <w:pStyle w:val="6"/>
              <w:spacing w:before="147" w:line="183" w:lineRule="auto"/>
              <w:ind w:left="253"/>
            </w:pPr>
            <w:r>
              <w:rPr>
                <w:spacing w:val="-4"/>
              </w:rPr>
              <w:t>28</w:t>
            </w:r>
          </w:p>
        </w:tc>
        <w:tc>
          <w:tcPr>
            <w:tcW w:w="3218" w:type="dxa"/>
            <w:vAlign w:val="top"/>
          </w:tcPr>
          <w:p w14:paraId="0535FBF1">
            <w:pPr>
              <w:pStyle w:val="6"/>
              <w:spacing w:before="119" w:line="219" w:lineRule="auto"/>
              <w:ind w:left="714"/>
            </w:pPr>
            <w:r>
              <w:rPr>
                <w:spacing w:val="-1"/>
              </w:rPr>
              <w:t>洛隆县新荣乡怒江大桥</w:t>
            </w:r>
          </w:p>
        </w:tc>
        <w:tc>
          <w:tcPr>
            <w:tcW w:w="1469" w:type="dxa"/>
            <w:vAlign w:val="top"/>
          </w:tcPr>
          <w:p w14:paraId="5B300F26">
            <w:pPr>
              <w:pStyle w:val="6"/>
              <w:spacing w:before="127" w:line="204" w:lineRule="auto"/>
              <w:ind w:left="200"/>
            </w:pPr>
            <w:r>
              <w:rPr>
                <w:spacing w:val="-2"/>
              </w:rPr>
              <w:t>95</w:t>
            </w:r>
            <w:r>
              <w:rPr>
                <w:spacing w:val="-63"/>
              </w:rPr>
              <w:t xml:space="preserve"> </w:t>
            </w:r>
            <w:r>
              <w:rPr>
                <w:spacing w:val="-2"/>
              </w:rPr>
              <w:t>°45'55.8"</w:t>
            </w:r>
          </w:p>
        </w:tc>
        <w:tc>
          <w:tcPr>
            <w:tcW w:w="1504" w:type="dxa"/>
            <w:vAlign w:val="top"/>
          </w:tcPr>
          <w:p w14:paraId="11F2AA27">
            <w:pPr>
              <w:pStyle w:val="6"/>
              <w:spacing w:before="127" w:line="204" w:lineRule="auto"/>
              <w:ind w:left="220"/>
            </w:pPr>
            <w:r>
              <w:rPr>
                <w:spacing w:val="-2"/>
              </w:rPr>
              <w:t>30</w:t>
            </w:r>
            <w:r>
              <w:rPr>
                <w:spacing w:val="-66"/>
              </w:rPr>
              <w:t xml:space="preserve"> </w:t>
            </w:r>
            <w:r>
              <w:rPr>
                <w:spacing w:val="-2"/>
              </w:rPr>
              <w:t>°56'50.8"</w:t>
            </w:r>
          </w:p>
        </w:tc>
        <w:tc>
          <w:tcPr>
            <w:tcW w:w="1453" w:type="dxa"/>
            <w:vAlign w:val="top"/>
          </w:tcPr>
          <w:p w14:paraId="41A46C54">
            <w:pPr>
              <w:pStyle w:val="6"/>
              <w:spacing w:before="119" w:line="219" w:lineRule="auto"/>
              <w:ind w:left="551"/>
            </w:pPr>
            <w:r>
              <w:rPr>
                <w:spacing w:val="-4"/>
              </w:rPr>
              <w:t>桥梁</w:t>
            </w:r>
          </w:p>
        </w:tc>
      </w:tr>
      <w:tr w14:paraId="58F8A7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0" w:hRule="atLeast"/>
        </w:trPr>
        <w:tc>
          <w:tcPr>
            <w:tcW w:w="676" w:type="dxa"/>
            <w:vAlign w:val="top"/>
          </w:tcPr>
          <w:p w14:paraId="192F92D1">
            <w:pPr>
              <w:pStyle w:val="6"/>
              <w:spacing w:before="147" w:line="183" w:lineRule="auto"/>
              <w:ind w:left="253"/>
            </w:pPr>
            <w:r>
              <w:rPr>
                <w:spacing w:val="-4"/>
              </w:rPr>
              <w:t>29</w:t>
            </w:r>
          </w:p>
        </w:tc>
        <w:tc>
          <w:tcPr>
            <w:tcW w:w="3218" w:type="dxa"/>
            <w:vAlign w:val="top"/>
          </w:tcPr>
          <w:p w14:paraId="2459A5EE">
            <w:pPr>
              <w:pStyle w:val="6"/>
              <w:spacing w:before="118" w:line="219" w:lineRule="auto"/>
              <w:ind w:left="622"/>
            </w:pPr>
            <w:r>
              <w:rPr>
                <w:spacing w:val="-1"/>
              </w:rPr>
              <w:t>洛隆县达龙乡荣折村大桥</w:t>
            </w:r>
          </w:p>
        </w:tc>
        <w:tc>
          <w:tcPr>
            <w:tcW w:w="1469" w:type="dxa"/>
            <w:vAlign w:val="top"/>
          </w:tcPr>
          <w:p w14:paraId="191C56D2">
            <w:pPr>
              <w:pStyle w:val="6"/>
              <w:spacing w:before="126" w:line="204" w:lineRule="auto"/>
              <w:ind w:left="200"/>
            </w:pPr>
            <w:r>
              <w:rPr>
                <w:spacing w:val="-2"/>
              </w:rPr>
              <w:t>95</w:t>
            </w:r>
            <w:r>
              <w:rPr>
                <w:spacing w:val="-63"/>
              </w:rPr>
              <w:t xml:space="preserve"> </w:t>
            </w:r>
            <w:r>
              <w:rPr>
                <w:spacing w:val="-2"/>
              </w:rPr>
              <w:t>°33'35.8"</w:t>
            </w:r>
          </w:p>
        </w:tc>
        <w:tc>
          <w:tcPr>
            <w:tcW w:w="1504" w:type="dxa"/>
            <w:vAlign w:val="top"/>
          </w:tcPr>
          <w:p w14:paraId="3FF184AA">
            <w:pPr>
              <w:pStyle w:val="6"/>
              <w:spacing w:before="126" w:line="204" w:lineRule="auto"/>
              <w:ind w:left="220"/>
            </w:pPr>
            <w:r>
              <w:rPr>
                <w:spacing w:val="-2"/>
              </w:rPr>
              <w:t>30</w:t>
            </w:r>
            <w:r>
              <w:rPr>
                <w:spacing w:val="-66"/>
              </w:rPr>
              <w:t xml:space="preserve"> </w:t>
            </w:r>
            <w:r>
              <w:rPr>
                <w:spacing w:val="-2"/>
              </w:rPr>
              <w:t>°57'10.2"</w:t>
            </w:r>
          </w:p>
        </w:tc>
        <w:tc>
          <w:tcPr>
            <w:tcW w:w="1453" w:type="dxa"/>
            <w:vAlign w:val="top"/>
          </w:tcPr>
          <w:p w14:paraId="4208AD6E">
            <w:pPr>
              <w:pStyle w:val="6"/>
              <w:spacing w:before="119" w:line="219" w:lineRule="auto"/>
              <w:ind w:left="551"/>
            </w:pPr>
            <w:r>
              <w:rPr>
                <w:spacing w:val="-4"/>
              </w:rPr>
              <w:t>桥梁</w:t>
            </w:r>
          </w:p>
        </w:tc>
      </w:tr>
      <w:tr w14:paraId="60144B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0" w:hRule="atLeast"/>
        </w:trPr>
        <w:tc>
          <w:tcPr>
            <w:tcW w:w="676" w:type="dxa"/>
            <w:vAlign w:val="top"/>
          </w:tcPr>
          <w:p w14:paraId="38015E01">
            <w:pPr>
              <w:pStyle w:val="6"/>
              <w:spacing w:before="147" w:line="183" w:lineRule="auto"/>
              <w:ind w:left="255"/>
            </w:pPr>
            <w:r>
              <w:rPr>
                <w:spacing w:val="-5"/>
              </w:rPr>
              <w:t>30</w:t>
            </w:r>
          </w:p>
        </w:tc>
        <w:tc>
          <w:tcPr>
            <w:tcW w:w="3218" w:type="dxa"/>
            <w:vAlign w:val="top"/>
          </w:tcPr>
          <w:p w14:paraId="1B5E53EB">
            <w:pPr>
              <w:pStyle w:val="6"/>
              <w:spacing w:before="118" w:line="219" w:lineRule="auto"/>
              <w:ind w:left="622"/>
            </w:pPr>
            <w:r>
              <w:rPr>
                <w:spacing w:val="-1"/>
              </w:rPr>
              <w:t>洛隆县达龙乡色底村大桥</w:t>
            </w:r>
          </w:p>
        </w:tc>
        <w:tc>
          <w:tcPr>
            <w:tcW w:w="1469" w:type="dxa"/>
            <w:vAlign w:val="top"/>
          </w:tcPr>
          <w:p w14:paraId="1FB76241">
            <w:pPr>
              <w:pStyle w:val="6"/>
              <w:spacing w:before="126" w:line="204" w:lineRule="auto"/>
              <w:ind w:left="200"/>
            </w:pPr>
            <w:r>
              <w:rPr>
                <w:spacing w:val="-2"/>
              </w:rPr>
              <w:t>95</w:t>
            </w:r>
            <w:r>
              <w:rPr>
                <w:spacing w:val="-63"/>
              </w:rPr>
              <w:t xml:space="preserve"> </w:t>
            </w:r>
            <w:r>
              <w:rPr>
                <w:spacing w:val="-2"/>
              </w:rPr>
              <w:t>°51'49.1"</w:t>
            </w:r>
          </w:p>
        </w:tc>
        <w:tc>
          <w:tcPr>
            <w:tcW w:w="1504" w:type="dxa"/>
            <w:vAlign w:val="top"/>
          </w:tcPr>
          <w:p w14:paraId="4AF6C15D">
            <w:pPr>
              <w:pStyle w:val="6"/>
              <w:spacing w:before="126" w:line="204" w:lineRule="auto"/>
              <w:ind w:left="220"/>
            </w:pPr>
            <w:r>
              <w:rPr>
                <w:spacing w:val="-2"/>
              </w:rPr>
              <w:t>30</w:t>
            </w:r>
            <w:r>
              <w:rPr>
                <w:spacing w:val="-66"/>
              </w:rPr>
              <w:t xml:space="preserve"> </w:t>
            </w:r>
            <w:r>
              <w:rPr>
                <w:spacing w:val="-2"/>
              </w:rPr>
              <w:t>°56'28.7"</w:t>
            </w:r>
          </w:p>
        </w:tc>
        <w:tc>
          <w:tcPr>
            <w:tcW w:w="1453" w:type="dxa"/>
            <w:vAlign w:val="top"/>
          </w:tcPr>
          <w:p w14:paraId="223829AD">
            <w:pPr>
              <w:pStyle w:val="6"/>
              <w:spacing w:before="119" w:line="219" w:lineRule="auto"/>
              <w:ind w:left="551"/>
            </w:pPr>
            <w:r>
              <w:rPr>
                <w:spacing w:val="-4"/>
              </w:rPr>
              <w:t>桥梁</w:t>
            </w:r>
          </w:p>
        </w:tc>
      </w:tr>
      <w:tr w14:paraId="0DFCBB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0" w:hRule="atLeast"/>
        </w:trPr>
        <w:tc>
          <w:tcPr>
            <w:tcW w:w="676" w:type="dxa"/>
            <w:vAlign w:val="top"/>
          </w:tcPr>
          <w:p w14:paraId="3046635E">
            <w:pPr>
              <w:pStyle w:val="6"/>
              <w:spacing w:before="146" w:line="184" w:lineRule="auto"/>
              <w:ind w:left="255"/>
            </w:pPr>
            <w:r>
              <w:rPr>
                <w:spacing w:val="-5"/>
              </w:rPr>
              <w:t>31</w:t>
            </w:r>
          </w:p>
        </w:tc>
        <w:tc>
          <w:tcPr>
            <w:tcW w:w="3218" w:type="dxa"/>
            <w:vAlign w:val="top"/>
          </w:tcPr>
          <w:p w14:paraId="47A91087">
            <w:pPr>
              <w:pStyle w:val="6"/>
              <w:spacing w:before="118" w:line="219" w:lineRule="auto"/>
              <w:ind w:left="442"/>
            </w:pPr>
            <w:r>
              <w:rPr>
                <w:spacing w:val="-1"/>
              </w:rPr>
              <w:t>洛隆县马利镇加玉桥怒江大桥</w:t>
            </w:r>
          </w:p>
        </w:tc>
        <w:tc>
          <w:tcPr>
            <w:tcW w:w="1469" w:type="dxa"/>
            <w:vAlign w:val="top"/>
          </w:tcPr>
          <w:p w14:paraId="68D83754">
            <w:pPr>
              <w:pStyle w:val="6"/>
              <w:spacing w:before="126" w:line="204" w:lineRule="auto"/>
              <w:ind w:left="200"/>
            </w:pPr>
            <w:r>
              <w:rPr>
                <w:spacing w:val="-2"/>
              </w:rPr>
              <w:t>95</w:t>
            </w:r>
            <w:r>
              <w:rPr>
                <w:spacing w:val="-63"/>
              </w:rPr>
              <w:t xml:space="preserve"> </w:t>
            </w:r>
            <w:r>
              <w:rPr>
                <w:spacing w:val="-2"/>
              </w:rPr>
              <w:t>°56'27.9"</w:t>
            </w:r>
          </w:p>
        </w:tc>
        <w:tc>
          <w:tcPr>
            <w:tcW w:w="1504" w:type="dxa"/>
            <w:vAlign w:val="top"/>
          </w:tcPr>
          <w:p w14:paraId="406D3C67">
            <w:pPr>
              <w:pStyle w:val="6"/>
              <w:spacing w:before="126" w:line="204" w:lineRule="auto"/>
              <w:ind w:left="220"/>
            </w:pPr>
            <w:r>
              <w:rPr>
                <w:spacing w:val="-2"/>
              </w:rPr>
              <w:t>30</w:t>
            </w:r>
            <w:r>
              <w:rPr>
                <w:spacing w:val="-66"/>
              </w:rPr>
              <w:t xml:space="preserve"> </w:t>
            </w:r>
            <w:r>
              <w:rPr>
                <w:spacing w:val="-2"/>
              </w:rPr>
              <w:t>°52'41.0"</w:t>
            </w:r>
          </w:p>
        </w:tc>
        <w:tc>
          <w:tcPr>
            <w:tcW w:w="1453" w:type="dxa"/>
            <w:vAlign w:val="top"/>
          </w:tcPr>
          <w:p w14:paraId="223229B6">
            <w:pPr>
              <w:pStyle w:val="6"/>
              <w:spacing w:before="118" w:line="219" w:lineRule="auto"/>
              <w:ind w:left="551"/>
            </w:pPr>
            <w:r>
              <w:rPr>
                <w:spacing w:val="-4"/>
              </w:rPr>
              <w:t>桥梁</w:t>
            </w:r>
          </w:p>
        </w:tc>
      </w:tr>
      <w:tr w14:paraId="7510F5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0" w:hRule="atLeast"/>
        </w:trPr>
        <w:tc>
          <w:tcPr>
            <w:tcW w:w="676" w:type="dxa"/>
            <w:vAlign w:val="top"/>
          </w:tcPr>
          <w:p w14:paraId="35D8B482">
            <w:pPr>
              <w:pStyle w:val="6"/>
              <w:spacing w:before="146" w:line="183" w:lineRule="auto"/>
              <w:ind w:left="255"/>
            </w:pPr>
            <w:r>
              <w:rPr>
                <w:spacing w:val="-5"/>
              </w:rPr>
              <w:t>32</w:t>
            </w:r>
          </w:p>
        </w:tc>
        <w:tc>
          <w:tcPr>
            <w:tcW w:w="3218" w:type="dxa"/>
            <w:vAlign w:val="top"/>
          </w:tcPr>
          <w:p w14:paraId="166F1E7B">
            <w:pPr>
              <w:pStyle w:val="6"/>
              <w:spacing w:before="118" w:line="219" w:lineRule="auto"/>
              <w:ind w:left="622"/>
            </w:pPr>
            <w:r>
              <w:rPr>
                <w:spacing w:val="-1"/>
              </w:rPr>
              <w:t>洛隆县马利镇多加通大桥</w:t>
            </w:r>
          </w:p>
        </w:tc>
        <w:tc>
          <w:tcPr>
            <w:tcW w:w="1469" w:type="dxa"/>
            <w:vAlign w:val="top"/>
          </w:tcPr>
          <w:p w14:paraId="5831D32B">
            <w:pPr>
              <w:pStyle w:val="6"/>
              <w:spacing w:before="126" w:line="204" w:lineRule="auto"/>
              <w:ind w:left="200"/>
            </w:pPr>
            <w:r>
              <w:rPr>
                <w:spacing w:val="-4"/>
              </w:rPr>
              <w:t>96</w:t>
            </w:r>
            <w:r>
              <w:rPr>
                <w:spacing w:val="-62"/>
              </w:rPr>
              <w:t xml:space="preserve"> </w:t>
            </w:r>
            <w:r>
              <w:rPr>
                <w:spacing w:val="-4"/>
              </w:rPr>
              <w:t>°</w:t>
            </w:r>
            <w:r>
              <w:rPr>
                <w:spacing w:val="-69"/>
              </w:rPr>
              <w:t xml:space="preserve"> </w:t>
            </w:r>
            <w:r>
              <w:rPr>
                <w:spacing w:val="-4"/>
              </w:rPr>
              <w:t>15'15.7"</w:t>
            </w:r>
          </w:p>
        </w:tc>
        <w:tc>
          <w:tcPr>
            <w:tcW w:w="1504" w:type="dxa"/>
            <w:vAlign w:val="top"/>
          </w:tcPr>
          <w:p w14:paraId="549136D0">
            <w:pPr>
              <w:pStyle w:val="6"/>
              <w:spacing w:before="126" w:line="204" w:lineRule="auto"/>
              <w:ind w:left="220"/>
            </w:pPr>
            <w:r>
              <w:rPr>
                <w:spacing w:val="-2"/>
              </w:rPr>
              <w:t>30</w:t>
            </w:r>
            <w:r>
              <w:rPr>
                <w:spacing w:val="-66"/>
              </w:rPr>
              <w:t xml:space="preserve"> </w:t>
            </w:r>
            <w:r>
              <w:rPr>
                <w:spacing w:val="-2"/>
              </w:rPr>
              <w:t>°52'22.2"</w:t>
            </w:r>
          </w:p>
        </w:tc>
        <w:tc>
          <w:tcPr>
            <w:tcW w:w="1453" w:type="dxa"/>
            <w:vAlign w:val="top"/>
          </w:tcPr>
          <w:p w14:paraId="19E09F56">
            <w:pPr>
              <w:pStyle w:val="6"/>
              <w:spacing w:before="118" w:line="219" w:lineRule="auto"/>
              <w:ind w:left="551"/>
            </w:pPr>
            <w:r>
              <w:rPr>
                <w:spacing w:val="-4"/>
              </w:rPr>
              <w:t>桥梁</w:t>
            </w:r>
          </w:p>
        </w:tc>
      </w:tr>
      <w:tr w14:paraId="253344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0" w:hRule="atLeast"/>
        </w:trPr>
        <w:tc>
          <w:tcPr>
            <w:tcW w:w="676" w:type="dxa"/>
            <w:vAlign w:val="top"/>
          </w:tcPr>
          <w:p w14:paraId="5333C0D2">
            <w:pPr>
              <w:pStyle w:val="6"/>
              <w:spacing w:before="146" w:line="183" w:lineRule="auto"/>
              <w:ind w:left="255"/>
            </w:pPr>
            <w:r>
              <w:rPr>
                <w:spacing w:val="-5"/>
              </w:rPr>
              <w:t>33</w:t>
            </w:r>
          </w:p>
        </w:tc>
        <w:tc>
          <w:tcPr>
            <w:tcW w:w="3218" w:type="dxa"/>
            <w:vAlign w:val="top"/>
          </w:tcPr>
          <w:p w14:paraId="3A0C6568">
            <w:pPr>
              <w:pStyle w:val="6"/>
              <w:spacing w:before="118" w:line="219" w:lineRule="auto"/>
              <w:ind w:left="714"/>
            </w:pPr>
            <w:r>
              <w:rPr>
                <w:spacing w:val="-1"/>
              </w:rPr>
              <w:t>洛隆县玉西乡怒江大桥</w:t>
            </w:r>
          </w:p>
        </w:tc>
        <w:tc>
          <w:tcPr>
            <w:tcW w:w="1469" w:type="dxa"/>
            <w:vAlign w:val="top"/>
          </w:tcPr>
          <w:p w14:paraId="4E206B6D">
            <w:pPr>
              <w:pStyle w:val="6"/>
              <w:spacing w:before="126" w:line="204" w:lineRule="auto"/>
              <w:ind w:left="200"/>
            </w:pPr>
            <w:r>
              <w:rPr>
                <w:spacing w:val="-4"/>
              </w:rPr>
              <w:t>96</w:t>
            </w:r>
            <w:r>
              <w:rPr>
                <w:spacing w:val="-62"/>
              </w:rPr>
              <w:t xml:space="preserve"> </w:t>
            </w:r>
            <w:r>
              <w:rPr>
                <w:spacing w:val="-4"/>
              </w:rPr>
              <w:t>°</w:t>
            </w:r>
            <w:r>
              <w:rPr>
                <w:spacing w:val="-69"/>
              </w:rPr>
              <w:t xml:space="preserve"> </w:t>
            </w:r>
            <w:r>
              <w:rPr>
                <w:spacing w:val="-4"/>
              </w:rPr>
              <w:t>19'11.6"</w:t>
            </w:r>
          </w:p>
        </w:tc>
        <w:tc>
          <w:tcPr>
            <w:tcW w:w="1504" w:type="dxa"/>
            <w:vAlign w:val="top"/>
          </w:tcPr>
          <w:p w14:paraId="2C0A6200">
            <w:pPr>
              <w:pStyle w:val="6"/>
              <w:spacing w:before="126" w:line="204" w:lineRule="auto"/>
              <w:ind w:left="220"/>
            </w:pPr>
            <w:r>
              <w:rPr>
                <w:spacing w:val="-2"/>
              </w:rPr>
              <w:t>30</w:t>
            </w:r>
            <w:r>
              <w:rPr>
                <w:spacing w:val="-66"/>
              </w:rPr>
              <w:t xml:space="preserve"> </w:t>
            </w:r>
            <w:r>
              <w:rPr>
                <w:spacing w:val="-2"/>
              </w:rPr>
              <w:t>°48'56.6"</w:t>
            </w:r>
          </w:p>
        </w:tc>
        <w:tc>
          <w:tcPr>
            <w:tcW w:w="1453" w:type="dxa"/>
            <w:vAlign w:val="top"/>
          </w:tcPr>
          <w:p w14:paraId="370D3D20">
            <w:pPr>
              <w:pStyle w:val="6"/>
              <w:spacing w:before="118" w:line="219" w:lineRule="auto"/>
              <w:ind w:left="551"/>
            </w:pPr>
            <w:r>
              <w:rPr>
                <w:spacing w:val="-4"/>
              </w:rPr>
              <w:t>桥梁</w:t>
            </w:r>
          </w:p>
        </w:tc>
      </w:tr>
      <w:tr w14:paraId="6616D4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0" w:hRule="atLeast"/>
        </w:trPr>
        <w:tc>
          <w:tcPr>
            <w:tcW w:w="676" w:type="dxa"/>
            <w:vAlign w:val="top"/>
          </w:tcPr>
          <w:p w14:paraId="5A219665">
            <w:pPr>
              <w:pStyle w:val="6"/>
              <w:spacing w:before="148" w:line="183" w:lineRule="auto"/>
              <w:ind w:left="255"/>
            </w:pPr>
            <w:r>
              <w:rPr>
                <w:spacing w:val="-5"/>
              </w:rPr>
              <w:t>34</w:t>
            </w:r>
          </w:p>
        </w:tc>
        <w:tc>
          <w:tcPr>
            <w:tcW w:w="3218" w:type="dxa"/>
            <w:vAlign w:val="top"/>
          </w:tcPr>
          <w:p w14:paraId="305438C0">
            <w:pPr>
              <w:pStyle w:val="6"/>
              <w:spacing w:before="120" w:line="219" w:lineRule="auto"/>
              <w:ind w:left="534"/>
            </w:pPr>
            <w:r>
              <w:rPr>
                <w:spacing w:val="-1"/>
              </w:rPr>
              <w:t>洛隆县白达乡白托村怒江桥</w:t>
            </w:r>
          </w:p>
        </w:tc>
        <w:tc>
          <w:tcPr>
            <w:tcW w:w="1469" w:type="dxa"/>
            <w:vAlign w:val="top"/>
          </w:tcPr>
          <w:p w14:paraId="7CC9F5FD">
            <w:pPr>
              <w:pStyle w:val="6"/>
              <w:spacing w:before="128" w:line="204" w:lineRule="auto"/>
              <w:ind w:left="200"/>
            </w:pPr>
            <w:r>
              <w:rPr>
                <w:spacing w:val="-2"/>
              </w:rPr>
              <w:t>96</w:t>
            </w:r>
            <w:r>
              <w:rPr>
                <w:spacing w:val="-63"/>
              </w:rPr>
              <w:t xml:space="preserve"> </w:t>
            </w:r>
            <w:r>
              <w:rPr>
                <w:spacing w:val="-2"/>
              </w:rPr>
              <w:t>°21'25.1"</w:t>
            </w:r>
          </w:p>
        </w:tc>
        <w:tc>
          <w:tcPr>
            <w:tcW w:w="1504" w:type="dxa"/>
            <w:vAlign w:val="top"/>
          </w:tcPr>
          <w:p w14:paraId="4EC35076">
            <w:pPr>
              <w:pStyle w:val="6"/>
              <w:spacing w:before="128" w:line="204" w:lineRule="auto"/>
              <w:ind w:left="220"/>
            </w:pPr>
            <w:r>
              <w:rPr>
                <w:spacing w:val="-2"/>
              </w:rPr>
              <w:t>30</w:t>
            </w:r>
            <w:r>
              <w:rPr>
                <w:spacing w:val="-66"/>
              </w:rPr>
              <w:t xml:space="preserve"> </w:t>
            </w:r>
            <w:r>
              <w:rPr>
                <w:spacing w:val="-2"/>
              </w:rPr>
              <w:t>°46'42.8"</w:t>
            </w:r>
          </w:p>
        </w:tc>
        <w:tc>
          <w:tcPr>
            <w:tcW w:w="1453" w:type="dxa"/>
            <w:vAlign w:val="top"/>
          </w:tcPr>
          <w:p w14:paraId="69BD4D82">
            <w:pPr>
              <w:pStyle w:val="6"/>
              <w:spacing w:before="120" w:line="219" w:lineRule="auto"/>
              <w:ind w:left="551"/>
            </w:pPr>
            <w:r>
              <w:rPr>
                <w:spacing w:val="-4"/>
              </w:rPr>
              <w:t>桥梁</w:t>
            </w:r>
          </w:p>
        </w:tc>
      </w:tr>
      <w:tr w14:paraId="2FB6F9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0" w:hRule="atLeast"/>
        </w:trPr>
        <w:tc>
          <w:tcPr>
            <w:tcW w:w="676" w:type="dxa"/>
            <w:vAlign w:val="top"/>
          </w:tcPr>
          <w:p w14:paraId="387FE590">
            <w:pPr>
              <w:pStyle w:val="6"/>
              <w:spacing w:before="148" w:line="183" w:lineRule="auto"/>
              <w:ind w:left="255"/>
            </w:pPr>
            <w:r>
              <w:rPr>
                <w:spacing w:val="-5"/>
              </w:rPr>
              <w:t>35</w:t>
            </w:r>
          </w:p>
        </w:tc>
        <w:tc>
          <w:tcPr>
            <w:tcW w:w="3218" w:type="dxa"/>
            <w:vAlign w:val="top"/>
          </w:tcPr>
          <w:p w14:paraId="2BC89F49">
            <w:pPr>
              <w:pStyle w:val="6"/>
              <w:spacing w:before="120" w:line="219" w:lineRule="auto"/>
              <w:ind w:left="1076"/>
            </w:pPr>
            <w:r>
              <w:rPr>
                <w:spacing w:val="-2"/>
              </w:rPr>
              <w:t>八宿县同卡桥</w:t>
            </w:r>
          </w:p>
        </w:tc>
        <w:tc>
          <w:tcPr>
            <w:tcW w:w="1469" w:type="dxa"/>
            <w:vAlign w:val="top"/>
          </w:tcPr>
          <w:p w14:paraId="0880511B">
            <w:pPr>
              <w:pStyle w:val="6"/>
              <w:spacing w:before="132" w:line="200" w:lineRule="auto"/>
              <w:ind w:left="109"/>
            </w:pPr>
            <w:r>
              <w:rPr>
                <w:spacing w:val="-6"/>
              </w:rPr>
              <w:t>96</w:t>
            </w:r>
            <w:r>
              <w:rPr>
                <w:spacing w:val="-63"/>
              </w:rPr>
              <w:t xml:space="preserve"> </w:t>
            </w:r>
            <w:r>
              <w:rPr>
                <w:spacing w:val="-6"/>
              </w:rPr>
              <w:t>°39</w:t>
            </w:r>
            <w:r>
              <w:rPr>
                <w:spacing w:val="-59"/>
              </w:rPr>
              <w:t xml:space="preserve"> </w:t>
            </w:r>
            <w:r>
              <w:rPr>
                <w:spacing w:val="-6"/>
              </w:rPr>
              <w:t>′45.2</w:t>
            </w:r>
            <w:r>
              <w:rPr>
                <w:spacing w:val="-58"/>
              </w:rPr>
              <w:t xml:space="preserve"> </w:t>
            </w:r>
            <w:r>
              <w:rPr>
                <w:spacing w:val="-6"/>
              </w:rPr>
              <w:t>″</w:t>
            </w:r>
          </w:p>
        </w:tc>
        <w:tc>
          <w:tcPr>
            <w:tcW w:w="1504" w:type="dxa"/>
            <w:vAlign w:val="top"/>
          </w:tcPr>
          <w:p w14:paraId="62C788BE">
            <w:pPr>
              <w:pStyle w:val="6"/>
              <w:spacing w:before="132" w:line="200" w:lineRule="auto"/>
              <w:ind w:left="131"/>
            </w:pPr>
            <w:r>
              <w:rPr>
                <w:spacing w:val="-6"/>
              </w:rPr>
              <w:t>30</w:t>
            </w:r>
            <w:r>
              <w:rPr>
                <w:spacing w:val="-66"/>
              </w:rPr>
              <w:t xml:space="preserve"> </w:t>
            </w:r>
            <w:r>
              <w:rPr>
                <w:spacing w:val="-6"/>
              </w:rPr>
              <w:t>°27</w:t>
            </w:r>
            <w:r>
              <w:rPr>
                <w:spacing w:val="-59"/>
              </w:rPr>
              <w:t xml:space="preserve"> </w:t>
            </w:r>
            <w:r>
              <w:rPr>
                <w:spacing w:val="-6"/>
              </w:rPr>
              <w:t>′24.4</w:t>
            </w:r>
            <w:r>
              <w:rPr>
                <w:spacing w:val="-58"/>
              </w:rPr>
              <w:t xml:space="preserve"> </w:t>
            </w:r>
            <w:r>
              <w:rPr>
                <w:spacing w:val="-6"/>
              </w:rPr>
              <w:t>″</w:t>
            </w:r>
          </w:p>
        </w:tc>
        <w:tc>
          <w:tcPr>
            <w:tcW w:w="1453" w:type="dxa"/>
            <w:vAlign w:val="top"/>
          </w:tcPr>
          <w:p w14:paraId="444223FF">
            <w:pPr>
              <w:pStyle w:val="6"/>
              <w:spacing w:before="120" w:line="219" w:lineRule="auto"/>
              <w:ind w:left="551"/>
            </w:pPr>
            <w:r>
              <w:rPr>
                <w:spacing w:val="-4"/>
              </w:rPr>
              <w:t>桥梁</w:t>
            </w:r>
          </w:p>
        </w:tc>
      </w:tr>
      <w:tr w14:paraId="0180A8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0" w:hRule="atLeast"/>
        </w:trPr>
        <w:tc>
          <w:tcPr>
            <w:tcW w:w="676" w:type="dxa"/>
            <w:vAlign w:val="top"/>
          </w:tcPr>
          <w:p w14:paraId="6B3946B5">
            <w:pPr>
              <w:pStyle w:val="6"/>
              <w:spacing w:before="148" w:line="183" w:lineRule="auto"/>
              <w:ind w:left="255"/>
            </w:pPr>
            <w:r>
              <w:rPr>
                <w:spacing w:val="-5"/>
              </w:rPr>
              <w:t>36</w:t>
            </w:r>
          </w:p>
        </w:tc>
        <w:tc>
          <w:tcPr>
            <w:tcW w:w="3218" w:type="dxa"/>
            <w:vAlign w:val="top"/>
          </w:tcPr>
          <w:p w14:paraId="5244A1EE">
            <w:pPr>
              <w:pStyle w:val="6"/>
              <w:spacing w:before="120" w:line="219" w:lineRule="auto"/>
              <w:ind w:left="1076"/>
            </w:pPr>
            <w:r>
              <w:rPr>
                <w:spacing w:val="-2"/>
              </w:rPr>
              <w:t>八宿县怒江桥</w:t>
            </w:r>
          </w:p>
        </w:tc>
        <w:tc>
          <w:tcPr>
            <w:tcW w:w="1469" w:type="dxa"/>
            <w:vAlign w:val="top"/>
          </w:tcPr>
          <w:p w14:paraId="20528299">
            <w:pPr>
              <w:pStyle w:val="6"/>
              <w:spacing w:before="131" w:line="200" w:lineRule="auto"/>
              <w:ind w:left="200"/>
            </w:pPr>
            <w:r>
              <w:rPr>
                <w:spacing w:val="-9"/>
              </w:rPr>
              <w:t>97</w:t>
            </w:r>
            <w:r>
              <w:rPr>
                <w:spacing w:val="-68"/>
              </w:rPr>
              <w:t xml:space="preserve"> </w:t>
            </w:r>
            <w:r>
              <w:rPr>
                <w:spacing w:val="-9"/>
              </w:rPr>
              <w:t>°</w:t>
            </w:r>
            <w:r>
              <w:rPr>
                <w:spacing w:val="-70"/>
              </w:rPr>
              <w:t xml:space="preserve"> </w:t>
            </w:r>
            <w:r>
              <w:rPr>
                <w:spacing w:val="-9"/>
              </w:rPr>
              <w:t>11</w:t>
            </w:r>
            <w:r>
              <w:rPr>
                <w:spacing w:val="-59"/>
              </w:rPr>
              <w:t xml:space="preserve"> </w:t>
            </w:r>
            <w:r>
              <w:rPr>
                <w:spacing w:val="-9"/>
              </w:rPr>
              <w:t>′54</w:t>
            </w:r>
            <w:r>
              <w:rPr>
                <w:spacing w:val="-58"/>
              </w:rPr>
              <w:t xml:space="preserve"> </w:t>
            </w:r>
            <w:r>
              <w:rPr>
                <w:spacing w:val="-9"/>
              </w:rPr>
              <w:t>″</w:t>
            </w:r>
          </w:p>
        </w:tc>
        <w:tc>
          <w:tcPr>
            <w:tcW w:w="1504" w:type="dxa"/>
            <w:vAlign w:val="top"/>
          </w:tcPr>
          <w:p w14:paraId="5E0609CF">
            <w:pPr>
              <w:pStyle w:val="6"/>
              <w:spacing w:before="131" w:line="200" w:lineRule="auto"/>
              <w:ind w:left="220"/>
            </w:pPr>
            <w:r>
              <w:rPr>
                <w:spacing w:val="-10"/>
              </w:rPr>
              <w:t>30</w:t>
            </w:r>
            <w:r>
              <w:rPr>
                <w:spacing w:val="-62"/>
              </w:rPr>
              <w:t xml:space="preserve"> </w:t>
            </w:r>
            <w:r>
              <w:rPr>
                <w:spacing w:val="-10"/>
              </w:rPr>
              <w:t>°06</w:t>
            </w:r>
            <w:r>
              <w:rPr>
                <w:spacing w:val="-59"/>
              </w:rPr>
              <w:t xml:space="preserve"> </w:t>
            </w:r>
            <w:r>
              <w:rPr>
                <w:spacing w:val="-10"/>
              </w:rPr>
              <w:t>′</w:t>
            </w:r>
            <w:r>
              <w:rPr>
                <w:spacing w:val="-70"/>
              </w:rPr>
              <w:t xml:space="preserve"> </w:t>
            </w:r>
            <w:r>
              <w:rPr>
                <w:spacing w:val="-10"/>
              </w:rPr>
              <w:t>14</w:t>
            </w:r>
            <w:r>
              <w:rPr>
                <w:spacing w:val="-58"/>
              </w:rPr>
              <w:t xml:space="preserve"> </w:t>
            </w:r>
            <w:r>
              <w:rPr>
                <w:spacing w:val="-10"/>
              </w:rPr>
              <w:t>″</w:t>
            </w:r>
          </w:p>
        </w:tc>
        <w:tc>
          <w:tcPr>
            <w:tcW w:w="1453" w:type="dxa"/>
            <w:vAlign w:val="top"/>
          </w:tcPr>
          <w:p w14:paraId="360B9BA7">
            <w:pPr>
              <w:pStyle w:val="6"/>
              <w:spacing w:before="120" w:line="219" w:lineRule="auto"/>
              <w:ind w:left="551"/>
            </w:pPr>
            <w:r>
              <w:rPr>
                <w:spacing w:val="-4"/>
              </w:rPr>
              <w:t>桥梁</w:t>
            </w:r>
          </w:p>
        </w:tc>
      </w:tr>
      <w:tr w14:paraId="78EA81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9" w:hRule="atLeast"/>
        </w:trPr>
        <w:tc>
          <w:tcPr>
            <w:tcW w:w="676" w:type="dxa"/>
            <w:vAlign w:val="top"/>
          </w:tcPr>
          <w:p w14:paraId="1056ADFF">
            <w:pPr>
              <w:pStyle w:val="6"/>
              <w:spacing w:before="148" w:line="183" w:lineRule="auto"/>
              <w:ind w:left="255"/>
            </w:pPr>
            <w:r>
              <w:rPr>
                <w:spacing w:val="-5"/>
              </w:rPr>
              <w:t>37</w:t>
            </w:r>
          </w:p>
        </w:tc>
        <w:tc>
          <w:tcPr>
            <w:tcW w:w="3218" w:type="dxa"/>
            <w:vAlign w:val="top"/>
          </w:tcPr>
          <w:p w14:paraId="366D93F7">
            <w:pPr>
              <w:pStyle w:val="6"/>
              <w:spacing w:before="119" w:line="219" w:lineRule="auto"/>
              <w:ind w:left="534"/>
            </w:pPr>
            <w:r>
              <w:rPr>
                <w:spacing w:val="-1"/>
              </w:rPr>
              <w:t>左贡县中林卡乡拉琼村拱桥</w:t>
            </w:r>
          </w:p>
        </w:tc>
        <w:tc>
          <w:tcPr>
            <w:tcW w:w="1469" w:type="dxa"/>
            <w:vAlign w:val="top"/>
          </w:tcPr>
          <w:p w14:paraId="5B08C661">
            <w:pPr>
              <w:pStyle w:val="6"/>
              <w:spacing w:before="127" w:line="204" w:lineRule="auto"/>
              <w:ind w:left="200"/>
            </w:pPr>
            <w:r>
              <w:rPr>
                <w:spacing w:val="-2"/>
              </w:rPr>
              <w:t>97</w:t>
            </w:r>
            <w:r>
              <w:rPr>
                <w:spacing w:val="-63"/>
              </w:rPr>
              <w:t xml:space="preserve"> </w:t>
            </w:r>
            <w:r>
              <w:rPr>
                <w:spacing w:val="-2"/>
              </w:rPr>
              <w:t>°25'09.9"</w:t>
            </w:r>
          </w:p>
        </w:tc>
        <w:tc>
          <w:tcPr>
            <w:tcW w:w="1504" w:type="dxa"/>
            <w:vAlign w:val="top"/>
          </w:tcPr>
          <w:p w14:paraId="217AC147">
            <w:pPr>
              <w:pStyle w:val="6"/>
              <w:spacing w:before="127" w:line="204" w:lineRule="auto"/>
              <w:ind w:left="218"/>
            </w:pPr>
            <w:r>
              <w:rPr>
                <w:spacing w:val="-2"/>
              </w:rPr>
              <w:t>29</w:t>
            </w:r>
            <w:r>
              <w:rPr>
                <w:spacing w:val="-65"/>
              </w:rPr>
              <w:t xml:space="preserve"> </w:t>
            </w:r>
            <w:r>
              <w:rPr>
                <w:spacing w:val="-2"/>
              </w:rPr>
              <w:t>°50'29.8"</w:t>
            </w:r>
          </w:p>
        </w:tc>
        <w:tc>
          <w:tcPr>
            <w:tcW w:w="1453" w:type="dxa"/>
            <w:vAlign w:val="top"/>
          </w:tcPr>
          <w:p w14:paraId="11B7D84D">
            <w:pPr>
              <w:pStyle w:val="6"/>
              <w:spacing w:before="120" w:line="219" w:lineRule="auto"/>
              <w:ind w:left="551"/>
            </w:pPr>
            <w:r>
              <w:rPr>
                <w:spacing w:val="-4"/>
              </w:rPr>
              <w:t>桥梁</w:t>
            </w:r>
          </w:p>
        </w:tc>
      </w:tr>
      <w:tr w14:paraId="07848D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0" w:hRule="atLeast"/>
        </w:trPr>
        <w:tc>
          <w:tcPr>
            <w:tcW w:w="676" w:type="dxa"/>
            <w:vAlign w:val="top"/>
          </w:tcPr>
          <w:p w14:paraId="39E5A475">
            <w:pPr>
              <w:pStyle w:val="6"/>
              <w:spacing w:before="149" w:line="183" w:lineRule="auto"/>
              <w:ind w:left="255"/>
            </w:pPr>
            <w:r>
              <w:rPr>
                <w:spacing w:val="-5"/>
              </w:rPr>
              <w:t>38</w:t>
            </w:r>
          </w:p>
        </w:tc>
        <w:tc>
          <w:tcPr>
            <w:tcW w:w="3218" w:type="dxa"/>
            <w:vAlign w:val="top"/>
          </w:tcPr>
          <w:p w14:paraId="0EFE1A4F">
            <w:pPr>
              <w:pStyle w:val="6"/>
              <w:spacing w:before="120" w:line="219" w:lineRule="auto"/>
              <w:ind w:left="443"/>
            </w:pPr>
            <w:r>
              <w:rPr>
                <w:spacing w:val="-1"/>
              </w:rPr>
              <w:t>左贡县中林卡乡十字卡村拱桥</w:t>
            </w:r>
          </w:p>
        </w:tc>
        <w:tc>
          <w:tcPr>
            <w:tcW w:w="1469" w:type="dxa"/>
            <w:vAlign w:val="top"/>
          </w:tcPr>
          <w:p w14:paraId="4F33060F">
            <w:pPr>
              <w:pStyle w:val="6"/>
              <w:spacing w:before="128" w:line="204" w:lineRule="auto"/>
              <w:ind w:left="200"/>
            </w:pPr>
            <w:r>
              <w:rPr>
                <w:spacing w:val="-2"/>
              </w:rPr>
              <w:t>97</w:t>
            </w:r>
            <w:r>
              <w:rPr>
                <w:spacing w:val="-63"/>
              </w:rPr>
              <w:t xml:space="preserve"> </w:t>
            </w:r>
            <w:r>
              <w:rPr>
                <w:spacing w:val="-2"/>
              </w:rPr>
              <w:t>°29'18.8"</w:t>
            </w:r>
          </w:p>
        </w:tc>
        <w:tc>
          <w:tcPr>
            <w:tcW w:w="1504" w:type="dxa"/>
            <w:vAlign w:val="top"/>
          </w:tcPr>
          <w:p w14:paraId="002ADEE8">
            <w:pPr>
              <w:pStyle w:val="6"/>
              <w:spacing w:before="128" w:line="204" w:lineRule="auto"/>
              <w:ind w:left="218"/>
            </w:pPr>
            <w:r>
              <w:rPr>
                <w:spacing w:val="-2"/>
              </w:rPr>
              <w:t>29</w:t>
            </w:r>
            <w:r>
              <w:rPr>
                <w:spacing w:val="-65"/>
              </w:rPr>
              <w:t xml:space="preserve"> </w:t>
            </w:r>
            <w:r>
              <w:rPr>
                <w:spacing w:val="-2"/>
              </w:rPr>
              <w:t>°39'00.3"</w:t>
            </w:r>
          </w:p>
        </w:tc>
        <w:tc>
          <w:tcPr>
            <w:tcW w:w="1453" w:type="dxa"/>
            <w:vAlign w:val="top"/>
          </w:tcPr>
          <w:p w14:paraId="21DC187F">
            <w:pPr>
              <w:pStyle w:val="6"/>
              <w:spacing w:before="120" w:line="219" w:lineRule="auto"/>
              <w:ind w:left="551"/>
            </w:pPr>
            <w:r>
              <w:rPr>
                <w:spacing w:val="-4"/>
              </w:rPr>
              <w:t>桥梁</w:t>
            </w:r>
          </w:p>
        </w:tc>
      </w:tr>
      <w:tr w14:paraId="2F2E2C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9" w:hRule="atLeast"/>
        </w:trPr>
        <w:tc>
          <w:tcPr>
            <w:tcW w:w="676" w:type="dxa"/>
            <w:vAlign w:val="top"/>
          </w:tcPr>
          <w:p w14:paraId="0C0563EA">
            <w:pPr>
              <w:pStyle w:val="6"/>
              <w:spacing w:before="148" w:line="183" w:lineRule="auto"/>
              <w:ind w:left="255"/>
            </w:pPr>
            <w:r>
              <w:rPr>
                <w:spacing w:val="-5"/>
              </w:rPr>
              <w:t>39</w:t>
            </w:r>
          </w:p>
        </w:tc>
        <w:tc>
          <w:tcPr>
            <w:tcW w:w="3218" w:type="dxa"/>
            <w:vAlign w:val="top"/>
          </w:tcPr>
          <w:p w14:paraId="30E13056">
            <w:pPr>
              <w:pStyle w:val="6"/>
              <w:spacing w:before="120" w:line="219" w:lineRule="auto"/>
              <w:ind w:left="354"/>
            </w:pPr>
            <w:r>
              <w:rPr>
                <w:spacing w:val="-1"/>
              </w:rPr>
              <w:t>左贡县中林卡乡嘎宗村拉隆吊桥</w:t>
            </w:r>
          </w:p>
        </w:tc>
        <w:tc>
          <w:tcPr>
            <w:tcW w:w="1469" w:type="dxa"/>
            <w:vAlign w:val="top"/>
          </w:tcPr>
          <w:p w14:paraId="284CA423">
            <w:pPr>
              <w:pStyle w:val="6"/>
              <w:spacing w:before="128" w:line="204" w:lineRule="auto"/>
              <w:ind w:left="200"/>
            </w:pPr>
            <w:r>
              <w:rPr>
                <w:spacing w:val="-2"/>
              </w:rPr>
              <w:t>97</w:t>
            </w:r>
            <w:r>
              <w:rPr>
                <w:spacing w:val="-63"/>
              </w:rPr>
              <w:t xml:space="preserve"> </w:t>
            </w:r>
            <w:r>
              <w:rPr>
                <w:spacing w:val="-2"/>
              </w:rPr>
              <w:t>°34'08.7"</w:t>
            </w:r>
          </w:p>
        </w:tc>
        <w:tc>
          <w:tcPr>
            <w:tcW w:w="1504" w:type="dxa"/>
            <w:vAlign w:val="top"/>
          </w:tcPr>
          <w:p w14:paraId="6D5574E0">
            <w:pPr>
              <w:pStyle w:val="6"/>
              <w:spacing w:before="128" w:line="204" w:lineRule="auto"/>
              <w:ind w:left="218"/>
            </w:pPr>
            <w:r>
              <w:rPr>
                <w:spacing w:val="-2"/>
              </w:rPr>
              <w:t>29</w:t>
            </w:r>
            <w:r>
              <w:rPr>
                <w:spacing w:val="-65"/>
              </w:rPr>
              <w:t xml:space="preserve"> </w:t>
            </w:r>
            <w:r>
              <w:rPr>
                <w:spacing w:val="-2"/>
              </w:rPr>
              <w:t>°32'45.4"</w:t>
            </w:r>
          </w:p>
        </w:tc>
        <w:tc>
          <w:tcPr>
            <w:tcW w:w="1453" w:type="dxa"/>
            <w:vAlign w:val="top"/>
          </w:tcPr>
          <w:p w14:paraId="71207FB1">
            <w:pPr>
              <w:pStyle w:val="6"/>
              <w:spacing w:before="120" w:line="219" w:lineRule="auto"/>
              <w:ind w:left="551"/>
            </w:pPr>
            <w:r>
              <w:rPr>
                <w:spacing w:val="-4"/>
              </w:rPr>
              <w:t>桥梁</w:t>
            </w:r>
          </w:p>
        </w:tc>
      </w:tr>
      <w:tr w14:paraId="07D533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0" w:hRule="atLeast"/>
        </w:trPr>
        <w:tc>
          <w:tcPr>
            <w:tcW w:w="676" w:type="dxa"/>
            <w:vAlign w:val="top"/>
          </w:tcPr>
          <w:p w14:paraId="2DCE3475">
            <w:pPr>
              <w:pStyle w:val="6"/>
              <w:spacing w:before="149" w:line="183" w:lineRule="auto"/>
              <w:ind w:left="251"/>
            </w:pPr>
            <w:r>
              <w:rPr>
                <w:spacing w:val="-3"/>
              </w:rPr>
              <w:t>40</w:t>
            </w:r>
          </w:p>
        </w:tc>
        <w:tc>
          <w:tcPr>
            <w:tcW w:w="3218" w:type="dxa"/>
            <w:vAlign w:val="top"/>
          </w:tcPr>
          <w:p w14:paraId="0C3E0D6C">
            <w:pPr>
              <w:pStyle w:val="6"/>
              <w:spacing w:before="121" w:line="219" w:lineRule="auto"/>
              <w:ind w:left="623"/>
            </w:pPr>
            <w:r>
              <w:rPr>
                <w:spacing w:val="-1"/>
              </w:rPr>
              <w:t>左贡县中林卡乡拉拢拱桥</w:t>
            </w:r>
          </w:p>
        </w:tc>
        <w:tc>
          <w:tcPr>
            <w:tcW w:w="1469" w:type="dxa"/>
            <w:vAlign w:val="top"/>
          </w:tcPr>
          <w:p w14:paraId="2DB34B9D">
            <w:pPr>
              <w:pStyle w:val="6"/>
              <w:spacing w:before="129" w:line="204" w:lineRule="auto"/>
              <w:ind w:left="200"/>
            </w:pPr>
            <w:r>
              <w:rPr>
                <w:spacing w:val="-2"/>
              </w:rPr>
              <w:t>97</w:t>
            </w:r>
            <w:r>
              <w:rPr>
                <w:spacing w:val="-63"/>
              </w:rPr>
              <w:t xml:space="preserve"> </w:t>
            </w:r>
            <w:r>
              <w:rPr>
                <w:spacing w:val="-2"/>
              </w:rPr>
              <w:t>°31'21.2"</w:t>
            </w:r>
          </w:p>
        </w:tc>
        <w:tc>
          <w:tcPr>
            <w:tcW w:w="1504" w:type="dxa"/>
            <w:vAlign w:val="top"/>
          </w:tcPr>
          <w:p w14:paraId="5FB7806F">
            <w:pPr>
              <w:pStyle w:val="6"/>
              <w:spacing w:before="129" w:line="204" w:lineRule="auto"/>
              <w:ind w:left="218"/>
            </w:pPr>
            <w:r>
              <w:rPr>
                <w:spacing w:val="-2"/>
              </w:rPr>
              <w:t>29</w:t>
            </w:r>
            <w:r>
              <w:rPr>
                <w:spacing w:val="-65"/>
              </w:rPr>
              <w:t xml:space="preserve"> </w:t>
            </w:r>
            <w:r>
              <w:rPr>
                <w:spacing w:val="-2"/>
              </w:rPr>
              <w:t>°35'06.7"</w:t>
            </w:r>
          </w:p>
        </w:tc>
        <w:tc>
          <w:tcPr>
            <w:tcW w:w="1453" w:type="dxa"/>
            <w:vAlign w:val="top"/>
          </w:tcPr>
          <w:p w14:paraId="226FACC3">
            <w:pPr>
              <w:pStyle w:val="6"/>
              <w:spacing w:before="121" w:line="219" w:lineRule="auto"/>
              <w:ind w:left="551"/>
            </w:pPr>
            <w:r>
              <w:rPr>
                <w:spacing w:val="-4"/>
              </w:rPr>
              <w:t>桥梁</w:t>
            </w:r>
          </w:p>
        </w:tc>
      </w:tr>
      <w:tr w14:paraId="4C683B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9" w:hRule="atLeast"/>
        </w:trPr>
        <w:tc>
          <w:tcPr>
            <w:tcW w:w="676" w:type="dxa"/>
            <w:vAlign w:val="top"/>
          </w:tcPr>
          <w:p w14:paraId="6E5681B5">
            <w:pPr>
              <w:pStyle w:val="6"/>
              <w:spacing w:before="148" w:line="184" w:lineRule="auto"/>
              <w:ind w:left="251"/>
            </w:pPr>
            <w:r>
              <w:rPr>
                <w:spacing w:val="-3"/>
              </w:rPr>
              <w:t>41</w:t>
            </w:r>
          </w:p>
        </w:tc>
        <w:tc>
          <w:tcPr>
            <w:tcW w:w="3218" w:type="dxa"/>
            <w:vAlign w:val="top"/>
          </w:tcPr>
          <w:p w14:paraId="0C56A600">
            <w:pPr>
              <w:pStyle w:val="6"/>
              <w:spacing w:before="121" w:line="219" w:lineRule="auto"/>
              <w:ind w:left="623"/>
            </w:pPr>
            <w:r>
              <w:rPr>
                <w:spacing w:val="-1"/>
              </w:rPr>
              <w:t>左贡县下林卡乡果热拱桥</w:t>
            </w:r>
          </w:p>
        </w:tc>
        <w:tc>
          <w:tcPr>
            <w:tcW w:w="1469" w:type="dxa"/>
            <w:vAlign w:val="top"/>
          </w:tcPr>
          <w:p w14:paraId="4F55DBCF">
            <w:pPr>
              <w:pStyle w:val="6"/>
              <w:spacing w:before="128" w:line="204" w:lineRule="auto"/>
              <w:ind w:left="200"/>
            </w:pPr>
            <w:r>
              <w:rPr>
                <w:spacing w:val="-2"/>
              </w:rPr>
              <w:t>97</w:t>
            </w:r>
            <w:r>
              <w:rPr>
                <w:spacing w:val="-63"/>
              </w:rPr>
              <w:t xml:space="preserve"> </w:t>
            </w:r>
            <w:r>
              <w:rPr>
                <w:spacing w:val="-2"/>
              </w:rPr>
              <w:t>°41'23.2"</w:t>
            </w:r>
          </w:p>
        </w:tc>
        <w:tc>
          <w:tcPr>
            <w:tcW w:w="1504" w:type="dxa"/>
            <w:vAlign w:val="top"/>
          </w:tcPr>
          <w:p w14:paraId="41F310EF">
            <w:pPr>
              <w:pStyle w:val="6"/>
              <w:spacing w:before="128" w:line="204" w:lineRule="auto"/>
              <w:ind w:left="218"/>
            </w:pPr>
            <w:r>
              <w:rPr>
                <w:spacing w:val="-2"/>
              </w:rPr>
              <w:t>29</w:t>
            </w:r>
            <w:r>
              <w:rPr>
                <w:spacing w:val="-65"/>
              </w:rPr>
              <w:t xml:space="preserve"> </w:t>
            </w:r>
            <w:r>
              <w:rPr>
                <w:spacing w:val="-2"/>
              </w:rPr>
              <w:t>°28'02.0"</w:t>
            </w:r>
          </w:p>
        </w:tc>
        <w:tc>
          <w:tcPr>
            <w:tcW w:w="1453" w:type="dxa"/>
            <w:vAlign w:val="top"/>
          </w:tcPr>
          <w:p w14:paraId="465F697B">
            <w:pPr>
              <w:pStyle w:val="6"/>
              <w:spacing w:before="121" w:line="219" w:lineRule="auto"/>
              <w:ind w:left="551"/>
            </w:pPr>
            <w:r>
              <w:rPr>
                <w:spacing w:val="-4"/>
              </w:rPr>
              <w:t>桥梁</w:t>
            </w:r>
          </w:p>
        </w:tc>
      </w:tr>
      <w:tr w14:paraId="03E1AC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0" w:hRule="atLeast"/>
        </w:trPr>
        <w:tc>
          <w:tcPr>
            <w:tcW w:w="676" w:type="dxa"/>
            <w:vAlign w:val="top"/>
          </w:tcPr>
          <w:p w14:paraId="60315962">
            <w:pPr>
              <w:pStyle w:val="6"/>
              <w:spacing w:before="150" w:line="183" w:lineRule="auto"/>
              <w:ind w:left="251"/>
            </w:pPr>
            <w:r>
              <w:rPr>
                <w:spacing w:val="-3"/>
              </w:rPr>
              <w:t>42</w:t>
            </w:r>
          </w:p>
        </w:tc>
        <w:tc>
          <w:tcPr>
            <w:tcW w:w="3218" w:type="dxa"/>
            <w:vAlign w:val="top"/>
          </w:tcPr>
          <w:p w14:paraId="58142301">
            <w:pPr>
              <w:pStyle w:val="6"/>
              <w:spacing w:before="121" w:line="220" w:lineRule="auto"/>
              <w:ind w:left="894"/>
            </w:pPr>
            <w:r>
              <w:rPr>
                <w:spacing w:val="-2"/>
              </w:rPr>
              <w:t>左贡县绕金乡拱桥</w:t>
            </w:r>
          </w:p>
        </w:tc>
        <w:tc>
          <w:tcPr>
            <w:tcW w:w="1469" w:type="dxa"/>
            <w:vAlign w:val="top"/>
          </w:tcPr>
          <w:p w14:paraId="56601A89">
            <w:pPr>
              <w:pStyle w:val="6"/>
              <w:spacing w:before="129" w:line="204" w:lineRule="auto"/>
              <w:ind w:left="200"/>
            </w:pPr>
            <w:r>
              <w:rPr>
                <w:spacing w:val="-2"/>
              </w:rPr>
              <w:t>97</w:t>
            </w:r>
            <w:r>
              <w:rPr>
                <w:spacing w:val="-63"/>
              </w:rPr>
              <w:t xml:space="preserve"> </w:t>
            </w:r>
            <w:r>
              <w:rPr>
                <w:spacing w:val="-2"/>
              </w:rPr>
              <w:t>°55'16.7"</w:t>
            </w:r>
          </w:p>
        </w:tc>
        <w:tc>
          <w:tcPr>
            <w:tcW w:w="1504" w:type="dxa"/>
            <w:vAlign w:val="top"/>
          </w:tcPr>
          <w:p w14:paraId="7B6279C7">
            <w:pPr>
              <w:pStyle w:val="6"/>
              <w:spacing w:before="129" w:line="204" w:lineRule="auto"/>
              <w:ind w:left="218"/>
            </w:pPr>
            <w:r>
              <w:rPr>
                <w:spacing w:val="-4"/>
              </w:rPr>
              <w:t>29</w:t>
            </w:r>
            <w:r>
              <w:rPr>
                <w:spacing w:val="-63"/>
              </w:rPr>
              <w:t xml:space="preserve"> </w:t>
            </w:r>
            <w:r>
              <w:rPr>
                <w:spacing w:val="-4"/>
              </w:rPr>
              <w:t>°</w:t>
            </w:r>
            <w:r>
              <w:rPr>
                <w:spacing w:val="-70"/>
              </w:rPr>
              <w:t xml:space="preserve"> </w:t>
            </w:r>
            <w:r>
              <w:rPr>
                <w:spacing w:val="-4"/>
              </w:rPr>
              <w:t>16'03.0"</w:t>
            </w:r>
          </w:p>
        </w:tc>
        <w:tc>
          <w:tcPr>
            <w:tcW w:w="1453" w:type="dxa"/>
            <w:vAlign w:val="top"/>
          </w:tcPr>
          <w:p w14:paraId="3D72AD22">
            <w:pPr>
              <w:pStyle w:val="6"/>
              <w:spacing w:before="122" w:line="219" w:lineRule="auto"/>
              <w:ind w:left="551"/>
            </w:pPr>
            <w:r>
              <w:rPr>
                <w:spacing w:val="-4"/>
              </w:rPr>
              <w:t>桥梁</w:t>
            </w:r>
          </w:p>
        </w:tc>
      </w:tr>
      <w:tr w14:paraId="4A63D0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0" w:hRule="atLeast"/>
        </w:trPr>
        <w:tc>
          <w:tcPr>
            <w:tcW w:w="676" w:type="dxa"/>
            <w:vAlign w:val="top"/>
          </w:tcPr>
          <w:p w14:paraId="26648F96">
            <w:pPr>
              <w:pStyle w:val="6"/>
              <w:spacing w:before="150" w:line="183" w:lineRule="auto"/>
              <w:ind w:left="251"/>
            </w:pPr>
            <w:r>
              <w:rPr>
                <w:spacing w:val="-3"/>
              </w:rPr>
              <w:t>43</w:t>
            </w:r>
          </w:p>
        </w:tc>
        <w:tc>
          <w:tcPr>
            <w:tcW w:w="3218" w:type="dxa"/>
            <w:vAlign w:val="top"/>
          </w:tcPr>
          <w:p w14:paraId="7A6E63BE">
            <w:pPr>
              <w:pStyle w:val="6"/>
              <w:spacing w:before="121" w:line="220" w:lineRule="auto"/>
              <w:ind w:left="714"/>
            </w:pPr>
            <w:r>
              <w:rPr>
                <w:spacing w:val="-1"/>
              </w:rPr>
              <w:t>左贡县绕金乡左巴拱桥</w:t>
            </w:r>
          </w:p>
        </w:tc>
        <w:tc>
          <w:tcPr>
            <w:tcW w:w="1469" w:type="dxa"/>
            <w:vAlign w:val="top"/>
          </w:tcPr>
          <w:p w14:paraId="2E1104DA">
            <w:pPr>
              <w:pStyle w:val="6"/>
              <w:spacing w:before="129" w:line="204" w:lineRule="auto"/>
              <w:ind w:left="200"/>
            </w:pPr>
            <w:r>
              <w:rPr>
                <w:spacing w:val="-2"/>
              </w:rPr>
              <w:t>97</w:t>
            </w:r>
            <w:r>
              <w:rPr>
                <w:spacing w:val="-63"/>
              </w:rPr>
              <w:t xml:space="preserve"> </w:t>
            </w:r>
            <w:r>
              <w:rPr>
                <w:spacing w:val="-2"/>
              </w:rPr>
              <w:t>°57'41.3"</w:t>
            </w:r>
          </w:p>
        </w:tc>
        <w:tc>
          <w:tcPr>
            <w:tcW w:w="1504" w:type="dxa"/>
            <w:vAlign w:val="top"/>
          </w:tcPr>
          <w:p w14:paraId="4FFB514B">
            <w:pPr>
              <w:pStyle w:val="6"/>
              <w:spacing w:before="129" w:line="204" w:lineRule="auto"/>
              <w:ind w:left="218"/>
            </w:pPr>
            <w:r>
              <w:rPr>
                <w:spacing w:val="-4"/>
              </w:rPr>
              <w:t>29</w:t>
            </w:r>
            <w:r>
              <w:rPr>
                <w:spacing w:val="-63"/>
              </w:rPr>
              <w:t xml:space="preserve"> </w:t>
            </w:r>
            <w:r>
              <w:rPr>
                <w:spacing w:val="-4"/>
              </w:rPr>
              <w:t>°</w:t>
            </w:r>
            <w:r>
              <w:rPr>
                <w:spacing w:val="-70"/>
              </w:rPr>
              <w:t xml:space="preserve"> </w:t>
            </w:r>
            <w:r>
              <w:rPr>
                <w:spacing w:val="-4"/>
              </w:rPr>
              <w:t>13'21.7"</w:t>
            </w:r>
          </w:p>
        </w:tc>
        <w:tc>
          <w:tcPr>
            <w:tcW w:w="1453" w:type="dxa"/>
            <w:vAlign w:val="top"/>
          </w:tcPr>
          <w:p w14:paraId="72499D51">
            <w:pPr>
              <w:pStyle w:val="6"/>
              <w:spacing w:before="121" w:line="219" w:lineRule="auto"/>
              <w:ind w:left="551"/>
            </w:pPr>
            <w:r>
              <w:rPr>
                <w:spacing w:val="-4"/>
              </w:rPr>
              <w:t>桥梁</w:t>
            </w:r>
          </w:p>
        </w:tc>
      </w:tr>
      <w:tr w14:paraId="1D3B77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0" w:hRule="atLeast"/>
        </w:trPr>
        <w:tc>
          <w:tcPr>
            <w:tcW w:w="676" w:type="dxa"/>
            <w:vAlign w:val="top"/>
          </w:tcPr>
          <w:p w14:paraId="34A42F04">
            <w:pPr>
              <w:pStyle w:val="6"/>
              <w:spacing w:before="149" w:line="183" w:lineRule="auto"/>
              <w:ind w:left="251"/>
            </w:pPr>
            <w:r>
              <w:rPr>
                <w:spacing w:val="-3"/>
              </w:rPr>
              <w:t>44</w:t>
            </w:r>
          </w:p>
        </w:tc>
        <w:tc>
          <w:tcPr>
            <w:tcW w:w="3218" w:type="dxa"/>
            <w:vAlign w:val="top"/>
          </w:tcPr>
          <w:p w14:paraId="352EA556">
            <w:pPr>
              <w:pStyle w:val="6"/>
              <w:spacing w:before="121" w:line="219" w:lineRule="auto"/>
              <w:ind w:left="1073"/>
            </w:pPr>
            <w:r>
              <w:rPr>
                <w:spacing w:val="-2"/>
              </w:rPr>
              <w:t>通西竹卡村桥</w:t>
            </w:r>
          </w:p>
        </w:tc>
        <w:tc>
          <w:tcPr>
            <w:tcW w:w="1469" w:type="dxa"/>
            <w:vAlign w:val="top"/>
          </w:tcPr>
          <w:p w14:paraId="3F58D92B">
            <w:pPr>
              <w:pStyle w:val="6"/>
              <w:spacing w:before="129" w:line="204" w:lineRule="auto"/>
              <w:ind w:left="200"/>
            </w:pPr>
            <w:r>
              <w:rPr>
                <w:spacing w:val="-2"/>
              </w:rPr>
              <w:t>98</w:t>
            </w:r>
            <w:r>
              <w:rPr>
                <w:spacing w:val="-63"/>
              </w:rPr>
              <w:t xml:space="preserve"> </w:t>
            </w:r>
            <w:r>
              <w:rPr>
                <w:spacing w:val="-2"/>
              </w:rPr>
              <w:t>°03'21.1"</w:t>
            </w:r>
          </w:p>
        </w:tc>
        <w:tc>
          <w:tcPr>
            <w:tcW w:w="1504" w:type="dxa"/>
            <w:vAlign w:val="top"/>
          </w:tcPr>
          <w:p w14:paraId="4EF3C4F5">
            <w:pPr>
              <w:pStyle w:val="6"/>
              <w:spacing w:before="129" w:line="204" w:lineRule="auto"/>
              <w:ind w:left="218"/>
            </w:pPr>
            <w:r>
              <w:rPr>
                <w:spacing w:val="-2"/>
              </w:rPr>
              <w:t>29</w:t>
            </w:r>
            <w:r>
              <w:rPr>
                <w:spacing w:val="-65"/>
              </w:rPr>
              <w:t xml:space="preserve"> </w:t>
            </w:r>
            <w:r>
              <w:rPr>
                <w:spacing w:val="-2"/>
              </w:rPr>
              <w:t>°01'50.2"</w:t>
            </w:r>
          </w:p>
        </w:tc>
        <w:tc>
          <w:tcPr>
            <w:tcW w:w="1453" w:type="dxa"/>
            <w:vAlign w:val="top"/>
          </w:tcPr>
          <w:p w14:paraId="63601605">
            <w:pPr>
              <w:pStyle w:val="6"/>
              <w:spacing w:before="121" w:line="219" w:lineRule="auto"/>
              <w:ind w:left="551"/>
            </w:pPr>
            <w:r>
              <w:rPr>
                <w:spacing w:val="-4"/>
              </w:rPr>
              <w:t>桥梁</w:t>
            </w:r>
          </w:p>
        </w:tc>
      </w:tr>
      <w:tr w14:paraId="2F6C58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0" w:hRule="atLeast"/>
        </w:trPr>
        <w:tc>
          <w:tcPr>
            <w:tcW w:w="676" w:type="dxa"/>
            <w:vAlign w:val="top"/>
          </w:tcPr>
          <w:p w14:paraId="10397497">
            <w:pPr>
              <w:pStyle w:val="6"/>
              <w:spacing w:before="149" w:line="183" w:lineRule="auto"/>
              <w:ind w:left="251"/>
            </w:pPr>
            <w:r>
              <w:rPr>
                <w:spacing w:val="-3"/>
              </w:rPr>
              <w:t>45</w:t>
            </w:r>
          </w:p>
        </w:tc>
        <w:tc>
          <w:tcPr>
            <w:tcW w:w="3218" w:type="dxa"/>
            <w:vAlign w:val="top"/>
          </w:tcPr>
          <w:p w14:paraId="029A9F19">
            <w:pPr>
              <w:pStyle w:val="6"/>
              <w:spacing w:before="120" w:line="219" w:lineRule="auto"/>
              <w:ind w:left="1287"/>
            </w:pPr>
            <w:r>
              <w:rPr>
                <w:spacing w:val="-11"/>
              </w:rPr>
              <w:t>目本村桥</w:t>
            </w:r>
          </w:p>
        </w:tc>
        <w:tc>
          <w:tcPr>
            <w:tcW w:w="1469" w:type="dxa"/>
            <w:vAlign w:val="top"/>
          </w:tcPr>
          <w:p w14:paraId="6FCB11D7">
            <w:pPr>
              <w:pStyle w:val="6"/>
              <w:spacing w:before="129" w:line="204" w:lineRule="auto"/>
              <w:ind w:left="200"/>
            </w:pPr>
            <w:r>
              <w:rPr>
                <w:spacing w:val="-2"/>
              </w:rPr>
              <w:t>98</w:t>
            </w:r>
            <w:r>
              <w:rPr>
                <w:spacing w:val="-63"/>
              </w:rPr>
              <w:t xml:space="preserve"> </w:t>
            </w:r>
            <w:r>
              <w:rPr>
                <w:spacing w:val="-2"/>
              </w:rPr>
              <w:t>°05'17.5"</w:t>
            </w:r>
          </w:p>
        </w:tc>
        <w:tc>
          <w:tcPr>
            <w:tcW w:w="1504" w:type="dxa"/>
            <w:vAlign w:val="top"/>
          </w:tcPr>
          <w:p w14:paraId="76C6CCE3">
            <w:pPr>
              <w:pStyle w:val="6"/>
              <w:spacing w:before="129" w:line="204" w:lineRule="auto"/>
              <w:ind w:left="218"/>
            </w:pPr>
            <w:r>
              <w:rPr>
                <w:spacing w:val="-2"/>
              </w:rPr>
              <w:t>29</w:t>
            </w:r>
            <w:r>
              <w:rPr>
                <w:spacing w:val="-65"/>
              </w:rPr>
              <w:t xml:space="preserve"> </w:t>
            </w:r>
            <w:r>
              <w:rPr>
                <w:spacing w:val="-2"/>
              </w:rPr>
              <w:t>°00'50.5"</w:t>
            </w:r>
          </w:p>
        </w:tc>
        <w:tc>
          <w:tcPr>
            <w:tcW w:w="1453" w:type="dxa"/>
            <w:vAlign w:val="top"/>
          </w:tcPr>
          <w:p w14:paraId="16FC6F67">
            <w:pPr>
              <w:pStyle w:val="6"/>
              <w:spacing w:before="121" w:line="219" w:lineRule="auto"/>
              <w:ind w:left="551"/>
            </w:pPr>
            <w:r>
              <w:rPr>
                <w:spacing w:val="-4"/>
              </w:rPr>
              <w:t>桥梁</w:t>
            </w:r>
          </w:p>
        </w:tc>
      </w:tr>
      <w:tr w14:paraId="455ED9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0" w:hRule="atLeast"/>
        </w:trPr>
        <w:tc>
          <w:tcPr>
            <w:tcW w:w="676" w:type="dxa"/>
            <w:vAlign w:val="top"/>
          </w:tcPr>
          <w:p w14:paraId="6317B9DD">
            <w:pPr>
              <w:pStyle w:val="6"/>
              <w:spacing w:before="151" w:line="183" w:lineRule="auto"/>
              <w:ind w:left="251"/>
            </w:pPr>
            <w:r>
              <w:rPr>
                <w:spacing w:val="-3"/>
              </w:rPr>
              <w:t>46</w:t>
            </w:r>
          </w:p>
        </w:tc>
        <w:tc>
          <w:tcPr>
            <w:tcW w:w="3218" w:type="dxa"/>
            <w:vAlign w:val="top"/>
          </w:tcPr>
          <w:p w14:paraId="50F139C1">
            <w:pPr>
              <w:pStyle w:val="6"/>
              <w:spacing w:before="123" w:line="219" w:lineRule="auto"/>
              <w:ind w:left="1251"/>
            </w:pPr>
            <w:r>
              <w:rPr>
                <w:spacing w:val="-2"/>
              </w:rPr>
              <w:t>俄米村桥</w:t>
            </w:r>
          </w:p>
        </w:tc>
        <w:tc>
          <w:tcPr>
            <w:tcW w:w="1469" w:type="dxa"/>
            <w:vAlign w:val="top"/>
          </w:tcPr>
          <w:p w14:paraId="34FB5F73">
            <w:pPr>
              <w:pStyle w:val="6"/>
              <w:spacing w:before="131" w:line="204" w:lineRule="auto"/>
              <w:ind w:left="200"/>
            </w:pPr>
            <w:r>
              <w:rPr>
                <w:spacing w:val="-4"/>
              </w:rPr>
              <w:t>98</w:t>
            </w:r>
            <w:r>
              <w:rPr>
                <w:spacing w:val="-62"/>
              </w:rPr>
              <w:t xml:space="preserve"> </w:t>
            </w:r>
            <w:r>
              <w:rPr>
                <w:spacing w:val="-4"/>
              </w:rPr>
              <w:t>°</w:t>
            </w:r>
            <w:r>
              <w:rPr>
                <w:spacing w:val="-69"/>
              </w:rPr>
              <w:t xml:space="preserve"> </w:t>
            </w:r>
            <w:r>
              <w:rPr>
                <w:spacing w:val="-4"/>
              </w:rPr>
              <w:t>14'30.1"</w:t>
            </w:r>
          </w:p>
        </w:tc>
        <w:tc>
          <w:tcPr>
            <w:tcW w:w="1504" w:type="dxa"/>
            <w:vAlign w:val="top"/>
          </w:tcPr>
          <w:p w14:paraId="325ED633">
            <w:pPr>
              <w:pStyle w:val="6"/>
              <w:spacing w:before="131" w:line="204" w:lineRule="auto"/>
              <w:ind w:left="218"/>
            </w:pPr>
            <w:r>
              <w:rPr>
                <w:spacing w:val="-2"/>
              </w:rPr>
              <w:t>28</w:t>
            </w:r>
            <w:r>
              <w:rPr>
                <w:spacing w:val="-65"/>
              </w:rPr>
              <w:t xml:space="preserve"> </w:t>
            </w:r>
            <w:r>
              <w:rPr>
                <w:spacing w:val="-2"/>
              </w:rPr>
              <w:t>°48'10.8"</w:t>
            </w:r>
          </w:p>
        </w:tc>
        <w:tc>
          <w:tcPr>
            <w:tcW w:w="1453" w:type="dxa"/>
            <w:vAlign w:val="top"/>
          </w:tcPr>
          <w:p w14:paraId="5BD7888B">
            <w:pPr>
              <w:pStyle w:val="6"/>
              <w:spacing w:before="123" w:line="219" w:lineRule="auto"/>
              <w:ind w:left="551"/>
            </w:pPr>
            <w:r>
              <w:rPr>
                <w:spacing w:val="-4"/>
              </w:rPr>
              <w:t>桥梁</w:t>
            </w:r>
          </w:p>
        </w:tc>
      </w:tr>
      <w:tr w14:paraId="770769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2" w:hRule="atLeast"/>
        </w:trPr>
        <w:tc>
          <w:tcPr>
            <w:tcW w:w="676" w:type="dxa"/>
            <w:vAlign w:val="top"/>
          </w:tcPr>
          <w:p w14:paraId="20B5736C">
            <w:pPr>
              <w:pStyle w:val="6"/>
              <w:spacing w:before="151" w:line="183" w:lineRule="auto"/>
              <w:ind w:left="251"/>
            </w:pPr>
            <w:r>
              <w:rPr>
                <w:spacing w:val="-3"/>
              </w:rPr>
              <w:t>47</w:t>
            </w:r>
          </w:p>
        </w:tc>
        <w:tc>
          <w:tcPr>
            <w:tcW w:w="3218" w:type="dxa"/>
            <w:vAlign w:val="top"/>
          </w:tcPr>
          <w:p w14:paraId="6CD61D1D">
            <w:pPr>
              <w:pStyle w:val="6"/>
              <w:spacing w:before="122" w:line="219" w:lineRule="auto"/>
              <w:ind w:left="1257"/>
            </w:pPr>
            <w:r>
              <w:rPr>
                <w:spacing w:val="-3"/>
              </w:rPr>
              <w:t>处巴村桥</w:t>
            </w:r>
          </w:p>
        </w:tc>
        <w:tc>
          <w:tcPr>
            <w:tcW w:w="1469" w:type="dxa"/>
            <w:vAlign w:val="top"/>
          </w:tcPr>
          <w:p w14:paraId="2AF33DBD">
            <w:pPr>
              <w:pStyle w:val="6"/>
              <w:spacing w:before="131" w:line="204" w:lineRule="auto"/>
              <w:ind w:left="200"/>
            </w:pPr>
            <w:r>
              <w:rPr>
                <w:spacing w:val="-4"/>
              </w:rPr>
              <w:t>98</w:t>
            </w:r>
            <w:r>
              <w:rPr>
                <w:spacing w:val="-62"/>
              </w:rPr>
              <w:t xml:space="preserve"> </w:t>
            </w:r>
            <w:r>
              <w:rPr>
                <w:spacing w:val="-4"/>
              </w:rPr>
              <w:t>°</w:t>
            </w:r>
            <w:r>
              <w:rPr>
                <w:spacing w:val="-69"/>
              </w:rPr>
              <w:t xml:space="preserve"> </w:t>
            </w:r>
            <w:r>
              <w:rPr>
                <w:spacing w:val="-4"/>
              </w:rPr>
              <w:t>14'56.8"</w:t>
            </w:r>
          </w:p>
        </w:tc>
        <w:tc>
          <w:tcPr>
            <w:tcW w:w="1504" w:type="dxa"/>
            <w:vAlign w:val="top"/>
          </w:tcPr>
          <w:p w14:paraId="0815DC03">
            <w:pPr>
              <w:pStyle w:val="6"/>
              <w:spacing w:before="131" w:line="204" w:lineRule="auto"/>
              <w:ind w:left="218"/>
            </w:pPr>
            <w:r>
              <w:rPr>
                <w:spacing w:val="-2"/>
              </w:rPr>
              <w:t>28</w:t>
            </w:r>
            <w:r>
              <w:rPr>
                <w:spacing w:val="-65"/>
              </w:rPr>
              <w:t xml:space="preserve"> </w:t>
            </w:r>
            <w:r>
              <w:rPr>
                <w:spacing w:val="-2"/>
              </w:rPr>
              <w:t>°48'07.3"</w:t>
            </w:r>
          </w:p>
        </w:tc>
        <w:tc>
          <w:tcPr>
            <w:tcW w:w="1453" w:type="dxa"/>
            <w:vAlign w:val="top"/>
          </w:tcPr>
          <w:p w14:paraId="6DCF0834">
            <w:pPr>
              <w:pStyle w:val="6"/>
              <w:spacing w:before="123" w:line="219" w:lineRule="auto"/>
              <w:ind w:left="551"/>
            </w:pPr>
            <w:r>
              <w:rPr>
                <w:spacing w:val="-4"/>
              </w:rPr>
              <w:t>桥梁</w:t>
            </w:r>
          </w:p>
        </w:tc>
      </w:tr>
    </w:tbl>
    <w:p w14:paraId="15E57B86">
      <w:pPr>
        <w:rPr>
          <w:rFonts w:ascii="Arial"/>
          <w:sz w:val="21"/>
        </w:rPr>
      </w:pPr>
    </w:p>
    <w:p w14:paraId="0B47B3CE">
      <w:pPr>
        <w:rPr>
          <w:rFonts w:ascii="Arial" w:hAnsi="Arial" w:eastAsia="Arial" w:cs="Arial"/>
          <w:sz w:val="21"/>
          <w:szCs w:val="21"/>
        </w:rPr>
        <w:sectPr>
          <w:headerReference r:id="rId81" w:type="default"/>
          <w:footerReference r:id="rId82" w:type="default"/>
          <w:pgSz w:w="11906" w:h="16839"/>
          <w:pgMar w:top="400" w:right="1785" w:bottom="1171" w:left="1785" w:header="0" w:footer="992" w:gutter="0"/>
          <w:cols w:space="720" w:num="1"/>
        </w:sectPr>
      </w:pPr>
    </w:p>
    <w:p w14:paraId="06E66D96">
      <w:pPr>
        <w:spacing w:line="311" w:lineRule="auto"/>
        <w:rPr>
          <w:rFonts w:ascii="Arial"/>
          <w:sz w:val="21"/>
        </w:rPr>
      </w:pPr>
    </w:p>
    <w:p w14:paraId="76394783">
      <w:pPr>
        <w:spacing w:line="311" w:lineRule="auto"/>
        <w:rPr>
          <w:rFonts w:ascii="Arial"/>
          <w:sz w:val="21"/>
        </w:rPr>
      </w:pPr>
    </w:p>
    <w:p w14:paraId="2AF8B808">
      <w:pPr>
        <w:spacing w:before="58" w:line="218" w:lineRule="auto"/>
        <w:ind w:left="4790"/>
        <w:rPr>
          <w:rFonts w:ascii="宋体" w:hAnsi="宋体" w:eastAsia="宋体" w:cs="宋体"/>
          <w:sz w:val="18"/>
          <w:szCs w:val="18"/>
        </w:rPr>
      </w:pPr>
      <w:r>
        <w:pict>
          <v:shape id="_x0000_s1027" o:spid="_x0000_s1027" style="position:absolute;left:0pt;margin-left:0.7pt;margin-top:14.2pt;height:0.75pt;width:415.3pt;z-index:251661312;mso-width-relative:page;mso-height-relative:page;" fillcolor="#000000" filled="t" stroked="f" coordsize="8305,15" path="m0,0l8305,0,8305,14,0,14,0,0xe">
            <v:fill on="t" focussize="0,0"/>
            <v:stroke on="f"/>
            <v:imagedata o:title=""/>
            <o:lock v:ext="edit"/>
          </v:shape>
        </w:pict>
      </w:r>
      <w:r>
        <w:rPr>
          <w:rFonts w:ascii="宋体" w:hAnsi="宋体" w:eastAsia="宋体" w:cs="宋体"/>
          <w:spacing w:val="-3"/>
          <w:sz w:val="18"/>
          <w:szCs w:val="18"/>
        </w:rPr>
        <w:t>洛隆县河道采砂规划（</w:t>
      </w:r>
      <w:r>
        <w:rPr>
          <w:rFonts w:ascii="Times New Roman" w:hAnsi="Times New Roman" w:eastAsia="Times New Roman" w:cs="Times New Roman"/>
          <w:spacing w:val="-3"/>
          <w:sz w:val="18"/>
          <w:szCs w:val="18"/>
        </w:rPr>
        <w:t xml:space="preserve">2024 </w:t>
      </w:r>
      <w:r>
        <w:rPr>
          <w:rFonts w:ascii="宋体" w:hAnsi="宋体" w:eastAsia="宋体" w:cs="宋体"/>
          <w:spacing w:val="-3"/>
          <w:sz w:val="18"/>
          <w:szCs w:val="18"/>
        </w:rPr>
        <w:t>年</w:t>
      </w:r>
      <w:r>
        <w:rPr>
          <w:rFonts w:ascii="Times New Roman" w:hAnsi="Times New Roman" w:eastAsia="Times New Roman" w:cs="Times New Roman"/>
          <w:spacing w:val="-3"/>
          <w:sz w:val="18"/>
          <w:szCs w:val="18"/>
        </w:rPr>
        <w:t xml:space="preserve">~2028 </w:t>
      </w:r>
      <w:r>
        <w:rPr>
          <w:rFonts w:ascii="宋体" w:hAnsi="宋体" w:eastAsia="宋体" w:cs="宋体"/>
          <w:spacing w:val="-3"/>
          <w:sz w:val="18"/>
          <w:szCs w:val="18"/>
        </w:rPr>
        <w:t>年）报告</w:t>
      </w:r>
    </w:p>
    <w:p w14:paraId="63D92539">
      <w:pPr>
        <w:spacing w:line="142" w:lineRule="exact"/>
      </w:pPr>
    </w:p>
    <w:tbl>
      <w:tblPr>
        <w:tblStyle w:val="5"/>
        <w:tblW w:w="8320" w:type="dxa"/>
        <w:tblInd w:w="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6"/>
        <w:gridCol w:w="3218"/>
        <w:gridCol w:w="481"/>
        <w:gridCol w:w="988"/>
        <w:gridCol w:w="497"/>
        <w:gridCol w:w="1007"/>
        <w:gridCol w:w="1453"/>
      </w:tblGrid>
      <w:tr w14:paraId="36B4C2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4" w:hRule="atLeast"/>
        </w:trPr>
        <w:tc>
          <w:tcPr>
            <w:tcW w:w="676" w:type="dxa"/>
            <w:vMerge w:val="restart"/>
            <w:tcBorders>
              <w:bottom w:val="nil"/>
            </w:tcBorders>
            <w:vAlign w:val="top"/>
          </w:tcPr>
          <w:p w14:paraId="745D63AE">
            <w:pPr>
              <w:spacing w:line="323" w:lineRule="auto"/>
              <w:rPr>
                <w:rFonts w:ascii="Arial"/>
                <w:sz w:val="21"/>
              </w:rPr>
            </w:pPr>
          </w:p>
          <w:p w14:paraId="1011AF4E">
            <w:pPr>
              <w:pStyle w:val="6"/>
              <w:spacing w:before="58" w:line="221" w:lineRule="auto"/>
              <w:ind w:left="162"/>
            </w:pPr>
            <w:r>
              <w:rPr>
                <w:spacing w:val="-4"/>
              </w:rPr>
              <w:t>序号</w:t>
            </w:r>
          </w:p>
        </w:tc>
        <w:tc>
          <w:tcPr>
            <w:tcW w:w="3218" w:type="dxa"/>
            <w:vMerge w:val="restart"/>
            <w:tcBorders>
              <w:bottom w:val="nil"/>
            </w:tcBorders>
            <w:vAlign w:val="top"/>
          </w:tcPr>
          <w:p w14:paraId="5CCD75C7">
            <w:pPr>
              <w:spacing w:line="323" w:lineRule="auto"/>
              <w:rPr>
                <w:rFonts w:ascii="Arial"/>
                <w:sz w:val="21"/>
              </w:rPr>
            </w:pPr>
          </w:p>
          <w:p w14:paraId="2D89CCB7">
            <w:pPr>
              <w:pStyle w:val="6"/>
              <w:spacing w:before="59" w:line="221" w:lineRule="auto"/>
              <w:ind w:left="1435"/>
            </w:pPr>
            <w:r>
              <w:rPr>
                <w:spacing w:val="-5"/>
              </w:rPr>
              <w:t>名称</w:t>
            </w:r>
          </w:p>
        </w:tc>
        <w:tc>
          <w:tcPr>
            <w:tcW w:w="2973" w:type="dxa"/>
            <w:gridSpan w:val="4"/>
            <w:vAlign w:val="top"/>
          </w:tcPr>
          <w:p w14:paraId="15D23C19">
            <w:pPr>
              <w:pStyle w:val="6"/>
              <w:spacing w:before="102" w:line="221" w:lineRule="auto"/>
              <w:ind w:left="1311"/>
            </w:pPr>
            <w:r>
              <w:rPr>
                <w:spacing w:val="-4"/>
              </w:rPr>
              <w:t>位置</w:t>
            </w:r>
          </w:p>
        </w:tc>
        <w:tc>
          <w:tcPr>
            <w:tcW w:w="1453" w:type="dxa"/>
            <w:vMerge w:val="restart"/>
            <w:tcBorders>
              <w:bottom w:val="nil"/>
            </w:tcBorders>
            <w:vAlign w:val="top"/>
          </w:tcPr>
          <w:p w14:paraId="53B90CE8">
            <w:pPr>
              <w:pStyle w:val="6"/>
              <w:spacing w:before="72" w:line="219" w:lineRule="auto"/>
              <w:ind w:left="551"/>
            </w:pPr>
            <w:r>
              <w:rPr>
                <w:spacing w:val="-4"/>
              </w:rPr>
              <w:t>类型</w:t>
            </w:r>
          </w:p>
          <w:p w14:paraId="22BE9CCC">
            <w:pPr>
              <w:pStyle w:val="6"/>
              <w:spacing w:before="98" w:line="282" w:lineRule="auto"/>
              <w:ind w:left="191" w:right="3" w:hanging="170"/>
            </w:pPr>
            <w:r>
              <w:rPr>
                <w:spacing w:val="-3"/>
              </w:rPr>
              <w:t>（桥梁、涵洞、隧</w:t>
            </w:r>
            <w:r>
              <w:rPr>
                <w:spacing w:val="6"/>
              </w:rPr>
              <w:t xml:space="preserve"> </w:t>
            </w:r>
            <w:r>
              <w:rPr>
                <w:spacing w:val="-2"/>
              </w:rPr>
              <w:t>洞、渡槽等）</w:t>
            </w:r>
          </w:p>
        </w:tc>
      </w:tr>
      <w:tr w14:paraId="7B6AE9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5" w:hRule="atLeast"/>
        </w:trPr>
        <w:tc>
          <w:tcPr>
            <w:tcW w:w="676" w:type="dxa"/>
            <w:vMerge w:val="continue"/>
            <w:tcBorders>
              <w:top w:val="nil"/>
            </w:tcBorders>
            <w:vAlign w:val="top"/>
          </w:tcPr>
          <w:p w14:paraId="0DF93D78">
            <w:pPr>
              <w:rPr>
                <w:rFonts w:ascii="Arial"/>
                <w:sz w:val="21"/>
              </w:rPr>
            </w:pPr>
          </w:p>
        </w:tc>
        <w:tc>
          <w:tcPr>
            <w:tcW w:w="3218" w:type="dxa"/>
            <w:vMerge w:val="continue"/>
            <w:tcBorders>
              <w:top w:val="nil"/>
            </w:tcBorders>
            <w:vAlign w:val="top"/>
          </w:tcPr>
          <w:p w14:paraId="7A642423">
            <w:pPr>
              <w:rPr>
                <w:rFonts w:ascii="Arial"/>
                <w:sz w:val="21"/>
              </w:rPr>
            </w:pPr>
          </w:p>
        </w:tc>
        <w:tc>
          <w:tcPr>
            <w:tcW w:w="481" w:type="dxa"/>
            <w:tcBorders>
              <w:right w:val="nil"/>
            </w:tcBorders>
            <w:vAlign w:val="top"/>
          </w:tcPr>
          <w:p w14:paraId="0316112D">
            <w:pPr>
              <w:pStyle w:val="6"/>
              <w:spacing w:before="216" w:line="182" w:lineRule="auto"/>
              <w:ind w:left="333"/>
            </w:pPr>
            <w:r>
              <w:t>L</w:t>
            </w:r>
          </w:p>
        </w:tc>
        <w:tc>
          <w:tcPr>
            <w:tcW w:w="988" w:type="dxa"/>
            <w:tcBorders>
              <w:left w:val="nil"/>
            </w:tcBorders>
            <w:vAlign w:val="top"/>
          </w:tcPr>
          <w:p w14:paraId="28B6AB2C">
            <w:pPr>
              <w:pStyle w:val="6"/>
              <w:spacing w:before="186" w:line="220" w:lineRule="auto"/>
            </w:pPr>
            <w:r>
              <w:rPr>
                <w:spacing w:val="-13"/>
              </w:rPr>
              <w:t>（经度）</w:t>
            </w:r>
          </w:p>
        </w:tc>
        <w:tc>
          <w:tcPr>
            <w:tcW w:w="497" w:type="dxa"/>
            <w:tcBorders>
              <w:right w:val="nil"/>
            </w:tcBorders>
            <w:vAlign w:val="top"/>
          </w:tcPr>
          <w:p w14:paraId="546B9E44">
            <w:pPr>
              <w:pStyle w:val="6"/>
              <w:spacing w:before="216" w:line="182" w:lineRule="auto"/>
              <w:ind w:left="349"/>
            </w:pPr>
            <w:r>
              <w:t>B</w:t>
            </w:r>
          </w:p>
        </w:tc>
        <w:tc>
          <w:tcPr>
            <w:tcW w:w="1007" w:type="dxa"/>
            <w:tcBorders>
              <w:left w:val="nil"/>
            </w:tcBorders>
            <w:vAlign w:val="top"/>
          </w:tcPr>
          <w:p w14:paraId="325B0DD7">
            <w:pPr>
              <w:pStyle w:val="6"/>
              <w:spacing w:before="186" w:line="220" w:lineRule="auto"/>
            </w:pPr>
            <w:r>
              <w:rPr>
                <w:spacing w:val="-13"/>
              </w:rPr>
              <w:t>（纬度）</w:t>
            </w:r>
          </w:p>
        </w:tc>
        <w:tc>
          <w:tcPr>
            <w:tcW w:w="1453" w:type="dxa"/>
            <w:vMerge w:val="continue"/>
            <w:tcBorders>
              <w:top w:val="nil"/>
            </w:tcBorders>
            <w:vAlign w:val="top"/>
          </w:tcPr>
          <w:p w14:paraId="1010487A">
            <w:pPr>
              <w:rPr>
                <w:rFonts w:ascii="Arial"/>
                <w:sz w:val="21"/>
              </w:rPr>
            </w:pPr>
          </w:p>
        </w:tc>
      </w:tr>
      <w:tr w14:paraId="00DDDC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9" w:hRule="atLeast"/>
        </w:trPr>
        <w:tc>
          <w:tcPr>
            <w:tcW w:w="676" w:type="dxa"/>
            <w:vAlign w:val="top"/>
          </w:tcPr>
          <w:p w14:paraId="7F1907C5">
            <w:pPr>
              <w:pStyle w:val="6"/>
              <w:spacing w:before="147" w:line="183" w:lineRule="auto"/>
              <w:ind w:left="251"/>
            </w:pPr>
            <w:r>
              <w:rPr>
                <w:spacing w:val="-3"/>
              </w:rPr>
              <w:t>48</w:t>
            </w:r>
          </w:p>
        </w:tc>
        <w:tc>
          <w:tcPr>
            <w:tcW w:w="3218" w:type="dxa"/>
            <w:vAlign w:val="top"/>
          </w:tcPr>
          <w:p w14:paraId="3E702E44">
            <w:pPr>
              <w:pStyle w:val="6"/>
              <w:spacing w:before="118" w:line="219" w:lineRule="auto"/>
              <w:ind w:left="1254"/>
            </w:pPr>
            <w:r>
              <w:rPr>
                <w:spacing w:val="-3"/>
              </w:rPr>
              <w:t>拉卡村桥</w:t>
            </w:r>
          </w:p>
        </w:tc>
        <w:tc>
          <w:tcPr>
            <w:tcW w:w="481" w:type="dxa"/>
            <w:tcBorders>
              <w:right w:val="nil"/>
            </w:tcBorders>
            <w:vAlign w:val="top"/>
          </w:tcPr>
          <w:p w14:paraId="5C4BBBD3">
            <w:pPr>
              <w:pStyle w:val="6"/>
              <w:spacing w:before="139" w:line="191" w:lineRule="auto"/>
              <w:jc w:val="right"/>
            </w:pPr>
            <w:r>
              <w:rPr>
                <w:spacing w:val="-22"/>
                <w:w w:val="90"/>
              </w:rPr>
              <w:t>98</w:t>
            </w:r>
            <w:r>
              <w:rPr>
                <w:spacing w:val="-72"/>
              </w:rPr>
              <w:t xml:space="preserve"> </w:t>
            </w:r>
            <w:r>
              <w:rPr>
                <w:spacing w:val="-22"/>
                <w:w w:val="90"/>
              </w:rPr>
              <w:t>°</w:t>
            </w:r>
          </w:p>
        </w:tc>
        <w:tc>
          <w:tcPr>
            <w:tcW w:w="988" w:type="dxa"/>
            <w:tcBorders>
              <w:left w:val="nil"/>
            </w:tcBorders>
            <w:vAlign w:val="top"/>
          </w:tcPr>
          <w:p w14:paraId="48F35A77">
            <w:pPr>
              <w:pStyle w:val="6"/>
              <w:spacing w:before="126" w:line="204" w:lineRule="auto"/>
              <w:ind w:left="95"/>
            </w:pPr>
            <w:r>
              <w:rPr>
                <w:spacing w:val="-1"/>
              </w:rPr>
              <w:t>17'07.3"</w:t>
            </w:r>
          </w:p>
        </w:tc>
        <w:tc>
          <w:tcPr>
            <w:tcW w:w="497" w:type="dxa"/>
            <w:tcBorders>
              <w:right w:val="nil"/>
            </w:tcBorders>
            <w:vAlign w:val="top"/>
          </w:tcPr>
          <w:p w14:paraId="76A862E1">
            <w:pPr>
              <w:pStyle w:val="6"/>
              <w:spacing w:before="139" w:line="191" w:lineRule="auto"/>
              <w:jc w:val="right"/>
            </w:pPr>
            <w:r>
              <w:rPr>
                <w:spacing w:val="-23"/>
                <w:w w:val="90"/>
              </w:rPr>
              <w:t>28</w:t>
            </w:r>
            <w:r>
              <w:rPr>
                <w:spacing w:val="-71"/>
              </w:rPr>
              <w:t xml:space="preserve"> </w:t>
            </w:r>
            <w:r>
              <w:rPr>
                <w:spacing w:val="-23"/>
                <w:w w:val="90"/>
              </w:rPr>
              <w:t>°</w:t>
            </w:r>
          </w:p>
        </w:tc>
        <w:tc>
          <w:tcPr>
            <w:tcW w:w="1007" w:type="dxa"/>
            <w:tcBorders>
              <w:left w:val="nil"/>
            </w:tcBorders>
            <w:vAlign w:val="top"/>
          </w:tcPr>
          <w:p w14:paraId="4003C67B">
            <w:pPr>
              <w:pStyle w:val="6"/>
              <w:spacing w:before="126" w:line="204" w:lineRule="auto"/>
              <w:ind w:left="81"/>
            </w:pPr>
            <w:r>
              <w:t>45'45.5"</w:t>
            </w:r>
          </w:p>
        </w:tc>
        <w:tc>
          <w:tcPr>
            <w:tcW w:w="1453" w:type="dxa"/>
            <w:vAlign w:val="top"/>
          </w:tcPr>
          <w:p w14:paraId="6E8EC91D">
            <w:pPr>
              <w:pStyle w:val="6"/>
              <w:spacing w:before="119" w:line="219" w:lineRule="auto"/>
              <w:ind w:left="551"/>
            </w:pPr>
            <w:r>
              <w:rPr>
                <w:spacing w:val="-4"/>
              </w:rPr>
              <w:t>桥梁</w:t>
            </w:r>
          </w:p>
        </w:tc>
      </w:tr>
      <w:tr w14:paraId="39B128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9" w:hRule="atLeast"/>
        </w:trPr>
        <w:tc>
          <w:tcPr>
            <w:tcW w:w="676" w:type="dxa"/>
            <w:vAlign w:val="top"/>
          </w:tcPr>
          <w:p w14:paraId="3842C2DC">
            <w:pPr>
              <w:pStyle w:val="6"/>
              <w:spacing w:before="148" w:line="183" w:lineRule="auto"/>
              <w:ind w:left="251"/>
            </w:pPr>
            <w:r>
              <w:rPr>
                <w:spacing w:val="-3"/>
              </w:rPr>
              <w:t>49</w:t>
            </w:r>
          </w:p>
        </w:tc>
        <w:tc>
          <w:tcPr>
            <w:tcW w:w="3218" w:type="dxa"/>
            <w:vAlign w:val="top"/>
          </w:tcPr>
          <w:p w14:paraId="20E460B4">
            <w:pPr>
              <w:pStyle w:val="6"/>
              <w:spacing w:before="119" w:line="219" w:lineRule="auto"/>
              <w:ind w:left="1092"/>
            </w:pPr>
            <w:r>
              <w:rPr>
                <w:spacing w:val="-5"/>
              </w:rPr>
              <w:t>巴布村上游桥</w:t>
            </w:r>
          </w:p>
        </w:tc>
        <w:tc>
          <w:tcPr>
            <w:tcW w:w="481" w:type="dxa"/>
            <w:tcBorders>
              <w:right w:val="nil"/>
            </w:tcBorders>
            <w:vAlign w:val="top"/>
          </w:tcPr>
          <w:p w14:paraId="6DEFE00E">
            <w:pPr>
              <w:pStyle w:val="6"/>
              <w:spacing w:before="140" w:line="191" w:lineRule="auto"/>
              <w:jc w:val="right"/>
            </w:pPr>
            <w:r>
              <w:rPr>
                <w:spacing w:val="-22"/>
                <w:w w:val="90"/>
              </w:rPr>
              <w:t>98</w:t>
            </w:r>
            <w:r>
              <w:rPr>
                <w:spacing w:val="-72"/>
              </w:rPr>
              <w:t xml:space="preserve"> </w:t>
            </w:r>
            <w:r>
              <w:rPr>
                <w:spacing w:val="-22"/>
                <w:w w:val="90"/>
              </w:rPr>
              <w:t>°</w:t>
            </w:r>
          </w:p>
        </w:tc>
        <w:tc>
          <w:tcPr>
            <w:tcW w:w="988" w:type="dxa"/>
            <w:tcBorders>
              <w:left w:val="nil"/>
            </w:tcBorders>
            <w:vAlign w:val="top"/>
          </w:tcPr>
          <w:p w14:paraId="5DDD623C">
            <w:pPr>
              <w:pStyle w:val="6"/>
              <w:spacing w:before="127" w:line="204" w:lineRule="auto"/>
              <w:ind w:left="83"/>
            </w:pPr>
            <w:r>
              <w:t>20'48.7"</w:t>
            </w:r>
          </w:p>
        </w:tc>
        <w:tc>
          <w:tcPr>
            <w:tcW w:w="497" w:type="dxa"/>
            <w:tcBorders>
              <w:right w:val="nil"/>
            </w:tcBorders>
            <w:vAlign w:val="top"/>
          </w:tcPr>
          <w:p w14:paraId="4A251ABB">
            <w:pPr>
              <w:pStyle w:val="6"/>
              <w:spacing w:before="140" w:line="191" w:lineRule="auto"/>
              <w:jc w:val="right"/>
            </w:pPr>
            <w:r>
              <w:rPr>
                <w:spacing w:val="-23"/>
                <w:w w:val="90"/>
              </w:rPr>
              <w:t>28</w:t>
            </w:r>
            <w:r>
              <w:rPr>
                <w:spacing w:val="-71"/>
              </w:rPr>
              <w:t xml:space="preserve"> </w:t>
            </w:r>
            <w:r>
              <w:rPr>
                <w:spacing w:val="-23"/>
                <w:w w:val="90"/>
              </w:rPr>
              <w:t>°</w:t>
            </w:r>
          </w:p>
        </w:tc>
        <w:tc>
          <w:tcPr>
            <w:tcW w:w="1007" w:type="dxa"/>
            <w:tcBorders>
              <w:left w:val="nil"/>
            </w:tcBorders>
            <w:vAlign w:val="top"/>
          </w:tcPr>
          <w:p w14:paraId="6E7675D3">
            <w:pPr>
              <w:pStyle w:val="6"/>
              <w:spacing w:before="127" w:line="204" w:lineRule="auto"/>
              <w:ind w:left="81"/>
            </w:pPr>
            <w:r>
              <w:t>42'48.6"</w:t>
            </w:r>
          </w:p>
        </w:tc>
        <w:tc>
          <w:tcPr>
            <w:tcW w:w="1453" w:type="dxa"/>
            <w:vAlign w:val="top"/>
          </w:tcPr>
          <w:p w14:paraId="0F13AF9F">
            <w:pPr>
              <w:pStyle w:val="6"/>
              <w:spacing w:before="119" w:line="219" w:lineRule="auto"/>
              <w:ind w:left="551"/>
            </w:pPr>
            <w:r>
              <w:rPr>
                <w:spacing w:val="-4"/>
              </w:rPr>
              <w:t>桥梁</w:t>
            </w:r>
          </w:p>
        </w:tc>
      </w:tr>
      <w:tr w14:paraId="6D765C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0" w:hRule="atLeast"/>
        </w:trPr>
        <w:tc>
          <w:tcPr>
            <w:tcW w:w="676" w:type="dxa"/>
            <w:vAlign w:val="top"/>
          </w:tcPr>
          <w:p w14:paraId="22460398">
            <w:pPr>
              <w:pStyle w:val="6"/>
              <w:spacing w:before="148" w:line="183" w:lineRule="auto"/>
              <w:ind w:left="255"/>
            </w:pPr>
            <w:r>
              <w:rPr>
                <w:spacing w:val="-5"/>
              </w:rPr>
              <w:t>50</w:t>
            </w:r>
          </w:p>
        </w:tc>
        <w:tc>
          <w:tcPr>
            <w:tcW w:w="3218" w:type="dxa"/>
            <w:vAlign w:val="top"/>
          </w:tcPr>
          <w:p w14:paraId="24E1DBBE">
            <w:pPr>
              <w:pStyle w:val="6"/>
              <w:spacing w:before="120" w:line="219" w:lineRule="auto"/>
              <w:ind w:left="1272"/>
            </w:pPr>
            <w:r>
              <w:rPr>
                <w:spacing w:val="-7"/>
              </w:rPr>
              <w:t>巴布村桥</w:t>
            </w:r>
          </w:p>
        </w:tc>
        <w:tc>
          <w:tcPr>
            <w:tcW w:w="481" w:type="dxa"/>
            <w:tcBorders>
              <w:right w:val="nil"/>
            </w:tcBorders>
            <w:vAlign w:val="top"/>
          </w:tcPr>
          <w:p w14:paraId="04293AD5">
            <w:pPr>
              <w:pStyle w:val="6"/>
              <w:spacing w:before="141" w:line="191" w:lineRule="auto"/>
              <w:jc w:val="right"/>
            </w:pPr>
            <w:r>
              <w:rPr>
                <w:spacing w:val="-22"/>
                <w:w w:val="90"/>
              </w:rPr>
              <w:t>98</w:t>
            </w:r>
            <w:r>
              <w:rPr>
                <w:spacing w:val="-72"/>
              </w:rPr>
              <w:t xml:space="preserve"> </w:t>
            </w:r>
            <w:r>
              <w:rPr>
                <w:spacing w:val="-22"/>
                <w:w w:val="90"/>
              </w:rPr>
              <w:t>°</w:t>
            </w:r>
          </w:p>
        </w:tc>
        <w:tc>
          <w:tcPr>
            <w:tcW w:w="988" w:type="dxa"/>
            <w:tcBorders>
              <w:left w:val="nil"/>
            </w:tcBorders>
            <w:vAlign w:val="top"/>
          </w:tcPr>
          <w:p w14:paraId="17AA1C7A">
            <w:pPr>
              <w:pStyle w:val="6"/>
              <w:spacing w:before="128" w:line="204" w:lineRule="auto"/>
              <w:ind w:left="83"/>
            </w:pPr>
            <w:r>
              <w:t>21'14.8"</w:t>
            </w:r>
          </w:p>
        </w:tc>
        <w:tc>
          <w:tcPr>
            <w:tcW w:w="497" w:type="dxa"/>
            <w:tcBorders>
              <w:right w:val="nil"/>
            </w:tcBorders>
            <w:vAlign w:val="top"/>
          </w:tcPr>
          <w:p w14:paraId="3DC546F2">
            <w:pPr>
              <w:pStyle w:val="6"/>
              <w:spacing w:before="141" w:line="191" w:lineRule="auto"/>
              <w:jc w:val="right"/>
            </w:pPr>
            <w:r>
              <w:rPr>
                <w:spacing w:val="-23"/>
                <w:w w:val="90"/>
              </w:rPr>
              <w:t>28</w:t>
            </w:r>
            <w:r>
              <w:rPr>
                <w:spacing w:val="-71"/>
              </w:rPr>
              <w:t xml:space="preserve"> </w:t>
            </w:r>
            <w:r>
              <w:rPr>
                <w:spacing w:val="-23"/>
                <w:w w:val="90"/>
              </w:rPr>
              <w:t>°</w:t>
            </w:r>
          </w:p>
        </w:tc>
        <w:tc>
          <w:tcPr>
            <w:tcW w:w="1007" w:type="dxa"/>
            <w:tcBorders>
              <w:left w:val="nil"/>
            </w:tcBorders>
            <w:vAlign w:val="top"/>
          </w:tcPr>
          <w:p w14:paraId="12805B45">
            <w:pPr>
              <w:pStyle w:val="6"/>
              <w:spacing w:before="128" w:line="204" w:lineRule="auto"/>
              <w:ind w:left="81"/>
            </w:pPr>
            <w:r>
              <w:t>42'27.7"</w:t>
            </w:r>
          </w:p>
        </w:tc>
        <w:tc>
          <w:tcPr>
            <w:tcW w:w="1453" w:type="dxa"/>
            <w:vAlign w:val="top"/>
          </w:tcPr>
          <w:p w14:paraId="5800EFAA">
            <w:pPr>
              <w:pStyle w:val="6"/>
              <w:spacing w:before="120" w:line="219" w:lineRule="auto"/>
              <w:ind w:left="551"/>
            </w:pPr>
            <w:r>
              <w:rPr>
                <w:spacing w:val="-4"/>
              </w:rPr>
              <w:t>桥梁</w:t>
            </w:r>
          </w:p>
        </w:tc>
      </w:tr>
      <w:tr w14:paraId="6A9B20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0" w:hRule="atLeast"/>
        </w:trPr>
        <w:tc>
          <w:tcPr>
            <w:tcW w:w="676" w:type="dxa"/>
            <w:vAlign w:val="top"/>
          </w:tcPr>
          <w:p w14:paraId="7BB39F08">
            <w:pPr>
              <w:pStyle w:val="6"/>
              <w:spacing w:before="147" w:line="184" w:lineRule="auto"/>
              <w:ind w:left="255"/>
            </w:pPr>
            <w:r>
              <w:rPr>
                <w:spacing w:val="-5"/>
              </w:rPr>
              <w:t>51</w:t>
            </w:r>
          </w:p>
        </w:tc>
        <w:tc>
          <w:tcPr>
            <w:tcW w:w="3218" w:type="dxa"/>
            <w:vAlign w:val="top"/>
          </w:tcPr>
          <w:p w14:paraId="6977BA9B">
            <w:pPr>
              <w:pStyle w:val="6"/>
              <w:spacing w:before="119" w:line="219" w:lineRule="auto"/>
              <w:ind w:left="1255"/>
            </w:pPr>
            <w:r>
              <w:rPr>
                <w:spacing w:val="-3"/>
              </w:rPr>
              <w:t>贡卡村桥</w:t>
            </w:r>
          </w:p>
        </w:tc>
        <w:tc>
          <w:tcPr>
            <w:tcW w:w="481" w:type="dxa"/>
            <w:tcBorders>
              <w:right w:val="nil"/>
            </w:tcBorders>
            <w:vAlign w:val="top"/>
          </w:tcPr>
          <w:p w14:paraId="54476216">
            <w:pPr>
              <w:pStyle w:val="6"/>
              <w:spacing w:before="140" w:line="191" w:lineRule="auto"/>
              <w:jc w:val="right"/>
            </w:pPr>
            <w:r>
              <w:rPr>
                <w:spacing w:val="-22"/>
                <w:w w:val="90"/>
              </w:rPr>
              <w:t>98</w:t>
            </w:r>
            <w:r>
              <w:rPr>
                <w:spacing w:val="-72"/>
              </w:rPr>
              <w:t xml:space="preserve"> </w:t>
            </w:r>
            <w:r>
              <w:rPr>
                <w:spacing w:val="-22"/>
                <w:w w:val="90"/>
              </w:rPr>
              <w:t>°</w:t>
            </w:r>
          </w:p>
        </w:tc>
        <w:tc>
          <w:tcPr>
            <w:tcW w:w="988" w:type="dxa"/>
            <w:tcBorders>
              <w:left w:val="nil"/>
            </w:tcBorders>
            <w:vAlign w:val="top"/>
          </w:tcPr>
          <w:p w14:paraId="5DB88CDB">
            <w:pPr>
              <w:pStyle w:val="6"/>
              <w:spacing w:before="128" w:line="204" w:lineRule="auto"/>
              <w:ind w:left="83"/>
            </w:pPr>
            <w:r>
              <w:t>21'37.2"</w:t>
            </w:r>
          </w:p>
        </w:tc>
        <w:tc>
          <w:tcPr>
            <w:tcW w:w="497" w:type="dxa"/>
            <w:tcBorders>
              <w:right w:val="nil"/>
            </w:tcBorders>
            <w:vAlign w:val="top"/>
          </w:tcPr>
          <w:p w14:paraId="18DC7F7F">
            <w:pPr>
              <w:pStyle w:val="6"/>
              <w:spacing w:before="140" w:line="191" w:lineRule="auto"/>
              <w:jc w:val="right"/>
            </w:pPr>
            <w:r>
              <w:rPr>
                <w:spacing w:val="-23"/>
                <w:w w:val="90"/>
              </w:rPr>
              <w:t>28</w:t>
            </w:r>
            <w:r>
              <w:rPr>
                <w:spacing w:val="-71"/>
              </w:rPr>
              <w:t xml:space="preserve"> </w:t>
            </w:r>
            <w:r>
              <w:rPr>
                <w:spacing w:val="-23"/>
                <w:w w:val="90"/>
              </w:rPr>
              <w:t>°</w:t>
            </w:r>
          </w:p>
        </w:tc>
        <w:tc>
          <w:tcPr>
            <w:tcW w:w="1007" w:type="dxa"/>
            <w:tcBorders>
              <w:left w:val="nil"/>
            </w:tcBorders>
            <w:vAlign w:val="top"/>
          </w:tcPr>
          <w:p w14:paraId="23627475">
            <w:pPr>
              <w:pStyle w:val="6"/>
              <w:spacing w:before="128" w:line="204" w:lineRule="auto"/>
              <w:ind w:left="85"/>
            </w:pPr>
            <w:r>
              <w:t>38'41.8"</w:t>
            </w:r>
          </w:p>
        </w:tc>
        <w:tc>
          <w:tcPr>
            <w:tcW w:w="1453" w:type="dxa"/>
            <w:vAlign w:val="top"/>
          </w:tcPr>
          <w:p w14:paraId="33040355">
            <w:pPr>
              <w:pStyle w:val="6"/>
              <w:spacing w:before="120" w:line="219" w:lineRule="auto"/>
              <w:ind w:left="551"/>
            </w:pPr>
            <w:r>
              <w:rPr>
                <w:spacing w:val="-4"/>
              </w:rPr>
              <w:t>桥梁</w:t>
            </w:r>
          </w:p>
        </w:tc>
      </w:tr>
      <w:tr w14:paraId="5681BF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0" w:hRule="atLeast"/>
        </w:trPr>
        <w:tc>
          <w:tcPr>
            <w:tcW w:w="676" w:type="dxa"/>
            <w:vAlign w:val="top"/>
          </w:tcPr>
          <w:p w14:paraId="77E600AE">
            <w:pPr>
              <w:pStyle w:val="6"/>
              <w:spacing w:before="150" w:line="183" w:lineRule="auto"/>
              <w:ind w:left="255"/>
            </w:pPr>
            <w:r>
              <w:rPr>
                <w:spacing w:val="-5"/>
              </w:rPr>
              <w:t>52</w:t>
            </w:r>
          </w:p>
        </w:tc>
        <w:tc>
          <w:tcPr>
            <w:tcW w:w="3218" w:type="dxa"/>
            <w:vAlign w:val="top"/>
          </w:tcPr>
          <w:p w14:paraId="57537870">
            <w:pPr>
              <w:pStyle w:val="6"/>
              <w:spacing w:before="122" w:line="220" w:lineRule="auto"/>
              <w:ind w:left="1075"/>
            </w:pPr>
            <w:r>
              <w:rPr>
                <w:spacing w:val="-2"/>
              </w:rPr>
              <w:t>扎玉曲出口桥</w:t>
            </w:r>
          </w:p>
        </w:tc>
        <w:tc>
          <w:tcPr>
            <w:tcW w:w="481" w:type="dxa"/>
            <w:tcBorders>
              <w:right w:val="nil"/>
            </w:tcBorders>
            <w:vAlign w:val="top"/>
          </w:tcPr>
          <w:p w14:paraId="27A690F1">
            <w:pPr>
              <w:pStyle w:val="6"/>
              <w:spacing w:before="143" w:line="191" w:lineRule="auto"/>
              <w:jc w:val="right"/>
            </w:pPr>
            <w:r>
              <w:rPr>
                <w:spacing w:val="-22"/>
                <w:w w:val="90"/>
              </w:rPr>
              <w:t>98</w:t>
            </w:r>
            <w:r>
              <w:rPr>
                <w:spacing w:val="-72"/>
              </w:rPr>
              <w:t xml:space="preserve"> </w:t>
            </w:r>
            <w:r>
              <w:rPr>
                <w:spacing w:val="-22"/>
                <w:w w:val="90"/>
              </w:rPr>
              <w:t>°</w:t>
            </w:r>
          </w:p>
        </w:tc>
        <w:tc>
          <w:tcPr>
            <w:tcW w:w="988" w:type="dxa"/>
            <w:tcBorders>
              <w:left w:val="nil"/>
            </w:tcBorders>
            <w:vAlign w:val="top"/>
          </w:tcPr>
          <w:p w14:paraId="7EED7510">
            <w:pPr>
              <w:pStyle w:val="6"/>
              <w:spacing w:before="130" w:line="204" w:lineRule="auto"/>
              <w:ind w:left="83"/>
            </w:pPr>
            <w:r>
              <w:t>21'57.8"</w:t>
            </w:r>
          </w:p>
        </w:tc>
        <w:tc>
          <w:tcPr>
            <w:tcW w:w="497" w:type="dxa"/>
            <w:tcBorders>
              <w:right w:val="nil"/>
            </w:tcBorders>
            <w:vAlign w:val="top"/>
          </w:tcPr>
          <w:p w14:paraId="78767530">
            <w:pPr>
              <w:pStyle w:val="6"/>
              <w:spacing w:before="143" w:line="191" w:lineRule="auto"/>
              <w:jc w:val="right"/>
            </w:pPr>
            <w:r>
              <w:rPr>
                <w:spacing w:val="-23"/>
                <w:w w:val="90"/>
              </w:rPr>
              <w:t>28</w:t>
            </w:r>
            <w:r>
              <w:rPr>
                <w:spacing w:val="-71"/>
              </w:rPr>
              <w:t xml:space="preserve"> </w:t>
            </w:r>
            <w:r>
              <w:rPr>
                <w:spacing w:val="-23"/>
                <w:w w:val="90"/>
              </w:rPr>
              <w:t>°</w:t>
            </w:r>
          </w:p>
        </w:tc>
        <w:tc>
          <w:tcPr>
            <w:tcW w:w="1007" w:type="dxa"/>
            <w:tcBorders>
              <w:left w:val="nil"/>
            </w:tcBorders>
            <w:vAlign w:val="top"/>
          </w:tcPr>
          <w:p w14:paraId="51911270">
            <w:pPr>
              <w:pStyle w:val="6"/>
              <w:spacing w:before="130" w:line="204" w:lineRule="auto"/>
              <w:ind w:left="85"/>
            </w:pPr>
            <w:r>
              <w:t>35'48.4"</w:t>
            </w:r>
          </w:p>
        </w:tc>
        <w:tc>
          <w:tcPr>
            <w:tcW w:w="1453" w:type="dxa"/>
            <w:vAlign w:val="top"/>
          </w:tcPr>
          <w:p w14:paraId="7414B165">
            <w:pPr>
              <w:pStyle w:val="6"/>
              <w:spacing w:before="122" w:line="219" w:lineRule="auto"/>
              <w:ind w:left="551"/>
            </w:pPr>
            <w:r>
              <w:rPr>
                <w:spacing w:val="-4"/>
              </w:rPr>
              <w:t>桥梁</w:t>
            </w:r>
          </w:p>
        </w:tc>
      </w:tr>
      <w:tr w14:paraId="4D606C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0" w:hRule="atLeast"/>
        </w:trPr>
        <w:tc>
          <w:tcPr>
            <w:tcW w:w="676" w:type="dxa"/>
            <w:vAlign w:val="top"/>
          </w:tcPr>
          <w:p w14:paraId="1548A7EB">
            <w:pPr>
              <w:pStyle w:val="6"/>
              <w:spacing w:before="150" w:line="183" w:lineRule="auto"/>
              <w:ind w:left="255"/>
            </w:pPr>
            <w:r>
              <w:rPr>
                <w:spacing w:val="-5"/>
              </w:rPr>
              <w:t>53</w:t>
            </w:r>
          </w:p>
        </w:tc>
        <w:tc>
          <w:tcPr>
            <w:tcW w:w="3218" w:type="dxa"/>
            <w:vAlign w:val="top"/>
          </w:tcPr>
          <w:p w14:paraId="7575ECE4">
            <w:pPr>
              <w:pStyle w:val="6"/>
              <w:spacing w:before="121" w:line="219" w:lineRule="auto"/>
              <w:ind w:left="1256"/>
            </w:pPr>
            <w:r>
              <w:rPr>
                <w:spacing w:val="-3"/>
              </w:rPr>
              <w:t>前进村桥</w:t>
            </w:r>
          </w:p>
        </w:tc>
        <w:tc>
          <w:tcPr>
            <w:tcW w:w="481" w:type="dxa"/>
            <w:tcBorders>
              <w:right w:val="nil"/>
            </w:tcBorders>
            <w:vAlign w:val="top"/>
          </w:tcPr>
          <w:p w14:paraId="605D87D6">
            <w:pPr>
              <w:pStyle w:val="6"/>
              <w:spacing w:before="142" w:line="191" w:lineRule="auto"/>
              <w:jc w:val="right"/>
            </w:pPr>
            <w:r>
              <w:rPr>
                <w:spacing w:val="-22"/>
                <w:w w:val="90"/>
              </w:rPr>
              <w:t>98</w:t>
            </w:r>
            <w:r>
              <w:rPr>
                <w:spacing w:val="-72"/>
              </w:rPr>
              <w:t xml:space="preserve"> </w:t>
            </w:r>
            <w:r>
              <w:rPr>
                <w:spacing w:val="-22"/>
                <w:w w:val="90"/>
              </w:rPr>
              <w:t>°</w:t>
            </w:r>
          </w:p>
        </w:tc>
        <w:tc>
          <w:tcPr>
            <w:tcW w:w="988" w:type="dxa"/>
            <w:tcBorders>
              <w:left w:val="nil"/>
            </w:tcBorders>
            <w:vAlign w:val="top"/>
          </w:tcPr>
          <w:p w14:paraId="29348F55">
            <w:pPr>
              <w:pStyle w:val="6"/>
              <w:spacing w:before="130" w:line="204" w:lineRule="auto"/>
              <w:ind w:left="83"/>
            </w:pPr>
            <w:r>
              <w:t>23'23.6"</w:t>
            </w:r>
          </w:p>
        </w:tc>
        <w:tc>
          <w:tcPr>
            <w:tcW w:w="497" w:type="dxa"/>
            <w:tcBorders>
              <w:right w:val="nil"/>
            </w:tcBorders>
            <w:vAlign w:val="top"/>
          </w:tcPr>
          <w:p w14:paraId="42A2A1D4">
            <w:pPr>
              <w:pStyle w:val="6"/>
              <w:spacing w:before="142" w:line="191" w:lineRule="auto"/>
              <w:jc w:val="right"/>
            </w:pPr>
            <w:r>
              <w:rPr>
                <w:spacing w:val="-23"/>
                <w:w w:val="90"/>
              </w:rPr>
              <w:t>28</w:t>
            </w:r>
            <w:r>
              <w:rPr>
                <w:spacing w:val="-71"/>
              </w:rPr>
              <w:t xml:space="preserve"> </w:t>
            </w:r>
            <w:r>
              <w:rPr>
                <w:spacing w:val="-23"/>
                <w:w w:val="90"/>
              </w:rPr>
              <w:t>°</w:t>
            </w:r>
          </w:p>
        </w:tc>
        <w:tc>
          <w:tcPr>
            <w:tcW w:w="1007" w:type="dxa"/>
            <w:tcBorders>
              <w:left w:val="nil"/>
            </w:tcBorders>
            <w:vAlign w:val="top"/>
          </w:tcPr>
          <w:p w14:paraId="470BD927">
            <w:pPr>
              <w:pStyle w:val="6"/>
              <w:spacing w:before="130" w:line="204" w:lineRule="auto"/>
              <w:ind w:left="85"/>
            </w:pPr>
            <w:r>
              <w:t>30'31.7"</w:t>
            </w:r>
          </w:p>
        </w:tc>
        <w:tc>
          <w:tcPr>
            <w:tcW w:w="1453" w:type="dxa"/>
            <w:vAlign w:val="top"/>
          </w:tcPr>
          <w:p w14:paraId="04758539">
            <w:pPr>
              <w:pStyle w:val="6"/>
              <w:spacing w:before="122" w:line="219" w:lineRule="auto"/>
              <w:ind w:left="551"/>
            </w:pPr>
            <w:r>
              <w:rPr>
                <w:spacing w:val="-4"/>
              </w:rPr>
              <w:t>桥梁</w:t>
            </w:r>
          </w:p>
        </w:tc>
      </w:tr>
      <w:tr w14:paraId="501D65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0" w:hRule="atLeast"/>
        </w:trPr>
        <w:tc>
          <w:tcPr>
            <w:tcW w:w="676" w:type="dxa"/>
            <w:vAlign w:val="top"/>
          </w:tcPr>
          <w:p w14:paraId="5958C22D">
            <w:pPr>
              <w:pStyle w:val="6"/>
              <w:spacing w:before="150" w:line="183" w:lineRule="auto"/>
              <w:ind w:left="255"/>
            </w:pPr>
            <w:r>
              <w:rPr>
                <w:spacing w:val="-5"/>
              </w:rPr>
              <w:t>54</w:t>
            </w:r>
          </w:p>
        </w:tc>
        <w:tc>
          <w:tcPr>
            <w:tcW w:w="3218" w:type="dxa"/>
            <w:vAlign w:val="top"/>
          </w:tcPr>
          <w:p w14:paraId="5016D5CD">
            <w:pPr>
              <w:pStyle w:val="6"/>
              <w:spacing w:before="121" w:line="219" w:lineRule="auto"/>
              <w:ind w:left="1252"/>
            </w:pPr>
            <w:r>
              <w:rPr>
                <w:spacing w:val="-2"/>
              </w:rPr>
              <w:t>邓许村桥</w:t>
            </w:r>
          </w:p>
        </w:tc>
        <w:tc>
          <w:tcPr>
            <w:tcW w:w="481" w:type="dxa"/>
            <w:tcBorders>
              <w:right w:val="nil"/>
            </w:tcBorders>
            <w:vAlign w:val="top"/>
          </w:tcPr>
          <w:p w14:paraId="1391B796">
            <w:pPr>
              <w:pStyle w:val="6"/>
              <w:spacing w:before="142" w:line="191" w:lineRule="auto"/>
              <w:jc w:val="right"/>
            </w:pPr>
            <w:r>
              <w:rPr>
                <w:spacing w:val="-22"/>
                <w:w w:val="90"/>
              </w:rPr>
              <w:t>98</w:t>
            </w:r>
            <w:r>
              <w:rPr>
                <w:spacing w:val="-72"/>
              </w:rPr>
              <w:t xml:space="preserve"> </w:t>
            </w:r>
            <w:r>
              <w:rPr>
                <w:spacing w:val="-22"/>
                <w:w w:val="90"/>
              </w:rPr>
              <w:t>°</w:t>
            </w:r>
          </w:p>
        </w:tc>
        <w:tc>
          <w:tcPr>
            <w:tcW w:w="988" w:type="dxa"/>
            <w:tcBorders>
              <w:left w:val="nil"/>
            </w:tcBorders>
            <w:vAlign w:val="top"/>
          </w:tcPr>
          <w:p w14:paraId="7B20F463">
            <w:pPr>
              <w:pStyle w:val="6"/>
              <w:spacing w:before="129" w:line="204" w:lineRule="auto"/>
              <w:ind w:left="83"/>
            </w:pPr>
            <w:r>
              <w:t>27'35.1"</w:t>
            </w:r>
          </w:p>
        </w:tc>
        <w:tc>
          <w:tcPr>
            <w:tcW w:w="497" w:type="dxa"/>
            <w:tcBorders>
              <w:right w:val="nil"/>
            </w:tcBorders>
            <w:vAlign w:val="top"/>
          </w:tcPr>
          <w:p w14:paraId="086C5FDB">
            <w:pPr>
              <w:pStyle w:val="6"/>
              <w:spacing w:before="142" w:line="191" w:lineRule="auto"/>
              <w:jc w:val="right"/>
            </w:pPr>
            <w:r>
              <w:rPr>
                <w:spacing w:val="-23"/>
                <w:w w:val="90"/>
              </w:rPr>
              <w:t>28</w:t>
            </w:r>
            <w:r>
              <w:rPr>
                <w:spacing w:val="-71"/>
              </w:rPr>
              <w:t xml:space="preserve"> </w:t>
            </w:r>
            <w:r>
              <w:rPr>
                <w:spacing w:val="-23"/>
                <w:w w:val="90"/>
              </w:rPr>
              <w:t>°</w:t>
            </w:r>
          </w:p>
        </w:tc>
        <w:tc>
          <w:tcPr>
            <w:tcW w:w="1007" w:type="dxa"/>
            <w:tcBorders>
              <w:left w:val="nil"/>
            </w:tcBorders>
            <w:vAlign w:val="top"/>
          </w:tcPr>
          <w:p w14:paraId="46A46865">
            <w:pPr>
              <w:pStyle w:val="6"/>
              <w:spacing w:before="129" w:line="204" w:lineRule="auto"/>
              <w:ind w:left="84"/>
            </w:pPr>
            <w:r>
              <w:t>26'53.7"</w:t>
            </w:r>
          </w:p>
        </w:tc>
        <w:tc>
          <w:tcPr>
            <w:tcW w:w="1453" w:type="dxa"/>
            <w:vAlign w:val="top"/>
          </w:tcPr>
          <w:p w14:paraId="4356CCC5">
            <w:pPr>
              <w:pStyle w:val="6"/>
              <w:spacing w:before="122" w:line="219" w:lineRule="auto"/>
              <w:ind w:left="551"/>
            </w:pPr>
            <w:r>
              <w:rPr>
                <w:spacing w:val="-4"/>
              </w:rPr>
              <w:t>桥梁</w:t>
            </w:r>
          </w:p>
        </w:tc>
      </w:tr>
      <w:tr w14:paraId="2CACED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0" w:hRule="atLeast"/>
        </w:trPr>
        <w:tc>
          <w:tcPr>
            <w:tcW w:w="676" w:type="dxa"/>
            <w:vAlign w:val="top"/>
          </w:tcPr>
          <w:p w14:paraId="1021FFBA">
            <w:pPr>
              <w:pStyle w:val="6"/>
              <w:spacing w:before="151" w:line="182" w:lineRule="auto"/>
              <w:ind w:left="255"/>
            </w:pPr>
            <w:r>
              <w:rPr>
                <w:spacing w:val="-5"/>
              </w:rPr>
              <w:t>55</w:t>
            </w:r>
          </w:p>
        </w:tc>
        <w:tc>
          <w:tcPr>
            <w:tcW w:w="3218" w:type="dxa"/>
            <w:vAlign w:val="top"/>
          </w:tcPr>
          <w:p w14:paraId="0EF72D08">
            <w:pPr>
              <w:pStyle w:val="6"/>
              <w:spacing w:before="121" w:line="220" w:lineRule="auto"/>
              <w:ind w:left="896"/>
            </w:pPr>
            <w:r>
              <w:rPr>
                <w:spacing w:val="-2"/>
              </w:rPr>
              <w:t>巧古达出口下游桥</w:t>
            </w:r>
          </w:p>
        </w:tc>
        <w:tc>
          <w:tcPr>
            <w:tcW w:w="481" w:type="dxa"/>
            <w:tcBorders>
              <w:right w:val="nil"/>
            </w:tcBorders>
            <w:vAlign w:val="top"/>
          </w:tcPr>
          <w:p w14:paraId="0BF2060D">
            <w:pPr>
              <w:pStyle w:val="6"/>
              <w:spacing w:before="142" w:line="191" w:lineRule="auto"/>
              <w:jc w:val="right"/>
            </w:pPr>
            <w:r>
              <w:rPr>
                <w:spacing w:val="-22"/>
                <w:w w:val="90"/>
              </w:rPr>
              <w:t>98</w:t>
            </w:r>
            <w:r>
              <w:rPr>
                <w:spacing w:val="-72"/>
              </w:rPr>
              <w:t xml:space="preserve"> </w:t>
            </w:r>
            <w:r>
              <w:rPr>
                <w:spacing w:val="-22"/>
                <w:w w:val="90"/>
              </w:rPr>
              <w:t>°</w:t>
            </w:r>
          </w:p>
        </w:tc>
        <w:tc>
          <w:tcPr>
            <w:tcW w:w="988" w:type="dxa"/>
            <w:tcBorders>
              <w:left w:val="nil"/>
            </w:tcBorders>
            <w:vAlign w:val="top"/>
          </w:tcPr>
          <w:p w14:paraId="03A31030">
            <w:pPr>
              <w:pStyle w:val="6"/>
              <w:spacing w:before="129" w:line="204" w:lineRule="auto"/>
              <w:ind w:left="83"/>
            </w:pPr>
            <w:r>
              <w:t>27'15.5"</w:t>
            </w:r>
          </w:p>
        </w:tc>
        <w:tc>
          <w:tcPr>
            <w:tcW w:w="497" w:type="dxa"/>
            <w:tcBorders>
              <w:right w:val="nil"/>
            </w:tcBorders>
            <w:vAlign w:val="top"/>
          </w:tcPr>
          <w:p w14:paraId="06BB671D">
            <w:pPr>
              <w:pStyle w:val="6"/>
              <w:spacing w:before="142" w:line="191" w:lineRule="auto"/>
              <w:jc w:val="right"/>
            </w:pPr>
            <w:r>
              <w:rPr>
                <w:spacing w:val="-23"/>
                <w:w w:val="90"/>
              </w:rPr>
              <w:t>28</w:t>
            </w:r>
            <w:r>
              <w:rPr>
                <w:spacing w:val="-71"/>
              </w:rPr>
              <w:t xml:space="preserve"> </w:t>
            </w:r>
            <w:r>
              <w:rPr>
                <w:spacing w:val="-23"/>
                <w:w w:val="90"/>
              </w:rPr>
              <w:t>°</w:t>
            </w:r>
          </w:p>
        </w:tc>
        <w:tc>
          <w:tcPr>
            <w:tcW w:w="1007" w:type="dxa"/>
            <w:tcBorders>
              <w:left w:val="nil"/>
            </w:tcBorders>
            <w:vAlign w:val="top"/>
          </w:tcPr>
          <w:p w14:paraId="498A887A">
            <w:pPr>
              <w:pStyle w:val="6"/>
              <w:spacing w:before="129" w:line="204" w:lineRule="auto"/>
              <w:ind w:left="84"/>
            </w:pPr>
            <w:r>
              <w:t>24'30.1"</w:t>
            </w:r>
          </w:p>
        </w:tc>
        <w:tc>
          <w:tcPr>
            <w:tcW w:w="1453" w:type="dxa"/>
            <w:vAlign w:val="top"/>
          </w:tcPr>
          <w:p w14:paraId="6880F0BC">
            <w:pPr>
              <w:pStyle w:val="6"/>
              <w:spacing w:before="122" w:line="219" w:lineRule="auto"/>
              <w:ind w:left="551"/>
            </w:pPr>
            <w:r>
              <w:rPr>
                <w:spacing w:val="-4"/>
              </w:rPr>
              <w:t>桥梁</w:t>
            </w:r>
          </w:p>
        </w:tc>
      </w:tr>
      <w:tr w14:paraId="5466A6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0" w:hRule="atLeast"/>
        </w:trPr>
        <w:tc>
          <w:tcPr>
            <w:tcW w:w="676" w:type="dxa"/>
            <w:vAlign w:val="top"/>
          </w:tcPr>
          <w:p w14:paraId="1AF4D770">
            <w:pPr>
              <w:pStyle w:val="6"/>
              <w:spacing w:before="150" w:line="183" w:lineRule="auto"/>
              <w:ind w:left="255"/>
            </w:pPr>
            <w:r>
              <w:rPr>
                <w:spacing w:val="-5"/>
              </w:rPr>
              <w:t>56</w:t>
            </w:r>
          </w:p>
        </w:tc>
        <w:tc>
          <w:tcPr>
            <w:tcW w:w="3218" w:type="dxa"/>
            <w:vAlign w:val="top"/>
          </w:tcPr>
          <w:p w14:paraId="4B11E932">
            <w:pPr>
              <w:pStyle w:val="6"/>
              <w:spacing w:before="121" w:line="219" w:lineRule="auto"/>
              <w:ind w:left="1273"/>
            </w:pPr>
            <w:r>
              <w:rPr>
                <w:spacing w:val="-7"/>
              </w:rPr>
              <w:t>昌西村桥</w:t>
            </w:r>
          </w:p>
        </w:tc>
        <w:tc>
          <w:tcPr>
            <w:tcW w:w="481" w:type="dxa"/>
            <w:tcBorders>
              <w:right w:val="nil"/>
            </w:tcBorders>
            <w:vAlign w:val="top"/>
          </w:tcPr>
          <w:p w14:paraId="2195C7C8">
            <w:pPr>
              <w:pStyle w:val="6"/>
              <w:spacing w:before="142" w:line="191" w:lineRule="auto"/>
              <w:jc w:val="right"/>
            </w:pPr>
            <w:r>
              <w:rPr>
                <w:spacing w:val="-22"/>
                <w:w w:val="90"/>
              </w:rPr>
              <w:t>98</w:t>
            </w:r>
            <w:r>
              <w:rPr>
                <w:spacing w:val="-72"/>
              </w:rPr>
              <w:t xml:space="preserve"> </w:t>
            </w:r>
            <w:r>
              <w:rPr>
                <w:spacing w:val="-22"/>
                <w:w w:val="90"/>
              </w:rPr>
              <w:t>°</w:t>
            </w:r>
          </w:p>
        </w:tc>
        <w:tc>
          <w:tcPr>
            <w:tcW w:w="988" w:type="dxa"/>
            <w:tcBorders>
              <w:left w:val="nil"/>
            </w:tcBorders>
            <w:vAlign w:val="top"/>
          </w:tcPr>
          <w:p w14:paraId="67BC721F">
            <w:pPr>
              <w:pStyle w:val="6"/>
              <w:spacing w:before="129" w:line="204" w:lineRule="auto"/>
              <w:ind w:left="83"/>
            </w:pPr>
            <w:r>
              <w:t>27'43.3"</w:t>
            </w:r>
          </w:p>
        </w:tc>
        <w:tc>
          <w:tcPr>
            <w:tcW w:w="497" w:type="dxa"/>
            <w:tcBorders>
              <w:right w:val="nil"/>
            </w:tcBorders>
            <w:vAlign w:val="top"/>
          </w:tcPr>
          <w:p w14:paraId="1C40F853">
            <w:pPr>
              <w:pStyle w:val="6"/>
              <w:spacing w:before="142" w:line="191" w:lineRule="auto"/>
              <w:jc w:val="right"/>
            </w:pPr>
            <w:r>
              <w:rPr>
                <w:spacing w:val="-23"/>
                <w:w w:val="90"/>
              </w:rPr>
              <w:t>28</w:t>
            </w:r>
            <w:r>
              <w:rPr>
                <w:spacing w:val="-71"/>
              </w:rPr>
              <w:t xml:space="preserve"> </w:t>
            </w:r>
            <w:r>
              <w:rPr>
                <w:spacing w:val="-23"/>
                <w:w w:val="90"/>
              </w:rPr>
              <w:t>°</w:t>
            </w:r>
          </w:p>
        </w:tc>
        <w:tc>
          <w:tcPr>
            <w:tcW w:w="1007" w:type="dxa"/>
            <w:tcBorders>
              <w:left w:val="nil"/>
            </w:tcBorders>
            <w:vAlign w:val="top"/>
          </w:tcPr>
          <w:p w14:paraId="03005CD0">
            <w:pPr>
              <w:pStyle w:val="6"/>
              <w:spacing w:before="129" w:line="204" w:lineRule="auto"/>
              <w:ind w:left="84"/>
            </w:pPr>
            <w:r>
              <w:t>21'57.7"</w:t>
            </w:r>
          </w:p>
        </w:tc>
        <w:tc>
          <w:tcPr>
            <w:tcW w:w="1453" w:type="dxa"/>
            <w:vAlign w:val="top"/>
          </w:tcPr>
          <w:p w14:paraId="7D5CC357">
            <w:pPr>
              <w:pStyle w:val="6"/>
              <w:spacing w:before="121" w:line="219" w:lineRule="auto"/>
              <w:ind w:left="551"/>
            </w:pPr>
            <w:r>
              <w:rPr>
                <w:spacing w:val="-4"/>
              </w:rPr>
              <w:t>桥梁</w:t>
            </w:r>
          </w:p>
        </w:tc>
      </w:tr>
      <w:tr w14:paraId="21239B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9" w:hRule="atLeast"/>
        </w:trPr>
        <w:tc>
          <w:tcPr>
            <w:tcW w:w="676" w:type="dxa"/>
            <w:vAlign w:val="top"/>
          </w:tcPr>
          <w:p w14:paraId="024C8298">
            <w:pPr>
              <w:pStyle w:val="6"/>
              <w:spacing w:before="150" w:line="182" w:lineRule="auto"/>
              <w:ind w:left="255"/>
            </w:pPr>
            <w:r>
              <w:rPr>
                <w:spacing w:val="-5"/>
              </w:rPr>
              <w:t>57</w:t>
            </w:r>
          </w:p>
        </w:tc>
        <w:tc>
          <w:tcPr>
            <w:tcW w:w="3218" w:type="dxa"/>
            <w:vAlign w:val="top"/>
          </w:tcPr>
          <w:p w14:paraId="6B4549F2">
            <w:pPr>
              <w:pStyle w:val="6"/>
              <w:spacing w:before="121" w:line="219" w:lineRule="auto"/>
              <w:ind w:left="1164"/>
            </w:pPr>
            <w:r>
              <w:rPr>
                <w:spacing w:val="-2"/>
              </w:rPr>
              <w:t>扎恩村新桥</w:t>
            </w:r>
          </w:p>
        </w:tc>
        <w:tc>
          <w:tcPr>
            <w:tcW w:w="481" w:type="dxa"/>
            <w:tcBorders>
              <w:right w:val="nil"/>
            </w:tcBorders>
            <w:vAlign w:val="top"/>
          </w:tcPr>
          <w:p w14:paraId="6822C2C7">
            <w:pPr>
              <w:pStyle w:val="6"/>
              <w:spacing w:before="142" w:line="191" w:lineRule="auto"/>
              <w:jc w:val="right"/>
            </w:pPr>
            <w:r>
              <w:rPr>
                <w:spacing w:val="-22"/>
                <w:w w:val="90"/>
              </w:rPr>
              <w:t>98</w:t>
            </w:r>
            <w:r>
              <w:rPr>
                <w:spacing w:val="-72"/>
              </w:rPr>
              <w:t xml:space="preserve"> </w:t>
            </w:r>
            <w:r>
              <w:rPr>
                <w:spacing w:val="-22"/>
                <w:w w:val="90"/>
              </w:rPr>
              <w:t>°</w:t>
            </w:r>
          </w:p>
        </w:tc>
        <w:tc>
          <w:tcPr>
            <w:tcW w:w="988" w:type="dxa"/>
            <w:tcBorders>
              <w:left w:val="nil"/>
            </w:tcBorders>
            <w:vAlign w:val="top"/>
          </w:tcPr>
          <w:p w14:paraId="3E32440B">
            <w:pPr>
              <w:pStyle w:val="6"/>
              <w:spacing w:before="129" w:line="204" w:lineRule="auto"/>
              <w:ind w:left="83"/>
            </w:pPr>
            <w:r>
              <w:t>28'23.8"</w:t>
            </w:r>
          </w:p>
        </w:tc>
        <w:tc>
          <w:tcPr>
            <w:tcW w:w="497" w:type="dxa"/>
            <w:tcBorders>
              <w:right w:val="nil"/>
            </w:tcBorders>
            <w:vAlign w:val="top"/>
          </w:tcPr>
          <w:p w14:paraId="739863AD">
            <w:pPr>
              <w:pStyle w:val="6"/>
              <w:spacing w:before="142" w:line="191" w:lineRule="auto"/>
              <w:jc w:val="right"/>
            </w:pPr>
            <w:r>
              <w:rPr>
                <w:spacing w:val="-23"/>
                <w:w w:val="90"/>
              </w:rPr>
              <w:t>28</w:t>
            </w:r>
            <w:r>
              <w:rPr>
                <w:spacing w:val="-71"/>
              </w:rPr>
              <w:t xml:space="preserve"> </w:t>
            </w:r>
            <w:r>
              <w:rPr>
                <w:spacing w:val="-23"/>
                <w:w w:val="90"/>
              </w:rPr>
              <w:t>°</w:t>
            </w:r>
          </w:p>
        </w:tc>
        <w:tc>
          <w:tcPr>
            <w:tcW w:w="1007" w:type="dxa"/>
            <w:tcBorders>
              <w:left w:val="nil"/>
            </w:tcBorders>
            <w:vAlign w:val="top"/>
          </w:tcPr>
          <w:p w14:paraId="2472D6B4">
            <w:pPr>
              <w:pStyle w:val="6"/>
              <w:spacing w:before="129" w:line="204" w:lineRule="auto"/>
              <w:ind w:left="95"/>
            </w:pPr>
            <w:r>
              <w:rPr>
                <w:spacing w:val="-1"/>
              </w:rPr>
              <w:t>18'08.7"</w:t>
            </w:r>
          </w:p>
        </w:tc>
        <w:tc>
          <w:tcPr>
            <w:tcW w:w="1453" w:type="dxa"/>
            <w:vAlign w:val="top"/>
          </w:tcPr>
          <w:p w14:paraId="6AB2E4EA">
            <w:pPr>
              <w:pStyle w:val="6"/>
              <w:spacing w:before="121" w:line="219" w:lineRule="auto"/>
              <w:ind w:left="551"/>
            </w:pPr>
            <w:r>
              <w:rPr>
                <w:spacing w:val="-4"/>
              </w:rPr>
              <w:t>桥梁</w:t>
            </w:r>
          </w:p>
        </w:tc>
      </w:tr>
      <w:tr w14:paraId="04EF2A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0" w:hRule="atLeast"/>
        </w:trPr>
        <w:tc>
          <w:tcPr>
            <w:tcW w:w="676" w:type="dxa"/>
            <w:vAlign w:val="top"/>
          </w:tcPr>
          <w:p w14:paraId="7CC5B22E">
            <w:pPr>
              <w:pStyle w:val="6"/>
              <w:spacing w:before="150" w:line="183" w:lineRule="auto"/>
              <w:ind w:left="255"/>
            </w:pPr>
            <w:r>
              <w:rPr>
                <w:spacing w:val="-5"/>
              </w:rPr>
              <w:t>58</w:t>
            </w:r>
          </w:p>
        </w:tc>
        <w:tc>
          <w:tcPr>
            <w:tcW w:w="3218" w:type="dxa"/>
            <w:vAlign w:val="top"/>
          </w:tcPr>
          <w:p w14:paraId="16523996">
            <w:pPr>
              <w:pStyle w:val="6"/>
              <w:spacing w:before="121" w:line="219" w:lineRule="auto"/>
              <w:ind w:left="1164"/>
            </w:pPr>
            <w:r>
              <w:rPr>
                <w:spacing w:val="-2"/>
              </w:rPr>
              <w:t>扎恩村老桥</w:t>
            </w:r>
          </w:p>
        </w:tc>
        <w:tc>
          <w:tcPr>
            <w:tcW w:w="481" w:type="dxa"/>
            <w:tcBorders>
              <w:right w:val="nil"/>
            </w:tcBorders>
            <w:vAlign w:val="top"/>
          </w:tcPr>
          <w:p w14:paraId="2641DBD9">
            <w:pPr>
              <w:pStyle w:val="6"/>
              <w:spacing w:before="142" w:line="191" w:lineRule="auto"/>
              <w:jc w:val="right"/>
            </w:pPr>
            <w:r>
              <w:rPr>
                <w:spacing w:val="-22"/>
                <w:w w:val="90"/>
              </w:rPr>
              <w:t>98</w:t>
            </w:r>
            <w:r>
              <w:rPr>
                <w:spacing w:val="-72"/>
              </w:rPr>
              <w:t xml:space="preserve"> </w:t>
            </w:r>
            <w:r>
              <w:rPr>
                <w:spacing w:val="-22"/>
                <w:w w:val="90"/>
              </w:rPr>
              <w:t>°</w:t>
            </w:r>
          </w:p>
        </w:tc>
        <w:tc>
          <w:tcPr>
            <w:tcW w:w="988" w:type="dxa"/>
            <w:tcBorders>
              <w:left w:val="nil"/>
            </w:tcBorders>
            <w:vAlign w:val="top"/>
          </w:tcPr>
          <w:p w14:paraId="159FD363">
            <w:pPr>
              <w:pStyle w:val="6"/>
              <w:spacing w:before="130" w:line="204" w:lineRule="auto"/>
              <w:ind w:left="83"/>
            </w:pPr>
            <w:r>
              <w:t>28'25.5"</w:t>
            </w:r>
          </w:p>
        </w:tc>
        <w:tc>
          <w:tcPr>
            <w:tcW w:w="497" w:type="dxa"/>
            <w:tcBorders>
              <w:right w:val="nil"/>
            </w:tcBorders>
            <w:vAlign w:val="top"/>
          </w:tcPr>
          <w:p w14:paraId="3685D0AF">
            <w:pPr>
              <w:pStyle w:val="6"/>
              <w:spacing w:before="142" w:line="191" w:lineRule="auto"/>
              <w:jc w:val="right"/>
            </w:pPr>
            <w:r>
              <w:rPr>
                <w:spacing w:val="-23"/>
                <w:w w:val="90"/>
              </w:rPr>
              <w:t>28</w:t>
            </w:r>
            <w:r>
              <w:rPr>
                <w:spacing w:val="-71"/>
              </w:rPr>
              <w:t xml:space="preserve"> </w:t>
            </w:r>
            <w:r>
              <w:rPr>
                <w:spacing w:val="-23"/>
                <w:w w:val="90"/>
              </w:rPr>
              <w:t>°</w:t>
            </w:r>
          </w:p>
        </w:tc>
        <w:tc>
          <w:tcPr>
            <w:tcW w:w="1007" w:type="dxa"/>
            <w:tcBorders>
              <w:left w:val="nil"/>
            </w:tcBorders>
            <w:vAlign w:val="top"/>
          </w:tcPr>
          <w:p w14:paraId="6ADB367A">
            <w:pPr>
              <w:pStyle w:val="6"/>
              <w:spacing w:before="130" w:line="204" w:lineRule="auto"/>
              <w:ind w:left="95"/>
            </w:pPr>
            <w:r>
              <w:rPr>
                <w:spacing w:val="-1"/>
              </w:rPr>
              <w:t>18'04.6"</w:t>
            </w:r>
          </w:p>
        </w:tc>
        <w:tc>
          <w:tcPr>
            <w:tcW w:w="1453" w:type="dxa"/>
            <w:vAlign w:val="top"/>
          </w:tcPr>
          <w:p w14:paraId="5BB9CC04">
            <w:pPr>
              <w:pStyle w:val="6"/>
              <w:spacing w:before="122" w:line="219" w:lineRule="auto"/>
              <w:ind w:left="551"/>
            </w:pPr>
            <w:r>
              <w:rPr>
                <w:spacing w:val="-4"/>
              </w:rPr>
              <w:t>桥梁</w:t>
            </w:r>
          </w:p>
        </w:tc>
      </w:tr>
      <w:tr w14:paraId="6CF2E2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0" w:hRule="atLeast"/>
        </w:trPr>
        <w:tc>
          <w:tcPr>
            <w:tcW w:w="676" w:type="dxa"/>
            <w:vAlign w:val="top"/>
          </w:tcPr>
          <w:p w14:paraId="2704793F">
            <w:pPr>
              <w:pStyle w:val="6"/>
              <w:spacing w:before="150" w:line="183" w:lineRule="auto"/>
              <w:ind w:left="255"/>
            </w:pPr>
            <w:r>
              <w:rPr>
                <w:spacing w:val="-5"/>
              </w:rPr>
              <w:t>59</w:t>
            </w:r>
          </w:p>
        </w:tc>
        <w:tc>
          <w:tcPr>
            <w:tcW w:w="3218" w:type="dxa"/>
            <w:vAlign w:val="top"/>
          </w:tcPr>
          <w:p w14:paraId="7D453B29">
            <w:pPr>
              <w:pStyle w:val="6"/>
              <w:spacing w:before="121" w:line="219" w:lineRule="auto"/>
              <w:ind w:left="1254"/>
            </w:pPr>
            <w:r>
              <w:rPr>
                <w:spacing w:val="-3"/>
              </w:rPr>
              <w:t>龙布村桥</w:t>
            </w:r>
          </w:p>
        </w:tc>
        <w:tc>
          <w:tcPr>
            <w:tcW w:w="481" w:type="dxa"/>
            <w:tcBorders>
              <w:right w:val="nil"/>
            </w:tcBorders>
            <w:vAlign w:val="top"/>
          </w:tcPr>
          <w:p w14:paraId="5D920C87">
            <w:pPr>
              <w:pStyle w:val="6"/>
              <w:spacing w:before="142" w:line="191" w:lineRule="auto"/>
              <w:jc w:val="right"/>
            </w:pPr>
            <w:r>
              <w:rPr>
                <w:spacing w:val="-22"/>
                <w:w w:val="90"/>
              </w:rPr>
              <w:t>98</w:t>
            </w:r>
            <w:r>
              <w:rPr>
                <w:spacing w:val="-72"/>
              </w:rPr>
              <w:t xml:space="preserve"> </w:t>
            </w:r>
            <w:r>
              <w:rPr>
                <w:spacing w:val="-22"/>
                <w:w w:val="90"/>
              </w:rPr>
              <w:t>°</w:t>
            </w:r>
          </w:p>
        </w:tc>
        <w:tc>
          <w:tcPr>
            <w:tcW w:w="988" w:type="dxa"/>
            <w:tcBorders>
              <w:left w:val="nil"/>
            </w:tcBorders>
            <w:vAlign w:val="top"/>
          </w:tcPr>
          <w:p w14:paraId="4005B6CD">
            <w:pPr>
              <w:pStyle w:val="6"/>
              <w:spacing w:before="129" w:line="204" w:lineRule="auto"/>
              <w:ind w:left="83"/>
            </w:pPr>
            <w:r>
              <w:t>28'24.5"</w:t>
            </w:r>
          </w:p>
        </w:tc>
        <w:tc>
          <w:tcPr>
            <w:tcW w:w="497" w:type="dxa"/>
            <w:tcBorders>
              <w:right w:val="nil"/>
            </w:tcBorders>
            <w:vAlign w:val="top"/>
          </w:tcPr>
          <w:p w14:paraId="16F83DF9">
            <w:pPr>
              <w:pStyle w:val="6"/>
              <w:spacing w:before="142" w:line="191" w:lineRule="auto"/>
              <w:jc w:val="right"/>
            </w:pPr>
            <w:r>
              <w:rPr>
                <w:spacing w:val="-23"/>
                <w:w w:val="90"/>
              </w:rPr>
              <w:t>28</w:t>
            </w:r>
            <w:r>
              <w:rPr>
                <w:spacing w:val="-71"/>
              </w:rPr>
              <w:t xml:space="preserve"> </w:t>
            </w:r>
            <w:r>
              <w:rPr>
                <w:spacing w:val="-23"/>
                <w:w w:val="90"/>
              </w:rPr>
              <w:t>°</w:t>
            </w:r>
          </w:p>
        </w:tc>
        <w:tc>
          <w:tcPr>
            <w:tcW w:w="1007" w:type="dxa"/>
            <w:tcBorders>
              <w:left w:val="nil"/>
            </w:tcBorders>
            <w:vAlign w:val="top"/>
          </w:tcPr>
          <w:p w14:paraId="7ECBDCE2">
            <w:pPr>
              <w:pStyle w:val="6"/>
              <w:spacing w:before="129" w:line="204" w:lineRule="auto"/>
              <w:ind w:left="95"/>
            </w:pPr>
            <w:r>
              <w:rPr>
                <w:spacing w:val="-1"/>
              </w:rPr>
              <w:t>16'06.3"</w:t>
            </w:r>
          </w:p>
        </w:tc>
        <w:tc>
          <w:tcPr>
            <w:tcW w:w="1453" w:type="dxa"/>
            <w:vAlign w:val="top"/>
          </w:tcPr>
          <w:p w14:paraId="08F2A0ED">
            <w:pPr>
              <w:pStyle w:val="6"/>
              <w:spacing w:before="122" w:line="219" w:lineRule="auto"/>
              <w:ind w:left="551"/>
            </w:pPr>
            <w:r>
              <w:rPr>
                <w:spacing w:val="-4"/>
              </w:rPr>
              <w:t>桥梁</w:t>
            </w:r>
          </w:p>
        </w:tc>
      </w:tr>
      <w:tr w14:paraId="61086D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0" w:hRule="atLeast"/>
        </w:trPr>
        <w:tc>
          <w:tcPr>
            <w:tcW w:w="676" w:type="dxa"/>
            <w:vAlign w:val="top"/>
          </w:tcPr>
          <w:p w14:paraId="448E3497">
            <w:pPr>
              <w:pStyle w:val="6"/>
              <w:spacing w:before="150" w:line="183" w:lineRule="auto"/>
              <w:ind w:left="253"/>
            </w:pPr>
            <w:r>
              <w:rPr>
                <w:spacing w:val="-4"/>
              </w:rPr>
              <w:t>60</w:t>
            </w:r>
          </w:p>
        </w:tc>
        <w:tc>
          <w:tcPr>
            <w:tcW w:w="3218" w:type="dxa"/>
            <w:vAlign w:val="top"/>
          </w:tcPr>
          <w:p w14:paraId="53D53F42">
            <w:pPr>
              <w:pStyle w:val="6"/>
              <w:spacing w:before="121" w:line="219" w:lineRule="auto"/>
              <w:ind w:left="1254"/>
            </w:pPr>
            <w:r>
              <w:rPr>
                <w:spacing w:val="-2"/>
              </w:rPr>
              <w:t>松塔村桥</w:t>
            </w:r>
          </w:p>
        </w:tc>
        <w:tc>
          <w:tcPr>
            <w:tcW w:w="481" w:type="dxa"/>
            <w:tcBorders>
              <w:right w:val="nil"/>
            </w:tcBorders>
            <w:vAlign w:val="top"/>
          </w:tcPr>
          <w:p w14:paraId="39E98218">
            <w:pPr>
              <w:pStyle w:val="6"/>
              <w:spacing w:before="142" w:line="191" w:lineRule="auto"/>
              <w:jc w:val="right"/>
            </w:pPr>
            <w:r>
              <w:rPr>
                <w:spacing w:val="-22"/>
                <w:w w:val="90"/>
              </w:rPr>
              <w:t>98</w:t>
            </w:r>
            <w:r>
              <w:rPr>
                <w:spacing w:val="-72"/>
              </w:rPr>
              <w:t xml:space="preserve"> </w:t>
            </w:r>
            <w:r>
              <w:rPr>
                <w:spacing w:val="-22"/>
                <w:w w:val="90"/>
              </w:rPr>
              <w:t>°</w:t>
            </w:r>
          </w:p>
        </w:tc>
        <w:tc>
          <w:tcPr>
            <w:tcW w:w="988" w:type="dxa"/>
            <w:tcBorders>
              <w:left w:val="nil"/>
            </w:tcBorders>
            <w:vAlign w:val="top"/>
          </w:tcPr>
          <w:p w14:paraId="6C6E012B">
            <w:pPr>
              <w:pStyle w:val="6"/>
              <w:spacing w:before="129" w:line="204" w:lineRule="auto"/>
              <w:ind w:left="83"/>
            </w:pPr>
            <w:r>
              <w:t>29'23.3"</w:t>
            </w:r>
          </w:p>
        </w:tc>
        <w:tc>
          <w:tcPr>
            <w:tcW w:w="497" w:type="dxa"/>
            <w:tcBorders>
              <w:right w:val="nil"/>
            </w:tcBorders>
            <w:vAlign w:val="top"/>
          </w:tcPr>
          <w:p w14:paraId="3FC33EBF">
            <w:pPr>
              <w:pStyle w:val="6"/>
              <w:spacing w:before="142" w:line="191" w:lineRule="auto"/>
              <w:jc w:val="right"/>
            </w:pPr>
            <w:r>
              <w:rPr>
                <w:spacing w:val="-23"/>
                <w:w w:val="90"/>
              </w:rPr>
              <w:t>28</w:t>
            </w:r>
            <w:r>
              <w:rPr>
                <w:spacing w:val="-71"/>
              </w:rPr>
              <w:t xml:space="preserve"> </w:t>
            </w:r>
            <w:r>
              <w:rPr>
                <w:spacing w:val="-23"/>
                <w:w w:val="90"/>
              </w:rPr>
              <w:t>°</w:t>
            </w:r>
          </w:p>
        </w:tc>
        <w:tc>
          <w:tcPr>
            <w:tcW w:w="1007" w:type="dxa"/>
            <w:tcBorders>
              <w:left w:val="nil"/>
            </w:tcBorders>
            <w:vAlign w:val="top"/>
          </w:tcPr>
          <w:p w14:paraId="02C9B40B">
            <w:pPr>
              <w:pStyle w:val="6"/>
              <w:spacing w:before="129" w:line="204" w:lineRule="auto"/>
              <w:ind w:left="95"/>
            </w:pPr>
            <w:r>
              <w:rPr>
                <w:spacing w:val="-1"/>
              </w:rPr>
              <w:t>14'12.4"</w:t>
            </w:r>
          </w:p>
        </w:tc>
        <w:tc>
          <w:tcPr>
            <w:tcW w:w="1453" w:type="dxa"/>
            <w:vAlign w:val="top"/>
          </w:tcPr>
          <w:p w14:paraId="7660F729">
            <w:pPr>
              <w:pStyle w:val="6"/>
              <w:spacing w:before="122" w:line="219" w:lineRule="auto"/>
              <w:ind w:left="551"/>
            </w:pPr>
            <w:r>
              <w:rPr>
                <w:spacing w:val="-4"/>
              </w:rPr>
              <w:t>桥梁</w:t>
            </w:r>
          </w:p>
        </w:tc>
      </w:tr>
      <w:tr w14:paraId="3C894F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4" w:hRule="atLeast"/>
        </w:trPr>
        <w:tc>
          <w:tcPr>
            <w:tcW w:w="676" w:type="dxa"/>
            <w:vAlign w:val="top"/>
          </w:tcPr>
          <w:p w14:paraId="5383FF71">
            <w:pPr>
              <w:pStyle w:val="6"/>
              <w:spacing w:before="149" w:line="184" w:lineRule="auto"/>
              <w:ind w:left="253"/>
            </w:pPr>
            <w:r>
              <w:rPr>
                <w:spacing w:val="-4"/>
              </w:rPr>
              <w:t>61</w:t>
            </w:r>
          </w:p>
        </w:tc>
        <w:tc>
          <w:tcPr>
            <w:tcW w:w="3218" w:type="dxa"/>
            <w:vAlign w:val="top"/>
          </w:tcPr>
          <w:p w14:paraId="22AACE03">
            <w:pPr>
              <w:pStyle w:val="6"/>
              <w:spacing w:before="121" w:line="220" w:lineRule="auto"/>
              <w:ind w:left="1074"/>
            </w:pPr>
            <w:r>
              <w:rPr>
                <w:spacing w:val="-2"/>
              </w:rPr>
              <w:t>密瓦上游小桥</w:t>
            </w:r>
          </w:p>
        </w:tc>
        <w:tc>
          <w:tcPr>
            <w:tcW w:w="481" w:type="dxa"/>
            <w:tcBorders>
              <w:right w:val="nil"/>
            </w:tcBorders>
            <w:vAlign w:val="top"/>
          </w:tcPr>
          <w:p w14:paraId="1031BDDB">
            <w:pPr>
              <w:pStyle w:val="6"/>
              <w:spacing w:before="142" w:line="191" w:lineRule="auto"/>
              <w:jc w:val="right"/>
            </w:pPr>
            <w:r>
              <w:rPr>
                <w:spacing w:val="-22"/>
                <w:w w:val="90"/>
              </w:rPr>
              <w:t>98</w:t>
            </w:r>
            <w:r>
              <w:rPr>
                <w:spacing w:val="-72"/>
              </w:rPr>
              <w:t xml:space="preserve"> </w:t>
            </w:r>
            <w:r>
              <w:rPr>
                <w:spacing w:val="-22"/>
                <w:w w:val="90"/>
              </w:rPr>
              <w:t>°</w:t>
            </w:r>
          </w:p>
        </w:tc>
        <w:tc>
          <w:tcPr>
            <w:tcW w:w="988" w:type="dxa"/>
            <w:tcBorders>
              <w:left w:val="nil"/>
            </w:tcBorders>
            <w:vAlign w:val="top"/>
          </w:tcPr>
          <w:p w14:paraId="5A4D11E0">
            <w:pPr>
              <w:pStyle w:val="6"/>
              <w:spacing w:before="129" w:line="204" w:lineRule="auto"/>
              <w:ind w:left="83"/>
            </w:pPr>
            <w:r>
              <w:t>28'09.7"</w:t>
            </w:r>
          </w:p>
        </w:tc>
        <w:tc>
          <w:tcPr>
            <w:tcW w:w="497" w:type="dxa"/>
            <w:tcBorders>
              <w:right w:val="nil"/>
            </w:tcBorders>
            <w:vAlign w:val="top"/>
          </w:tcPr>
          <w:p w14:paraId="7D6ADF3F">
            <w:pPr>
              <w:pStyle w:val="6"/>
              <w:spacing w:before="142" w:line="191" w:lineRule="auto"/>
              <w:jc w:val="right"/>
            </w:pPr>
            <w:r>
              <w:rPr>
                <w:spacing w:val="-23"/>
                <w:w w:val="90"/>
              </w:rPr>
              <w:t>28</w:t>
            </w:r>
            <w:r>
              <w:rPr>
                <w:spacing w:val="-71"/>
              </w:rPr>
              <w:t xml:space="preserve"> </w:t>
            </w:r>
            <w:r>
              <w:rPr>
                <w:spacing w:val="-23"/>
                <w:w w:val="90"/>
              </w:rPr>
              <w:t>°</w:t>
            </w:r>
          </w:p>
        </w:tc>
        <w:tc>
          <w:tcPr>
            <w:tcW w:w="1007" w:type="dxa"/>
            <w:tcBorders>
              <w:left w:val="nil"/>
            </w:tcBorders>
            <w:vAlign w:val="top"/>
          </w:tcPr>
          <w:p w14:paraId="5C3382A8">
            <w:pPr>
              <w:pStyle w:val="6"/>
              <w:spacing w:before="129" w:line="204" w:lineRule="auto"/>
              <w:ind w:left="95"/>
            </w:pPr>
            <w:r>
              <w:rPr>
                <w:spacing w:val="-1"/>
              </w:rPr>
              <w:t>11'40.4"</w:t>
            </w:r>
          </w:p>
        </w:tc>
        <w:tc>
          <w:tcPr>
            <w:tcW w:w="1453" w:type="dxa"/>
            <w:vAlign w:val="top"/>
          </w:tcPr>
          <w:p w14:paraId="5A353B75">
            <w:pPr>
              <w:pStyle w:val="6"/>
              <w:spacing w:before="121" w:line="219" w:lineRule="auto"/>
              <w:ind w:left="551"/>
            </w:pPr>
            <w:r>
              <w:rPr>
                <w:spacing w:val="-4"/>
              </w:rPr>
              <w:t>桥梁</w:t>
            </w:r>
          </w:p>
        </w:tc>
      </w:tr>
    </w:tbl>
    <w:p w14:paraId="5657B582">
      <w:pPr>
        <w:spacing w:before="116" w:line="351" w:lineRule="auto"/>
        <w:ind w:left="25" w:right="105" w:firstLine="478"/>
        <w:jc w:val="both"/>
        <w:rPr>
          <w:rFonts w:ascii="宋体" w:hAnsi="宋体" w:eastAsia="宋体" w:cs="宋体"/>
          <w:sz w:val="24"/>
          <w:szCs w:val="24"/>
        </w:rPr>
      </w:pPr>
      <w:r>
        <w:rPr>
          <w:rFonts w:ascii="宋体" w:hAnsi="宋体" w:eastAsia="宋体" w:cs="宋体"/>
          <w:spacing w:val="-4"/>
          <w:sz w:val="24"/>
          <w:szCs w:val="24"/>
        </w:rPr>
        <w:t>根据《洛隆县卓玛朗措河“一湖一策</w:t>
      </w:r>
      <w:r>
        <w:rPr>
          <w:rFonts w:ascii="宋体" w:hAnsi="宋体" w:eastAsia="宋体" w:cs="宋体"/>
          <w:spacing w:val="-88"/>
          <w:sz w:val="24"/>
          <w:szCs w:val="24"/>
        </w:rPr>
        <w:t xml:space="preserve"> </w:t>
      </w:r>
      <w:r>
        <w:rPr>
          <w:rFonts w:ascii="宋体" w:hAnsi="宋体" w:eastAsia="宋体" w:cs="宋体"/>
          <w:spacing w:val="-4"/>
          <w:sz w:val="24"/>
          <w:szCs w:val="24"/>
        </w:rPr>
        <w:t>”方案》以及《洛隆县卓玛郎</w:t>
      </w:r>
      <w:r>
        <w:rPr>
          <w:rFonts w:ascii="宋体" w:hAnsi="宋体" w:eastAsia="宋体" w:cs="宋体"/>
          <w:spacing w:val="-5"/>
          <w:sz w:val="24"/>
          <w:szCs w:val="24"/>
        </w:rPr>
        <w:t>错曲管理</w:t>
      </w:r>
      <w:r>
        <w:rPr>
          <w:rFonts w:ascii="宋体" w:hAnsi="宋体" w:eastAsia="宋体" w:cs="宋体"/>
          <w:sz w:val="24"/>
          <w:szCs w:val="24"/>
        </w:rPr>
        <w:t xml:space="preserve"> </w:t>
      </w:r>
      <w:r>
        <w:rPr>
          <w:rFonts w:ascii="宋体" w:hAnsi="宋体" w:eastAsia="宋体" w:cs="宋体"/>
          <w:spacing w:val="-2"/>
          <w:sz w:val="24"/>
          <w:szCs w:val="24"/>
        </w:rPr>
        <w:t>范围划定报告》卓玛朗措河干流段共有大小桥梁约</w:t>
      </w:r>
      <w:r>
        <w:rPr>
          <w:rFonts w:ascii="宋体" w:hAnsi="宋体" w:eastAsia="宋体" w:cs="宋体"/>
          <w:spacing w:val="-34"/>
          <w:sz w:val="24"/>
          <w:szCs w:val="24"/>
        </w:rPr>
        <w:t xml:space="preserve"> </w:t>
      </w:r>
      <w:r>
        <w:rPr>
          <w:rFonts w:ascii="宋体" w:hAnsi="宋体" w:eastAsia="宋体" w:cs="宋体"/>
          <w:spacing w:val="-2"/>
          <w:sz w:val="24"/>
          <w:szCs w:val="24"/>
        </w:rPr>
        <w:t>21 座，其中大部分为乡村道</w:t>
      </w:r>
      <w:r>
        <w:rPr>
          <w:rFonts w:ascii="宋体" w:hAnsi="宋体" w:eastAsia="宋体" w:cs="宋体"/>
          <w:sz w:val="24"/>
          <w:szCs w:val="24"/>
        </w:rPr>
        <w:t xml:space="preserve"> </w:t>
      </w:r>
      <w:r>
        <w:rPr>
          <w:rFonts w:ascii="宋体" w:hAnsi="宋体" w:eastAsia="宋体" w:cs="宋体"/>
          <w:spacing w:val="-3"/>
          <w:sz w:val="24"/>
          <w:szCs w:val="24"/>
        </w:rPr>
        <w:t>路桥梁。</w:t>
      </w:r>
    </w:p>
    <w:p w14:paraId="33472DCD">
      <w:pPr>
        <w:spacing w:before="35" w:line="346" w:lineRule="auto"/>
        <w:ind w:left="29" w:firstLine="474"/>
        <w:rPr>
          <w:rFonts w:ascii="宋体" w:hAnsi="宋体" w:eastAsia="宋体" w:cs="宋体"/>
          <w:sz w:val="24"/>
          <w:szCs w:val="24"/>
        </w:rPr>
      </w:pPr>
      <w:r>
        <w:rPr>
          <w:rFonts w:ascii="宋体" w:hAnsi="宋体" w:eastAsia="宋体" w:cs="宋体"/>
          <w:spacing w:val="-8"/>
          <w:sz w:val="24"/>
          <w:szCs w:val="24"/>
        </w:rPr>
        <w:t>根据《洛隆县西曲“一湖一策</w:t>
      </w:r>
      <w:r>
        <w:rPr>
          <w:rFonts w:ascii="宋体" w:hAnsi="宋体" w:eastAsia="宋体" w:cs="宋体"/>
          <w:spacing w:val="-87"/>
          <w:sz w:val="24"/>
          <w:szCs w:val="24"/>
        </w:rPr>
        <w:t xml:space="preserve"> </w:t>
      </w:r>
      <w:r>
        <w:rPr>
          <w:rFonts w:ascii="宋体" w:hAnsi="宋体" w:eastAsia="宋体" w:cs="宋体"/>
          <w:spacing w:val="-8"/>
          <w:sz w:val="24"/>
          <w:szCs w:val="24"/>
        </w:rPr>
        <w:t>”方案》以及《洛隆县西曲管理范围划定报告》</w:t>
      </w:r>
      <w:r>
        <w:rPr>
          <w:rFonts w:ascii="宋体" w:hAnsi="宋体" w:eastAsia="宋体" w:cs="宋体"/>
          <w:sz w:val="24"/>
          <w:szCs w:val="24"/>
        </w:rPr>
        <w:t xml:space="preserve"> </w:t>
      </w:r>
      <w:r>
        <w:rPr>
          <w:rFonts w:ascii="宋体" w:hAnsi="宋体" w:eastAsia="宋体" w:cs="宋体"/>
          <w:spacing w:val="-2"/>
          <w:sz w:val="24"/>
          <w:szCs w:val="24"/>
        </w:rPr>
        <w:t>西曲干流段共有大小桥梁约</w:t>
      </w:r>
      <w:r>
        <w:rPr>
          <w:rFonts w:ascii="宋体" w:hAnsi="宋体" w:eastAsia="宋体" w:cs="宋体"/>
          <w:spacing w:val="-17"/>
          <w:sz w:val="24"/>
          <w:szCs w:val="24"/>
        </w:rPr>
        <w:t xml:space="preserve"> </w:t>
      </w:r>
      <w:r>
        <w:rPr>
          <w:rFonts w:ascii="宋体" w:hAnsi="宋体" w:eastAsia="宋体" w:cs="宋体"/>
          <w:spacing w:val="-2"/>
          <w:sz w:val="24"/>
          <w:szCs w:val="24"/>
        </w:rPr>
        <w:t>12 座，其中大部分为乡村道路桥梁。</w:t>
      </w:r>
    </w:p>
    <w:p w14:paraId="709B207A">
      <w:pPr>
        <w:spacing w:before="50" w:line="220" w:lineRule="auto"/>
        <w:ind w:left="41"/>
        <w:outlineLvl w:val="2"/>
        <w:rPr>
          <w:rFonts w:ascii="宋体" w:hAnsi="宋体" w:eastAsia="宋体" w:cs="宋体"/>
          <w:sz w:val="24"/>
          <w:szCs w:val="24"/>
        </w:rPr>
      </w:pPr>
      <w:bookmarkStart w:id="178" w:name="bookmark29"/>
      <w:bookmarkEnd w:id="178"/>
      <w:r>
        <w:rPr>
          <w:rFonts w:ascii="宋体" w:hAnsi="宋体" w:eastAsia="宋体" w:cs="宋体"/>
          <w:b/>
          <w:bCs/>
          <w:spacing w:val="-5"/>
          <w:sz w:val="24"/>
          <w:szCs w:val="24"/>
        </w:rPr>
        <w:t>1.6.2</w:t>
      </w:r>
      <w:r>
        <w:rPr>
          <w:rFonts w:ascii="宋体" w:hAnsi="宋体" w:eastAsia="宋体" w:cs="宋体"/>
          <w:spacing w:val="-49"/>
          <w:sz w:val="24"/>
          <w:szCs w:val="24"/>
        </w:rPr>
        <w:t xml:space="preserve"> </w:t>
      </w:r>
      <w:r>
        <w:rPr>
          <w:rFonts w:ascii="宋体" w:hAnsi="宋体" w:eastAsia="宋体" w:cs="宋体"/>
          <w:b/>
          <w:bCs/>
          <w:spacing w:val="-5"/>
          <w:sz w:val="24"/>
          <w:szCs w:val="24"/>
        </w:rPr>
        <w:t>堤防及护岸工程</w:t>
      </w:r>
    </w:p>
    <w:p w14:paraId="174F191F">
      <w:pPr>
        <w:spacing w:line="270" w:lineRule="auto"/>
        <w:rPr>
          <w:rFonts w:ascii="Arial"/>
          <w:sz w:val="21"/>
        </w:rPr>
      </w:pPr>
    </w:p>
    <w:p w14:paraId="1D981B4C">
      <w:pPr>
        <w:spacing w:before="78" w:line="354" w:lineRule="auto"/>
        <w:ind w:left="24" w:right="32" w:firstLine="479"/>
        <w:jc w:val="both"/>
        <w:rPr>
          <w:rFonts w:ascii="宋体" w:hAnsi="宋体" w:eastAsia="宋体" w:cs="宋体"/>
          <w:sz w:val="24"/>
          <w:szCs w:val="24"/>
        </w:rPr>
      </w:pPr>
      <w:r>
        <w:rPr>
          <w:rFonts w:ascii="宋体" w:hAnsi="宋体" w:eastAsia="宋体" w:cs="宋体"/>
          <w:spacing w:val="-3"/>
          <w:sz w:val="24"/>
          <w:szCs w:val="24"/>
        </w:rPr>
        <w:t>根据《西藏自治区怒江河道管理范围划定报告》怒江那曲市（色</w:t>
      </w:r>
      <w:r>
        <w:rPr>
          <w:rFonts w:ascii="宋体" w:hAnsi="宋体" w:eastAsia="宋体" w:cs="宋体"/>
          <w:spacing w:val="-4"/>
          <w:sz w:val="24"/>
          <w:szCs w:val="24"/>
        </w:rPr>
        <w:t>尼区）以南</w:t>
      </w:r>
      <w:r>
        <w:rPr>
          <w:rFonts w:ascii="宋体" w:hAnsi="宋体" w:eastAsia="宋体" w:cs="宋体"/>
          <w:sz w:val="24"/>
          <w:szCs w:val="24"/>
        </w:rPr>
        <w:t xml:space="preserve"> </w:t>
      </w:r>
      <w:r>
        <w:rPr>
          <w:rFonts w:ascii="宋体" w:hAnsi="宋体" w:eastAsia="宋体" w:cs="宋体"/>
          <w:spacing w:val="-1"/>
          <w:sz w:val="24"/>
          <w:szCs w:val="24"/>
        </w:rPr>
        <w:t>段、比如县城区段、沙丁乡河段等部分河段有已建堤防工程。那曲市（色尼区）</w:t>
      </w:r>
      <w:r>
        <w:rPr>
          <w:rFonts w:ascii="宋体" w:hAnsi="宋体" w:eastAsia="宋体" w:cs="宋体"/>
          <w:spacing w:val="2"/>
          <w:sz w:val="24"/>
          <w:szCs w:val="24"/>
        </w:rPr>
        <w:t xml:space="preserve"> </w:t>
      </w:r>
      <w:r>
        <w:rPr>
          <w:rFonts w:ascii="宋体" w:hAnsi="宋体" w:eastAsia="宋体" w:cs="宋体"/>
          <w:spacing w:val="-2"/>
          <w:sz w:val="24"/>
          <w:szCs w:val="24"/>
        </w:rPr>
        <w:t>以南怒江段有堤防</w:t>
      </w:r>
      <w:r>
        <w:rPr>
          <w:rFonts w:ascii="宋体" w:hAnsi="宋体" w:eastAsia="宋体" w:cs="宋体"/>
          <w:spacing w:val="-46"/>
          <w:sz w:val="24"/>
          <w:szCs w:val="24"/>
        </w:rPr>
        <w:t xml:space="preserve"> </w:t>
      </w:r>
      <w:r>
        <w:rPr>
          <w:rFonts w:ascii="宋体" w:hAnsi="宋体" w:eastAsia="宋体" w:cs="宋体"/>
          <w:spacing w:val="-2"/>
          <w:sz w:val="24"/>
          <w:szCs w:val="24"/>
        </w:rPr>
        <w:t>9.52km；比如县城有</w:t>
      </w:r>
      <w:r>
        <w:rPr>
          <w:rFonts w:ascii="宋体" w:hAnsi="宋体" w:eastAsia="宋体" w:cs="宋体"/>
          <w:spacing w:val="-49"/>
          <w:sz w:val="24"/>
          <w:szCs w:val="24"/>
        </w:rPr>
        <w:t xml:space="preserve"> </w:t>
      </w:r>
      <w:r>
        <w:rPr>
          <w:rFonts w:ascii="宋体" w:hAnsi="宋体" w:eastAsia="宋体" w:cs="宋体"/>
          <w:spacing w:val="-2"/>
          <w:sz w:val="24"/>
          <w:szCs w:val="24"/>
        </w:rPr>
        <w:t>6.82km</w:t>
      </w:r>
      <w:r>
        <w:rPr>
          <w:rFonts w:ascii="宋体" w:hAnsi="宋体" w:eastAsia="宋体" w:cs="宋体"/>
          <w:spacing w:val="-50"/>
          <w:sz w:val="24"/>
          <w:szCs w:val="24"/>
        </w:rPr>
        <w:t xml:space="preserve"> </w:t>
      </w:r>
      <w:r>
        <w:rPr>
          <w:rFonts w:ascii="宋体" w:hAnsi="宋体" w:eastAsia="宋体" w:cs="宋体"/>
          <w:spacing w:val="-2"/>
          <w:sz w:val="24"/>
          <w:szCs w:val="24"/>
        </w:rPr>
        <w:t>堤防。边坝县沙丁乡怒江右岸已</w:t>
      </w:r>
      <w:r>
        <w:rPr>
          <w:rFonts w:ascii="宋体" w:hAnsi="宋体" w:eastAsia="宋体" w:cs="宋体"/>
          <w:sz w:val="24"/>
          <w:szCs w:val="24"/>
        </w:rPr>
        <w:t xml:space="preserve"> </w:t>
      </w:r>
      <w:r>
        <w:rPr>
          <w:rFonts w:ascii="宋体" w:hAnsi="宋体" w:eastAsia="宋体" w:cs="宋体"/>
          <w:spacing w:val="-2"/>
          <w:sz w:val="24"/>
          <w:szCs w:val="24"/>
        </w:rPr>
        <w:t>建防洪堤</w:t>
      </w:r>
      <w:r>
        <w:rPr>
          <w:rFonts w:ascii="宋体" w:hAnsi="宋体" w:eastAsia="宋体" w:cs="宋体"/>
          <w:spacing w:val="-49"/>
          <w:sz w:val="24"/>
          <w:szCs w:val="24"/>
        </w:rPr>
        <w:t xml:space="preserve"> </w:t>
      </w:r>
      <w:r>
        <w:rPr>
          <w:rFonts w:ascii="宋体" w:hAnsi="宋体" w:eastAsia="宋体" w:cs="宋体"/>
          <w:spacing w:val="-2"/>
          <w:sz w:val="24"/>
          <w:szCs w:val="24"/>
        </w:rPr>
        <w:t>0.78km。</w:t>
      </w:r>
    </w:p>
    <w:p w14:paraId="6660916D">
      <w:pPr>
        <w:spacing w:before="32" w:line="353" w:lineRule="auto"/>
        <w:ind w:left="23" w:right="105" w:firstLine="480"/>
        <w:jc w:val="both"/>
        <w:rPr>
          <w:rFonts w:ascii="宋体" w:hAnsi="宋体" w:eastAsia="宋体" w:cs="宋体"/>
          <w:sz w:val="24"/>
          <w:szCs w:val="24"/>
        </w:rPr>
      </w:pPr>
      <w:r>
        <w:rPr>
          <w:rFonts w:ascii="宋体" w:hAnsi="宋体" w:eastAsia="宋体" w:cs="宋体"/>
          <w:spacing w:val="-4"/>
          <w:sz w:val="24"/>
          <w:szCs w:val="24"/>
        </w:rPr>
        <w:t>根据《洛隆县西曲管理范围划定报告》西曲干流已建</w:t>
      </w:r>
      <w:r>
        <w:rPr>
          <w:rFonts w:ascii="宋体" w:hAnsi="宋体" w:eastAsia="宋体" w:cs="宋体"/>
          <w:spacing w:val="-33"/>
          <w:sz w:val="24"/>
          <w:szCs w:val="24"/>
        </w:rPr>
        <w:t xml:space="preserve"> </w:t>
      </w:r>
      <w:r>
        <w:rPr>
          <w:rFonts w:ascii="宋体" w:hAnsi="宋体" w:eastAsia="宋体" w:cs="宋体"/>
          <w:spacing w:val="-5"/>
          <w:sz w:val="24"/>
          <w:szCs w:val="24"/>
        </w:rPr>
        <w:t>1</w:t>
      </w:r>
      <w:r>
        <w:rPr>
          <w:rFonts w:ascii="宋体" w:hAnsi="宋体" w:eastAsia="宋体" w:cs="宋体"/>
          <w:spacing w:val="-49"/>
          <w:sz w:val="24"/>
          <w:szCs w:val="24"/>
        </w:rPr>
        <w:t xml:space="preserve"> </w:t>
      </w:r>
      <w:r>
        <w:rPr>
          <w:rFonts w:ascii="宋体" w:hAnsi="宋体" w:eastAsia="宋体" w:cs="宋体"/>
          <w:spacing w:val="-5"/>
          <w:sz w:val="24"/>
          <w:szCs w:val="24"/>
        </w:rPr>
        <w:t>段防洪堤。中亦乡段</w:t>
      </w:r>
      <w:r>
        <w:rPr>
          <w:rFonts w:ascii="宋体" w:hAnsi="宋体" w:eastAsia="宋体" w:cs="宋体"/>
          <w:sz w:val="24"/>
          <w:szCs w:val="24"/>
        </w:rPr>
        <w:t xml:space="preserve"> </w:t>
      </w:r>
      <w:r>
        <w:rPr>
          <w:rFonts w:ascii="宋体" w:hAnsi="宋体" w:eastAsia="宋体" w:cs="宋体"/>
          <w:spacing w:val="-3"/>
          <w:sz w:val="24"/>
          <w:szCs w:val="24"/>
        </w:rPr>
        <w:t>防洪堤工程全长</w:t>
      </w:r>
      <w:r>
        <w:rPr>
          <w:rFonts w:ascii="宋体" w:hAnsi="宋体" w:eastAsia="宋体" w:cs="宋体"/>
          <w:spacing w:val="46"/>
          <w:sz w:val="24"/>
          <w:szCs w:val="24"/>
        </w:rPr>
        <w:t xml:space="preserve"> </w:t>
      </w:r>
      <w:r>
        <w:rPr>
          <w:rFonts w:ascii="宋体" w:hAnsi="宋体" w:eastAsia="宋体" w:cs="宋体"/>
          <w:spacing w:val="-3"/>
          <w:sz w:val="24"/>
          <w:szCs w:val="24"/>
        </w:rPr>
        <w:t>1205.2m，其中:左岸总长为 563.6m 分别 0+000~0+135.9 为边</w:t>
      </w:r>
      <w:r>
        <w:rPr>
          <w:rFonts w:ascii="宋体" w:hAnsi="宋体" w:eastAsia="宋体" w:cs="宋体"/>
          <w:sz w:val="24"/>
          <w:szCs w:val="24"/>
        </w:rPr>
        <w:t xml:space="preserve"> </w:t>
      </w:r>
      <w:r>
        <w:rPr>
          <w:rFonts w:ascii="宋体" w:hAnsi="宋体" w:eastAsia="宋体" w:cs="宋体"/>
          <w:spacing w:val="-2"/>
          <w:sz w:val="24"/>
          <w:szCs w:val="24"/>
        </w:rPr>
        <w:t>坡垮塌段采用铅丝笼护坡堤防，0+135.9~0+5</w:t>
      </w:r>
      <w:r>
        <w:rPr>
          <w:rFonts w:ascii="宋体" w:hAnsi="宋体" w:eastAsia="宋体" w:cs="宋体"/>
          <w:spacing w:val="-3"/>
          <w:sz w:val="24"/>
          <w:szCs w:val="24"/>
        </w:rPr>
        <w:t>63.6 为新建浆砌石护坡堤防；右岸</w:t>
      </w:r>
      <w:r>
        <w:rPr>
          <w:rFonts w:ascii="宋体" w:hAnsi="宋体" w:eastAsia="宋体" w:cs="宋体"/>
          <w:sz w:val="24"/>
          <w:szCs w:val="24"/>
        </w:rPr>
        <w:t xml:space="preserve"> </w:t>
      </w:r>
      <w:r>
        <w:rPr>
          <w:rFonts w:ascii="宋体" w:hAnsi="宋体" w:eastAsia="宋体" w:cs="宋体"/>
          <w:spacing w:val="-1"/>
          <w:sz w:val="24"/>
          <w:szCs w:val="24"/>
        </w:rPr>
        <w:t>总 长 320.8m</w:t>
      </w:r>
      <w:r>
        <w:rPr>
          <w:rFonts w:ascii="宋体" w:hAnsi="宋体" w:eastAsia="宋体" w:cs="宋体"/>
          <w:spacing w:val="-66"/>
          <w:sz w:val="24"/>
          <w:szCs w:val="24"/>
        </w:rPr>
        <w:t xml:space="preserve"> </w:t>
      </w:r>
      <w:r>
        <w:rPr>
          <w:rFonts w:ascii="宋体" w:hAnsi="宋体" w:eastAsia="宋体" w:cs="宋体"/>
          <w:spacing w:val="-1"/>
          <w:sz w:val="24"/>
          <w:szCs w:val="24"/>
        </w:rPr>
        <w:t>,</w:t>
      </w:r>
      <w:r>
        <w:rPr>
          <w:rFonts w:ascii="宋体" w:hAnsi="宋体" w:eastAsia="宋体" w:cs="宋体"/>
          <w:spacing w:val="35"/>
          <w:sz w:val="24"/>
          <w:szCs w:val="24"/>
        </w:rPr>
        <w:t xml:space="preserve"> </w:t>
      </w:r>
      <w:r>
        <w:rPr>
          <w:rFonts w:ascii="宋体" w:hAnsi="宋体" w:eastAsia="宋体" w:cs="宋体"/>
          <w:spacing w:val="-1"/>
          <w:sz w:val="24"/>
          <w:szCs w:val="24"/>
        </w:rPr>
        <w:t>分别：0+000~0+295.6 段为原铅丝</w:t>
      </w:r>
      <w:r>
        <w:rPr>
          <w:rFonts w:ascii="宋体" w:hAnsi="宋体" w:eastAsia="宋体" w:cs="宋体"/>
          <w:spacing w:val="-2"/>
          <w:sz w:val="24"/>
          <w:szCs w:val="24"/>
        </w:rPr>
        <w:t>笼加高段，0+295.6~0+641.6</w:t>
      </w:r>
    </w:p>
    <w:p w14:paraId="70DC0EF4">
      <w:pPr>
        <w:spacing w:line="353" w:lineRule="auto"/>
        <w:rPr>
          <w:rFonts w:ascii="宋体" w:hAnsi="宋体" w:eastAsia="宋体" w:cs="宋体"/>
          <w:sz w:val="24"/>
          <w:szCs w:val="24"/>
        </w:rPr>
        <w:sectPr>
          <w:footerReference r:id="rId83" w:type="default"/>
          <w:pgSz w:w="11906" w:h="16839"/>
          <w:pgMar w:top="400" w:right="1693" w:bottom="1171" w:left="1785" w:header="0" w:footer="992" w:gutter="0"/>
          <w:cols w:space="720" w:num="1"/>
        </w:sectPr>
      </w:pPr>
    </w:p>
    <w:p w14:paraId="76960D31">
      <w:pPr>
        <w:spacing w:before="212" w:line="355" w:lineRule="auto"/>
        <w:ind w:left="23" w:right="13" w:firstLine="2"/>
        <w:jc w:val="both"/>
        <w:rPr>
          <w:rFonts w:ascii="宋体" w:hAnsi="宋体" w:eastAsia="宋体" w:cs="宋体"/>
          <w:sz w:val="24"/>
          <w:szCs w:val="24"/>
        </w:rPr>
      </w:pPr>
      <w:r>
        <w:rPr>
          <w:rFonts w:ascii="宋体" w:hAnsi="宋体" w:eastAsia="宋体" w:cs="宋体"/>
          <w:sz w:val="24"/>
          <w:szCs w:val="24"/>
        </w:rPr>
        <w:t>为新建仰 斜式堤防。左岸堤线起点为原有铅丝笼起点，该处地形较高堤防与自</w:t>
      </w:r>
      <w:r>
        <w:rPr>
          <w:rFonts w:ascii="宋体" w:hAnsi="宋体" w:eastAsia="宋体" w:cs="宋体"/>
          <w:spacing w:val="10"/>
          <w:sz w:val="24"/>
          <w:szCs w:val="24"/>
        </w:rPr>
        <w:t xml:space="preserve"> </w:t>
      </w:r>
      <w:r>
        <w:rPr>
          <w:rFonts w:ascii="宋体" w:hAnsi="宋体" w:eastAsia="宋体" w:cs="宋体"/>
          <w:sz w:val="24"/>
          <w:szCs w:val="24"/>
        </w:rPr>
        <w:t>然边坡形成了闭合， 下游与公路涵洞相接，堤防建成后整个河道右岸形成了封</w:t>
      </w:r>
      <w:r>
        <w:rPr>
          <w:rFonts w:ascii="宋体" w:hAnsi="宋体" w:eastAsia="宋体" w:cs="宋体"/>
          <w:spacing w:val="15"/>
          <w:sz w:val="24"/>
          <w:szCs w:val="24"/>
        </w:rPr>
        <w:t xml:space="preserve"> </w:t>
      </w:r>
      <w:r>
        <w:rPr>
          <w:rFonts w:ascii="宋体" w:hAnsi="宋体" w:eastAsia="宋体" w:cs="宋体"/>
          <w:sz w:val="24"/>
          <w:szCs w:val="24"/>
        </w:rPr>
        <w:t>闭的防洪保护圈。河道左岸上 游段起作用主要为保护边坡基础不被冲刷，堤线</w:t>
      </w:r>
      <w:r>
        <w:rPr>
          <w:rFonts w:ascii="宋体" w:hAnsi="宋体" w:eastAsia="宋体" w:cs="宋体"/>
          <w:spacing w:val="13"/>
          <w:sz w:val="24"/>
          <w:szCs w:val="24"/>
        </w:rPr>
        <w:t xml:space="preserve"> </w:t>
      </w:r>
      <w:r>
        <w:rPr>
          <w:rFonts w:ascii="宋体" w:hAnsi="宋体" w:eastAsia="宋体" w:cs="宋体"/>
          <w:sz w:val="24"/>
          <w:szCs w:val="24"/>
        </w:rPr>
        <w:t>基本按照现有河道布置，下游段起点与 跨河农桥相连接，下游至耕地末端与天</w:t>
      </w:r>
      <w:r>
        <w:rPr>
          <w:rFonts w:ascii="宋体" w:hAnsi="宋体" w:eastAsia="宋体" w:cs="宋体"/>
          <w:spacing w:val="13"/>
          <w:sz w:val="24"/>
          <w:szCs w:val="24"/>
        </w:rPr>
        <w:t xml:space="preserve"> </w:t>
      </w:r>
      <w:r>
        <w:rPr>
          <w:rFonts w:ascii="宋体" w:hAnsi="宋体" w:eastAsia="宋体" w:cs="宋体"/>
          <w:spacing w:val="-1"/>
          <w:sz w:val="24"/>
          <w:szCs w:val="24"/>
        </w:rPr>
        <w:t>然岸坡相连接形成封闭。</w:t>
      </w:r>
    </w:p>
    <w:p w14:paraId="06715FDC">
      <w:pPr>
        <w:spacing w:before="33" w:line="351" w:lineRule="auto"/>
        <w:ind w:left="22" w:right="13" w:firstLine="480"/>
        <w:jc w:val="both"/>
        <w:rPr>
          <w:rFonts w:ascii="宋体" w:hAnsi="宋体" w:eastAsia="宋体" w:cs="宋体"/>
          <w:sz w:val="24"/>
          <w:szCs w:val="24"/>
        </w:rPr>
      </w:pPr>
      <w:r>
        <w:rPr>
          <w:rFonts w:ascii="宋体" w:hAnsi="宋体" w:eastAsia="宋体" w:cs="宋体"/>
          <w:spacing w:val="-3"/>
          <w:sz w:val="24"/>
          <w:szCs w:val="24"/>
        </w:rPr>
        <w:t>根据《洛隆县卓玛郎错曲管理范围划定报告》卓玛朗措河干流洛</w:t>
      </w:r>
      <w:r>
        <w:rPr>
          <w:rFonts w:ascii="宋体" w:hAnsi="宋体" w:eastAsia="宋体" w:cs="宋体"/>
          <w:spacing w:val="-4"/>
          <w:sz w:val="24"/>
          <w:szCs w:val="24"/>
        </w:rPr>
        <w:t>隆县县城段</w:t>
      </w:r>
      <w:r>
        <w:rPr>
          <w:rFonts w:ascii="宋体" w:hAnsi="宋体" w:eastAsia="宋体" w:cs="宋体"/>
          <w:sz w:val="24"/>
          <w:szCs w:val="24"/>
        </w:rPr>
        <w:t xml:space="preserve"> </w:t>
      </w:r>
      <w:r>
        <w:rPr>
          <w:rFonts w:ascii="宋体" w:hAnsi="宋体" w:eastAsia="宋体" w:cs="宋体"/>
          <w:spacing w:val="1"/>
          <w:sz w:val="24"/>
          <w:szCs w:val="24"/>
        </w:rPr>
        <w:t>堤防工程主体修建于</w:t>
      </w:r>
      <w:r>
        <w:rPr>
          <w:rFonts w:ascii="宋体" w:hAnsi="宋体" w:eastAsia="宋体" w:cs="宋体"/>
          <w:spacing w:val="-45"/>
          <w:sz w:val="24"/>
          <w:szCs w:val="24"/>
        </w:rPr>
        <w:t xml:space="preserve"> </w:t>
      </w:r>
      <w:r>
        <w:rPr>
          <w:rFonts w:ascii="宋体" w:hAnsi="宋体" w:eastAsia="宋体" w:cs="宋体"/>
          <w:spacing w:val="1"/>
          <w:sz w:val="24"/>
          <w:szCs w:val="24"/>
        </w:rPr>
        <w:t>2011</w:t>
      </w:r>
      <w:r>
        <w:rPr>
          <w:rFonts w:ascii="宋体" w:hAnsi="宋体" w:eastAsia="宋体" w:cs="宋体"/>
          <w:spacing w:val="-48"/>
          <w:sz w:val="24"/>
          <w:szCs w:val="24"/>
        </w:rPr>
        <w:t xml:space="preserve"> </w:t>
      </w:r>
      <w:r>
        <w:rPr>
          <w:rFonts w:ascii="宋体" w:hAnsi="宋体" w:eastAsia="宋体" w:cs="宋体"/>
          <w:spacing w:val="1"/>
          <w:sz w:val="24"/>
          <w:szCs w:val="24"/>
        </w:rPr>
        <w:t xml:space="preserve">年，防洪堤全长 6.268 </w:t>
      </w:r>
      <w:r>
        <w:rPr>
          <w:rFonts w:ascii="宋体" w:hAnsi="宋体" w:eastAsia="宋体" w:cs="宋体"/>
          <w:sz w:val="24"/>
          <w:szCs w:val="24"/>
        </w:rPr>
        <w:t>km</w:t>
      </w:r>
      <w:r>
        <w:rPr>
          <w:rFonts w:ascii="宋体" w:hAnsi="宋体" w:eastAsia="宋体" w:cs="宋体"/>
          <w:spacing w:val="1"/>
          <w:sz w:val="24"/>
          <w:szCs w:val="24"/>
        </w:rPr>
        <w:t xml:space="preserve"> ,2017</w:t>
      </w:r>
      <w:r>
        <w:rPr>
          <w:rFonts w:ascii="宋体" w:hAnsi="宋体" w:eastAsia="宋体" w:cs="宋体"/>
          <w:spacing w:val="-45"/>
          <w:sz w:val="24"/>
          <w:szCs w:val="24"/>
        </w:rPr>
        <w:t xml:space="preserve"> </w:t>
      </w:r>
      <w:r>
        <w:rPr>
          <w:rFonts w:ascii="宋体" w:hAnsi="宋体" w:eastAsia="宋体" w:cs="宋体"/>
          <w:spacing w:val="1"/>
          <w:sz w:val="24"/>
          <w:szCs w:val="24"/>
        </w:rPr>
        <w:t>年</w:t>
      </w:r>
      <w:r>
        <w:rPr>
          <w:rFonts w:ascii="宋体" w:hAnsi="宋体" w:eastAsia="宋体" w:cs="宋体"/>
          <w:sz w:val="24"/>
          <w:szCs w:val="24"/>
        </w:rPr>
        <w:t>修建了卓玛朗措 河干流洛隆县新城区防洪工程。防洪堤工程堤防全长</w:t>
      </w:r>
      <w:r>
        <w:rPr>
          <w:rFonts w:ascii="宋体" w:hAnsi="宋体" w:eastAsia="宋体" w:cs="宋体"/>
          <w:spacing w:val="-1"/>
          <w:sz w:val="24"/>
          <w:szCs w:val="24"/>
        </w:rPr>
        <w:t xml:space="preserve"> 4.766 公里。</w:t>
      </w:r>
    </w:p>
    <w:p w14:paraId="4BEE1D48">
      <w:pPr>
        <w:spacing w:before="52" w:line="219" w:lineRule="auto"/>
        <w:ind w:left="41"/>
        <w:outlineLvl w:val="2"/>
        <w:rPr>
          <w:rFonts w:ascii="宋体" w:hAnsi="宋体" w:eastAsia="宋体" w:cs="宋体"/>
          <w:sz w:val="24"/>
          <w:szCs w:val="24"/>
        </w:rPr>
      </w:pPr>
      <w:bookmarkStart w:id="179" w:name="bookmark30"/>
      <w:bookmarkEnd w:id="179"/>
      <w:r>
        <w:rPr>
          <w:rFonts w:ascii="宋体" w:hAnsi="宋体" w:eastAsia="宋体" w:cs="宋体"/>
          <w:b/>
          <w:bCs/>
          <w:spacing w:val="-6"/>
          <w:sz w:val="24"/>
          <w:szCs w:val="24"/>
        </w:rPr>
        <w:t>1.6.3</w:t>
      </w:r>
      <w:r>
        <w:rPr>
          <w:rFonts w:ascii="宋体" w:hAnsi="宋体" w:eastAsia="宋体" w:cs="宋体"/>
          <w:spacing w:val="-37"/>
          <w:sz w:val="24"/>
          <w:szCs w:val="24"/>
        </w:rPr>
        <w:t xml:space="preserve"> </w:t>
      </w:r>
      <w:r>
        <w:rPr>
          <w:rFonts w:ascii="宋体" w:hAnsi="宋体" w:eastAsia="宋体" w:cs="宋体"/>
          <w:b/>
          <w:bCs/>
          <w:spacing w:val="-6"/>
          <w:sz w:val="24"/>
          <w:szCs w:val="24"/>
        </w:rPr>
        <w:t>灌区灌渠取水口</w:t>
      </w:r>
    </w:p>
    <w:p w14:paraId="17A7A501">
      <w:pPr>
        <w:spacing w:line="273" w:lineRule="auto"/>
        <w:rPr>
          <w:rFonts w:ascii="Arial"/>
          <w:sz w:val="21"/>
        </w:rPr>
      </w:pPr>
    </w:p>
    <w:p w14:paraId="1B1910B0">
      <w:pPr>
        <w:spacing w:before="78" w:line="219" w:lineRule="auto"/>
        <w:ind w:left="504"/>
        <w:rPr>
          <w:rFonts w:ascii="宋体" w:hAnsi="宋体" w:eastAsia="宋体" w:cs="宋体"/>
          <w:sz w:val="24"/>
          <w:szCs w:val="24"/>
        </w:rPr>
      </w:pPr>
      <w:r>
        <w:rPr>
          <w:rFonts w:ascii="宋体" w:hAnsi="宋体" w:eastAsia="宋体" w:cs="宋体"/>
          <w:spacing w:val="-1"/>
          <w:sz w:val="24"/>
          <w:szCs w:val="24"/>
        </w:rPr>
        <w:t>本次规划河段无人饮、灌溉取水口。</w:t>
      </w:r>
    </w:p>
    <w:p w14:paraId="27AE1AD9">
      <w:pPr>
        <w:spacing w:before="198" w:line="219" w:lineRule="auto"/>
        <w:ind w:left="41"/>
        <w:outlineLvl w:val="2"/>
        <w:rPr>
          <w:rFonts w:ascii="宋体" w:hAnsi="宋体" w:eastAsia="宋体" w:cs="宋体"/>
          <w:sz w:val="24"/>
          <w:szCs w:val="24"/>
        </w:rPr>
      </w:pPr>
      <w:bookmarkStart w:id="180" w:name="bookmark31"/>
      <w:bookmarkEnd w:id="180"/>
      <w:r>
        <w:rPr>
          <w:rFonts w:ascii="宋体" w:hAnsi="宋体" w:eastAsia="宋体" w:cs="宋体"/>
          <w:b/>
          <w:bCs/>
          <w:spacing w:val="-6"/>
          <w:sz w:val="24"/>
          <w:szCs w:val="24"/>
        </w:rPr>
        <w:t>1.6.4</w:t>
      </w:r>
      <w:r>
        <w:rPr>
          <w:rFonts w:ascii="宋体" w:hAnsi="宋体" w:eastAsia="宋体" w:cs="宋体"/>
          <w:spacing w:val="-41"/>
          <w:sz w:val="24"/>
          <w:szCs w:val="24"/>
        </w:rPr>
        <w:t xml:space="preserve"> </w:t>
      </w:r>
      <w:r>
        <w:rPr>
          <w:rFonts w:ascii="宋体" w:hAnsi="宋体" w:eastAsia="宋体" w:cs="宋体"/>
          <w:b/>
          <w:bCs/>
          <w:spacing w:val="-6"/>
          <w:sz w:val="24"/>
          <w:szCs w:val="24"/>
        </w:rPr>
        <w:t>水电站建筑物</w:t>
      </w:r>
    </w:p>
    <w:p w14:paraId="09D4D7E5">
      <w:pPr>
        <w:spacing w:line="275" w:lineRule="auto"/>
        <w:rPr>
          <w:rFonts w:ascii="Arial"/>
          <w:sz w:val="21"/>
        </w:rPr>
      </w:pPr>
    </w:p>
    <w:p w14:paraId="693D94B0">
      <w:pPr>
        <w:spacing w:before="78" w:line="347" w:lineRule="auto"/>
        <w:ind w:left="24" w:right="13" w:firstLine="479"/>
        <w:rPr>
          <w:rFonts w:ascii="宋体" w:hAnsi="宋体" w:eastAsia="宋体" w:cs="宋体"/>
          <w:sz w:val="24"/>
          <w:szCs w:val="24"/>
        </w:rPr>
      </w:pPr>
      <w:r>
        <w:rPr>
          <w:rFonts w:ascii="宋体" w:hAnsi="宋体" w:eastAsia="宋体" w:cs="宋体"/>
          <w:spacing w:val="-3"/>
          <w:sz w:val="24"/>
          <w:szCs w:val="24"/>
        </w:rPr>
        <w:t>根据调查和统计，怒江干流已建三座水电站，分别是查龙水电站</w:t>
      </w:r>
      <w:r>
        <w:rPr>
          <w:rFonts w:ascii="宋体" w:hAnsi="宋体" w:eastAsia="宋体" w:cs="宋体"/>
          <w:spacing w:val="-4"/>
          <w:sz w:val="24"/>
          <w:szCs w:val="24"/>
        </w:rPr>
        <w:t>、吉前水电</w:t>
      </w:r>
      <w:r>
        <w:rPr>
          <w:rFonts w:ascii="宋体" w:hAnsi="宋体" w:eastAsia="宋体" w:cs="宋体"/>
          <w:sz w:val="24"/>
          <w:szCs w:val="24"/>
        </w:rPr>
        <w:t xml:space="preserve"> </w:t>
      </w:r>
      <w:r>
        <w:rPr>
          <w:rFonts w:ascii="宋体" w:hAnsi="宋体" w:eastAsia="宋体" w:cs="宋体"/>
          <w:spacing w:val="-2"/>
          <w:sz w:val="24"/>
          <w:szCs w:val="24"/>
        </w:rPr>
        <w:t>站、比如水电站。</w:t>
      </w:r>
    </w:p>
    <w:p w14:paraId="3BF8807E">
      <w:pPr>
        <w:spacing w:before="49" w:line="219" w:lineRule="auto"/>
        <w:ind w:left="514"/>
        <w:rPr>
          <w:rFonts w:ascii="宋体" w:hAnsi="宋体" w:eastAsia="宋体" w:cs="宋体"/>
          <w:sz w:val="24"/>
          <w:szCs w:val="24"/>
        </w:rPr>
      </w:pPr>
      <w:r>
        <w:rPr>
          <w:rFonts w:ascii="宋体" w:hAnsi="宋体" w:eastAsia="宋体" w:cs="宋体"/>
          <w:spacing w:val="-3"/>
          <w:sz w:val="24"/>
          <w:szCs w:val="24"/>
        </w:rPr>
        <w:t>（1）查龙水电站</w:t>
      </w:r>
    </w:p>
    <w:p w14:paraId="7E180863">
      <w:pPr>
        <w:spacing w:before="256" w:line="353" w:lineRule="auto"/>
        <w:ind w:left="22" w:right="13" w:firstLine="483"/>
        <w:rPr>
          <w:rFonts w:ascii="宋体" w:hAnsi="宋体" w:eastAsia="宋体" w:cs="宋体"/>
          <w:sz w:val="24"/>
          <w:szCs w:val="24"/>
        </w:rPr>
      </w:pPr>
      <w:r>
        <w:rPr>
          <w:rFonts w:ascii="宋体" w:hAnsi="宋体" w:eastAsia="宋体" w:cs="宋体"/>
          <w:spacing w:val="2"/>
          <w:sz w:val="24"/>
          <w:szCs w:val="24"/>
        </w:rPr>
        <w:t>查龙水电站位于西藏自治区那曲县境内那曲河上，距那</w:t>
      </w:r>
      <w:r>
        <w:rPr>
          <w:rFonts w:ascii="宋体" w:hAnsi="宋体" w:eastAsia="宋体" w:cs="宋体"/>
          <w:spacing w:val="1"/>
          <w:sz w:val="24"/>
          <w:szCs w:val="24"/>
        </w:rPr>
        <w:t>曲镇</w:t>
      </w:r>
      <w:r>
        <w:rPr>
          <w:rFonts w:ascii="宋体" w:hAnsi="宋体" w:eastAsia="宋体" w:cs="宋体"/>
          <w:spacing w:val="-43"/>
          <w:sz w:val="24"/>
          <w:szCs w:val="24"/>
        </w:rPr>
        <w:t xml:space="preserve"> </w:t>
      </w:r>
      <w:r>
        <w:rPr>
          <w:rFonts w:ascii="宋体" w:hAnsi="宋体" w:eastAsia="宋体" w:cs="宋体"/>
          <w:spacing w:val="1"/>
          <w:sz w:val="24"/>
          <w:szCs w:val="24"/>
        </w:rPr>
        <w:t>30</w:t>
      </w:r>
      <w:r>
        <w:rPr>
          <w:rFonts w:ascii="宋体" w:hAnsi="宋体" w:eastAsia="宋体" w:cs="宋体"/>
          <w:sz w:val="24"/>
          <w:szCs w:val="24"/>
        </w:rPr>
        <w:t>km</w:t>
      </w:r>
      <w:r>
        <w:rPr>
          <w:rFonts w:ascii="宋体" w:hAnsi="宋体" w:eastAsia="宋体" w:cs="宋体"/>
          <w:spacing w:val="1"/>
          <w:sz w:val="24"/>
          <w:szCs w:val="24"/>
        </w:rPr>
        <w:t>。主要任</w:t>
      </w:r>
      <w:r>
        <w:rPr>
          <w:rFonts w:ascii="宋体" w:hAnsi="宋体" w:eastAsia="宋体" w:cs="宋体"/>
          <w:sz w:val="24"/>
          <w:szCs w:val="24"/>
        </w:rPr>
        <w:t xml:space="preserve"> </w:t>
      </w:r>
      <w:r>
        <w:rPr>
          <w:rFonts w:ascii="宋体" w:hAnsi="宋体" w:eastAsia="宋体" w:cs="宋体"/>
          <w:spacing w:val="-3"/>
          <w:sz w:val="24"/>
          <w:szCs w:val="24"/>
        </w:rPr>
        <w:t>务为发电。枢纽建筑物有混凝土面板砂砾石坝、砂砾石副坝、开敞式溢洪道、泄</w:t>
      </w:r>
      <w:r>
        <w:rPr>
          <w:rFonts w:ascii="宋体" w:hAnsi="宋体" w:eastAsia="宋体" w:cs="宋体"/>
          <w:spacing w:val="1"/>
          <w:sz w:val="24"/>
          <w:szCs w:val="24"/>
        </w:rPr>
        <w:t xml:space="preserve"> </w:t>
      </w:r>
      <w:r>
        <w:rPr>
          <w:rFonts w:ascii="宋体" w:hAnsi="宋体" w:eastAsia="宋体" w:cs="宋体"/>
          <w:spacing w:val="4"/>
          <w:sz w:val="24"/>
          <w:szCs w:val="24"/>
        </w:rPr>
        <w:t>洪放空隧洞、电站引水系统、发电厂房及开关站等。电站属二等工程，大</w:t>
      </w:r>
      <w:r>
        <w:rPr>
          <w:rFonts w:ascii="宋体" w:hAnsi="宋体" w:eastAsia="宋体" w:cs="宋体"/>
          <w:spacing w:val="3"/>
          <w:sz w:val="24"/>
          <w:szCs w:val="24"/>
        </w:rPr>
        <w:t>坝长</w:t>
      </w:r>
      <w:r>
        <w:rPr>
          <w:rFonts w:ascii="宋体" w:hAnsi="宋体" w:eastAsia="宋体" w:cs="宋体"/>
          <w:sz w:val="24"/>
          <w:szCs w:val="24"/>
        </w:rPr>
        <w:t xml:space="preserve"> </w:t>
      </w:r>
      <w:r>
        <w:rPr>
          <w:rFonts w:ascii="宋体" w:hAnsi="宋体" w:eastAsia="宋体" w:cs="宋体"/>
          <w:spacing w:val="-4"/>
          <w:sz w:val="24"/>
          <w:szCs w:val="24"/>
        </w:rPr>
        <w:t>192</w:t>
      </w:r>
      <w:r>
        <w:rPr>
          <w:rFonts w:ascii="宋体" w:hAnsi="宋体" w:eastAsia="宋体" w:cs="宋体"/>
          <w:spacing w:val="-45"/>
          <w:sz w:val="24"/>
          <w:szCs w:val="24"/>
        </w:rPr>
        <w:t xml:space="preserve"> </w:t>
      </w:r>
      <w:r>
        <w:rPr>
          <w:rFonts w:ascii="宋体" w:hAnsi="宋体" w:eastAsia="宋体" w:cs="宋体"/>
          <w:spacing w:val="-4"/>
          <w:sz w:val="24"/>
          <w:szCs w:val="24"/>
        </w:rPr>
        <w:t>米，坝顶高程</w:t>
      </w:r>
      <w:r>
        <w:rPr>
          <w:rFonts w:ascii="宋体" w:hAnsi="宋体" w:eastAsia="宋体" w:cs="宋体"/>
          <w:spacing w:val="-52"/>
          <w:sz w:val="24"/>
          <w:szCs w:val="24"/>
        </w:rPr>
        <w:t xml:space="preserve"> </w:t>
      </w:r>
      <w:r>
        <w:rPr>
          <w:rFonts w:ascii="宋体" w:hAnsi="宋体" w:eastAsia="宋体" w:cs="宋体"/>
          <w:spacing w:val="-4"/>
          <w:sz w:val="24"/>
          <w:szCs w:val="24"/>
        </w:rPr>
        <w:t>4388.00</w:t>
      </w:r>
      <w:r>
        <w:rPr>
          <w:rFonts w:ascii="宋体" w:hAnsi="宋体" w:eastAsia="宋体" w:cs="宋体"/>
          <w:spacing w:val="-50"/>
          <w:sz w:val="24"/>
          <w:szCs w:val="24"/>
        </w:rPr>
        <w:t xml:space="preserve"> </w:t>
      </w:r>
      <w:r>
        <w:rPr>
          <w:rFonts w:ascii="宋体" w:hAnsi="宋体" w:eastAsia="宋体" w:cs="宋体"/>
          <w:spacing w:val="-4"/>
          <w:sz w:val="24"/>
          <w:szCs w:val="24"/>
        </w:rPr>
        <w:t>米，最大坝高</w:t>
      </w:r>
      <w:r>
        <w:rPr>
          <w:rFonts w:ascii="宋体" w:hAnsi="宋体" w:eastAsia="宋体" w:cs="宋体"/>
          <w:spacing w:val="-46"/>
          <w:sz w:val="24"/>
          <w:szCs w:val="24"/>
        </w:rPr>
        <w:t xml:space="preserve"> </w:t>
      </w:r>
      <w:r>
        <w:rPr>
          <w:rFonts w:ascii="宋体" w:hAnsi="宋体" w:eastAsia="宋体" w:cs="宋体"/>
          <w:spacing w:val="-4"/>
          <w:sz w:val="24"/>
          <w:szCs w:val="24"/>
        </w:rPr>
        <w:t>39</w:t>
      </w:r>
      <w:r>
        <w:rPr>
          <w:rFonts w:ascii="宋体" w:hAnsi="宋体" w:eastAsia="宋体" w:cs="宋体"/>
          <w:spacing w:val="-51"/>
          <w:sz w:val="24"/>
          <w:szCs w:val="24"/>
        </w:rPr>
        <w:t xml:space="preserve"> </w:t>
      </w:r>
      <w:r>
        <w:rPr>
          <w:rFonts w:ascii="宋体" w:hAnsi="宋体" w:eastAsia="宋体" w:cs="宋体"/>
          <w:spacing w:val="-4"/>
          <w:sz w:val="24"/>
          <w:szCs w:val="24"/>
        </w:rPr>
        <w:t>米。水库正常蓄水位</w:t>
      </w:r>
      <w:r>
        <w:rPr>
          <w:rFonts w:ascii="宋体" w:hAnsi="宋体" w:eastAsia="宋体" w:cs="宋体"/>
          <w:spacing w:val="-52"/>
          <w:sz w:val="24"/>
          <w:szCs w:val="24"/>
        </w:rPr>
        <w:t xml:space="preserve"> </w:t>
      </w:r>
      <w:r>
        <w:rPr>
          <w:rFonts w:ascii="宋体" w:hAnsi="宋体" w:eastAsia="宋体" w:cs="宋体"/>
          <w:spacing w:val="-4"/>
          <w:sz w:val="24"/>
          <w:szCs w:val="24"/>
        </w:rPr>
        <w:t>4383m，总库容</w:t>
      </w:r>
      <w:r>
        <w:rPr>
          <w:rFonts w:ascii="宋体" w:hAnsi="宋体" w:eastAsia="宋体" w:cs="宋体"/>
          <w:sz w:val="24"/>
          <w:szCs w:val="24"/>
        </w:rPr>
        <w:t xml:space="preserve"> </w:t>
      </w:r>
      <w:r>
        <w:rPr>
          <w:rFonts w:ascii="宋体" w:hAnsi="宋体" w:eastAsia="宋体" w:cs="宋体"/>
          <w:spacing w:val="-1"/>
          <w:sz w:val="24"/>
          <w:szCs w:val="24"/>
        </w:rPr>
        <w:t>1.38</w:t>
      </w:r>
      <w:r>
        <w:rPr>
          <w:rFonts w:ascii="宋体" w:hAnsi="宋体" w:eastAsia="宋体" w:cs="宋体"/>
          <w:spacing w:val="-50"/>
          <w:sz w:val="24"/>
          <w:szCs w:val="24"/>
        </w:rPr>
        <w:t xml:space="preserve"> </w:t>
      </w:r>
      <w:r>
        <w:rPr>
          <w:rFonts w:ascii="宋体" w:hAnsi="宋体" w:eastAsia="宋体" w:cs="宋体"/>
          <w:spacing w:val="-1"/>
          <w:sz w:val="24"/>
          <w:szCs w:val="24"/>
        </w:rPr>
        <w:t>亿m³</w:t>
      </w:r>
      <w:r>
        <w:rPr>
          <w:rFonts w:ascii="宋体" w:hAnsi="宋体" w:eastAsia="宋体" w:cs="宋体"/>
          <w:spacing w:val="-88"/>
          <w:sz w:val="24"/>
          <w:szCs w:val="24"/>
        </w:rPr>
        <w:t xml:space="preserve"> </w:t>
      </w:r>
      <w:r>
        <w:rPr>
          <w:rFonts w:ascii="宋体" w:hAnsi="宋体" w:eastAsia="宋体" w:cs="宋体"/>
          <w:spacing w:val="-1"/>
          <w:sz w:val="24"/>
          <w:szCs w:val="24"/>
        </w:rPr>
        <w:t>,</w:t>
      </w:r>
      <w:r>
        <w:rPr>
          <w:rFonts w:ascii="宋体" w:hAnsi="宋体" w:eastAsia="宋体" w:cs="宋体"/>
          <w:spacing w:val="65"/>
          <w:sz w:val="24"/>
          <w:szCs w:val="24"/>
        </w:rPr>
        <w:t xml:space="preserve"> </w:t>
      </w:r>
      <w:r>
        <w:rPr>
          <w:rFonts w:ascii="宋体" w:hAnsi="宋体" w:eastAsia="宋体" w:cs="宋体"/>
          <w:spacing w:val="-1"/>
          <w:sz w:val="24"/>
          <w:szCs w:val="24"/>
        </w:rPr>
        <w:t>为不完全年调节水库，电站设计水头</w:t>
      </w:r>
      <w:r>
        <w:rPr>
          <w:rFonts w:ascii="宋体" w:hAnsi="宋体" w:eastAsia="宋体" w:cs="宋体"/>
          <w:spacing w:val="-45"/>
          <w:sz w:val="24"/>
          <w:szCs w:val="24"/>
        </w:rPr>
        <w:t xml:space="preserve"> </w:t>
      </w:r>
      <w:r>
        <w:rPr>
          <w:rFonts w:ascii="宋体" w:hAnsi="宋体" w:eastAsia="宋体" w:cs="宋体"/>
          <w:spacing w:val="-1"/>
          <w:sz w:val="24"/>
          <w:szCs w:val="24"/>
        </w:rPr>
        <w:t>24.5m，</w:t>
      </w:r>
      <w:r>
        <w:rPr>
          <w:rFonts w:ascii="宋体" w:hAnsi="宋体" w:eastAsia="宋体" w:cs="宋体"/>
          <w:spacing w:val="-2"/>
          <w:sz w:val="24"/>
          <w:szCs w:val="24"/>
        </w:rPr>
        <w:t>装机容量</w:t>
      </w:r>
      <w:r>
        <w:rPr>
          <w:rFonts w:ascii="宋体" w:hAnsi="宋体" w:eastAsia="宋体" w:cs="宋体"/>
          <w:spacing w:val="-52"/>
          <w:sz w:val="24"/>
          <w:szCs w:val="24"/>
        </w:rPr>
        <w:t xml:space="preserve"> </w:t>
      </w:r>
      <w:r>
        <w:rPr>
          <w:rFonts w:ascii="宋体" w:hAnsi="宋体" w:eastAsia="宋体" w:cs="宋体"/>
          <w:spacing w:val="-2"/>
          <w:sz w:val="24"/>
          <w:szCs w:val="24"/>
        </w:rPr>
        <w:t>4×2.7MW，</w:t>
      </w:r>
      <w:r>
        <w:rPr>
          <w:rFonts w:ascii="宋体" w:hAnsi="宋体" w:eastAsia="宋体" w:cs="宋体"/>
          <w:sz w:val="24"/>
          <w:szCs w:val="24"/>
        </w:rPr>
        <w:t xml:space="preserve"> </w:t>
      </w:r>
      <w:r>
        <w:rPr>
          <w:rFonts w:ascii="宋体" w:hAnsi="宋体" w:eastAsia="宋体" w:cs="宋体"/>
          <w:spacing w:val="-3"/>
          <w:sz w:val="24"/>
          <w:szCs w:val="24"/>
        </w:rPr>
        <w:t>保证出力</w:t>
      </w:r>
      <w:r>
        <w:rPr>
          <w:rFonts w:ascii="宋体" w:hAnsi="宋体" w:eastAsia="宋体" w:cs="宋体"/>
          <w:spacing w:val="-48"/>
          <w:sz w:val="24"/>
          <w:szCs w:val="24"/>
        </w:rPr>
        <w:t xml:space="preserve"> </w:t>
      </w:r>
      <w:r>
        <w:rPr>
          <w:rFonts w:ascii="宋体" w:hAnsi="宋体" w:eastAsia="宋体" w:cs="宋体"/>
          <w:spacing w:val="-3"/>
          <w:sz w:val="24"/>
          <w:szCs w:val="24"/>
        </w:rPr>
        <w:t>2.046MW，年发电量</w:t>
      </w:r>
      <w:r>
        <w:rPr>
          <w:rFonts w:ascii="宋体" w:hAnsi="宋体" w:eastAsia="宋体" w:cs="宋体"/>
          <w:spacing w:val="-52"/>
          <w:sz w:val="24"/>
          <w:szCs w:val="24"/>
        </w:rPr>
        <w:t xml:space="preserve"> </w:t>
      </w:r>
      <w:r>
        <w:rPr>
          <w:rFonts w:ascii="宋体" w:hAnsi="宋体" w:eastAsia="宋体" w:cs="宋体"/>
          <w:spacing w:val="-3"/>
          <w:sz w:val="24"/>
          <w:szCs w:val="24"/>
        </w:rPr>
        <w:t>4363</w:t>
      </w:r>
      <w:r>
        <w:rPr>
          <w:rFonts w:ascii="宋体" w:hAnsi="宋体" w:eastAsia="宋体" w:cs="宋体"/>
          <w:spacing w:val="-45"/>
          <w:sz w:val="24"/>
          <w:szCs w:val="24"/>
        </w:rPr>
        <w:t xml:space="preserve"> </w:t>
      </w:r>
      <w:r>
        <w:rPr>
          <w:rFonts w:ascii="宋体" w:hAnsi="宋体" w:eastAsia="宋体" w:cs="宋体"/>
          <w:spacing w:val="-3"/>
          <w:sz w:val="24"/>
          <w:szCs w:val="24"/>
        </w:rPr>
        <w:t>万</w:t>
      </w:r>
      <w:r>
        <w:rPr>
          <w:rFonts w:ascii="宋体" w:hAnsi="宋体" w:eastAsia="宋体" w:cs="宋体"/>
          <w:spacing w:val="-52"/>
          <w:sz w:val="24"/>
          <w:szCs w:val="24"/>
        </w:rPr>
        <w:t xml:space="preserve"> </w:t>
      </w:r>
      <w:r>
        <w:rPr>
          <w:rFonts w:ascii="宋体" w:hAnsi="宋体" w:eastAsia="宋体" w:cs="宋体"/>
          <w:spacing w:val="-3"/>
          <w:sz w:val="24"/>
          <w:szCs w:val="24"/>
        </w:rPr>
        <w:t>kWh。该电站于</w:t>
      </w:r>
      <w:r>
        <w:rPr>
          <w:rFonts w:ascii="宋体" w:hAnsi="宋体" w:eastAsia="宋体" w:cs="宋体"/>
          <w:spacing w:val="-33"/>
          <w:sz w:val="24"/>
          <w:szCs w:val="24"/>
        </w:rPr>
        <w:t xml:space="preserve"> </w:t>
      </w:r>
      <w:r>
        <w:rPr>
          <w:rFonts w:ascii="宋体" w:hAnsi="宋体" w:eastAsia="宋体" w:cs="宋体"/>
          <w:spacing w:val="-3"/>
          <w:sz w:val="24"/>
          <w:szCs w:val="24"/>
        </w:rPr>
        <w:t>1993</w:t>
      </w:r>
      <w:r>
        <w:rPr>
          <w:rFonts w:ascii="宋体" w:hAnsi="宋体" w:eastAsia="宋体" w:cs="宋体"/>
          <w:spacing w:val="-50"/>
          <w:sz w:val="24"/>
          <w:szCs w:val="24"/>
        </w:rPr>
        <w:t xml:space="preserve"> </w:t>
      </w:r>
      <w:r>
        <w:rPr>
          <w:rFonts w:ascii="宋体" w:hAnsi="宋体" w:eastAsia="宋体" w:cs="宋体"/>
          <w:spacing w:val="-3"/>
          <w:sz w:val="24"/>
          <w:szCs w:val="24"/>
        </w:rPr>
        <w:t>年开工兴建，199</w:t>
      </w:r>
      <w:r>
        <w:rPr>
          <w:rFonts w:ascii="宋体" w:hAnsi="宋体" w:eastAsia="宋体" w:cs="宋体"/>
          <w:spacing w:val="-4"/>
          <w:sz w:val="24"/>
          <w:szCs w:val="24"/>
        </w:rPr>
        <w:t>6</w:t>
      </w:r>
      <w:r>
        <w:rPr>
          <w:rFonts w:ascii="宋体" w:hAnsi="宋体" w:eastAsia="宋体" w:cs="宋体"/>
          <w:spacing w:val="-50"/>
          <w:sz w:val="24"/>
          <w:szCs w:val="24"/>
        </w:rPr>
        <w:t xml:space="preserve"> </w:t>
      </w:r>
      <w:r>
        <w:rPr>
          <w:rFonts w:ascii="宋体" w:hAnsi="宋体" w:eastAsia="宋体" w:cs="宋体"/>
          <w:spacing w:val="-4"/>
          <w:sz w:val="24"/>
          <w:szCs w:val="24"/>
        </w:rPr>
        <w:t>年</w:t>
      </w:r>
      <w:r>
        <w:rPr>
          <w:rFonts w:ascii="宋体" w:hAnsi="宋体" w:eastAsia="宋体" w:cs="宋体"/>
          <w:sz w:val="24"/>
          <w:szCs w:val="24"/>
        </w:rPr>
        <w:t xml:space="preserve"> </w:t>
      </w:r>
      <w:r>
        <w:rPr>
          <w:rFonts w:ascii="宋体" w:hAnsi="宋体" w:eastAsia="宋体" w:cs="宋体"/>
          <w:spacing w:val="-3"/>
          <w:sz w:val="24"/>
          <w:szCs w:val="24"/>
        </w:rPr>
        <w:t>竣工。查龙水电站的建成结束了西藏自治区那曲市不受监管电力供应的历史，被</w:t>
      </w:r>
      <w:r>
        <w:rPr>
          <w:rFonts w:ascii="宋体" w:hAnsi="宋体" w:eastAsia="宋体" w:cs="宋体"/>
          <w:spacing w:val="1"/>
          <w:sz w:val="24"/>
          <w:szCs w:val="24"/>
        </w:rPr>
        <w:t xml:space="preserve"> </w:t>
      </w:r>
      <w:r>
        <w:rPr>
          <w:rFonts w:ascii="宋体" w:hAnsi="宋体" w:eastAsia="宋体" w:cs="宋体"/>
          <w:spacing w:val="-1"/>
          <w:sz w:val="24"/>
          <w:szCs w:val="24"/>
        </w:rPr>
        <w:t>誉为“青藏高原北部的第一颗明珠</w:t>
      </w:r>
      <w:r>
        <w:rPr>
          <w:rFonts w:ascii="宋体" w:hAnsi="宋体" w:eastAsia="宋体" w:cs="宋体"/>
          <w:spacing w:val="-80"/>
          <w:sz w:val="24"/>
          <w:szCs w:val="24"/>
        </w:rPr>
        <w:t xml:space="preserve"> </w:t>
      </w:r>
      <w:r>
        <w:rPr>
          <w:rFonts w:ascii="宋体" w:hAnsi="宋体" w:eastAsia="宋体" w:cs="宋体"/>
          <w:spacing w:val="-1"/>
          <w:sz w:val="24"/>
          <w:szCs w:val="24"/>
        </w:rPr>
        <w:t>”。</w:t>
      </w:r>
    </w:p>
    <w:p w14:paraId="7F2F8B30">
      <w:pPr>
        <w:spacing w:line="219" w:lineRule="auto"/>
        <w:ind w:left="514"/>
        <w:rPr>
          <w:rFonts w:ascii="宋体" w:hAnsi="宋体" w:eastAsia="宋体" w:cs="宋体"/>
          <w:sz w:val="24"/>
          <w:szCs w:val="24"/>
        </w:rPr>
      </w:pPr>
      <w:r>
        <w:rPr>
          <w:rFonts w:ascii="宋体" w:hAnsi="宋体" w:eastAsia="宋体" w:cs="宋体"/>
          <w:spacing w:val="-3"/>
          <w:sz w:val="24"/>
          <w:szCs w:val="24"/>
        </w:rPr>
        <w:t>（2）吉前水电站</w:t>
      </w:r>
    </w:p>
    <w:p w14:paraId="1395EDC3">
      <w:pPr>
        <w:spacing w:before="259" w:line="345" w:lineRule="auto"/>
        <w:ind w:left="23" w:right="13" w:firstLine="488"/>
        <w:jc w:val="both"/>
        <w:rPr>
          <w:rFonts w:ascii="宋体" w:hAnsi="宋体" w:eastAsia="宋体" w:cs="宋体"/>
          <w:sz w:val="24"/>
          <w:szCs w:val="24"/>
        </w:rPr>
      </w:pPr>
      <w:r>
        <w:rPr>
          <w:rFonts w:ascii="宋体" w:hAnsi="宋体" w:eastAsia="宋体" w:cs="宋体"/>
          <w:spacing w:val="-3"/>
          <w:sz w:val="24"/>
          <w:szCs w:val="24"/>
        </w:rPr>
        <w:t>吉前水电站位于西藏自治区那曲市比如县境</w:t>
      </w:r>
      <w:r>
        <w:rPr>
          <w:rFonts w:ascii="宋体" w:hAnsi="宋体" w:eastAsia="宋体" w:cs="宋体"/>
          <w:spacing w:val="-4"/>
          <w:sz w:val="24"/>
          <w:szCs w:val="24"/>
        </w:rPr>
        <w:t>内的比如乡吉前村，处于怒江上</w:t>
      </w:r>
      <w:r>
        <w:rPr>
          <w:rFonts w:ascii="宋体" w:hAnsi="宋体" w:eastAsia="宋体" w:cs="宋体"/>
          <w:sz w:val="24"/>
          <w:szCs w:val="24"/>
        </w:rPr>
        <w:t xml:space="preserve"> </w:t>
      </w:r>
      <w:r>
        <w:rPr>
          <w:rFonts w:ascii="宋体" w:hAnsi="宋体" w:eastAsia="宋体" w:cs="宋体"/>
          <w:spacing w:val="-1"/>
          <w:sz w:val="24"/>
          <w:szCs w:val="24"/>
        </w:rPr>
        <w:t>游干流，为低水头径流河床式电站。电站装机容</w:t>
      </w:r>
      <w:r>
        <w:rPr>
          <w:rFonts w:ascii="宋体" w:hAnsi="宋体" w:eastAsia="宋体" w:cs="宋体"/>
          <w:spacing w:val="-2"/>
          <w:sz w:val="24"/>
          <w:szCs w:val="24"/>
        </w:rPr>
        <w:t>量</w:t>
      </w:r>
      <w:r>
        <w:rPr>
          <w:rFonts w:ascii="宋体" w:hAnsi="宋体" w:eastAsia="宋体" w:cs="宋体"/>
          <w:spacing w:val="-47"/>
          <w:sz w:val="24"/>
          <w:szCs w:val="24"/>
        </w:rPr>
        <w:t xml:space="preserve"> </w:t>
      </w:r>
      <w:r>
        <w:rPr>
          <w:rFonts w:ascii="宋体" w:hAnsi="宋体" w:eastAsia="宋体" w:cs="宋体"/>
          <w:spacing w:val="-2"/>
          <w:sz w:val="24"/>
          <w:szCs w:val="24"/>
        </w:rPr>
        <w:t>2×1000KW，设计水头9m，水</w:t>
      </w:r>
      <w:r>
        <w:rPr>
          <w:rFonts w:ascii="宋体" w:hAnsi="宋体" w:eastAsia="宋体" w:cs="宋体"/>
          <w:sz w:val="24"/>
          <w:szCs w:val="24"/>
        </w:rPr>
        <w:t xml:space="preserve"> </w:t>
      </w:r>
      <w:r>
        <w:rPr>
          <w:rFonts w:ascii="宋体" w:hAnsi="宋体" w:eastAsia="宋体" w:cs="宋体"/>
          <w:spacing w:val="-3"/>
          <w:sz w:val="24"/>
          <w:szCs w:val="24"/>
        </w:rPr>
        <w:t>库正常蓄水位</w:t>
      </w:r>
      <w:r>
        <w:rPr>
          <w:rFonts w:ascii="宋体" w:hAnsi="宋体" w:eastAsia="宋体" w:cs="宋体"/>
          <w:spacing w:val="-46"/>
          <w:sz w:val="24"/>
          <w:szCs w:val="24"/>
        </w:rPr>
        <w:t xml:space="preserve"> </w:t>
      </w:r>
      <w:r>
        <w:rPr>
          <w:rFonts w:ascii="宋体" w:hAnsi="宋体" w:eastAsia="宋体" w:cs="宋体"/>
          <w:spacing w:val="-3"/>
          <w:sz w:val="24"/>
          <w:szCs w:val="24"/>
        </w:rPr>
        <w:t>3943.00m，单机引用流</w:t>
      </w:r>
      <w:r>
        <w:rPr>
          <w:rFonts w:ascii="宋体" w:hAnsi="宋体" w:eastAsia="宋体" w:cs="宋体"/>
          <w:spacing w:val="-4"/>
          <w:sz w:val="24"/>
          <w:szCs w:val="24"/>
        </w:rPr>
        <w:t>量</w:t>
      </w:r>
      <w:r>
        <w:rPr>
          <w:rFonts w:ascii="宋体" w:hAnsi="宋体" w:eastAsia="宋体" w:cs="宋体"/>
          <w:spacing w:val="-32"/>
          <w:sz w:val="24"/>
          <w:szCs w:val="24"/>
        </w:rPr>
        <w:t xml:space="preserve"> </w:t>
      </w:r>
      <w:r>
        <w:rPr>
          <w:rFonts w:ascii="宋体" w:hAnsi="宋体" w:eastAsia="宋体" w:cs="宋体"/>
          <w:spacing w:val="-4"/>
          <w:sz w:val="24"/>
          <w:szCs w:val="24"/>
        </w:rPr>
        <w:t>14.86m³/s，总库容</w:t>
      </w:r>
      <w:r>
        <w:rPr>
          <w:rFonts w:ascii="宋体" w:hAnsi="宋体" w:eastAsia="宋体" w:cs="宋体"/>
          <w:spacing w:val="-33"/>
          <w:sz w:val="24"/>
          <w:szCs w:val="24"/>
        </w:rPr>
        <w:t xml:space="preserve"> </w:t>
      </w:r>
      <w:r>
        <w:rPr>
          <w:rFonts w:ascii="宋体" w:hAnsi="宋体" w:eastAsia="宋体" w:cs="宋体"/>
          <w:spacing w:val="-4"/>
          <w:sz w:val="24"/>
          <w:szCs w:val="24"/>
        </w:rPr>
        <w:t>153.44</w:t>
      </w:r>
      <w:r>
        <w:rPr>
          <w:rFonts w:ascii="宋体" w:hAnsi="宋体" w:eastAsia="宋体" w:cs="宋体"/>
          <w:spacing w:val="-45"/>
          <w:sz w:val="24"/>
          <w:szCs w:val="24"/>
        </w:rPr>
        <w:t xml:space="preserve"> </w:t>
      </w:r>
      <w:r>
        <w:rPr>
          <w:rFonts w:ascii="宋体" w:hAnsi="宋体" w:eastAsia="宋体" w:cs="宋体"/>
          <w:spacing w:val="-4"/>
          <w:sz w:val="24"/>
          <w:szCs w:val="24"/>
        </w:rPr>
        <w:t>万</w:t>
      </w:r>
      <w:r>
        <w:rPr>
          <w:rFonts w:ascii="宋体" w:hAnsi="宋体" w:eastAsia="宋体" w:cs="宋体"/>
          <w:spacing w:val="-57"/>
          <w:sz w:val="24"/>
          <w:szCs w:val="24"/>
        </w:rPr>
        <w:t xml:space="preserve"> </w:t>
      </w:r>
      <w:r>
        <w:rPr>
          <w:rFonts w:ascii="宋体" w:hAnsi="宋体" w:eastAsia="宋体" w:cs="宋体"/>
          <w:spacing w:val="-4"/>
          <w:sz w:val="24"/>
          <w:szCs w:val="24"/>
        </w:rPr>
        <w:t>m³</w:t>
      </w:r>
      <w:r>
        <w:rPr>
          <w:rFonts w:ascii="宋体" w:hAnsi="宋体" w:eastAsia="宋体" w:cs="宋体"/>
          <w:spacing w:val="-87"/>
          <w:sz w:val="24"/>
          <w:szCs w:val="24"/>
        </w:rPr>
        <w:t xml:space="preserve"> </w:t>
      </w:r>
      <w:r>
        <w:rPr>
          <w:rFonts w:ascii="宋体" w:hAnsi="宋体" w:eastAsia="宋体" w:cs="宋体"/>
          <w:spacing w:val="-4"/>
          <w:sz w:val="24"/>
          <w:szCs w:val="24"/>
        </w:rPr>
        <w:t>。该电</w:t>
      </w:r>
      <w:r>
        <w:rPr>
          <w:rFonts w:ascii="宋体" w:hAnsi="宋体" w:eastAsia="宋体" w:cs="宋体"/>
          <w:sz w:val="24"/>
          <w:szCs w:val="24"/>
        </w:rPr>
        <w:t xml:space="preserve"> </w:t>
      </w:r>
      <w:r>
        <w:rPr>
          <w:rFonts w:ascii="宋体" w:hAnsi="宋体" w:eastAsia="宋体" w:cs="宋体"/>
          <w:spacing w:val="-8"/>
          <w:sz w:val="24"/>
          <w:szCs w:val="24"/>
        </w:rPr>
        <w:t>站于</w:t>
      </w:r>
      <w:r>
        <w:rPr>
          <w:rFonts w:ascii="宋体" w:hAnsi="宋体" w:eastAsia="宋体" w:cs="宋体"/>
          <w:spacing w:val="-46"/>
          <w:sz w:val="24"/>
          <w:szCs w:val="24"/>
        </w:rPr>
        <w:t xml:space="preserve"> </w:t>
      </w:r>
      <w:r>
        <w:rPr>
          <w:rFonts w:ascii="宋体" w:hAnsi="宋体" w:eastAsia="宋体" w:cs="宋体"/>
          <w:spacing w:val="-8"/>
          <w:sz w:val="24"/>
          <w:szCs w:val="24"/>
        </w:rPr>
        <w:t>2004</w:t>
      </w:r>
      <w:r>
        <w:rPr>
          <w:rFonts w:ascii="宋体" w:hAnsi="宋体" w:eastAsia="宋体" w:cs="宋体"/>
          <w:spacing w:val="-50"/>
          <w:sz w:val="24"/>
          <w:szCs w:val="24"/>
        </w:rPr>
        <w:t xml:space="preserve"> </w:t>
      </w:r>
      <w:r>
        <w:rPr>
          <w:rFonts w:ascii="宋体" w:hAnsi="宋体" w:eastAsia="宋体" w:cs="宋体"/>
          <w:spacing w:val="-8"/>
          <w:sz w:val="24"/>
          <w:szCs w:val="24"/>
        </w:rPr>
        <w:t>年</w:t>
      </w:r>
      <w:r>
        <w:rPr>
          <w:rFonts w:ascii="宋体" w:hAnsi="宋体" w:eastAsia="宋体" w:cs="宋体"/>
          <w:spacing w:val="-49"/>
          <w:sz w:val="24"/>
          <w:szCs w:val="24"/>
        </w:rPr>
        <w:t xml:space="preserve"> </w:t>
      </w:r>
      <w:r>
        <w:rPr>
          <w:rFonts w:ascii="宋体" w:hAnsi="宋体" w:eastAsia="宋体" w:cs="宋体"/>
          <w:spacing w:val="-8"/>
          <w:sz w:val="24"/>
          <w:szCs w:val="24"/>
        </w:rPr>
        <w:t>6</w:t>
      </w:r>
      <w:r>
        <w:rPr>
          <w:rFonts w:ascii="宋体" w:hAnsi="宋体" w:eastAsia="宋体" w:cs="宋体"/>
          <w:spacing w:val="-45"/>
          <w:sz w:val="24"/>
          <w:szCs w:val="24"/>
        </w:rPr>
        <w:t xml:space="preserve"> </w:t>
      </w:r>
      <w:r>
        <w:rPr>
          <w:rFonts w:ascii="宋体" w:hAnsi="宋体" w:eastAsia="宋体" w:cs="宋体"/>
          <w:spacing w:val="-8"/>
          <w:sz w:val="24"/>
          <w:szCs w:val="24"/>
        </w:rPr>
        <w:t>月</w:t>
      </w:r>
      <w:r>
        <w:rPr>
          <w:rFonts w:ascii="宋体" w:hAnsi="宋体" w:eastAsia="宋体" w:cs="宋体"/>
          <w:spacing w:val="-33"/>
          <w:sz w:val="24"/>
          <w:szCs w:val="24"/>
        </w:rPr>
        <w:t xml:space="preserve"> </w:t>
      </w:r>
      <w:r>
        <w:rPr>
          <w:rFonts w:ascii="宋体" w:hAnsi="宋体" w:eastAsia="宋体" w:cs="宋体"/>
          <w:spacing w:val="-8"/>
          <w:sz w:val="24"/>
          <w:szCs w:val="24"/>
        </w:rPr>
        <w:t>18 日正式开工建设，2010</w:t>
      </w:r>
      <w:r>
        <w:rPr>
          <w:rFonts w:ascii="宋体" w:hAnsi="宋体" w:eastAsia="宋体" w:cs="宋体"/>
          <w:spacing w:val="-49"/>
          <w:sz w:val="24"/>
          <w:szCs w:val="24"/>
        </w:rPr>
        <w:t xml:space="preserve"> </w:t>
      </w:r>
      <w:r>
        <w:rPr>
          <w:rFonts w:ascii="宋体" w:hAnsi="宋体" w:eastAsia="宋体" w:cs="宋体"/>
          <w:spacing w:val="-8"/>
          <w:sz w:val="24"/>
          <w:szCs w:val="24"/>
        </w:rPr>
        <w:t>年</w:t>
      </w:r>
      <w:r>
        <w:rPr>
          <w:rFonts w:ascii="宋体" w:hAnsi="宋体" w:eastAsia="宋体" w:cs="宋体"/>
          <w:spacing w:val="-33"/>
          <w:sz w:val="24"/>
          <w:szCs w:val="24"/>
        </w:rPr>
        <w:t xml:space="preserve"> </w:t>
      </w:r>
      <w:r>
        <w:rPr>
          <w:rFonts w:ascii="宋体" w:hAnsi="宋体" w:eastAsia="宋体" w:cs="宋体"/>
          <w:spacing w:val="-8"/>
          <w:sz w:val="24"/>
          <w:szCs w:val="24"/>
        </w:rPr>
        <w:t>10</w:t>
      </w:r>
      <w:r>
        <w:rPr>
          <w:rFonts w:ascii="宋体" w:hAnsi="宋体" w:eastAsia="宋体" w:cs="宋体"/>
          <w:spacing w:val="-45"/>
          <w:sz w:val="24"/>
          <w:szCs w:val="24"/>
        </w:rPr>
        <w:t xml:space="preserve"> </w:t>
      </w:r>
      <w:r>
        <w:rPr>
          <w:rFonts w:ascii="宋体" w:hAnsi="宋体" w:eastAsia="宋体" w:cs="宋体"/>
          <w:spacing w:val="-8"/>
          <w:sz w:val="24"/>
          <w:szCs w:val="24"/>
        </w:rPr>
        <w:t>月</w:t>
      </w:r>
      <w:r>
        <w:rPr>
          <w:rFonts w:ascii="宋体" w:hAnsi="宋体" w:eastAsia="宋体" w:cs="宋体"/>
          <w:spacing w:val="-33"/>
          <w:sz w:val="24"/>
          <w:szCs w:val="24"/>
        </w:rPr>
        <w:t xml:space="preserve"> </w:t>
      </w:r>
      <w:r>
        <w:rPr>
          <w:rFonts w:ascii="宋体" w:hAnsi="宋体" w:eastAsia="宋体" w:cs="宋体"/>
          <w:spacing w:val="-8"/>
          <w:sz w:val="24"/>
          <w:szCs w:val="24"/>
        </w:rPr>
        <w:t>1 日正式发电。</w:t>
      </w:r>
    </w:p>
    <w:p w14:paraId="65F8066D">
      <w:pPr>
        <w:spacing w:line="219" w:lineRule="auto"/>
        <w:ind w:left="514"/>
        <w:rPr>
          <w:rFonts w:ascii="宋体" w:hAnsi="宋体" w:eastAsia="宋体" w:cs="宋体"/>
          <w:sz w:val="24"/>
          <w:szCs w:val="24"/>
        </w:rPr>
      </w:pPr>
      <w:r>
        <w:rPr>
          <w:rFonts w:ascii="宋体" w:hAnsi="宋体" w:eastAsia="宋体" w:cs="宋体"/>
          <w:spacing w:val="-3"/>
          <w:sz w:val="24"/>
          <w:szCs w:val="24"/>
        </w:rPr>
        <w:t>（3）比如水电站</w:t>
      </w:r>
    </w:p>
    <w:p w14:paraId="2C3E47C2">
      <w:pPr>
        <w:spacing w:before="262" w:line="219" w:lineRule="auto"/>
        <w:ind w:right="13"/>
        <w:jc w:val="right"/>
        <w:rPr>
          <w:rFonts w:ascii="宋体" w:hAnsi="宋体" w:eastAsia="宋体" w:cs="宋体"/>
          <w:sz w:val="24"/>
          <w:szCs w:val="24"/>
        </w:rPr>
      </w:pPr>
      <w:r>
        <w:rPr>
          <w:rFonts w:ascii="宋体" w:hAnsi="宋体" w:eastAsia="宋体" w:cs="宋体"/>
          <w:spacing w:val="-2"/>
          <w:sz w:val="24"/>
          <w:szCs w:val="24"/>
        </w:rPr>
        <w:t>比如水电站坝址位于比如县县城下游</w:t>
      </w:r>
      <w:r>
        <w:rPr>
          <w:rFonts w:ascii="宋体" w:hAnsi="宋体" w:eastAsia="宋体" w:cs="宋体"/>
          <w:spacing w:val="-48"/>
          <w:sz w:val="24"/>
          <w:szCs w:val="24"/>
        </w:rPr>
        <w:t xml:space="preserve"> </w:t>
      </w:r>
      <w:r>
        <w:rPr>
          <w:rFonts w:ascii="宋体" w:hAnsi="宋体" w:eastAsia="宋体" w:cs="宋体"/>
          <w:spacing w:val="-2"/>
          <w:sz w:val="24"/>
          <w:szCs w:val="24"/>
        </w:rPr>
        <w:t>2km</w:t>
      </w:r>
      <w:r>
        <w:rPr>
          <w:rFonts w:ascii="宋体" w:hAnsi="宋体" w:eastAsia="宋体" w:cs="宋体"/>
          <w:spacing w:val="-45"/>
          <w:sz w:val="24"/>
          <w:szCs w:val="24"/>
        </w:rPr>
        <w:t xml:space="preserve"> </w:t>
      </w:r>
      <w:r>
        <w:rPr>
          <w:rFonts w:ascii="宋体" w:hAnsi="宋体" w:eastAsia="宋体" w:cs="宋体"/>
          <w:spacing w:val="-2"/>
          <w:sz w:val="24"/>
          <w:szCs w:val="24"/>
        </w:rPr>
        <w:t>处，该电站于</w:t>
      </w:r>
      <w:r>
        <w:rPr>
          <w:rFonts w:ascii="宋体" w:hAnsi="宋体" w:eastAsia="宋体" w:cs="宋体"/>
          <w:spacing w:val="-33"/>
          <w:sz w:val="24"/>
          <w:szCs w:val="24"/>
        </w:rPr>
        <w:t xml:space="preserve"> </w:t>
      </w:r>
      <w:r>
        <w:rPr>
          <w:rFonts w:ascii="宋体" w:hAnsi="宋体" w:eastAsia="宋体" w:cs="宋体"/>
          <w:spacing w:val="-2"/>
          <w:sz w:val="24"/>
          <w:szCs w:val="24"/>
        </w:rPr>
        <w:t>198</w:t>
      </w:r>
      <w:r>
        <w:rPr>
          <w:rFonts w:ascii="宋体" w:hAnsi="宋体" w:eastAsia="宋体" w:cs="宋体"/>
          <w:spacing w:val="-3"/>
          <w:sz w:val="24"/>
          <w:szCs w:val="24"/>
        </w:rPr>
        <w:t>7</w:t>
      </w:r>
      <w:r>
        <w:rPr>
          <w:rFonts w:ascii="宋体" w:hAnsi="宋体" w:eastAsia="宋体" w:cs="宋体"/>
          <w:spacing w:val="-48"/>
          <w:sz w:val="24"/>
          <w:szCs w:val="24"/>
        </w:rPr>
        <w:t xml:space="preserve"> </w:t>
      </w:r>
      <w:r>
        <w:rPr>
          <w:rFonts w:ascii="宋体" w:hAnsi="宋体" w:eastAsia="宋体" w:cs="宋体"/>
          <w:spacing w:val="-3"/>
          <w:sz w:val="24"/>
          <w:szCs w:val="24"/>
        </w:rPr>
        <w:t>年由西藏山南</w:t>
      </w:r>
    </w:p>
    <w:p w14:paraId="386859D5">
      <w:pPr>
        <w:spacing w:line="219" w:lineRule="auto"/>
        <w:rPr>
          <w:rFonts w:ascii="宋体" w:hAnsi="宋体" w:eastAsia="宋体" w:cs="宋体"/>
          <w:sz w:val="24"/>
          <w:szCs w:val="24"/>
        </w:rPr>
        <w:sectPr>
          <w:headerReference r:id="rId84" w:type="default"/>
          <w:footerReference r:id="rId85" w:type="default"/>
          <w:pgSz w:w="11906" w:h="16839"/>
          <w:pgMar w:top="1340" w:right="1785" w:bottom="1171" w:left="1785" w:header="1068" w:footer="992" w:gutter="0"/>
          <w:cols w:space="720" w:num="1"/>
        </w:sectPr>
      </w:pPr>
    </w:p>
    <w:p w14:paraId="6D847309">
      <w:pPr>
        <w:spacing w:before="214" w:line="346" w:lineRule="auto"/>
        <w:ind w:left="28" w:right="61" w:hanging="2"/>
        <w:rPr>
          <w:rFonts w:ascii="宋体" w:hAnsi="宋体" w:eastAsia="宋体" w:cs="宋体"/>
          <w:sz w:val="24"/>
          <w:szCs w:val="24"/>
        </w:rPr>
      </w:pPr>
      <w:r>
        <w:rPr>
          <w:rFonts w:ascii="宋体" w:hAnsi="宋体" w:eastAsia="宋体" w:cs="宋体"/>
          <w:spacing w:val="-3"/>
          <w:sz w:val="24"/>
          <w:szCs w:val="24"/>
        </w:rPr>
        <w:t>水电工程队设计、施工，1989</w:t>
      </w:r>
      <w:r>
        <w:rPr>
          <w:rFonts w:ascii="宋体" w:hAnsi="宋体" w:eastAsia="宋体" w:cs="宋体"/>
          <w:spacing w:val="-39"/>
          <w:sz w:val="24"/>
          <w:szCs w:val="24"/>
        </w:rPr>
        <w:t xml:space="preserve"> </w:t>
      </w:r>
      <w:r>
        <w:rPr>
          <w:rFonts w:ascii="宋体" w:hAnsi="宋体" w:eastAsia="宋体" w:cs="宋体"/>
          <w:spacing w:val="-3"/>
          <w:sz w:val="24"/>
          <w:szCs w:val="24"/>
        </w:rPr>
        <w:t>年</w:t>
      </w:r>
      <w:r>
        <w:rPr>
          <w:rFonts w:ascii="宋体" w:hAnsi="宋体" w:eastAsia="宋体" w:cs="宋体"/>
          <w:spacing w:val="-32"/>
          <w:sz w:val="24"/>
          <w:szCs w:val="24"/>
        </w:rPr>
        <w:t xml:space="preserve"> </w:t>
      </w:r>
      <w:r>
        <w:rPr>
          <w:rFonts w:ascii="宋体" w:hAnsi="宋体" w:eastAsia="宋体" w:cs="宋体"/>
          <w:spacing w:val="-3"/>
          <w:sz w:val="24"/>
          <w:szCs w:val="24"/>
        </w:rPr>
        <w:t>12</w:t>
      </w:r>
      <w:r>
        <w:rPr>
          <w:rFonts w:ascii="宋体" w:hAnsi="宋体" w:eastAsia="宋体" w:cs="宋体"/>
          <w:spacing w:val="-45"/>
          <w:sz w:val="24"/>
          <w:szCs w:val="24"/>
        </w:rPr>
        <w:t xml:space="preserve"> </w:t>
      </w:r>
      <w:r>
        <w:rPr>
          <w:rFonts w:ascii="宋体" w:hAnsi="宋体" w:eastAsia="宋体" w:cs="宋体"/>
          <w:spacing w:val="-3"/>
          <w:sz w:val="24"/>
          <w:szCs w:val="24"/>
        </w:rPr>
        <w:t>月竣工发电，为径流引水式电站，利用落差</w:t>
      </w:r>
      <w:r>
        <w:rPr>
          <w:rFonts w:ascii="宋体" w:hAnsi="宋体" w:eastAsia="宋体" w:cs="宋体"/>
          <w:sz w:val="24"/>
          <w:szCs w:val="24"/>
        </w:rPr>
        <w:t xml:space="preserve"> </w:t>
      </w:r>
      <w:r>
        <w:rPr>
          <w:rFonts w:ascii="宋体" w:hAnsi="宋体" w:eastAsia="宋体" w:cs="宋体"/>
          <w:spacing w:val="-4"/>
          <w:sz w:val="24"/>
          <w:szCs w:val="24"/>
        </w:rPr>
        <w:t>约</w:t>
      </w:r>
      <w:r>
        <w:rPr>
          <w:rFonts w:ascii="宋体" w:hAnsi="宋体" w:eastAsia="宋体" w:cs="宋体"/>
          <w:spacing w:val="-48"/>
          <w:sz w:val="24"/>
          <w:szCs w:val="24"/>
        </w:rPr>
        <w:t xml:space="preserve"> </w:t>
      </w:r>
      <w:r>
        <w:rPr>
          <w:rFonts w:ascii="宋体" w:hAnsi="宋体" w:eastAsia="宋体" w:cs="宋体"/>
          <w:spacing w:val="-4"/>
          <w:sz w:val="24"/>
          <w:szCs w:val="24"/>
        </w:rPr>
        <w:t>6m，装机容量</w:t>
      </w:r>
      <w:r>
        <w:rPr>
          <w:rFonts w:ascii="宋体" w:hAnsi="宋体" w:eastAsia="宋体" w:cs="宋体"/>
          <w:spacing w:val="-33"/>
          <w:sz w:val="24"/>
          <w:szCs w:val="24"/>
        </w:rPr>
        <w:t xml:space="preserve"> </w:t>
      </w:r>
      <w:r>
        <w:rPr>
          <w:rFonts w:ascii="宋体" w:hAnsi="宋体" w:eastAsia="宋体" w:cs="宋体"/>
          <w:spacing w:val="-4"/>
          <w:sz w:val="24"/>
          <w:szCs w:val="24"/>
        </w:rPr>
        <w:t>1.6MW。</w:t>
      </w:r>
    </w:p>
    <w:p w14:paraId="5357188E">
      <w:pPr>
        <w:spacing w:before="128" w:line="219" w:lineRule="auto"/>
        <w:ind w:left="503"/>
        <w:rPr>
          <w:rFonts w:ascii="宋体" w:hAnsi="宋体" w:eastAsia="宋体" w:cs="宋体"/>
          <w:sz w:val="24"/>
          <w:szCs w:val="24"/>
        </w:rPr>
      </w:pPr>
      <w:r>
        <w:rPr>
          <w:rFonts w:ascii="宋体" w:hAnsi="宋体" w:eastAsia="宋体" w:cs="宋体"/>
          <w:spacing w:val="-2"/>
          <w:sz w:val="24"/>
          <w:szCs w:val="24"/>
        </w:rPr>
        <w:t>根据调查和统计，西曲（中亦曲）干流已建</w:t>
      </w:r>
      <w:r>
        <w:rPr>
          <w:rFonts w:ascii="宋体" w:hAnsi="宋体" w:eastAsia="宋体" w:cs="宋体"/>
          <w:spacing w:val="-32"/>
          <w:sz w:val="24"/>
          <w:szCs w:val="24"/>
        </w:rPr>
        <w:t xml:space="preserve"> </w:t>
      </w:r>
      <w:r>
        <w:rPr>
          <w:rFonts w:ascii="宋体" w:hAnsi="宋体" w:eastAsia="宋体" w:cs="宋体"/>
          <w:spacing w:val="-2"/>
          <w:sz w:val="24"/>
          <w:szCs w:val="24"/>
        </w:rPr>
        <w:t>1</w:t>
      </w:r>
      <w:r>
        <w:rPr>
          <w:rFonts w:ascii="宋体" w:hAnsi="宋体" w:eastAsia="宋体" w:cs="宋体"/>
          <w:spacing w:val="-49"/>
          <w:sz w:val="24"/>
          <w:szCs w:val="24"/>
        </w:rPr>
        <w:t xml:space="preserve"> </w:t>
      </w:r>
      <w:r>
        <w:rPr>
          <w:rFonts w:ascii="宋体" w:hAnsi="宋体" w:eastAsia="宋体" w:cs="宋体"/>
          <w:spacing w:val="-2"/>
          <w:sz w:val="24"/>
          <w:szCs w:val="24"/>
        </w:rPr>
        <w:t>座水电站。</w:t>
      </w:r>
    </w:p>
    <w:p w14:paraId="2E69D093">
      <w:pPr>
        <w:spacing w:before="204" w:line="354" w:lineRule="auto"/>
        <w:ind w:left="16" w:firstLine="438"/>
        <w:rPr>
          <w:rFonts w:ascii="宋体" w:hAnsi="宋体" w:eastAsia="宋体" w:cs="宋体"/>
          <w:sz w:val="24"/>
          <w:szCs w:val="24"/>
        </w:rPr>
      </w:pPr>
      <w:r>
        <w:rPr>
          <w:rFonts w:ascii="宋体" w:hAnsi="宋体" w:eastAsia="宋体" w:cs="宋体"/>
          <w:spacing w:val="-17"/>
          <w:sz w:val="24"/>
          <w:szCs w:val="24"/>
        </w:rPr>
        <w:t>根据《西藏自治区取水工程（设施）验收报告》，中亦乡电站于2004年6月</w:t>
      </w:r>
      <w:r>
        <w:rPr>
          <w:rFonts w:ascii="宋体" w:hAnsi="宋体" w:eastAsia="宋体" w:cs="宋体"/>
          <w:spacing w:val="-18"/>
          <w:sz w:val="24"/>
          <w:szCs w:val="24"/>
        </w:rPr>
        <w:t>正式开</w:t>
      </w:r>
      <w:r>
        <w:rPr>
          <w:rFonts w:ascii="宋体" w:hAnsi="宋体" w:eastAsia="宋体" w:cs="宋体"/>
          <w:sz w:val="24"/>
          <w:szCs w:val="24"/>
        </w:rPr>
        <w:t xml:space="preserve"> </w:t>
      </w:r>
      <w:r>
        <w:rPr>
          <w:rFonts w:ascii="宋体" w:hAnsi="宋体" w:eastAsia="宋体" w:cs="宋体"/>
          <w:spacing w:val="-16"/>
          <w:sz w:val="24"/>
          <w:szCs w:val="24"/>
        </w:rPr>
        <w:t>工建</w:t>
      </w:r>
      <w:r>
        <w:rPr>
          <w:rFonts w:ascii="宋体" w:hAnsi="宋体" w:eastAsia="宋体" w:cs="宋体"/>
          <w:spacing w:val="99"/>
          <w:sz w:val="24"/>
          <w:szCs w:val="24"/>
        </w:rPr>
        <w:t xml:space="preserve"> </w:t>
      </w:r>
      <w:r>
        <w:rPr>
          <w:rFonts w:ascii="宋体" w:hAnsi="宋体" w:eastAsia="宋体" w:cs="宋体"/>
          <w:spacing w:val="-16"/>
          <w:sz w:val="24"/>
          <w:szCs w:val="24"/>
        </w:rPr>
        <w:t>设，2005年10月建成投产，距乡政府约1km，距离县城约60km，海拔3700m左右，</w:t>
      </w:r>
      <w:r>
        <w:rPr>
          <w:rFonts w:ascii="宋体" w:hAnsi="宋体" w:eastAsia="宋体" w:cs="宋体"/>
          <w:sz w:val="24"/>
          <w:szCs w:val="24"/>
        </w:rPr>
        <w:t xml:space="preserve"> </w:t>
      </w:r>
      <w:r>
        <w:rPr>
          <w:rFonts w:ascii="宋体" w:hAnsi="宋体" w:eastAsia="宋体" w:cs="宋体"/>
          <w:spacing w:val="-8"/>
          <w:sz w:val="24"/>
          <w:szCs w:val="24"/>
        </w:rPr>
        <w:t>流域</w:t>
      </w:r>
      <w:r>
        <w:rPr>
          <w:rFonts w:ascii="宋体" w:hAnsi="宋体" w:eastAsia="宋体" w:cs="宋体"/>
          <w:spacing w:val="71"/>
          <w:sz w:val="24"/>
          <w:szCs w:val="24"/>
        </w:rPr>
        <w:t xml:space="preserve"> </w:t>
      </w:r>
      <w:r>
        <w:rPr>
          <w:rFonts w:ascii="宋体" w:hAnsi="宋体" w:eastAsia="宋体" w:cs="宋体"/>
          <w:spacing w:val="-8"/>
          <w:sz w:val="24"/>
          <w:szCs w:val="24"/>
        </w:rPr>
        <w:t>面积450km</w:t>
      </w:r>
      <w:r>
        <w:rPr>
          <w:rFonts w:ascii="宋体" w:hAnsi="宋体" w:eastAsia="宋体" w:cs="宋体"/>
          <w:spacing w:val="-8"/>
          <w:position w:val="11"/>
          <w:sz w:val="12"/>
          <w:szCs w:val="12"/>
        </w:rPr>
        <w:t>2</w:t>
      </w:r>
      <w:r>
        <w:rPr>
          <w:rFonts w:ascii="宋体" w:hAnsi="宋体" w:eastAsia="宋体" w:cs="宋体"/>
          <w:spacing w:val="-11"/>
          <w:sz w:val="24"/>
          <w:szCs w:val="24"/>
        </w:rPr>
        <w:t>，设计引水流量2m³/s,最大引水流量3.</w:t>
      </w:r>
      <w:r>
        <w:rPr>
          <w:rFonts w:ascii="宋体" w:hAnsi="宋体" w:eastAsia="宋体" w:cs="宋体"/>
          <w:spacing w:val="-12"/>
          <w:sz w:val="24"/>
          <w:szCs w:val="24"/>
        </w:rPr>
        <w:t>54</w:t>
      </w:r>
      <w:r>
        <w:rPr>
          <w:rFonts w:ascii="宋体" w:hAnsi="宋体" w:eastAsia="宋体" w:cs="宋体"/>
          <w:spacing w:val="-72"/>
          <w:sz w:val="24"/>
          <w:szCs w:val="24"/>
        </w:rPr>
        <w:t xml:space="preserve"> </w:t>
      </w:r>
      <w:r>
        <w:rPr>
          <w:rFonts w:ascii="宋体" w:hAnsi="宋体" w:eastAsia="宋体" w:cs="宋体"/>
          <w:spacing w:val="-12"/>
          <w:sz w:val="24"/>
          <w:szCs w:val="24"/>
        </w:rPr>
        <w:t>m³/s、最小引水流量0.85</w:t>
      </w:r>
      <w:r>
        <w:rPr>
          <w:rFonts w:ascii="宋体" w:hAnsi="宋体" w:eastAsia="宋体" w:cs="宋体"/>
          <w:sz w:val="24"/>
          <w:szCs w:val="24"/>
        </w:rPr>
        <w:t xml:space="preserve"> </w:t>
      </w:r>
      <w:r>
        <w:rPr>
          <w:rFonts w:ascii="宋体" w:hAnsi="宋体" w:eastAsia="宋体" w:cs="宋体"/>
          <w:spacing w:val="-1"/>
          <w:sz w:val="24"/>
          <w:szCs w:val="24"/>
        </w:rPr>
        <w:t>m³/s、渠道  全程长1503m，水头设计16.98m</w:t>
      </w:r>
      <w:r>
        <w:rPr>
          <w:rFonts w:ascii="宋体" w:hAnsi="宋体" w:eastAsia="宋体" w:cs="宋体"/>
          <w:spacing w:val="-2"/>
          <w:sz w:val="24"/>
          <w:szCs w:val="24"/>
        </w:rPr>
        <w:t>，水库库容90万m³</w:t>
      </w:r>
      <w:r>
        <w:rPr>
          <w:rFonts w:ascii="宋体" w:hAnsi="宋体" w:eastAsia="宋体" w:cs="宋体"/>
          <w:spacing w:val="-93"/>
          <w:sz w:val="24"/>
          <w:szCs w:val="24"/>
        </w:rPr>
        <w:t xml:space="preserve"> </w:t>
      </w:r>
      <w:r>
        <w:rPr>
          <w:rFonts w:ascii="宋体" w:hAnsi="宋体" w:eastAsia="宋体" w:cs="宋体"/>
          <w:spacing w:val="-2"/>
          <w:sz w:val="24"/>
          <w:szCs w:val="24"/>
        </w:rPr>
        <w:t>,</w:t>
      </w:r>
      <w:r>
        <w:rPr>
          <w:rFonts w:ascii="宋体" w:hAnsi="宋体" w:eastAsia="宋体" w:cs="宋体"/>
          <w:spacing w:val="67"/>
          <w:sz w:val="24"/>
          <w:szCs w:val="24"/>
        </w:rPr>
        <w:t xml:space="preserve"> </w:t>
      </w:r>
      <w:r>
        <w:rPr>
          <w:rFonts w:ascii="宋体" w:hAnsi="宋体" w:eastAsia="宋体" w:cs="宋体"/>
          <w:spacing w:val="-2"/>
          <w:sz w:val="24"/>
          <w:szCs w:val="24"/>
        </w:rPr>
        <w:t>总装机容量为</w:t>
      </w:r>
      <w:r>
        <w:rPr>
          <w:rFonts w:ascii="宋体" w:hAnsi="宋体" w:eastAsia="宋体" w:cs="宋体"/>
          <w:sz w:val="24"/>
          <w:szCs w:val="24"/>
        </w:rPr>
        <w:t xml:space="preserve"> </w:t>
      </w:r>
      <w:r>
        <w:rPr>
          <w:rFonts w:ascii="宋体" w:hAnsi="宋体" w:eastAsia="宋体" w:cs="宋体"/>
          <w:spacing w:val="-16"/>
          <w:sz w:val="24"/>
          <w:szCs w:val="24"/>
        </w:rPr>
        <w:t>1*250=250kw。电站生</w:t>
      </w:r>
      <w:r>
        <w:rPr>
          <w:rFonts w:ascii="宋体" w:hAnsi="宋体" w:eastAsia="宋体" w:cs="宋体"/>
          <w:spacing w:val="106"/>
          <w:sz w:val="24"/>
          <w:szCs w:val="24"/>
        </w:rPr>
        <w:t xml:space="preserve"> </w:t>
      </w:r>
      <w:r>
        <w:rPr>
          <w:rFonts w:ascii="宋体" w:hAnsi="宋体" w:eastAsia="宋体" w:cs="宋体"/>
          <w:spacing w:val="-16"/>
          <w:sz w:val="24"/>
          <w:szCs w:val="24"/>
        </w:rPr>
        <w:t>产用水取水水位于电站大坝址以上西曲河道，按照国家节水要</w:t>
      </w:r>
      <w:r>
        <w:rPr>
          <w:rFonts w:ascii="宋体" w:hAnsi="宋体" w:eastAsia="宋体" w:cs="宋体"/>
          <w:sz w:val="24"/>
          <w:szCs w:val="24"/>
        </w:rPr>
        <w:t xml:space="preserve"> </w:t>
      </w:r>
      <w:r>
        <w:rPr>
          <w:rFonts w:ascii="宋体" w:hAnsi="宋体" w:eastAsia="宋体" w:cs="宋体"/>
          <w:spacing w:val="-16"/>
          <w:sz w:val="24"/>
          <w:szCs w:val="24"/>
        </w:rPr>
        <w:t>求，达到生产全过程节能、</w:t>
      </w:r>
      <w:r>
        <w:rPr>
          <w:rFonts w:ascii="宋体" w:hAnsi="宋体" w:eastAsia="宋体" w:cs="宋体"/>
          <w:spacing w:val="91"/>
          <w:sz w:val="24"/>
          <w:szCs w:val="24"/>
        </w:rPr>
        <w:t xml:space="preserve"> </w:t>
      </w:r>
      <w:r>
        <w:rPr>
          <w:rFonts w:ascii="宋体" w:hAnsi="宋体" w:eastAsia="宋体" w:cs="宋体"/>
          <w:spacing w:val="-16"/>
          <w:sz w:val="24"/>
          <w:szCs w:val="24"/>
        </w:rPr>
        <w:t>减污、清洁生产目的。</w:t>
      </w:r>
    </w:p>
    <w:p w14:paraId="2FE33365">
      <w:pPr>
        <w:spacing w:before="234" w:line="219" w:lineRule="auto"/>
        <w:ind w:left="503"/>
        <w:rPr>
          <w:rFonts w:ascii="宋体" w:hAnsi="宋体" w:eastAsia="宋体" w:cs="宋体"/>
          <w:sz w:val="24"/>
          <w:szCs w:val="24"/>
        </w:rPr>
      </w:pPr>
      <w:r>
        <w:rPr>
          <w:rFonts w:ascii="宋体" w:hAnsi="宋体" w:eastAsia="宋体" w:cs="宋体"/>
          <w:spacing w:val="-2"/>
          <w:sz w:val="24"/>
          <w:szCs w:val="24"/>
        </w:rPr>
        <w:t>根据调查和统计，卓玛郎错曲干流已建</w:t>
      </w:r>
      <w:r>
        <w:rPr>
          <w:rFonts w:ascii="宋体" w:hAnsi="宋体" w:eastAsia="宋体" w:cs="宋体"/>
          <w:spacing w:val="-36"/>
          <w:sz w:val="24"/>
          <w:szCs w:val="24"/>
        </w:rPr>
        <w:t xml:space="preserve"> </w:t>
      </w:r>
      <w:r>
        <w:rPr>
          <w:rFonts w:ascii="宋体" w:hAnsi="宋体" w:eastAsia="宋体" w:cs="宋体"/>
          <w:spacing w:val="-2"/>
          <w:sz w:val="24"/>
          <w:szCs w:val="24"/>
        </w:rPr>
        <w:t>2</w:t>
      </w:r>
      <w:r>
        <w:rPr>
          <w:rFonts w:ascii="宋体" w:hAnsi="宋体" w:eastAsia="宋体" w:cs="宋体"/>
          <w:spacing w:val="-49"/>
          <w:sz w:val="24"/>
          <w:szCs w:val="24"/>
        </w:rPr>
        <w:t xml:space="preserve"> </w:t>
      </w:r>
      <w:r>
        <w:rPr>
          <w:rFonts w:ascii="宋体" w:hAnsi="宋体" w:eastAsia="宋体" w:cs="宋体"/>
          <w:spacing w:val="-2"/>
          <w:sz w:val="24"/>
          <w:szCs w:val="24"/>
        </w:rPr>
        <w:t>座水电站。</w:t>
      </w:r>
    </w:p>
    <w:p w14:paraId="2411CA27">
      <w:pPr>
        <w:spacing w:before="200" w:line="355" w:lineRule="auto"/>
        <w:ind w:left="23" w:right="7" w:firstLine="480"/>
        <w:rPr>
          <w:rFonts w:ascii="宋体" w:hAnsi="宋体" w:eastAsia="宋体" w:cs="宋体"/>
          <w:sz w:val="24"/>
          <w:szCs w:val="24"/>
        </w:rPr>
      </w:pPr>
      <w:r>
        <w:rPr>
          <w:rFonts w:ascii="宋体" w:hAnsi="宋体" w:eastAsia="宋体" w:cs="宋体"/>
          <w:sz w:val="24"/>
          <w:szCs w:val="24"/>
        </w:rPr>
        <w:t>洛隆县一级电站 洛隆县一级电站又称卡沙电站地处位于洛隆县孜托镇古典</w:t>
      </w:r>
      <w:r>
        <w:rPr>
          <w:rFonts w:ascii="宋体" w:hAnsi="宋体" w:eastAsia="宋体" w:cs="宋体"/>
          <w:spacing w:val="7"/>
          <w:sz w:val="24"/>
          <w:szCs w:val="24"/>
        </w:rPr>
        <w:t xml:space="preserve"> </w:t>
      </w:r>
      <w:r>
        <w:rPr>
          <w:rFonts w:ascii="宋体" w:hAnsi="宋体" w:eastAsia="宋体" w:cs="宋体"/>
          <w:spacing w:val="-6"/>
          <w:sz w:val="24"/>
          <w:szCs w:val="24"/>
        </w:rPr>
        <w:t>村，地理位置坐标</w:t>
      </w:r>
      <w:r>
        <w:rPr>
          <w:rFonts w:ascii="宋体" w:hAnsi="宋体" w:eastAsia="宋体" w:cs="宋体"/>
          <w:spacing w:val="-54"/>
          <w:sz w:val="24"/>
          <w:szCs w:val="24"/>
        </w:rPr>
        <w:t>：（</w:t>
      </w:r>
      <w:r>
        <w:rPr>
          <w:rFonts w:ascii="宋体" w:hAnsi="宋体" w:eastAsia="宋体" w:cs="宋体"/>
          <w:spacing w:val="-6"/>
          <w:sz w:val="24"/>
          <w:szCs w:val="24"/>
        </w:rPr>
        <w:t>95</w:t>
      </w:r>
      <w:r>
        <w:rPr>
          <w:rFonts w:ascii="宋体" w:hAnsi="宋体" w:eastAsia="宋体" w:cs="宋体"/>
          <w:spacing w:val="-89"/>
          <w:sz w:val="24"/>
          <w:szCs w:val="24"/>
        </w:rPr>
        <w:t xml:space="preserve"> </w:t>
      </w:r>
      <w:r>
        <w:rPr>
          <w:rFonts w:ascii="宋体" w:hAnsi="宋体" w:eastAsia="宋体" w:cs="宋体"/>
          <w:spacing w:val="-6"/>
          <w:sz w:val="24"/>
          <w:szCs w:val="24"/>
        </w:rPr>
        <w:t>°47</w:t>
      </w:r>
      <w:r>
        <w:rPr>
          <w:rFonts w:ascii="宋体" w:hAnsi="宋体" w:eastAsia="宋体" w:cs="宋体"/>
          <w:spacing w:val="-77"/>
          <w:sz w:val="24"/>
          <w:szCs w:val="24"/>
        </w:rPr>
        <w:t xml:space="preserve"> </w:t>
      </w:r>
      <w:r>
        <w:rPr>
          <w:rFonts w:ascii="宋体" w:hAnsi="宋体" w:eastAsia="宋体" w:cs="宋体"/>
          <w:spacing w:val="-6"/>
          <w:sz w:val="24"/>
          <w:szCs w:val="24"/>
        </w:rPr>
        <w:t>′57"，30</w:t>
      </w:r>
      <w:r>
        <w:rPr>
          <w:rFonts w:ascii="宋体" w:hAnsi="宋体" w:eastAsia="宋体" w:cs="宋体"/>
          <w:spacing w:val="-89"/>
          <w:sz w:val="24"/>
          <w:szCs w:val="24"/>
        </w:rPr>
        <w:t xml:space="preserve"> </w:t>
      </w:r>
      <w:r>
        <w:rPr>
          <w:rFonts w:ascii="宋体" w:hAnsi="宋体" w:eastAsia="宋体" w:cs="宋体"/>
          <w:spacing w:val="-6"/>
          <w:sz w:val="24"/>
          <w:szCs w:val="24"/>
        </w:rPr>
        <w:t>°45</w:t>
      </w:r>
      <w:r>
        <w:rPr>
          <w:rFonts w:ascii="宋体" w:hAnsi="宋体" w:eastAsia="宋体" w:cs="宋体"/>
          <w:spacing w:val="-77"/>
          <w:sz w:val="24"/>
          <w:szCs w:val="24"/>
        </w:rPr>
        <w:t xml:space="preserve"> </w:t>
      </w:r>
      <w:r>
        <w:rPr>
          <w:rFonts w:ascii="宋体" w:hAnsi="宋体" w:eastAsia="宋体" w:cs="宋体"/>
          <w:spacing w:val="-6"/>
          <w:sz w:val="24"/>
          <w:szCs w:val="24"/>
        </w:rPr>
        <w:t>′</w:t>
      </w:r>
      <w:r>
        <w:rPr>
          <w:rFonts w:ascii="宋体" w:hAnsi="宋体" w:eastAsia="宋体" w:cs="宋体"/>
          <w:spacing w:val="-7"/>
          <w:sz w:val="24"/>
          <w:szCs w:val="24"/>
        </w:rPr>
        <w:t>29"</w:t>
      </w:r>
      <w:r>
        <w:rPr>
          <w:rFonts w:ascii="宋体" w:hAnsi="宋体" w:eastAsia="宋体" w:cs="宋体"/>
          <w:spacing w:val="-54"/>
          <w:sz w:val="24"/>
          <w:szCs w:val="24"/>
        </w:rPr>
        <w:t>），</w:t>
      </w:r>
      <w:r>
        <w:rPr>
          <w:rFonts w:ascii="宋体" w:hAnsi="宋体" w:eastAsia="宋体" w:cs="宋体"/>
          <w:spacing w:val="-7"/>
          <w:sz w:val="24"/>
          <w:szCs w:val="24"/>
        </w:rPr>
        <w:t>约距县城 7km，海拔 3400m</w:t>
      </w:r>
      <w:r>
        <w:rPr>
          <w:rFonts w:ascii="宋体" w:hAnsi="宋体" w:eastAsia="宋体" w:cs="宋体"/>
          <w:sz w:val="24"/>
          <w:szCs w:val="24"/>
        </w:rPr>
        <w:t xml:space="preserve"> </w:t>
      </w:r>
      <w:r>
        <w:rPr>
          <w:rFonts w:ascii="宋体" w:hAnsi="宋体" w:eastAsia="宋体" w:cs="宋体"/>
          <w:spacing w:val="-2"/>
          <w:sz w:val="24"/>
          <w:szCs w:val="24"/>
        </w:rPr>
        <w:t>左右，渠道全程长 4.3km，为径 流引水式电站，流域面积 900km</w:t>
      </w:r>
      <w:r>
        <w:rPr>
          <w:rFonts w:ascii="宋体" w:hAnsi="宋体" w:eastAsia="宋体" w:cs="宋体"/>
          <w:spacing w:val="-2"/>
          <w:position w:val="11"/>
          <w:sz w:val="12"/>
          <w:szCs w:val="12"/>
        </w:rPr>
        <w:t>2</w:t>
      </w:r>
      <w:r>
        <w:rPr>
          <w:rFonts w:ascii="宋体" w:hAnsi="宋体" w:eastAsia="宋体" w:cs="宋体"/>
          <w:spacing w:val="-28"/>
          <w:position w:val="11"/>
          <w:sz w:val="12"/>
          <w:szCs w:val="12"/>
        </w:rPr>
        <w:t xml:space="preserve"> </w:t>
      </w:r>
      <w:r>
        <w:rPr>
          <w:rFonts w:ascii="宋体" w:hAnsi="宋体" w:eastAsia="宋体" w:cs="宋体"/>
          <w:spacing w:val="-2"/>
          <w:sz w:val="24"/>
          <w:szCs w:val="24"/>
        </w:rPr>
        <w:t>，最大引水流</w:t>
      </w:r>
      <w:r>
        <w:rPr>
          <w:rFonts w:ascii="宋体" w:hAnsi="宋体" w:eastAsia="宋体" w:cs="宋体"/>
          <w:sz w:val="24"/>
          <w:szCs w:val="24"/>
        </w:rPr>
        <w:t xml:space="preserve"> </w:t>
      </w:r>
      <w:r>
        <w:rPr>
          <w:rFonts w:ascii="宋体" w:hAnsi="宋体" w:eastAsia="宋体" w:cs="宋体"/>
          <w:spacing w:val="-4"/>
          <w:sz w:val="24"/>
          <w:szCs w:val="24"/>
        </w:rPr>
        <w:t>量 8.64m/s、最小</w:t>
      </w:r>
      <w:r>
        <w:rPr>
          <w:rFonts w:ascii="宋体" w:hAnsi="宋体" w:eastAsia="宋体" w:cs="宋体"/>
          <w:spacing w:val="27"/>
          <w:sz w:val="24"/>
          <w:szCs w:val="24"/>
        </w:rPr>
        <w:t xml:space="preserve"> </w:t>
      </w:r>
      <w:r>
        <w:rPr>
          <w:rFonts w:ascii="宋体" w:hAnsi="宋体" w:eastAsia="宋体" w:cs="宋体"/>
          <w:spacing w:val="-4"/>
          <w:sz w:val="24"/>
          <w:szCs w:val="24"/>
        </w:rPr>
        <w:t>1.71m/s，设计水头 43.5m，总装机</w:t>
      </w:r>
      <w:r>
        <w:rPr>
          <w:rFonts w:ascii="宋体" w:hAnsi="宋体" w:eastAsia="宋体" w:cs="宋体"/>
          <w:spacing w:val="-5"/>
          <w:sz w:val="24"/>
          <w:szCs w:val="24"/>
        </w:rPr>
        <w:t>容量</w:t>
      </w:r>
      <w:r>
        <w:rPr>
          <w:rFonts w:ascii="宋体" w:hAnsi="宋体" w:eastAsia="宋体" w:cs="宋体"/>
          <w:spacing w:val="-53"/>
          <w:sz w:val="24"/>
          <w:szCs w:val="24"/>
        </w:rPr>
        <w:t>：（</w:t>
      </w:r>
      <w:r>
        <w:rPr>
          <w:rFonts w:ascii="宋体" w:hAnsi="宋体" w:eastAsia="宋体" w:cs="宋体"/>
          <w:spacing w:val="-5"/>
          <w:sz w:val="24"/>
          <w:szCs w:val="24"/>
        </w:rPr>
        <w:t>3×500）1500KW，</w:t>
      </w:r>
      <w:r>
        <w:rPr>
          <w:rFonts w:ascii="宋体" w:hAnsi="宋体" w:eastAsia="宋体" w:cs="宋体"/>
          <w:sz w:val="24"/>
          <w:szCs w:val="24"/>
        </w:rPr>
        <w:t xml:space="preserve"> </w:t>
      </w:r>
      <w:r>
        <w:rPr>
          <w:rFonts w:ascii="宋体" w:hAnsi="宋体" w:eastAsia="宋体" w:cs="宋体"/>
          <w:spacing w:val="-7"/>
          <w:sz w:val="24"/>
          <w:szCs w:val="24"/>
        </w:rPr>
        <w:t>年平均发电量 254 万 Kw</w:t>
      </w:r>
      <w:r>
        <w:rPr>
          <w:rFonts w:ascii="宋体" w:hAnsi="宋体" w:eastAsia="宋体" w:cs="宋体"/>
          <w:spacing w:val="-28"/>
          <w:sz w:val="24"/>
          <w:szCs w:val="24"/>
        </w:rPr>
        <w:t xml:space="preserve"> </w:t>
      </w:r>
      <w:r>
        <w:rPr>
          <w:rFonts w:ascii="宋体" w:hAnsi="宋体" w:eastAsia="宋体" w:cs="宋体"/>
          <w:spacing w:val="-7"/>
          <w:sz w:val="24"/>
          <w:szCs w:val="24"/>
        </w:rPr>
        <w:t>·h,工程于</w:t>
      </w:r>
      <w:r>
        <w:rPr>
          <w:rFonts w:ascii="宋体" w:hAnsi="宋体" w:eastAsia="宋体" w:cs="宋体"/>
          <w:spacing w:val="28"/>
          <w:sz w:val="24"/>
          <w:szCs w:val="24"/>
        </w:rPr>
        <w:t xml:space="preserve"> </w:t>
      </w:r>
      <w:r>
        <w:rPr>
          <w:rFonts w:ascii="宋体" w:hAnsi="宋体" w:eastAsia="宋体" w:cs="宋体"/>
          <w:spacing w:val="-7"/>
          <w:sz w:val="24"/>
          <w:szCs w:val="24"/>
        </w:rPr>
        <w:t>1990 年</w:t>
      </w:r>
      <w:r>
        <w:rPr>
          <w:rFonts w:ascii="宋体" w:hAnsi="宋体" w:eastAsia="宋体" w:cs="宋体"/>
          <w:spacing w:val="15"/>
          <w:sz w:val="24"/>
          <w:szCs w:val="24"/>
        </w:rPr>
        <w:t xml:space="preserve"> </w:t>
      </w:r>
      <w:r>
        <w:rPr>
          <w:rFonts w:ascii="宋体" w:hAnsi="宋体" w:eastAsia="宋体" w:cs="宋体"/>
          <w:spacing w:val="-7"/>
          <w:sz w:val="24"/>
          <w:szCs w:val="24"/>
        </w:rPr>
        <w:t>7</w:t>
      </w:r>
      <w:r>
        <w:rPr>
          <w:rFonts w:ascii="宋体" w:hAnsi="宋体" w:eastAsia="宋体" w:cs="宋体"/>
          <w:spacing w:val="15"/>
          <w:sz w:val="24"/>
          <w:szCs w:val="24"/>
        </w:rPr>
        <w:t xml:space="preserve"> </w:t>
      </w:r>
      <w:r>
        <w:rPr>
          <w:rFonts w:ascii="宋体" w:hAnsi="宋体" w:eastAsia="宋体" w:cs="宋体"/>
          <w:spacing w:val="-7"/>
          <w:sz w:val="24"/>
          <w:szCs w:val="24"/>
        </w:rPr>
        <w:t>月开</w:t>
      </w:r>
      <w:r>
        <w:rPr>
          <w:rFonts w:ascii="宋体" w:hAnsi="宋体" w:eastAsia="宋体" w:cs="宋体"/>
          <w:spacing w:val="-8"/>
          <w:sz w:val="24"/>
          <w:szCs w:val="24"/>
        </w:rPr>
        <w:t>工建设，1992</w:t>
      </w:r>
      <w:r>
        <w:rPr>
          <w:rFonts w:ascii="宋体" w:hAnsi="宋体" w:eastAsia="宋体" w:cs="宋体"/>
          <w:spacing w:val="10"/>
          <w:sz w:val="24"/>
          <w:szCs w:val="24"/>
        </w:rPr>
        <w:t xml:space="preserve"> </w:t>
      </w:r>
      <w:r>
        <w:rPr>
          <w:rFonts w:ascii="宋体" w:hAnsi="宋体" w:eastAsia="宋体" w:cs="宋体"/>
          <w:spacing w:val="-8"/>
          <w:sz w:val="24"/>
          <w:szCs w:val="24"/>
        </w:rPr>
        <w:t>年</w:t>
      </w:r>
      <w:r>
        <w:rPr>
          <w:rFonts w:ascii="宋体" w:hAnsi="宋体" w:eastAsia="宋体" w:cs="宋体"/>
          <w:spacing w:val="27"/>
          <w:sz w:val="24"/>
          <w:szCs w:val="24"/>
        </w:rPr>
        <w:t xml:space="preserve"> </w:t>
      </w:r>
      <w:r>
        <w:rPr>
          <w:rFonts w:ascii="宋体" w:hAnsi="宋体" w:eastAsia="宋体" w:cs="宋体"/>
          <w:spacing w:val="-8"/>
          <w:sz w:val="24"/>
          <w:szCs w:val="24"/>
        </w:rPr>
        <w:t>11</w:t>
      </w:r>
      <w:r>
        <w:rPr>
          <w:rFonts w:ascii="宋体" w:hAnsi="宋体" w:eastAsia="宋体" w:cs="宋体"/>
          <w:spacing w:val="15"/>
          <w:sz w:val="24"/>
          <w:szCs w:val="24"/>
        </w:rPr>
        <w:t xml:space="preserve"> </w:t>
      </w:r>
      <w:r>
        <w:rPr>
          <w:rFonts w:ascii="宋体" w:hAnsi="宋体" w:eastAsia="宋体" w:cs="宋体"/>
          <w:spacing w:val="-8"/>
          <w:sz w:val="24"/>
          <w:szCs w:val="24"/>
        </w:rPr>
        <w:t>月竣</w:t>
      </w:r>
      <w:r>
        <w:rPr>
          <w:rFonts w:ascii="宋体" w:hAnsi="宋体" w:eastAsia="宋体" w:cs="宋体"/>
          <w:sz w:val="24"/>
          <w:szCs w:val="24"/>
        </w:rPr>
        <w:t xml:space="preserve"> </w:t>
      </w:r>
      <w:r>
        <w:rPr>
          <w:rFonts w:ascii="宋体" w:hAnsi="宋体" w:eastAsia="宋体" w:cs="宋体"/>
          <w:spacing w:val="-7"/>
          <w:sz w:val="24"/>
          <w:szCs w:val="24"/>
        </w:rPr>
        <w:t>工投产。受益孜托、硕督 2 镇、21 个行政村、120 个</w:t>
      </w:r>
      <w:r>
        <w:rPr>
          <w:rFonts w:ascii="宋体" w:hAnsi="宋体" w:eastAsia="宋体" w:cs="宋体"/>
          <w:spacing w:val="51"/>
          <w:sz w:val="24"/>
          <w:szCs w:val="24"/>
        </w:rPr>
        <w:t xml:space="preserve"> </w:t>
      </w:r>
      <w:r>
        <w:rPr>
          <w:rFonts w:ascii="宋体" w:hAnsi="宋体" w:eastAsia="宋体" w:cs="宋体"/>
          <w:spacing w:val="-7"/>
          <w:sz w:val="24"/>
          <w:szCs w:val="24"/>
        </w:rPr>
        <w:t>自然村、4</w:t>
      </w:r>
      <w:r>
        <w:rPr>
          <w:rFonts w:ascii="宋体" w:hAnsi="宋体" w:eastAsia="宋体" w:cs="宋体"/>
          <w:spacing w:val="11"/>
          <w:sz w:val="24"/>
          <w:szCs w:val="24"/>
        </w:rPr>
        <w:t xml:space="preserve"> </w:t>
      </w:r>
      <w:r>
        <w:rPr>
          <w:rFonts w:ascii="宋体" w:hAnsi="宋体" w:eastAsia="宋体" w:cs="宋体"/>
          <w:spacing w:val="-7"/>
          <w:sz w:val="24"/>
          <w:szCs w:val="24"/>
        </w:rPr>
        <w:t>座寺庙、1700</w:t>
      </w:r>
      <w:r>
        <w:rPr>
          <w:rFonts w:ascii="宋体" w:hAnsi="宋体" w:eastAsia="宋体" w:cs="宋体"/>
          <w:sz w:val="24"/>
          <w:szCs w:val="24"/>
        </w:rPr>
        <w:t xml:space="preserve"> 户，4072 人。系洛隆县主力电站，距</w:t>
      </w:r>
      <w:r>
        <w:rPr>
          <w:rFonts w:ascii="宋体" w:hAnsi="宋体" w:eastAsia="宋体" w:cs="宋体"/>
          <w:spacing w:val="-1"/>
          <w:sz w:val="24"/>
          <w:szCs w:val="24"/>
        </w:rPr>
        <w:t>今已运行 23 年余。</w:t>
      </w:r>
    </w:p>
    <w:p w14:paraId="17BA7A06">
      <w:pPr>
        <w:spacing w:before="155" w:line="355" w:lineRule="auto"/>
        <w:ind w:left="21" w:right="68" w:firstLine="483"/>
        <w:rPr>
          <w:rFonts w:ascii="宋体" w:hAnsi="宋体" w:eastAsia="宋体" w:cs="宋体"/>
          <w:sz w:val="24"/>
          <w:szCs w:val="24"/>
        </w:rPr>
      </w:pPr>
      <w:r>
        <w:rPr>
          <w:rFonts w:ascii="宋体" w:hAnsi="宋体" w:eastAsia="宋体" w:cs="宋体"/>
          <w:spacing w:val="-3"/>
          <w:sz w:val="24"/>
          <w:szCs w:val="24"/>
        </w:rPr>
        <w:t>宗扎措电站位于洛隆县一级电站下游 24 公里处的卓玛</w:t>
      </w:r>
      <w:r>
        <w:rPr>
          <w:rFonts w:ascii="宋体" w:hAnsi="宋体" w:eastAsia="宋体" w:cs="宋体"/>
          <w:spacing w:val="-4"/>
          <w:sz w:val="24"/>
          <w:szCs w:val="24"/>
        </w:rPr>
        <w:t>郎措河上，工程区处</w:t>
      </w:r>
      <w:r>
        <w:rPr>
          <w:rFonts w:ascii="宋体" w:hAnsi="宋体" w:eastAsia="宋体" w:cs="宋体"/>
          <w:sz w:val="24"/>
          <w:szCs w:val="24"/>
        </w:rPr>
        <w:t xml:space="preserve"> </w:t>
      </w:r>
      <w:r>
        <w:rPr>
          <w:rFonts w:ascii="宋体" w:hAnsi="宋体" w:eastAsia="宋体" w:cs="宋体"/>
          <w:spacing w:val="-3"/>
          <w:sz w:val="24"/>
          <w:szCs w:val="24"/>
        </w:rPr>
        <w:t>在嘎灵多姆至纳木亚河段。卓玛朗措河为怒江右岸的一级支流，电站距怒江口</w:t>
      </w:r>
      <w:r>
        <w:rPr>
          <w:rFonts w:ascii="宋体" w:hAnsi="宋体" w:eastAsia="宋体" w:cs="宋体"/>
          <w:spacing w:val="-4"/>
          <w:sz w:val="24"/>
          <w:szCs w:val="24"/>
        </w:rPr>
        <w:t xml:space="preserve"> 8</w:t>
      </w:r>
      <w:r>
        <w:rPr>
          <w:rFonts w:ascii="宋体" w:hAnsi="宋体" w:eastAsia="宋体" w:cs="宋体"/>
          <w:sz w:val="24"/>
          <w:szCs w:val="24"/>
        </w:rPr>
        <w:t xml:space="preserve"> </w:t>
      </w:r>
      <w:r>
        <w:rPr>
          <w:rFonts w:ascii="宋体" w:hAnsi="宋体" w:eastAsia="宋体" w:cs="宋体"/>
          <w:spacing w:val="-5"/>
          <w:sz w:val="24"/>
          <w:szCs w:val="24"/>
        </w:rPr>
        <w:t>km，距县城约</w:t>
      </w:r>
      <w:r>
        <w:rPr>
          <w:rFonts w:ascii="宋体" w:hAnsi="宋体" w:eastAsia="宋体" w:cs="宋体"/>
          <w:spacing w:val="-36"/>
          <w:sz w:val="24"/>
          <w:szCs w:val="24"/>
        </w:rPr>
        <w:t xml:space="preserve"> </w:t>
      </w:r>
      <w:r>
        <w:rPr>
          <w:rFonts w:ascii="宋体" w:hAnsi="宋体" w:eastAsia="宋体" w:cs="宋体"/>
          <w:spacing w:val="-5"/>
          <w:sz w:val="24"/>
          <w:szCs w:val="24"/>
        </w:rPr>
        <w:t>32km。电站总装机容量为</w:t>
      </w:r>
      <w:r>
        <w:rPr>
          <w:rFonts w:ascii="宋体" w:hAnsi="宋体" w:eastAsia="宋体" w:cs="宋体"/>
          <w:spacing w:val="27"/>
          <w:sz w:val="24"/>
          <w:szCs w:val="24"/>
        </w:rPr>
        <w:t xml:space="preserve"> </w:t>
      </w:r>
      <w:r>
        <w:rPr>
          <w:rFonts w:ascii="宋体" w:hAnsi="宋体" w:eastAsia="宋体" w:cs="宋体"/>
          <w:spacing w:val="-5"/>
          <w:sz w:val="24"/>
          <w:szCs w:val="24"/>
        </w:rPr>
        <w:t>1500kW，年发电量约为 843</w:t>
      </w:r>
      <w:r>
        <w:rPr>
          <w:rFonts w:ascii="宋体" w:hAnsi="宋体" w:eastAsia="宋体" w:cs="宋体"/>
          <w:spacing w:val="-45"/>
          <w:sz w:val="24"/>
          <w:szCs w:val="24"/>
        </w:rPr>
        <w:t xml:space="preserve"> </w:t>
      </w:r>
      <w:r>
        <w:rPr>
          <w:rFonts w:ascii="宋体" w:hAnsi="宋体" w:eastAsia="宋体" w:cs="宋体"/>
          <w:spacing w:val="-5"/>
          <w:sz w:val="24"/>
          <w:szCs w:val="24"/>
        </w:rPr>
        <w:t>万</w:t>
      </w:r>
      <w:r>
        <w:rPr>
          <w:rFonts w:ascii="宋体" w:hAnsi="宋体" w:eastAsia="宋体" w:cs="宋体"/>
          <w:spacing w:val="-53"/>
          <w:sz w:val="24"/>
          <w:szCs w:val="24"/>
        </w:rPr>
        <w:t xml:space="preserve"> </w:t>
      </w:r>
      <w:r>
        <w:rPr>
          <w:rFonts w:ascii="宋体" w:hAnsi="宋体" w:eastAsia="宋体" w:cs="宋体"/>
          <w:spacing w:val="-5"/>
          <w:sz w:val="24"/>
          <w:szCs w:val="24"/>
        </w:rPr>
        <w:t>kW</w:t>
      </w:r>
      <w:r>
        <w:rPr>
          <w:rFonts w:ascii="宋体" w:hAnsi="宋体" w:eastAsia="宋体" w:cs="宋体"/>
          <w:spacing w:val="-28"/>
          <w:sz w:val="24"/>
          <w:szCs w:val="24"/>
        </w:rPr>
        <w:t xml:space="preserve"> </w:t>
      </w:r>
      <w:r>
        <w:rPr>
          <w:rFonts w:ascii="宋体" w:hAnsi="宋体" w:eastAsia="宋体" w:cs="宋体"/>
          <w:spacing w:val="-5"/>
          <w:sz w:val="24"/>
          <w:szCs w:val="24"/>
        </w:rPr>
        <w:t>·h，</w:t>
      </w:r>
      <w:r>
        <w:rPr>
          <w:rFonts w:ascii="宋体" w:hAnsi="宋体" w:eastAsia="宋体" w:cs="宋体"/>
          <w:sz w:val="24"/>
          <w:szCs w:val="24"/>
        </w:rPr>
        <w:t xml:space="preserve"> 该工程可解决或改善洛隆县城及孜托、新荣等周边乡镇 2 万余人的生产生活用</w:t>
      </w:r>
      <w:r>
        <w:rPr>
          <w:rFonts w:ascii="宋体" w:hAnsi="宋体" w:eastAsia="宋体" w:cs="宋体"/>
          <w:spacing w:val="10"/>
          <w:sz w:val="24"/>
          <w:szCs w:val="24"/>
        </w:rPr>
        <w:t xml:space="preserve"> </w:t>
      </w:r>
      <w:r>
        <w:rPr>
          <w:rFonts w:ascii="宋体" w:hAnsi="宋体" w:eastAsia="宋体" w:cs="宋体"/>
          <w:spacing w:val="-4"/>
          <w:sz w:val="24"/>
          <w:szCs w:val="24"/>
        </w:rPr>
        <w:t>电。</w:t>
      </w:r>
    </w:p>
    <w:p w14:paraId="4957E988">
      <w:pPr>
        <w:spacing w:line="355" w:lineRule="auto"/>
        <w:rPr>
          <w:rFonts w:ascii="宋体" w:hAnsi="宋体" w:eastAsia="宋体" w:cs="宋体"/>
          <w:sz w:val="24"/>
          <w:szCs w:val="24"/>
        </w:rPr>
        <w:sectPr>
          <w:headerReference r:id="rId86" w:type="default"/>
          <w:footerReference r:id="rId87" w:type="default"/>
          <w:pgSz w:w="11906" w:h="16839"/>
          <w:pgMar w:top="1340" w:right="1738" w:bottom="1171" w:left="1785" w:header="1068" w:footer="992" w:gutter="0"/>
          <w:cols w:space="720" w:num="1"/>
        </w:sectPr>
      </w:pPr>
    </w:p>
    <w:p w14:paraId="6098130A">
      <w:pPr>
        <w:spacing w:before="140" w:line="219" w:lineRule="auto"/>
        <w:ind w:left="2985"/>
        <w:outlineLvl w:val="0"/>
        <w:rPr>
          <w:rFonts w:ascii="宋体" w:hAnsi="宋体" w:eastAsia="宋体" w:cs="宋体"/>
          <w:sz w:val="28"/>
          <w:szCs w:val="28"/>
        </w:rPr>
      </w:pPr>
      <w:bookmarkStart w:id="181" w:name="bookmark32"/>
      <w:bookmarkEnd w:id="181"/>
      <w:r>
        <w:rPr>
          <w:rFonts w:ascii="宋体" w:hAnsi="宋体" w:eastAsia="宋体" w:cs="宋体"/>
          <w:b/>
          <w:bCs/>
          <w:spacing w:val="-3"/>
          <w:sz w:val="28"/>
          <w:szCs w:val="28"/>
        </w:rPr>
        <w:t>2</w:t>
      </w:r>
      <w:r>
        <w:rPr>
          <w:rFonts w:ascii="宋体" w:hAnsi="宋体" w:eastAsia="宋体" w:cs="宋体"/>
          <w:spacing w:val="-3"/>
          <w:sz w:val="28"/>
          <w:szCs w:val="28"/>
        </w:rPr>
        <w:t xml:space="preserve">  </w:t>
      </w:r>
      <w:r>
        <w:rPr>
          <w:rFonts w:ascii="宋体" w:hAnsi="宋体" w:eastAsia="宋体" w:cs="宋体"/>
          <w:b/>
          <w:bCs/>
          <w:spacing w:val="-3"/>
          <w:sz w:val="28"/>
          <w:szCs w:val="28"/>
        </w:rPr>
        <w:t>采砂现状及形势</w:t>
      </w:r>
    </w:p>
    <w:p w14:paraId="1D97F5A0">
      <w:pPr>
        <w:spacing w:line="401" w:lineRule="auto"/>
        <w:rPr>
          <w:rFonts w:ascii="Arial"/>
          <w:sz w:val="21"/>
        </w:rPr>
      </w:pPr>
    </w:p>
    <w:p w14:paraId="28A988BC">
      <w:pPr>
        <w:spacing w:before="78" w:line="219" w:lineRule="auto"/>
        <w:ind w:left="26"/>
        <w:outlineLvl w:val="1"/>
        <w:rPr>
          <w:rFonts w:ascii="宋体" w:hAnsi="宋体" w:eastAsia="宋体" w:cs="宋体"/>
          <w:sz w:val="24"/>
          <w:szCs w:val="24"/>
        </w:rPr>
      </w:pPr>
      <w:bookmarkStart w:id="182" w:name="bookmark33"/>
      <w:bookmarkEnd w:id="182"/>
      <w:r>
        <w:rPr>
          <w:rFonts w:ascii="宋体" w:hAnsi="宋体" w:eastAsia="宋体" w:cs="宋体"/>
          <w:b/>
          <w:bCs/>
          <w:spacing w:val="-4"/>
          <w:sz w:val="24"/>
          <w:szCs w:val="24"/>
        </w:rPr>
        <w:t>2.1</w:t>
      </w:r>
      <w:r>
        <w:rPr>
          <w:rFonts w:ascii="宋体" w:hAnsi="宋体" w:eastAsia="宋体" w:cs="宋体"/>
          <w:spacing w:val="-41"/>
          <w:sz w:val="24"/>
          <w:szCs w:val="24"/>
        </w:rPr>
        <w:t xml:space="preserve"> </w:t>
      </w:r>
      <w:r>
        <w:rPr>
          <w:rFonts w:ascii="宋体" w:hAnsi="宋体" w:eastAsia="宋体" w:cs="宋体"/>
          <w:b/>
          <w:bCs/>
          <w:spacing w:val="-4"/>
          <w:sz w:val="24"/>
          <w:szCs w:val="24"/>
        </w:rPr>
        <w:t>社会经济概况及发展趋势</w:t>
      </w:r>
    </w:p>
    <w:p w14:paraId="144BDE54">
      <w:pPr>
        <w:spacing w:line="277" w:lineRule="auto"/>
        <w:rPr>
          <w:rFonts w:ascii="Arial"/>
          <w:sz w:val="21"/>
        </w:rPr>
      </w:pPr>
    </w:p>
    <w:p w14:paraId="3CDC836D">
      <w:pPr>
        <w:spacing w:before="78" w:line="351" w:lineRule="auto"/>
        <w:ind w:left="24" w:right="79" w:firstLine="480"/>
        <w:jc w:val="both"/>
        <w:rPr>
          <w:rFonts w:ascii="宋体" w:hAnsi="宋体" w:eastAsia="宋体" w:cs="宋体"/>
          <w:sz w:val="24"/>
          <w:szCs w:val="24"/>
        </w:rPr>
      </w:pPr>
      <w:r>
        <w:rPr>
          <w:rFonts w:ascii="宋体" w:hAnsi="宋体" w:eastAsia="宋体" w:cs="宋体"/>
          <w:spacing w:val="-2"/>
          <w:sz w:val="24"/>
          <w:szCs w:val="24"/>
        </w:rPr>
        <w:t>洛隆县</w:t>
      </w:r>
      <w:r>
        <w:rPr>
          <w:rFonts w:ascii="宋体" w:hAnsi="宋体" w:eastAsia="宋体" w:cs="宋体"/>
          <w:spacing w:val="-47"/>
          <w:sz w:val="24"/>
          <w:szCs w:val="24"/>
        </w:rPr>
        <w:t xml:space="preserve"> </w:t>
      </w:r>
      <w:r>
        <w:rPr>
          <w:rFonts w:ascii="宋体" w:hAnsi="宋体" w:eastAsia="宋体" w:cs="宋体"/>
          <w:spacing w:val="-2"/>
          <w:sz w:val="24"/>
          <w:szCs w:val="24"/>
        </w:rPr>
        <w:t>2022</w:t>
      </w:r>
      <w:r>
        <w:rPr>
          <w:rFonts w:ascii="宋体" w:hAnsi="宋体" w:eastAsia="宋体" w:cs="宋体"/>
          <w:spacing w:val="-50"/>
          <w:sz w:val="24"/>
          <w:szCs w:val="24"/>
        </w:rPr>
        <w:t xml:space="preserve"> </w:t>
      </w:r>
      <w:r>
        <w:rPr>
          <w:rFonts w:ascii="宋体" w:hAnsi="宋体" w:eastAsia="宋体" w:cs="宋体"/>
          <w:spacing w:val="-2"/>
          <w:sz w:val="24"/>
          <w:szCs w:val="24"/>
        </w:rPr>
        <w:t>年实现地方生产总值</w:t>
      </w:r>
      <w:r>
        <w:rPr>
          <w:rFonts w:ascii="宋体" w:hAnsi="宋体" w:eastAsia="宋体" w:cs="宋体"/>
          <w:spacing w:val="-33"/>
          <w:sz w:val="24"/>
          <w:szCs w:val="24"/>
        </w:rPr>
        <w:t xml:space="preserve"> </w:t>
      </w:r>
      <w:r>
        <w:rPr>
          <w:rFonts w:ascii="宋体" w:hAnsi="宋体" w:eastAsia="宋体" w:cs="宋体"/>
          <w:spacing w:val="-2"/>
          <w:sz w:val="24"/>
          <w:szCs w:val="24"/>
        </w:rPr>
        <w:t>1667</w:t>
      </w:r>
      <w:r>
        <w:rPr>
          <w:rFonts w:ascii="宋体" w:hAnsi="宋体" w:eastAsia="宋体" w:cs="宋体"/>
          <w:spacing w:val="-3"/>
          <w:sz w:val="24"/>
          <w:szCs w:val="24"/>
        </w:rPr>
        <w:t>72</w:t>
      </w:r>
      <w:r>
        <w:rPr>
          <w:rFonts w:ascii="宋体" w:hAnsi="宋体" w:eastAsia="宋体" w:cs="宋体"/>
          <w:spacing w:val="-45"/>
          <w:sz w:val="24"/>
          <w:szCs w:val="24"/>
        </w:rPr>
        <w:t xml:space="preserve"> </w:t>
      </w:r>
      <w:r>
        <w:rPr>
          <w:rFonts w:ascii="宋体" w:hAnsi="宋体" w:eastAsia="宋体" w:cs="宋体"/>
          <w:spacing w:val="-3"/>
          <w:sz w:val="24"/>
          <w:szCs w:val="24"/>
        </w:rPr>
        <w:t>万元，比上年增长</w:t>
      </w:r>
      <w:r>
        <w:rPr>
          <w:rFonts w:ascii="宋体" w:hAnsi="宋体" w:eastAsia="宋体" w:cs="宋体"/>
          <w:spacing w:val="-46"/>
          <w:sz w:val="24"/>
          <w:szCs w:val="24"/>
        </w:rPr>
        <w:t xml:space="preserve"> </w:t>
      </w:r>
      <w:r>
        <w:rPr>
          <w:rFonts w:ascii="宋体" w:hAnsi="宋体" w:eastAsia="宋体" w:cs="宋体"/>
          <w:spacing w:val="-3"/>
          <w:sz w:val="24"/>
          <w:szCs w:val="24"/>
        </w:rPr>
        <w:t>3.7</w:t>
      </w:r>
      <w:r>
        <w:rPr>
          <w:rFonts w:ascii="宋体" w:hAnsi="宋体" w:eastAsia="宋体" w:cs="宋体"/>
          <w:spacing w:val="-30"/>
          <w:sz w:val="24"/>
          <w:szCs w:val="24"/>
        </w:rPr>
        <w:t xml:space="preserve"> </w:t>
      </w:r>
      <w:r>
        <w:rPr>
          <w:rFonts w:ascii="宋体" w:hAnsi="宋体" w:eastAsia="宋体" w:cs="宋体"/>
          <w:spacing w:val="-3"/>
          <w:sz w:val="24"/>
          <w:szCs w:val="24"/>
        </w:rPr>
        <w:t>%（按可比</w:t>
      </w:r>
      <w:r>
        <w:rPr>
          <w:rFonts w:ascii="宋体" w:hAnsi="宋体" w:eastAsia="宋体" w:cs="宋体"/>
          <w:sz w:val="24"/>
          <w:szCs w:val="24"/>
        </w:rPr>
        <w:t xml:space="preserve"> </w:t>
      </w:r>
      <w:r>
        <w:rPr>
          <w:rFonts w:ascii="宋体" w:hAnsi="宋体" w:eastAsia="宋体" w:cs="宋体"/>
          <w:spacing w:val="-11"/>
          <w:sz w:val="24"/>
          <w:szCs w:val="24"/>
        </w:rPr>
        <w:t>价计算）。其中：第一产业增加值</w:t>
      </w:r>
      <w:r>
        <w:rPr>
          <w:rFonts w:ascii="宋体" w:hAnsi="宋体" w:eastAsia="宋体" w:cs="宋体"/>
          <w:spacing w:val="-48"/>
          <w:sz w:val="24"/>
          <w:szCs w:val="24"/>
        </w:rPr>
        <w:t xml:space="preserve"> </w:t>
      </w:r>
      <w:r>
        <w:rPr>
          <w:rFonts w:ascii="宋体" w:hAnsi="宋体" w:eastAsia="宋体" w:cs="宋体"/>
          <w:spacing w:val="-11"/>
          <w:sz w:val="24"/>
          <w:szCs w:val="24"/>
        </w:rPr>
        <w:t>28322</w:t>
      </w:r>
      <w:r>
        <w:rPr>
          <w:rFonts w:ascii="宋体" w:hAnsi="宋体" w:eastAsia="宋体" w:cs="宋体"/>
          <w:spacing w:val="-45"/>
          <w:sz w:val="24"/>
          <w:szCs w:val="24"/>
        </w:rPr>
        <w:t xml:space="preserve"> </w:t>
      </w:r>
      <w:r>
        <w:rPr>
          <w:rFonts w:ascii="宋体" w:hAnsi="宋体" w:eastAsia="宋体" w:cs="宋体"/>
          <w:spacing w:val="-11"/>
          <w:sz w:val="24"/>
          <w:szCs w:val="24"/>
        </w:rPr>
        <w:t>万元，同比增长</w:t>
      </w:r>
      <w:r>
        <w:rPr>
          <w:rFonts w:ascii="宋体" w:hAnsi="宋体" w:eastAsia="宋体" w:cs="宋体"/>
          <w:spacing w:val="-47"/>
          <w:sz w:val="24"/>
          <w:szCs w:val="24"/>
        </w:rPr>
        <w:t xml:space="preserve"> </w:t>
      </w:r>
      <w:r>
        <w:rPr>
          <w:rFonts w:ascii="宋体" w:hAnsi="宋体" w:eastAsia="宋体" w:cs="宋体"/>
          <w:spacing w:val="-11"/>
          <w:sz w:val="24"/>
          <w:szCs w:val="24"/>
        </w:rPr>
        <w:t>2</w:t>
      </w:r>
      <w:r>
        <w:rPr>
          <w:rFonts w:ascii="宋体" w:hAnsi="宋体" w:eastAsia="宋体" w:cs="宋体"/>
          <w:spacing w:val="-58"/>
          <w:sz w:val="24"/>
          <w:szCs w:val="24"/>
        </w:rPr>
        <w:t xml:space="preserve"> </w:t>
      </w:r>
      <w:r>
        <w:rPr>
          <w:rFonts w:ascii="宋体" w:hAnsi="宋体" w:eastAsia="宋体" w:cs="宋体"/>
          <w:spacing w:val="-11"/>
          <w:sz w:val="24"/>
          <w:szCs w:val="24"/>
        </w:rPr>
        <w:t>%；</w:t>
      </w:r>
      <w:r>
        <w:rPr>
          <w:rFonts w:ascii="宋体" w:hAnsi="宋体" w:eastAsia="宋体" w:cs="宋体"/>
          <w:spacing w:val="-12"/>
          <w:sz w:val="24"/>
          <w:szCs w:val="24"/>
        </w:rPr>
        <w:t>第二产业增加</w:t>
      </w:r>
      <w:r>
        <w:rPr>
          <w:rFonts w:ascii="宋体" w:hAnsi="宋体" w:eastAsia="宋体" w:cs="宋体"/>
          <w:spacing w:val="-45"/>
          <w:sz w:val="24"/>
          <w:szCs w:val="24"/>
        </w:rPr>
        <w:t xml:space="preserve"> </w:t>
      </w:r>
      <w:r>
        <w:rPr>
          <w:rFonts w:ascii="宋体" w:hAnsi="宋体" w:eastAsia="宋体" w:cs="宋体"/>
          <w:spacing w:val="-12"/>
          <w:sz w:val="24"/>
          <w:szCs w:val="24"/>
        </w:rPr>
        <w:t>52550</w:t>
      </w:r>
      <w:r>
        <w:rPr>
          <w:rFonts w:ascii="宋体" w:hAnsi="宋体" w:eastAsia="宋体" w:cs="宋体"/>
          <w:sz w:val="24"/>
          <w:szCs w:val="24"/>
        </w:rPr>
        <w:t xml:space="preserve"> </w:t>
      </w:r>
      <w:r>
        <w:rPr>
          <w:rFonts w:ascii="宋体" w:hAnsi="宋体" w:eastAsia="宋体" w:cs="宋体"/>
          <w:spacing w:val="-2"/>
          <w:sz w:val="24"/>
          <w:szCs w:val="24"/>
        </w:rPr>
        <w:t>万元，同比增长</w:t>
      </w:r>
      <w:r>
        <w:rPr>
          <w:rFonts w:ascii="宋体" w:hAnsi="宋体" w:eastAsia="宋体" w:cs="宋体"/>
          <w:spacing w:val="-35"/>
          <w:sz w:val="24"/>
          <w:szCs w:val="24"/>
        </w:rPr>
        <w:t xml:space="preserve"> </w:t>
      </w:r>
      <w:r>
        <w:rPr>
          <w:rFonts w:ascii="宋体" w:hAnsi="宋体" w:eastAsia="宋体" w:cs="宋体"/>
          <w:spacing w:val="-2"/>
          <w:sz w:val="24"/>
          <w:szCs w:val="24"/>
        </w:rPr>
        <w:t>6.7%；第三产业增加值</w:t>
      </w:r>
      <w:r>
        <w:rPr>
          <w:rFonts w:ascii="宋体" w:hAnsi="宋体" w:eastAsia="宋体" w:cs="宋体"/>
          <w:spacing w:val="-50"/>
          <w:sz w:val="24"/>
          <w:szCs w:val="24"/>
        </w:rPr>
        <w:t xml:space="preserve"> </w:t>
      </w:r>
      <w:r>
        <w:rPr>
          <w:rFonts w:ascii="宋体" w:hAnsi="宋体" w:eastAsia="宋体" w:cs="宋体"/>
          <w:spacing w:val="-2"/>
          <w:sz w:val="24"/>
          <w:szCs w:val="24"/>
        </w:rPr>
        <w:t>85900</w:t>
      </w:r>
      <w:r>
        <w:rPr>
          <w:rFonts w:ascii="宋体" w:hAnsi="宋体" w:eastAsia="宋体" w:cs="宋体"/>
          <w:spacing w:val="-45"/>
          <w:sz w:val="24"/>
          <w:szCs w:val="24"/>
        </w:rPr>
        <w:t xml:space="preserve"> </w:t>
      </w:r>
      <w:r>
        <w:rPr>
          <w:rFonts w:ascii="宋体" w:hAnsi="宋体" w:eastAsia="宋体" w:cs="宋体"/>
          <w:spacing w:val="-2"/>
          <w:sz w:val="24"/>
          <w:szCs w:val="24"/>
        </w:rPr>
        <w:t>万元，同比增长</w:t>
      </w:r>
      <w:r>
        <w:rPr>
          <w:rFonts w:ascii="宋体" w:hAnsi="宋体" w:eastAsia="宋体" w:cs="宋体"/>
          <w:spacing w:val="-48"/>
          <w:sz w:val="24"/>
          <w:szCs w:val="24"/>
        </w:rPr>
        <w:t xml:space="preserve"> </w:t>
      </w:r>
      <w:r>
        <w:rPr>
          <w:rFonts w:ascii="宋体" w:hAnsi="宋体" w:eastAsia="宋体" w:cs="宋体"/>
          <w:spacing w:val="-2"/>
          <w:sz w:val="24"/>
          <w:szCs w:val="24"/>
        </w:rPr>
        <w:t>2.3 %。</w:t>
      </w:r>
    </w:p>
    <w:p w14:paraId="6551A3A0">
      <w:pPr>
        <w:spacing w:before="32" w:line="354" w:lineRule="auto"/>
        <w:ind w:left="23" w:right="79" w:firstLine="479"/>
        <w:jc w:val="both"/>
        <w:rPr>
          <w:rFonts w:ascii="宋体" w:hAnsi="宋体" w:eastAsia="宋体" w:cs="宋体"/>
          <w:sz w:val="24"/>
          <w:szCs w:val="24"/>
        </w:rPr>
      </w:pPr>
      <w:r>
        <w:rPr>
          <w:rFonts w:ascii="宋体" w:hAnsi="宋体" w:eastAsia="宋体" w:cs="宋体"/>
          <w:spacing w:val="1"/>
          <w:sz w:val="24"/>
          <w:szCs w:val="24"/>
        </w:rPr>
        <w:t>在全县生产总值中，三次产业结构比为</w:t>
      </w:r>
      <w:r>
        <w:rPr>
          <w:rFonts w:ascii="宋体" w:hAnsi="宋体" w:eastAsia="宋体" w:cs="宋体"/>
          <w:spacing w:val="-22"/>
          <w:sz w:val="24"/>
          <w:szCs w:val="24"/>
        </w:rPr>
        <w:t xml:space="preserve"> </w:t>
      </w:r>
      <w:r>
        <w:rPr>
          <w:rFonts w:ascii="宋体" w:hAnsi="宋体" w:eastAsia="宋体" w:cs="宋体"/>
          <w:spacing w:val="1"/>
          <w:sz w:val="24"/>
          <w:szCs w:val="24"/>
        </w:rPr>
        <w:t>17:31.5:51.5。按年平均常驻人口</w:t>
      </w:r>
      <w:r>
        <w:rPr>
          <w:rFonts w:ascii="宋体" w:hAnsi="宋体" w:eastAsia="宋体" w:cs="宋体"/>
          <w:sz w:val="24"/>
          <w:szCs w:val="24"/>
        </w:rPr>
        <w:t xml:space="preserve"> </w:t>
      </w:r>
      <w:r>
        <w:rPr>
          <w:rFonts w:ascii="宋体" w:hAnsi="宋体" w:eastAsia="宋体" w:cs="宋体"/>
          <w:spacing w:val="-2"/>
          <w:sz w:val="24"/>
          <w:szCs w:val="24"/>
        </w:rPr>
        <w:t>计算，人均地区生产总值</w:t>
      </w:r>
      <w:r>
        <w:rPr>
          <w:rFonts w:ascii="宋体" w:hAnsi="宋体" w:eastAsia="宋体" w:cs="宋体"/>
          <w:spacing w:val="-34"/>
          <w:sz w:val="24"/>
          <w:szCs w:val="24"/>
        </w:rPr>
        <w:t xml:space="preserve"> </w:t>
      </w:r>
      <w:r>
        <w:rPr>
          <w:rFonts w:ascii="宋体" w:hAnsi="宋体" w:eastAsia="宋体" w:cs="宋体"/>
          <w:spacing w:val="-2"/>
          <w:sz w:val="24"/>
          <w:szCs w:val="24"/>
        </w:rPr>
        <w:t>27884 元，比</w:t>
      </w:r>
      <w:r>
        <w:rPr>
          <w:rFonts w:ascii="宋体" w:hAnsi="宋体" w:eastAsia="宋体" w:cs="宋体"/>
          <w:spacing w:val="-48"/>
          <w:sz w:val="24"/>
          <w:szCs w:val="24"/>
        </w:rPr>
        <w:t xml:space="preserve"> </w:t>
      </w:r>
      <w:r>
        <w:rPr>
          <w:rFonts w:ascii="宋体" w:hAnsi="宋体" w:eastAsia="宋体" w:cs="宋体"/>
          <w:spacing w:val="-2"/>
          <w:sz w:val="24"/>
          <w:szCs w:val="24"/>
        </w:rPr>
        <w:t>2021</w:t>
      </w:r>
      <w:r>
        <w:rPr>
          <w:rFonts w:ascii="宋体" w:hAnsi="宋体" w:eastAsia="宋体" w:cs="宋体"/>
          <w:spacing w:val="-50"/>
          <w:sz w:val="24"/>
          <w:szCs w:val="24"/>
        </w:rPr>
        <w:t xml:space="preserve"> </w:t>
      </w:r>
      <w:r>
        <w:rPr>
          <w:rFonts w:ascii="宋体" w:hAnsi="宋体" w:eastAsia="宋体" w:cs="宋体"/>
          <w:spacing w:val="-2"/>
          <w:sz w:val="24"/>
          <w:szCs w:val="24"/>
        </w:rPr>
        <w:t>年增加</w:t>
      </w:r>
      <w:r>
        <w:rPr>
          <w:rFonts w:ascii="宋体" w:hAnsi="宋体" w:eastAsia="宋体" w:cs="宋体"/>
          <w:spacing w:val="-32"/>
          <w:sz w:val="24"/>
          <w:szCs w:val="24"/>
        </w:rPr>
        <w:t xml:space="preserve"> </w:t>
      </w:r>
      <w:r>
        <w:rPr>
          <w:rFonts w:ascii="宋体" w:hAnsi="宋体" w:eastAsia="宋体" w:cs="宋体"/>
          <w:spacing w:val="-2"/>
          <w:sz w:val="24"/>
          <w:szCs w:val="24"/>
        </w:rPr>
        <w:t>1596</w:t>
      </w:r>
      <w:r>
        <w:rPr>
          <w:rFonts w:ascii="宋体" w:hAnsi="宋体" w:eastAsia="宋体" w:cs="宋体"/>
          <w:spacing w:val="-47"/>
          <w:sz w:val="24"/>
          <w:szCs w:val="24"/>
        </w:rPr>
        <w:t xml:space="preserve"> </w:t>
      </w:r>
      <w:r>
        <w:rPr>
          <w:rFonts w:ascii="宋体" w:hAnsi="宋体" w:eastAsia="宋体" w:cs="宋体"/>
          <w:spacing w:val="-2"/>
          <w:sz w:val="24"/>
          <w:szCs w:val="24"/>
        </w:rPr>
        <w:t>元。2022</w:t>
      </w:r>
      <w:r>
        <w:rPr>
          <w:rFonts w:ascii="宋体" w:hAnsi="宋体" w:eastAsia="宋体" w:cs="宋体"/>
          <w:spacing w:val="-49"/>
          <w:sz w:val="24"/>
          <w:szCs w:val="24"/>
        </w:rPr>
        <w:t xml:space="preserve"> </w:t>
      </w:r>
      <w:r>
        <w:rPr>
          <w:rFonts w:ascii="宋体" w:hAnsi="宋体" w:eastAsia="宋体" w:cs="宋体"/>
          <w:spacing w:val="-2"/>
          <w:sz w:val="24"/>
          <w:szCs w:val="24"/>
        </w:rPr>
        <w:t>年全县农林</w:t>
      </w:r>
      <w:r>
        <w:rPr>
          <w:rFonts w:ascii="宋体" w:hAnsi="宋体" w:eastAsia="宋体" w:cs="宋体"/>
          <w:sz w:val="24"/>
          <w:szCs w:val="24"/>
        </w:rPr>
        <w:t xml:space="preserve"> </w:t>
      </w:r>
      <w:r>
        <w:rPr>
          <w:rFonts w:ascii="宋体" w:hAnsi="宋体" w:eastAsia="宋体" w:cs="宋体"/>
          <w:spacing w:val="-2"/>
          <w:sz w:val="24"/>
          <w:szCs w:val="24"/>
        </w:rPr>
        <w:t>牧渔业总产值</w:t>
      </w:r>
      <w:r>
        <w:rPr>
          <w:rFonts w:ascii="宋体" w:hAnsi="宋体" w:eastAsia="宋体" w:cs="宋体"/>
          <w:spacing w:val="-52"/>
          <w:sz w:val="24"/>
          <w:szCs w:val="24"/>
        </w:rPr>
        <w:t xml:space="preserve"> </w:t>
      </w:r>
      <w:r>
        <w:rPr>
          <w:rFonts w:ascii="宋体" w:hAnsi="宋体" w:eastAsia="宋体" w:cs="宋体"/>
          <w:spacing w:val="-2"/>
          <w:sz w:val="24"/>
          <w:szCs w:val="24"/>
        </w:rPr>
        <w:t>43545.37</w:t>
      </w:r>
      <w:r>
        <w:rPr>
          <w:rFonts w:ascii="宋体" w:hAnsi="宋体" w:eastAsia="宋体" w:cs="宋体"/>
          <w:spacing w:val="-45"/>
          <w:sz w:val="24"/>
          <w:szCs w:val="24"/>
        </w:rPr>
        <w:t xml:space="preserve"> </w:t>
      </w:r>
      <w:r>
        <w:rPr>
          <w:rFonts w:ascii="宋体" w:hAnsi="宋体" w:eastAsia="宋体" w:cs="宋体"/>
          <w:spacing w:val="-2"/>
          <w:sz w:val="24"/>
          <w:szCs w:val="24"/>
        </w:rPr>
        <w:t>万元（现价</w:t>
      </w:r>
      <w:r>
        <w:rPr>
          <w:rFonts w:ascii="宋体" w:hAnsi="宋体" w:eastAsia="宋体" w:cs="宋体"/>
          <w:spacing w:val="8"/>
          <w:sz w:val="24"/>
          <w:szCs w:val="24"/>
        </w:rPr>
        <w:t>），</w:t>
      </w:r>
      <w:r>
        <w:rPr>
          <w:rFonts w:ascii="宋体" w:hAnsi="宋体" w:eastAsia="宋体" w:cs="宋体"/>
          <w:spacing w:val="-2"/>
          <w:sz w:val="24"/>
          <w:szCs w:val="24"/>
        </w:rPr>
        <w:t>同</w:t>
      </w:r>
      <w:r>
        <w:rPr>
          <w:rFonts w:ascii="宋体" w:hAnsi="宋体" w:eastAsia="宋体" w:cs="宋体"/>
          <w:spacing w:val="-3"/>
          <w:sz w:val="24"/>
          <w:szCs w:val="24"/>
        </w:rPr>
        <w:t>比增长</w:t>
      </w:r>
      <w:r>
        <w:rPr>
          <w:rFonts w:ascii="宋体" w:hAnsi="宋体" w:eastAsia="宋体" w:cs="宋体"/>
          <w:spacing w:val="-49"/>
          <w:sz w:val="24"/>
          <w:szCs w:val="24"/>
        </w:rPr>
        <w:t xml:space="preserve"> </w:t>
      </w:r>
      <w:r>
        <w:rPr>
          <w:rFonts w:ascii="宋体" w:hAnsi="宋体" w:eastAsia="宋体" w:cs="宋体"/>
          <w:spacing w:val="-3"/>
          <w:sz w:val="24"/>
          <w:szCs w:val="24"/>
        </w:rPr>
        <w:t>8.3%。实现农林牧渔业增加值</w:t>
      </w:r>
      <w:r>
        <w:rPr>
          <w:rFonts w:ascii="宋体" w:hAnsi="宋体" w:eastAsia="宋体" w:cs="宋体"/>
          <w:sz w:val="24"/>
          <w:szCs w:val="24"/>
        </w:rPr>
        <w:t xml:space="preserve"> </w:t>
      </w:r>
      <w:r>
        <w:rPr>
          <w:rFonts w:ascii="宋体" w:hAnsi="宋体" w:eastAsia="宋体" w:cs="宋体"/>
          <w:spacing w:val="-3"/>
          <w:sz w:val="24"/>
          <w:szCs w:val="24"/>
        </w:rPr>
        <w:t>28322</w:t>
      </w:r>
      <w:r>
        <w:rPr>
          <w:rFonts w:ascii="宋体" w:hAnsi="宋体" w:eastAsia="宋体" w:cs="宋体"/>
          <w:spacing w:val="-38"/>
          <w:sz w:val="24"/>
          <w:szCs w:val="24"/>
        </w:rPr>
        <w:t xml:space="preserve"> </w:t>
      </w:r>
      <w:r>
        <w:rPr>
          <w:rFonts w:ascii="宋体" w:hAnsi="宋体" w:eastAsia="宋体" w:cs="宋体"/>
          <w:spacing w:val="-3"/>
          <w:sz w:val="24"/>
          <w:szCs w:val="24"/>
        </w:rPr>
        <w:t>万元，同比增长</w:t>
      </w:r>
      <w:r>
        <w:rPr>
          <w:rFonts w:ascii="宋体" w:hAnsi="宋体" w:eastAsia="宋体" w:cs="宋体"/>
          <w:spacing w:val="-48"/>
          <w:sz w:val="24"/>
          <w:szCs w:val="24"/>
        </w:rPr>
        <w:t xml:space="preserve"> </w:t>
      </w:r>
      <w:r>
        <w:rPr>
          <w:rFonts w:ascii="宋体" w:hAnsi="宋体" w:eastAsia="宋体" w:cs="宋体"/>
          <w:spacing w:val="-3"/>
          <w:sz w:val="24"/>
          <w:szCs w:val="24"/>
        </w:rPr>
        <w:t>2%。</w:t>
      </w:r>
    </w:p>
    <w:p w14:paraId="7AD2B574">
      <w:pPr>
        <w:spacing w:before="34" w:line="351" w:lineRule="auto"/>
        <w:ind w:left="24" w:right="79" w:firstLine="479"/>
        <w:jc w:val="both"/>
        <w:rPr>
          <w:rFonts w:ascii="宋体" w:hAnsi="宋体" w:eastAsia="宋体" w:cs="宋体"/>
          <w:sz w:val="24"/>
          <w:szCs w:val="24"/>
        </w:rPr>
      </w:pPr>
      <w:r>
        <w:rPr>
          <w:rFonts w:ascii="宋体" w:hAnsi="宋体" w:eastAsia="宋体" w:cs="宋体"/>
          <w:spacing w:val="-1"/>
          <w:sz w:val="24"/>
          <w:szCs w:val="24"/>
        </w:rPr>
        <w:t>全县农作物总播种面积</w:t>
      </w:r>
      <w:r>
        <w:rPr>
          <w:rFonts w:ascii="宋体" w:hAnsi="宋体" w:eastAsia="宋体" w:cs="宋体"/>
          <w:spacing w:val="-50"/>
          <w:sz w:val="24"/>
          <w:szCs w:val="24"/>
        </w:rPr>
        <w:t xml:space="preserve"> </w:t>
      </w:r>
      <w:r>
        <w:rPr>
          <w:rFonts w:ascii="宋体" w:hAnsi="宋体" w:eastAsia="宋体" w:cs="宋体"/>
          <w:spacing w:val="-1"/>
          <w:sz w:val="24"/>
          <w:szCs w:val="24"/>
        </w:rPr>
        <w:t>9.62</w:t>
      </w:r>
      <w:r>
        <w:rPr>
          <w:rFonts w:ascii="宋体" w:hAnsi="宋体" w:eastAsia="宋体" w:cs="宋体"/>
          <w:spacing w:val="-42"/>
          <w:sz w:val="24"/>
          <w:szCs w:val="24"/>
        </w:rPr>
        <w:t xml:space="preserve"> </w:t>
      </w:r>
      <w:r>
        <w:rPr>
          <w:rFonts w:ascii="宋体" w:hAnsi="宋体" w:eastAsia="宋体" w:cs="宋体"/>
          <w:spacing w:val="-1"/>
          <w:sz w:val="24"/>
          <w:szCs w:val="24"/>
        </w:rPr>
        <w:t>万亩，其中：粮食作物播</w:t>
      </w:r>
      <w:r>
        <w:rPr>
          <w:rFonts w:ascii="宋体" w:hAnsi="宋体" w:eastAsia="宋体" w:cs="宋体"/>
          <w:spacing w:val="-2"/>
          <w:sz w:val="24"/>
          <w:szCs w:val="24"/>
        </w:rPr>
        <w:t>种面积</w:t>
      </w:r>
      <w:r>
        <w:rPr>
          <w:rFonts w:ascii="宋体" w:hAnsi="宋体" w:eastAsia="宋体" w:cs="宋体"/>
          <w:spacing w:val="-45"/>
          <w:sz w:val="24"/>
          <w:szCs w:val="24"/>
        </w:rPr>
        <w:t xml:space="preserve"> </w:t>
      </w:r>
      <w:r>
        <w:rPr>
          <w:rFonts w:ascii="宋体" w:hAnsi="宋体" w:eastAsia="宋体" w:cs="宋体"/>
          <w:spacing w:val="-2"/>
          <w:sz w:val="24"/>
          <w:szCs w:val="24"/>
        </w:rPr>
        <w:t>7.8</w:t>
      </w:r>
      <w:r>
        <w:rPr>
          <w:rFonts w:ascii="宋体" w:hAnsi="宋体" w:eastAsia="宋体" w:cs="宋体"/>
          <w:spacing w:val="-42"/>
          <w:sz w:val="24"/>
          <w:szCs w:val="24"/>
        </w:rPr>
        <w:t xml:space="preserve"> </w:t>
      </w:r>
      <w:r>
        <w:rPr>
          <w:rFonts w:ascii="宋体" w:hAnsi="宋体" w:eastAsia="宋体" w:cs="宋体"/>
          <w:spacing w:val="-2"/>
          <w:sz w:val="24"/>
          <w:szCs w:val="24"/>
        </w:rPr>
        <w:t>万亩。农</w:t>
      </w:r>
      <w:r>
        <w:rPr>
          <w:rFonts w:ascii="宋体" w:hAnsi="宋体" w:eastAsia="宋体" w:cs="宋体"/>
          <w:sz w:val="24"/>
          <w:szCs w:val="24"/>
        </w:rPr>
        <w:t xml:space="preserve"> </w:t>
      </w:r>
      <w:r>
        <w:rPr>
          <w:rFonts w:ascii="宋体" w:hAnsi="宋体" w:eastAsia="宋体" w:cs="宋体"/>
          <w:spacing w:val="2"/>
          <w:sz w:val="24"/>
          <w:szCs w:val="24"/>
        </w:rPr>
        <w:t>作物总产量达</w:t>
      </w:r>
      <w:r>
        <w:rPr>
          <w:rFonts w:ascii="宋体" w:hAnsi="宋体" w:eastAsia="宋体" w:cs="宋体"/>
          <w:spacing w:val="-45"/>
          <w:sz w:val="24"/>
          <w:szCs w:val="24"/>
        </w:rPr>
        <w:t xml:space="preserve"> </w:t>
      </w:r>
      <w:r>
        <w:rPr>
          <w:rFonts w:ascii="宋体" w:hAnsi="宋体" w:eastAsia="宋体" w:cs="宋体"/>
          <w:spacing w:val="2"/>
          <w:sz w:val="24"/>
          <w:szCs w:val="24"/>
        </w:rPr>
        <w:t>8896.9</w:t>
      </w:r>
      <w:r>
        <w:rPr>
          <w:rFonts w:ascii="宋体" w:hAnsi="宋体" w:eastAsia="宋体" w:cs="宋体"/>
          <w:spacing w:val="-40"/>
          <w:sz w:val="24"/>
          <w:szCs w:val="24"/>
        </w:rPr>
        <w:t xml:space="preserve"> </w:t>
      </w:r>
      <w:r>
        <w:rPr>
          <w:rFonts w:ascii="宋体" w:hAnsi="宋体" w:eastAsia="宋体" w:cs="宋体"/>
          <w:spacing w:val="2"/>
          <w:sz w:val="24"/>
          <w:szCs w:val="24"/>
        </w:rPr>
        <w:t>万斤，其中：粮</w:t>
      </w:r>
      <w:r>
        <w:rPr>
          <w:rFonts w:ascii="宋体" w:hAnsi="宋体" w:eastAsia="宋体" w:cs="宋体"/>
          <w:spacing w:val="1"/>
          <w:sz w:val="24"/>
          <w:szCs w:val="24"/>
        </w:rPr>
        <w:t>食总产量</w:t>
      </w:r>
      <w:r>
        <w:rPr>
          <w:rFonts w:ascii="宋体" w:hAnsi="宋体" w:eastAsia="宋体" w:cs="宋体"/>
          <w:spacing w:val="-41"/>
          <w:sz w:val="24"/>
          <w:szCs w:val="24"/>
        </w:rPr>
        <w:t xml:space="preserve"> </w:t>
      </w:r>
      <w:r>
        <w:rPr>
          <w:rFonts w:ascii="宋体" w:hAnsi="宋体" w:eastAsia="宋体" w:cs="宋体"/>
          <w:spacing w:val="1"/>
          <w:sz w:val="24"/>
          <w:szCs w:val="24"/>
        </w:rPr>
        <w:t>5329.5</w:t>
      </w:r>
      <w:r>
        <w:rPr>
          <w:rFonts w:ascii="宋体" w:hAnsi="宋体" w:eastAsia="宋体" w:cs="宋体"/>
          <w:spacing w:val="-40"/>
          <w:sz w:val="24"/>
          <w:szCs w:val="24"/>
        </w:rPr>
        <w:t xml:space="preserve"> </w:t>
      </w:r>
      <w:r>
        <w:rPr>
          <w:rFonts w:ascii="宋体" w:hAnsi="宋体" w:eastAsia="宋体" w:cs="宋体"/>
          <w:spacing w:val="1"/>
          <w:sz w:val="24"/>
          <w:szCs w:val="24"/>
        </w:rPr>
        <w:t>万斤，经济作物产量达</w:t>
      </w:r>
      <w:r>
        <w:rPr>
          <w:rFonts w:ascii="宋体" w:hAnsi="宋体" w:eastAsia="宋体" w:cs="宋体"/>
          <w:sz w:val="24"/>
          <w:szCs w:val="24"/>
        </w:rPr>
        <w:t xml:space="preserve"> </w:t>
      </w:r>
      <w:r>
        <w:rPr>
          <w:rFonts w:ascii="宋体" w:hAnsi="宋体" w:eastAsia="宋体" w:cs="宋体"/>
          <w:spacing w:val="-3"/>
          <w:sz w:val="24"/>
          <w:szCs w:val="24"/>
        </w:rPr>
        <w:t>3101.4</w:t>
      </w:r>
      <w:r>
        <w:rPr>
          <w:rFonts w:ascii="宋体" w:hAnsi="宋体" w:eastAsia="宋体" w:cs="宋体"/>
          <w:spacing w:val="-35"/>
          <w:sz w:val="24"/>
          <w:szCs w:val="24"/>
        </w:rPr>
        <w:t xml:space="preserve"> </w:t>
      </w:r>
      <w:r>
        <w:rPr>
          <w:rFonts w:ascii="宋体" w:hAnsi="宋体" w:eastAsia="宋体" w:cs="宋体"/>
          <w:spacing w:val="-3"/>
          <w:sz w:val="24"/>
          <w:szCs w:val="24"/>
        </w:rPr>
        <w:t>万斤，饲草产量达</w:t>
      </w:r>
      <w:r>
        <w:rPr>
          <w:rFonts w:ascii="宋体" w:hAnsi="宋体" w:eastAsia="宋体" w:cs="宋体"/>
          <w:spacing w:val="-52"/>
          <w:sz w:val="24"/>
          <w:szCs w:val="24"/>
        </w:rPr>
        <w:t xml:space="preserve"> </w:t>
      </w:r>
      <w:r>
        <w:rPr>
          <w:rFonts w:ascii="宋体" w:hAnsi="宋体" w:eastAsia="宋体" w:cs="宋体"/>
          <w:spacing w:val="-3"/>
          <w:sz w:val="24"/>
          <w:szCs w:val="24"/>
        </w:rPr>
        <w:t>466</w:t>
      </w:r>
      <w:r>
        <w:rPr>
          <w:rFonts w:ascii="宋体" w:hAnsi="宋体" w:eastAsia="宋体" w:cs="宋体"/>
          <w:spacing w:val="-45"/>
          <w:sz w:val="24"/>
          <w:szCs w:val="24"/>
        </w:rPr>
        <w:t xml:space="preserve"> </w:t>
      </w:r>
      <w:r>
        <w:rPr>
          <w:rFonts w:ascii="宋体" w:hAnsi="宋体" w:eastAsia="宋体" w:cs="宋体"/>
          <w:spacing w:val="-3"/>
          <w:sz w:val="24"/>
          <w:szCs w:val="24"/>
        </w:rPr>
        <w:t>万斤。</w:t>
      </w:r>
    </w:p>
    <w:p w14:paraId="04A8DF03">
      <w:pPr>
        <w:spacing w:before="33" w:line="322" w:lineRule="auto"/>
        <w:ind w:left="46" w:right="46" w:firstLine="456"/>
        <w:rPr>
          <w:rFonts w:ascii="宋体" w:hAnsi="宋体" w:eastAsia="宋体" w:cs="宋体"/>
          <w:sz w:val="24"/>
          <w:szCs w:val="24"/>
        </w:rPr>
      </w:pPr>
      <w:r>
        <w:rPr>
          <w:rFonts w:ascii="宋体" w:hAnsi="宋体" w:eastAsia="宋体" w:cs="宋体"/>
          <w:spacing w:val="-3"/>
          <w:sz w:val="24"/>
          <w:szCs w:val="24"/>
        </w:rPr>
        <w:t>全县牲畜总头数</w:t>
      </w:r>
      <w:r>
        <w:rPr>
          <w:rFonts w:ascii="宋体" w:hAnsi="宋体" w:eastAsia="宋体" w:cs="宋体"/>
          <w:spacing w:val="-32"/>
          <w:sz w:val="24"/>
          <w:szCs w:val="24"/>
        </w:rPr>
        <w:t xml:space="preserve"> </w:t>
      </w:r>
      <w:r>
        <w:rPr>
          <w:rFonts w:ascii="宋体" w:hAnsi="宋体" w:eastAsia="宋体" w:cs="宋体"/>
          <w:spacing w:val="-3"/>
          <w:sz w:val="24"/>
          <w:szCs w:val="24"/>
        </w:rPr>
        <w:t>155519</w:t>
      </w:r>
      <w:r>
        <w:rPr>
          <w:rFonts w:ascii="宋体" w:hAnsi="宋体" w:eastAsia="宋体" w:cs="宋体"/>
          <w:spacing w:val="-46"/>
          <w:sz w:val="24"/>
          <w:szCs w:val="24"/>
        </w:rPr>
        <w:t xml:space="preserve"> </w:t>
      </w:r>
      <w:r>
        <w:rPr>
          <w:rFonts w:ascii="宋体" w:hAnsi="宋体" w:eastAsia="宋体" w:cs="宋体"/>
          <w:spacing w:val="-3"/>
          <w:sz w:val="24"/>
          <w:szCs w:val="24"/>
        </w:rPr>
        <w:t>头（只、匹</w:t>
      </w:r>
      <w:r>
        <w:rPr>
          <w:rFonts w:ascii="宋体" w:hAnsi="宋体" w:eastAsia="宋体" w:cs="宋体"/>
          <w:spacing w:val="-13"/>
          <w:sz w:val="24"/>
          <w:szCs w:val="24"/>
        </w:rPr>
        <w:t>），</w:t>
      </w:r>
      <w:r>
        <w:rPr>
          <w:rFonts w:ascii="宋体" w:hAnsi="宋体" w:eastAsia="宋体" w:cs="宋体"/>
          <w:spacing w:val="-3"/>
          <w:sz w:val="24"/>
          <w:szCs w:val="24"/>
        </w:rPr>
        <w:t>其中大牲畜</w:t>
      </w:r>
      <w:r>
        <w:rPr>
          <w:rFonts w:ascii="宋体" w:hAnsi="宋体" w:eastAsia="宋体" w:cs="宋体"/>
          <w:spacing w:val="-33"/>
          <w:sz w:val="24"/>
          <w:szCs w:val="24"/>
        </w:rPr>
        <w:t xml:space="preserve"> </w:t>
      </w:r>
      <w:r>
        <w:rPr>
          <w:rFonts w:ascii="宋体" w:hAnsi="宋体" w:eastAsia="宋体" w:cs="宋体"/>
          <w:spacing w:val="-3"/>
          <w:sz w:val="24"/>
          <w:szCs w:val="24"/>
        </w:rPr>
        <w:t>142332</w:t>
      </w:r>
      <w:r>
        <w:rPr>
          <w:rFonts w:ascii="宋体" w:hAnsi="宋体" w:eastAsia="宋体" w:cs="宋体"/>
          <w:spacing w:val="-47"/>
          <w:sz w:val="24"/>
          <w:szCs w:val="24"/>
        </w:rPr>
        <w:t xml:space="preserve"> </w:t>
      </w:r>
      <w:r>
        <w:rPr>
          <w:rFonts w:ascii="宋体" w:hAnsi="宋体" w:eastAsia="宋体" w:cs="宋体"/>
          <w:spacing w:val="-3"/>
          <w:sz w:val="24"/>
          <w:szCs w:val="24"/>
        </w:rPr>
        <w:t>头（只、匹</w:t>
      </w:r>
      <w:r>
        <w:rPr>
          <w:rFonts w:ascii="宋体" w:hAnsi="宋体" w:eastAsia="宋体" w:cs="宋体"/>
          <w:spacing w:val="-13"/>
          <w:sz w:val="24"/>
          <w:szCs w:val="24"/>
        </w:rPr>
        <w:t>）；</w:t>
      </w:r>
      <w:r>
        <w:rPr>
          <w:rFonts w:ascii="宋体" w:hAnsi="宋体" w:eastAsia="宋体" w:cs="宋体"/>
          <w:sz w:val="24"/>
          <w:szCs w:val="24"/>
        </w:rPr>
        <w:t xml:space="preserve"> </w:t>
      </w:r>
      <w:r>
        <w:rPr>
          <w:rFonts w:ascii="宋体" w:hAnsi="宋体" w:eastAsia="宋体" w:cs="宋体"/>
          <w:spacing w:val="-3"/>
          <w:sz w:val="24"/>
          <w:szCs w:val="24"/>
        </w:rPr>
        <w:t>肉类总产量达</w:t>
      </w:r>
      <w:r>
        <w:rPr>
          <w:rFonts w:ascii="宋体" w:hAnsi="宋体" w:eastAsia="宋体" w:cs="宋体"/>
          <w:spacing w:val="-36"/>
          <w:sz w:val="24"/>
          <w:szCs w:val="24"/>
        </w:rPr>
        <w:t xml:space="preserve"> </w:t>
      </w:r>
      <w:r>
        <w:rPr>
          <w:rFonts w:ascii="宋体" w:hAnsi="宋体" w:eastAsia="宋体" w:cs="宋体"/>
          <w:spacing w:val="-3"/>
          <w:sz w:val="24"/>
          <w:szCs w:val="24"/>
        </w:rPr>
        <w:t>3749.7</w:t>
      </w:r>
      <w:r>
        <w:rPr>
          <w:rFonts w:ascii="宋体" w:hAnsi="宋体" w:eastAsia="宋体" w:cs="宋体"/>
          <w:spacing w:val="-39"/>
          <w:sz w:val="24"/>
          <w:szCs w:val="24"/>
        </w:rPr>
        <w:t xml:space="preserve"> </w:t>
      </w:r>
      <w:r>
        <w:rPr>
          <w:rFonts w:ascii="宋体" w:hAnsi="宋体" w:eastAsia="宋体" w:cs="宋体"/>
          <w:spacing w:val="-3"/>
          <w:sz w:val="24"/>
          <w:szCs w:val="24"/>
        </w:rPr>
        <w:t>吨。2022</w:t>
      </w:r>
      <w:r>
        <w:rPr>
          <w:rFonts w:ascii="宋体" w:hAnsi="宋体" w:eastAsia="宋体" w:cs="宋体"/>
          <w:spacing w:val="-50"/>
          <w:sz w:val="24"/>
          <w:szCs w:val="24"/>
        </w:rPr>
        <w:t xml:space="preserve"> </w:t>
      </w:r>
      <w:r>
        <w:rPr>
          <w:rFonts w:ascii="宋体" w:hAnsi="宋体" w:eastAsia="宋体" w:cs="宋体"/>
          <w:spacing w:val="-3"/>
          <w:sz w:val="24"/>
          <w:szCs w:val="24"/>
        </w:rPr>
        <w:t>年工业总产值</w:t>
      </w:r>
      <w:r>
        <w:rPr>
          <w:rFonts w:ascii="宋体" w:hAnsi="宋体" w:eastAsia="宋体" w:cs="宋体"/>
          <w:spacing w:val="-33"/>
          <w:sz w:val="24"/>
          <w:szCs w:val="24"/>
        </w:rPr>
        <w:t xml:space="preserve"> </w:t>
      </w:r>
      <w:r>
        <w:rPr>
          <w:rFonts w:ascii="宋体" w:hAnsi="宋体" w:eastAsia="宋体" w:cs="宋体"/>
          <w:spacing w:val="-3"/>
          <w:sz w:val="24"/>
          <w:szCs w:val="24"/>
        </w:rPr>
        <w:t>1404.9</w:t>
      </w:r>
      <w:r>
        <w:rPr>
          <w:rFonts w:ascii="宋体" w:hAnsi="宋体" w:eastAsia="宋体" w:cs="宋体"/>
          <w:spacing w:val="-44"/>
          <w:sz w:val="24"/>
          <w:szCs w:val="24"/>
        </w:rPr>
        <w:t xml:space="preserve"> </w:t>
      </w:r>
      <w:r>
        <w:rPr>
          <w:rFonts w:ascii="宋体" w:hAnsi="宋体" w:eastAsia="宋体" w:cs="宋体"/>
          <w:spacing w:val="-3"/>
          <w:sz w:val="24"/>
          <w:szCs w:val="24"/>
        </w:rPr>
        <w:t>万元，同比下降 29.2%。</w:t>
      </w:r>
    </w:p>
    <w:p w14:paraId="16E83442">
      <w:pPr>
        <w:spacing w:line="4958" w:lineRule="exact"/>
        <w:ind w:firstLine="14"/>
      </w:pPr>
      <w:r>
        <w:rPr>
          <w:position w:val="-99"/>
        </w:rPr>
        <w:drawing>
          <wp:inline distT="0" distB="0" distL="0" distR="0">
            <wp:extent cx="5324475" cy="3148330"/>
            <wp:effectExtent l="0" t="0" r="0" b="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326"/>
                    <a:stretch>
                      <a:fillRect/>
                    </a:stretch>
                  </pic:blipFill>
                  <pic:spPr>
                    <a:xfrm>
                      <a:off x="0" y="0"/>
                      <a:ext cx="5324855" cy="3148583"/>
                    </a:xfrm>
                    <a:prstGeom prst="rect">
                      <a:avLst/>
                    </a:prstGeom>
                  </pic:spPr>
                </pic:pic>
              </a:graphicData>
            </a:graphic>
          </wp:inline>
        </w:drawing>
      </w:r>
    </w:p>
    <w:p w14:paraId="0F4F30AB">
      <w:pPr>
        <w:spacing w:before="134" w:line="219" w:lineRule="auto"/>
        <w:ind w:left="1184"/>
        <w:rPr>
          <w:rFonts w:ascii="宋体" w:hAnsi="宋体" w:eastAsia="宋体" w:cs="宋体"/>
          <w:sz w:val="24"/>
          <w:szCs w:val="24"/>
        </w:rPr>
      </w:pPr>
      <w:r>
        <w:rPr>
          <w:rFonts w:ascii="宋体" w:hAnsi="宋体" w:eastAsia="宋体" w:cs="宋体"/>
          <w:b/>
          <w:bCs/>
          <w:spacing w:val="-3"/>
          <w:sz w:val="24"/>
          <w:szCs w:val="24"/>
        </w:rPr>
        <w:t>图</w:t>
      </w:r>
      <w:r>
        <w:rPr>
          <w:rFonts w:ascii="宋体" w:hAnsi="宋体" w:eastAsia="宋体" w:cs="宋体"/>
          <w:spacing w:val="-48"/>
          <w:sz w:val="24"/>
          <w:szCs w:val="24"/>
        </w:rPr>
        <w:t xml:space="preserve"> </w:t>
      </w:r>
      <w:r>
        <w:rPr>
          <w:rFonts w:ascii="宋体" w:hAnsi="宋体" w:eastAsia="宋体" w:cs="宋体"/>
          <w:b/>
          <w:bCs/>
          <w:spacing w:val="-3"/>
          <w:sz w:val="24"/>
          <w:szCs w:val="24"/>
        </w:rPr>
        <w:t>2.1-1</w:t>
      </w:r>
      <w:r>
        <w:rPr>
          <w:rFonts w:ascii="宋体" w:hAnsi="宋体" w:eastAsia="宋体" w:cs="宋体"/>
          <w:spacing w:val="-3"/>
          <w:sz w:val="24"/>
          <w:szCs w:val="24"/>
        </w:rPr>
        <w:t xml:space="preserve">  </w:t>
      </w:r>
      <w:r>
        <w:rPr>
          <w:rFonts w:ascii="宋体" w:hAnsi="宋体" w:eastAsia="宋体" w:cs="宋体"/>
          <w:b/>
          <w:bCs/>
          <w:spacing w:val="-3"/>
          <w:sz w:val="24"/>
          <w:szCs w:val="24"/>
        </w:rPr>
        <w:t>2020-2022</w:t>
      </w:r>
      <w:r>
        <w:rPr>
          <w:rFonts w:ascii="宋体" w:hAnsi="宋体" w:eastAsia="宋体" w:cs="宋体"/>
          <w:spacing w:val="-50"/>
          <w:sz w:val="24"/>
          <w:szCs w:val="24"/>
        </w:rPr>
        <w:t xml:space="preserve"> </w:t>
      </w:r>
      <w:r>
        <w:rPr>
          <w:rFonts w:ascii="宋体" w:hAnsi="宋体" w:eastAsia="宋体" w:cs="宋体"/>
          <w:b/>
          <w:bCs/>
          <w:spacing w:val="-3"/>
          <w:sz w:val="24"/>
          <w:szCs w:val="24"/>
        </w:rPr>
        <w:t>年地方生产总值（单</w:t>
      </w:r>
      <w:r>
        <w:rPr>
          <w:rFonts w:ascii="宋体" w:hAnsi="宋体" w:eastAsia="宋体" w:cs="宋体"/>
          <w:b/>
          <w:bCs/>
          <w:spacing w:val="-4"/>
          <w:sz w:val="24"/>
          <w:szCs w:val="24"/>
        </w:rPr>
        <w:t>位：万元、%）</w:t>
      </w:r>
    </w:p>
    <w:p w14:paraId="3D913F65">
      <w:pPr>
        <w:spacing w:before="182" w:line="351" w:lineRule="auto"/>
        <w:ind w:left="29" w:right="79" w:firstLine="477"/>
        <w:jc w:val="both"/>
        <w:rPr>
          <w:rFonts w:ascii="宋体" w:hAnsi="宋体" w:eastAsia="宋体" w:cs="宋体"/>
          <w:sz w:val="24"/>
          <w:szCs w:val="24"/>
        </w:rPr>
      </w:pPr>
      <w:r>
        <w:rPr>
          <w:rFonts w:ascii="宋体" w:hAnsi="宋体" w:eastAsia="宋体" w:cs="宋体"/>
          <w:spacing w:val="-1"/>
          <w:sz w:val="24"/>
          <w:szCs w:val="24"/>
        </w:rPr>
        <w:t>2022</w:t>
      </w:r>
      <w:r>
        <w:rPr>
          <w:rFonts w:ascii="宋体" w:hAnsi="宋体" w:eastAsia="宋体" w:cs="宋体"/>
          <w:spacing w:val="-50"/>
          <w:sz w:val="24"/>
          <w:szCs w:val="24"/>
        </w:rPr>
        <w:t xml:space="preserve"> </w:t>
      </w:r>
      <w:r>
        <w:rPr>
          <w:rFonts w:ascii="宋体" w:hAnsi="宋体" w:eastAsia="宋体" w:cs="宋体"/>
          <w:spacing w:val="-1"/>
          <w:sz w:val="24"/>
          <w:szCs w:val="24"/>
        </w:rPr>
        <w:t>年地方财政一般预算收入完成</w:t>
      </w:r>
      <w:r>
        <w:rPr>
          <w:rFonts w:ascii="宋体" w:hAnsi="宋体" w:eastAsia="宋体" w:cs="宋体"/>
          <w:spacing w:val="-50"/>
          <w:sz w:val="24"/>
          <w:szCs w:val="24"/>
        </w:rPr>
        <w:t xml:space="preserve"> </w:t>
      </w:r>
      <w:r>
        <w:rPr>
          <w:rFonts w:ascii="宋体" w:hAnsi="宋体" w:eastAsia="宋体" w:cs="宋体"/>
          <w:spacing w:val="-1"/>
          <w:sz w:val="24"/>
          <w:szCs w:val="24"/>
        </w:rPr>
        <w:t>8294</w:t>
      </w:r>
      <w:r>
        <w:rPr>
          <w:rFonts w:ascii="宋体" w:hAnsi="宋体" w:eastAsia="宋体" w:cs="宋体"/>
          <w:spacing w:val="-45"/>
          <w:sz w:val="24"/>
          <w:szCs w:val="24"/>
        </w:rPr>
        <w:t xml:space="preserve"> </w:t>
      </w:r>
      <w:r>
        <w:rPr>
          <w:rFonts w:ascii="宋体" w:hAnsi="宋体" w:eastAsia="宋体" w:cs="宋体"/>
          <w:spacing w:val="-1"/>
          <w:sz w:val="24"/>
          <w:szCs w:val="24"/>
        </w:rPr>
        <w:t>万元，</w:t>
      </w:r>
      <w:r>
        <w:rPr>
          <w:rFonts w:ascii="宋体" w:hAnsi="宋体" w:eastAsia="宋体" w:cs="宋体"/>
          <w:spacing w:val="-2"/>
          <w:sz w:val="24"/>
          <w:szCs w:val="24"/>
        </w:rPr>
        <w:t>同比下降 4.7</w:t>
      </w:r>
      <w:r>
        <w:rPr>
          <w:rFonts w:ascii="宋体" w:hAnsi="宋体" w:eastAsia="宋体" w:cs="宋体"/>
          <w:spacing w:val="-30"/>
          <w:sz w:val="24"/>
          <w:szCs w:val="24"/>
        </w:rPr>
        <w:t xml:space="preserve"> </w:t>
      </w:r>
      <w:r>
        <w:rPr>
          <w:rFonts w:ascii="宋体" w:hAnsi="宋体" w:eastAsia="宋体" w:cs="宋体"/>
          <w:spacing w:val="-2"/>
          <w:sz w:val="24"/>
          <w:szCs w:val="24"/>
        </w:rPr>
        <w:t>%。全县一般</w:t>
      </w:r>
      <w:r>
        <w:rPr>
          <w:rFonts w:ascii="宋体" w:hAnsi="宋体" w:eastAsia="宋体" w:cs="宋体"/>
          <w:sz w:val="24"/>
          <w:szCs w:val="24"/>
        </w:rPr>
        <w:t xml:space="preserve"> </w:t>
      </w:r>
      <w:r>
        <w:rPr>
          <w:rFonts w:ascii="宋体" w:hAnsi="宋体" w:eastAsia="宋体" w:cs="宋体"/>
          <w:spacing w:val="2"/>
          <w:sz w:val="24"/>
          <w:szCs w:val="24"/>
        </w:rPr>
        <w:t>公共预算支出</w:t>
      </w:r>
      <w:r>
        <w:rPr>
          <w:rFonts w:ascii="宋体" w:hAnsi="宋体" w:eastAsia="宋体" w:cs="宋体"/>
          <w:spacing w:val="-43"/>
          <w:sz w:val="24"/>
          <w:szCs w:val="24"/>
        </w:rPr>
        <w:t xml:space="preserve"> </w:t>
      </w:r>
      <w:r>
        <w:rPr>
          <w:rFonts w:ascii="宋体" w:hAnsi="宋体" w:eastAsia="宋体" w:cs="宋体"/>
          <w:spacing w:val="2"/>
          <w:sz w:val="24"/>
          <w:szCs w:val="24"/>
        </w:rPr>
        <w:t>220602</w:t>
      </w:r>
      <w:r>
        <w:rPr>
          <w:rFonts w:ascii="宋体" w:hAnsi="宋体" w:eastAsia="宋体" w:cs="宋体"/>
          <w:spacing w:val="-40"/>
          <w:sz w:val="24"/>
          <w:szCs w:val="24"/>
        </w:rPr>
        <w:t xml:space="preserve"> </w:t>
      </w:r>
      <w:r>
        <w:rPr>
          <w:rFonts w:ascii="宋体" w:hAnsi="宋体" w:eastAsia="宋体" w:cs="宋体"/>
          <w:spacing w:val="2"/>
          <w:sz w:val="24"/>
          <w:szCs w:val="24"/>
        </w:rPr>
        <w:t>万元，同比增长</w:t>
      </w:r>
      <w:r>
        <w:rPr>
          <w:rFonts w:ascii="宋体" w:hAnsi="宋体" w:eastAsia="宋体" w:cs="宋体"/>
          <w:spacing w:val="-43"/>
          <w:sz w:val="24"/>
          <w:szCs w:val="24"/>
        </w:rPr>
        <w:t xml:space="preserve"> </w:t>
      </w:r>
      <w:r>
        <w:rPr>
          <w:rFonts w:ascii="宋体" w:hAnsi="宋体" w:eastAsia="宋体" w:cs="宋体"/>
          <w:spacing w:val="2"/>
          <w:sz w:val="24"/>
          <w:szCs w:val="24"/>
        </w:rPr>
        <w:t>67.</w:t>
      </w:r>
      <w:r>
        <w:rPr>
          <w:rFonts w:ascii="宋体" w:hAnsi="宋体" w:eastAsia="宋体" w:cs="宋体"/>
          <w:spacing w:val="1"/>
          <w:sz w:val="24"/>
          <w:szCs w:val="24"/>
        </w:rPr>
        <w:t>2%，其中：一般公共服务支出</w:t>
      </w:r>
      <w:r>
        <w:rPr>
          <w:rFonts w:ascii="宋体" w:hAnsi="宋体" w:eastAsia="宋体" w:cs="宋体"/>
          <w:spacing w:val="-50"/>
          <w:sz w:val="24"/>
          <w:szCs w:val="24"/>
        </w:rPr>
        <w:t xml:space="preserve"> </w:t>
      </w:r>
      <w:r>
        <w:rPr>
          <w:rFonts w:ascii="宋体" w:hAnsi="宋体" w:eastAsia="宋体" w:cs="宋体"/>
          <w:spacing w:val="1"/>
          <w:sz w:val="24"/>
          <w:szCs w:val="24"/>
        </w:rPr>
        <w:t>40730</w:t>
      </w:r>
      <w:r>
        <w:rPr>
          <w:rFonts w:ascii="宋体" w:hAnsi="宋体" w:eastAsia="宋体" w:cs="宋体"/>
          <w:sz w:val="24"/>
          <w:szCs w:val="24"/>
        </w:rPr>
        <w:t xml:space="preserve"> </w:t>
      </w:r>
      <w:r>
        <w:rPr>
          <w:rFonts w:ascii="宋体" w:hAnsi="宋体" w:eastAsia="宋体" w:cs="宋体"/>
          <w:spacing w:val="-5"/>
          <w:sz w:val="24"/>
          <w:szCs w:val="24"/>
        </w:rPr>
        <w:t>万元、公共安全支出</w:t>
      </w:r>
      <w:r>
        <w:rPr>
          <w:rFonts w:ascii="宋体" w:hAnsi="宋体" w:eastAsia="宋体" w:cs="宋体"/>
          <w:spacing w:val="-20"/>
          <w:sz w:val="24"/>
          <w:szCs w:val="24"/>
        </w:rPr>
        <w:t xml:space="preserve"> </w:t>
      </w:r>
      <w:r>
        <w:rPr>
          <w:rFonts w:ascii="宋体" w:hAnsi="宋体" w:eastAsia="宋体" w:cs="宋体"/>
          <w:spacing w:val="-5"/>
          <w:sz w:val="24"/>
          <w:szCs w:val="24"/>
        </w:rPr>
        <w:t>11421</w:t>
      </w:r>
      <w:r>
        <w:rPr>
          <w:rFonts w:ascii="宋体" w:hAnsi="宋体" w:eastAsia="宋体" w:cs="宋体"/>
          <w:spacing w:val="-45"/>
          <w:sz w:val="24"/>
          <w:szCs w:val="24"/>
        </w:rPr>
        <w:t xml:space="preserve"> </w:t>
      </w:r>
      <w:r>
        <w:rPr>
          <w:rFonts w:ascii="宋体" w:hAnsi="宋体" w:eastAsia="宋体" w:cs="宋体"/>
          <w:spacing w:val="-5"/>
          <w:sz w:val="24"/>
          <w:szCs w:val="24"/>
        </w:rPr>
        <w:t>万元、教育支出</w:t>
      </w:r>
      <w:r>
        <w:rPr>
          <w:rFonts w:ascii="宋体" w:hAnsi="宋体" w:eastAsia="宋体" w:cs="宋体"/>
          <w:spacing w:val="-45"/>
          <w:sz w:val="24"/>
          <w:szCs w:val="24"/>
        </w:rPr>
        <w:t xml:space="preserve"> </w:t>
      </w:r>
      <w:r>
        <w:rPr>
          <w:rFonts w:ascii="宋体" w:hAnsi="宋体" w:eastAsia="宋体" w:cs="宋体"/>
          <w:spacing w:val="-5"/>
          <w:sz w:val="24"/>
          <w:szCs w:val="24"/>
        </w:rPr>
        <w:t>32051</w:t>
      </w:r>
      <w:r>
        <w:rPr>
          <w:rFonts w:ascii="宋体" w:hAnsi="宋体" w:eastAsia="宋体" w:cs="宋体"/>
          <w:spacing w:val="-45"/>
          <w:sz w:val="24"/>
          <w:szCs w:val="24"/>
        </w:rPr>
        <w:t xml:space="preserve"> </w:t>
      </w:r>
      <w:r>
        <w:rPr>
          <w:rFonts w:ascii="宋体" w:hAnsi="宋体" w:eastAsia="宋体" w:cs="宋体"/>
          <w:spacing w:val="-5"/>
          <w:sz w:val="24"/>
          <w:szCs w:val="24"/>
        </w:rPr>
        <w:t>万元、文化旅游体育和传媒支</w:t>
      </w:r>
    </w:p>
    <w:p w14:paraId="699DB117">
      <w:pPr>
        <w:spacing w:line="351" w:lineRule="auto"/>
        <w:rPr>
          <w:rFonts w:ascii="宋体" w:hAnsi="宋体" w:eastAsia="宋体" w:cs="宋体"/>
          <w:sz w:val="24"/>
          <w:szCs w:val="24"/>
        </w:rPr>
        <w:sectPr>
          <w:headerReference r:id="rId88" w:type="default"/>
          <w:footerReference r:id="rId89" w:type="default"/>
          <w:pgSz w:w="11906" w:h="16839"/>
          <w:pgMar w:top="1340" w:right="1720" w:bottom="1171" w:left="1785" w:header="1068" w:footer="992" w:gutter="0"/>
          <w:cols w:space="720" w:num="1"/>
        </w:sectPr>
      </w:pPr>
    </w:p>
    <w:p w14:paraId="74B0D7AE">
      <w:pPr>
        <w:spacing w:before="210" w:line="356" w:lineRule="auto"/>
        <w:ind w:left="22" w:firstLine="21"/>
        <w:jc w:val="both"/>
        <w:rPr>
          <w:rFonts w:ascii="宋体" w:hAnsi="宋体" w:eastAsia="宋体" w:cs="宋体"/>
          <w:sz w:val="24"/>
          <w:szCs w:val="24"/>
        </w:rPr>
      </w:pPr>
      <w:r>
        <w:rPr>
          <w:rFonts w:ascii="宋体" w:hAnsi="宋体" w:eastAsia="宋体" w:cs="宋体"/>
          <w:spacing w:val="-3"/>
          <w:sz w:val="24"/>
          <w:szCs w:val="24"/>
        </w:rPr>
        <w:t>出</w:t>
      </w:r>
      <w:r>
        <w:rPr>
          <w:rFonts w:ascii="宋体" w:hAnsi="宋体" w:eastAsia="宋体" w:cs="宋体"/>
          <w:spacing w:val="-32"/>
          <w:sz w:val="24"/>
          <w:szCs w:val="24"/>
        </w:rPr>
        <w:t xml:space="preserve"> </w:t>
      </w:r>
      <w:r>
        <w:rPr>
          <w:rFonts w:ascii="宋体" w:hAnsi="宋体" w:eastAsia="宋体" w:cs="宋体"/>
          <w:spacing w:val="-3"/>
          <w:sz w:val="24"/>
          <w:szCs w:val="24"/>
        </w:rPr>
        <w:t>939</w:t>
      </w:r>
      <w:r>
        <w:rPr>
          <w:rFonts w:ascii="宋体" w:hAnsi="宋体" w:eastAsia="宋体" w:cs="宋体"/>
          <w:spacing w:val="-45"/>
          <w:sz w:val="24"/>
          <w:szCs w:val="24"/>
        </w:rPr>
        <w:t xml:space="preserve"> </w:t>
      </w:r>
      <w:r>
        <w:rPr>
          <w:rFonts w:ascii="宋体" w:hAnsi="宋体" w:eastAsia="宋体" w:cs="宋体"/>
          <w:spacing w:val="-3"/>
          <w:sz w:val="24"/>
          <w:szCs w:val="24"/>
        </w:rPr>
        <w:t>万元、社会保障和就业支出</w:t>
      </w:r>
      <w:r>
        <w:rPr>
          <w:rFonts w:ascii="宋体" w:hAnsi="宋体" w:eastAsia="宋体" w:cs="宋体"/>
          <w:spacing w:val="-30"/>
          <w:sz w:val="24"/>
          <w:szCs w:val="24"/>
        </w:rPr>
        <w:t xml:space="preserve"> </w:t>
      </w:r>
      <w:r>
        <w:rPr>
          <w:rFonts w:ascii="宋体" w:hAnsi="宋体" w:eastAsia="宋体" w:cs="宋体"/>
          <w:spacing w:val="-3"/>
          <w:sz w:val="24"/>
          <w:szCs w:val="24"/>
        </w:rPr>
        <w:t>10391</w:t>
      </w:r>
      <w:r>
        <w:rPr>
          <w:rFonts w:ascii="宋体" w:hAnsi="宋体" w:eastAsia="宋体" w:cs="宋体"/>
          <w:spacing w:val="-49"/>
          <w:sz w:val="24"/>
          <w:szCs w:val="24"/>
        </w:rPr>
        <w:t xml:space="preserve"> </w:t>
      </w:r>
      <w:r>
        <w:rPr>
          <w:rFonts w:ascii="宋体" w:hAnsi="宋体" w:eastAsia="宋体" w:cs="宋体"/>
          <w:spacing w:val="-3"/>
          <w:sz w:val="24"/>
          <w:szCs w:val="24"/>
        </w:rPr>
        <w:t>元、卫生健康支出</w:t>
      </w:r>
      <w:r>
        <w:rPr>
          <w:rFonts w:ascii="宋体" w:hAnsi="宋体" w:eastAsia="宋体" w:cs="宋体"/>
          <w:spacing w:val="-50"/>
          <w:sz w:val="24"/>
          <w:szCs w:val="24"/>
        </w:rPr>
        <w:t xml:space="preserve"> </w:t>
      </w:r>
      <w:r>
        <w:rPr>
          <w:rFonts w:ascii="宋体" w:hAnsi="宋体" w:eastAsia="宋体" w:cs="宋体"/>
          <w:spacing w:val="-3"/>
          <w:sz w:val="24"/>
          <w:szCs w:val="24"/>
        </w:rPr>
        <w:t>9394</w:t>
      </w:r>
      <w:r>
        <w:rPr>
          <w:rFonts w:ascii="宋体" w:hAnsi="宋体" w:eastAsia="宋体" w:cs="宋体"/>
          <w:spacing w:val="-42"/>
          <w:sz w:val="24"/>
          <w:szCs w:val="24"/>
        </w:rPr>
        <w:t xml:space="preserve"> </w:t>
      </w:r>
      <w:r>
        <w:rPr>
          <w:rFonts w:ascii="宋体" w:hAnsi="宋体" w:eastAsia="宋体" w:cs="宋体"/>
          <w:spacing w:val="-3"/>
          <w:sz w:val="24"/>
          <w:szCs w:val="24"/>
        </w:rPr>
        <w:t>万元、节能环</w:t>
      </w:r>
      <w:r>
        <w:rPr>
          <w:rFonts w:ascii="宋体" w:hAnsi="宋体" w:eastAsia="宋体" w:cs="宋体"/>
          <w:sz w:val="24"/>
          <w:szCs w:val="24"/>
        </w:rPr>
        <w:t xml:space="preserve"> </w:t>
      </w:r>
      <w:r>
        <w:rPr>
          <w:rFonts w:ascii="宋体" w:hAnsi="宋体" w:eastAsia="宋体" w:cs="宋体"/>
          <w:spacing w:val="-2"/>
          <w:sz w:val="24"/>
          <w:szCs w:val="24"/>
        </w:rPr>
        <w:t>保支出</w:t>
      </w:r>
      <w:r>
        <w:rPr>
          <w:rFonts w:ascii="宋体" w:hAnsi="宋体" w:eastAsia="宋体" w:cs="宋体"/>
          <w:spacing w:val="-33"/>
          <w:sz w:val="24"/>
          <w:szCs w:val="24"/>
        </w:rPr>
        <w:t xml:space="preserve"> </w:t>
      </w:r>
      <w:r>
        <w:rPr>
          <w:rFonts w:ascii="宋体" w:hAnsi="宋体" w:eastAsia="宋体" w:cs="宋体"/>
          <w:spacing w:val="-2"/>
          <w:sz w:val="24"/>
          <w:szCs w:val="24"/>
        </w:rPr>
        <w:t>1038</w:t>
      </w:r>
      <w:r>
        <w:rPr>
          <w:rFonts w:ascii="宋体" w:hAnsi="宋体" w:eastAsia="宋体" w:cs="宋体"/>
          <w:spacing w:val="-45"/>
          <w:sz w:val="24"/>
          <w:szCs w:val="24"/>
        </w:rPr>
        <w:t xml:space="preserve"> </w:t>
      </w:r>
      <w:r>
        <w:rPr>
          <w:rFonts w:ascii="宋体" w:hAnsi="宋体" w:eastAsia="宋体" w:cs="宋体"/>
          <w:spacing w:val="-2"/>
          <w:sz w:val="24"/>
          <w:szCs w:val="24"/>
        </w:rPr>
        <w:t>万元、城乡社区支出</w:t>
      </w:r>
      <w:r>
        <w:rPr>
          <w:rFonts w:ascii="宋体" w:hAnsi="宋体" w:eastAsia="宋体" w:cs="宋体"/>
          <w:spacing w:val="-45"/>
          <w:sz w:val="24"/>
          <w:szCs w:val="24"/>
        </w:rPr>
        <w:t xml:space="preserve"> </w:t>
      </w:r>
      <w:r>
        <w:rPr>
          <w:rFonts w:ascii="宋体" w:hAnsi="宋体" w:eastAsia="宋体" w:cs="宋体"/>
          <w:spacing w:val="-2"/>
          <w:sz w:val="24"/>
          <w:szCs w:val="24"/>
        </w:rPr>
        <w:t>22905</w:t>
      </w:r>
      <w:r>
        <w:rPr>
          <w:rFonts w:ascii="宋体" w:hAnsi="宋体" w:eastAsia="宋体" w:cs="宋体"/>
          <w:spacing w:val="-45"/>
          <w:sz w:val="24"/>
          <w:szCs w:val="24"/>
        </w:rPr>
        <w:t xml:space="preserve"> </w:t>
      </w:r>
      <w:r>
        <w:rPr>
          <w:rFonts w:ascii="宋体" w:hAnsi="宋体" w:eastAsia="宋体" w:cs="宋体"/>
          <w:spacing w:val="-2"/>
          <w:sz w:val="24"/>
          <w:szCs w:val="24"/>
        </w:rPr>
        <w:t>万元、农林水支出</w:t>
      </w:r>
      <w:r>
        <w:rPr>
          <w:rFonts w:ascii="宋体" w:hAnsi="宋体" w:eastAsia="宋体" w:cs="宋体"/>
          <w:spacing w:val="-45"/>
          <w:sz w:val="24"/>
          <w:szCs w:val="24"/>
        </w:rPr>
        <w:t xml:space="preserve"> </w:t>
      </w:r>
      <w:r>
        <w:rPr>
          <w:rFonts w:ascii="宋体" w:hAnsi="宋体" w:eastAsia="宋体" w:cs="宋体"/>
          <w:spacing w:val="-2"/>
          <w:sz w:val="24"/>
          <w:szCs w:val="24"/>
        </w:rPr>
        <w:t>752</w:t>
      </w:r>
      <w:r>
        <w:rPr>
          <w:rFonts w:ascii="宋体" w:hAnsi="宋体" w:eastAsia="宋体" w:cs="宋体"/>
          <w:spacing w:val="-3"/>
          <w:sz w:val="24"/>
          <w:szCs w:val="24"/>
        </w:rPr>
        <w:t>14</w:t>
      </w:r>
      <w:r>
        <w:rPr>
          <w:rFonts w:ascii="宋体" w:hAnsi="宋体" w:eastAsia="宋体" w:cs="宋体"/>
          <w:spacing w:val="-43"/>
          <w:sz w:val="24"/>
          <w:szCs w:val="24"/>
        </w:rPr>
        <w:t xml:space="preserve"> </w:t>
      </w:r>
      <w:r>
        <w:rPr>
          <w:rFonts w:ascii="宋体" w:hAnsi="宋体" w:eastAsia="宋体" w:cs="宋体"/>
          <w:spacing w:val="-3"/>
          <w:sz w:val="24"/>
          <w:szCs w:val="24"/>
        </w:rPr>
        <w:t>万元、交通运</w:t>
      </w:r>
      <w:r>
        <w:rPr>
          <w:rFonts w:ascii="宋体" w:hAnsi="宋体" w:eastAsia="宋体" w:cs="宋体"/>
          <w:sz w:val="24"/>
          <w:szCs w:val="24"/>
        </w:rPr>
        <w:t xml:space="preserve"> </w:t>
      </w:r>
      <w:r>
        <w:rPr>
          <w:rFonts w:ascii="宋体" w:hAnsi="宋体" w:eastAsia="宋体" w:cs="宋体"/>
          <w:spacing w:val="-6"/>
          <w:sz w:val="24"/>
          <w:szCs w:val="24"/>
        </w:rPr>
        <w:t>输支出</w:t>
      </w:r>
      <w:r>
        <w:rPr>
          <w:rFonts w:ascii="宋体" w:hAnsi="宋体" w:eastAsia="宋体" w:cs="宋体"/>
          <w:spacing w:val="-64"/>
          <w:sz w:val="24"/>
          <w:szCs w:val="24"/>
        </w:rPr>
        <w:t xml:space="preserve"> </w:t>
      </w:r>
      <w:r>
        <w:rPr>
          <w:rFonts w:ascii="宋体" w:hAnsi="宋体" w:eastAsia="宋体" w:cs="宋体"/>
          <w:spacing w:val="-6"/>
          <w:sz w:val="24"/>
          <w:szCs w:val="24"/>
        </w:rPr>
        <w:t>5410</w:t>
      </w:r>
      <w:r>
        <w:rPr>
          <w:rFonts w:ascii="宋体" w:hAnsi="宋体" w:eastAsia="宋体" w:cs="宋体"/>
          <w:spacing w:val="-69"/>
          <w:sz w:val="24"/>
          <w:szCs w:val="24"/>
        </w:rPr>
        <w:t xml:space="preserve"> </w:t>
      </w:r>
      <w:r>
        <w:rPr>
          <w:rFonts w:ascii="宋体" w:hAnsi="宋体" w:eastAsia="宋体" w:cs="宋体"/>
          <w:spacing w:val="-6"/>
          <w:sz w:val="24"/>
          <w:szCs w:val="24"/>
        </w:rPr>
        <w:t>万元、资源勘探工业信息及国土自然资源海洋气象等支出</w:t>
      </w:r>
      <w:r>
        <w:rPr>
          <w:rFonts w:ascii="宋体" w:hAnsi="宋体" w:eastAsia="宋体" w:cs="宋体"/>
          <w:spacing w:val="-70"/>
          <w:sz w:val="24"/>
          <w:szCs w:val="24"/>
        </w:rPr>
        <w:t xml:space="preserve"> </w:t>
      </w:r>
      <w:r>
        <w:rPr>
          <w:rFonts w:ascii="宋体" w:hAnsi="宋体" w:eastAsia="宋体" w:cs="宋体"/>
          <w:spacing w:val="-6"/>
          <w:sz w:val="24"/>
          <w:szCs w:val="24"/>
        </w:rPr>
        <w:t>5362</w:t>
      </w:r>
      <w:r>
        <w:rPr>
          <w:rFonts w:ascii="宋体" w:hAnsi="宋体" w:eastAsia="宋体" w:cs="宋体"/>
          <w:spacing w:val="-66"/>
          <w:sz w:val="24"/>
          <w:szCs w:val="24"/>
        </w:rPr>
        <w:t xml:space="preserve"> </w:t>
      </w:r>
      <w:r>
        <w:rPr>
          <w:rFonts w:ascii="宋体" w:hAnsi="宋体" w:eastAsia="宋体" w:cs="宋体"/>
          <w:spacing w:val="-6"/>
          <w:sz w:val="24"/>
          <w:szCs w:val="24"/>
        </w:rPr>
        <w:t>万元、</w:t>
      </w:r>
      <w:r>
        <w:rPr>
          <w:rFonts w:ascii="宋体" w:hAnsi="宋体" w:eastAsia="宋体" w:cs="宋体"/>
          <w:sz w:val="24"/>
          <w:szCs w:val="24"/>
        </w:rPr>
        <w:t xml:space="preserve"> </w:t>
      </w:r>
      <w:r>
        <w:rPr>
          <w:rFonts w:ascii="宋体" w:hAnsi="宋体" w:eastAsia="宋体" w:cs="宋体"/>
          <w:spacing w:val="-4"/>
          <w:sz w:val="24"/>
          <w:szCs w:val="24"/>
        </w:rPr>
        <w:t>住房保障支出</w:t>
      </w:r>
      <w:r>
        <w:rPr>
          <w:rFonts w:ascii="宋体" w:hAnsi="宋体" w:eastAsia="宋体" w:cs="宋体"/>
          <w:spacing w:val="-48"/>
          <w:sz w:val="24"/>
          <w:szCs w:val="24"/>
        </w:rPr>
        <w:t xml:space="preserve"> </w:t>
      </w:r>
      <w:r>
        <w:rPr>
          <w:rFonts w:ascii="宋体" w:hAnsi="宋体" w:eastAsia="宋体" w:cs="宋体"/>
          <w:spacing w:val="-4"/>
          <w:sz w:val="24"/>
          <w:szCs w:val="24"/>
        </w:rPr>
        <w:t>2834</w:t>
      </w:r>
      <w:r>
        <w:rPr>
          <w:rFonts w:ascii="宋体" w:hAnsi="宋体" w:eastAsia="宋体" w:cs="宋体"/>
          <w:spacing w:val="-45"/>
          <w:sz w:val="24"/>
          <w:szCs w:val="24"/>
        </w:rPr>
        <w:t xml:space="preserve"> </w:t>
      </w:r>
      <w:r>
        <w:rPr>
          <w:rFonts w:ascii="宋体" w:hAnsi="宋体" w:eastAsia="宋体" w:cs="宋体"/>
          <w:spacing w:val="-4"/>
          <w:sz w:val="24"/>
          <w:szCs w:val="24"/>
        </w:rPr>
        <w:t>万元、粮油物资储备支出</w:t>
      </w:r>
      <w:r>
        <w:rPr>
          <w:rFonts w:ascii="宋体" w:hAnsi="宋体" w:eastAsia="宋体" w:cs="宋体"/>
          <w:spacing w:val="-46"/>
          <w:sz w:val="24"/>
          <w:szCs w:val="24"/>
        </w:rPr>
        <w:t xml:space="preserve"> </w:t>
      </w:r>
      <w:r>
        <w:rPr>
          <w:rFonts w:ascii="宋体" w:hAnsi="宋体" w:eastAsia="宋体" w:cs="宋体"/>
          <w:spacing w:val="-4"/>
          <w:sz w:val="24"/>
          <w:szCs w:val="24"/>
        </w:rPr>
        <w:t>30</w:t>
      </w:r>
      <w:r>
        <w:rPr>
          <w:rFonts w:ascii="宋体" w:hAnsi="宋体" w:eastAsia="宋体" w:cs="宋体"/>
          <w:spacing w:val="-45"/>
          <w:sz w:val="24"/>
          <w:szCs w:val="24"/>
        </w:rPr>
        <w:t xml:space="preserve"> </w:t>
      </w:r>
      <w:r>
        <w:rPr>
          <w:rFonts w:ascii="宋体" w:hAnsi="宋体" w:eastAsia="宋体" w:cs="宋体"/>
          <w:spacing w:val="-4"/>
          <w:sz w:val="24"/>
          <w:szCs w:val="24"/>
        </w:rPr>
        <w:t>万元</w:t>
      </w:r>
      <w:r>
        <w:rPr>
          <w:rFonts w:ascii="宋体" w:hAnsi="宋体" w:eastAsia="宋体" w:cs="宋体"/>
          <w:spacing w:val="-5"/>
          <w:sz w:val="24"/>
          <w:szCs w:val="24"/>
        </w:rPr>
        <w:t>、灾害防治和应急管理支出</w:t>
      </w:r>
      <w:r>
        <w:rPr>
          <w:rFonts w:ascii="宋体" w:hAnsi="宋体" w:eastAsia="宋体" w:cs="宋体"/>
          <w:sz w:val="24"/>
          <w:szCs w:val="24"/>
        </w:rPr>
        <w:t xml:space="preserve"> </w:t>
      </w:r>
      <w:r>
        <w:rPr>
          <w:rFonts w:ascii="宋体" w:hAnsi="宋体" w:eastAsia="宋体" w:cs="宋体"/>
          <w:spacing w:val="-5"/>
          <w:sz w:val="24"/>
          <w:szCs w:val="24"/>
        </w:rPr>
        <w:t>1251</w:t>
      </w:r>
      <w:r>
        <w:rPr>
          <w:rFonts w:ascii="宋体" w:hAnsi="宋体" w:eastAsia="宋体" w:cs="宋体"/>
          <w:spacing w:val="-45"/>
          <w:sz w:val="24"/>
          <w:szCs w:val="24"/>
        </w:rPr>
        <w:t xml:space="preserve"> </w:t>
      </w:r>
      <w:r>
        <w:rPr>
          <w:rFonts w:ascii="宋体" w:hAnsi="宋体" w:eastAsia="宋体" w:cs="宋体"/>
          <w:spacing w:val="-5"/>
          <w:sz w:val="24"/>
          <w:szCs w:val="24"/>
        </w:rPr>
        <w:t>万元、商业服务业等支出</w:t>
      </w:r>
      <w:r>
        <w:rPr>
          <w:rFonts w:ascii="宋体" w:hAnsi="宋体" w:eastAsia="宋体" w:cs="宋体"/>
          <w:spacing w:val="-33"/>
          <w:sz w:val="24"/>
          <w:szCs w:val="24"/>
        </w:rPr>
        <w:t xml:space="preserve"> </w:t>
      </w:r>
      <w:r>
        <w:rPr>
          <w:rFonts w:ascii="宋体" w:hAnsi="宋体" w:eastAsia="宋体" w:cs="宋体"/>
          <w:spacing w:val="-5"/>
          <w:sz w:val="24"/>
          <w:szCs w:val="24"/>
        </w:rPr>
        <w:t>151</w:t>
      </w:r>
      <w:r>
        <w:rPr>
          <w:rFonts w:ascii="宋体" w:hAnsi="宋体" w:eastAsia="宋体" w:cs="宋体"/>
          <w:spacing w:val="-45"/>
          <w:sz w:val="24"/>
          <w:szCs w:val="24"/>
        </w:rPr>
        <w:t xml:space="preserve"> </w:t>
      </w:r>
      <w:r>
        <w:rPr>
          <w:rFonts w:ascii="宋体" w:hAnsi="宋体" w:eastAsia="宋体" w:cs="宋体"/>
          <w:spacing w:val="-5"/>
          <w:sz w:val="24"/>
          <w:szCs w:val="24"/>
        </w:rPr>
        <w:t>万元、其</w:t>
      </w:r>
      <w:r>
        <w:rPr>
          <w:rFonts w:ascii="宋体" w:hAnsi="宋体" w:eastAsia="宋体" w:cs="宋体"/>
          <w:spacing w:val="-6"/>
          <w:sz w:val="24"/>
          <w:szCs w:val="24"/>
        </w:rPr>
        <w:t>他支出</w:t>
      </w:r>
      <w:r>
        <w:rPr>
          <w:rFonts w:ascii="宋体" w:hAnsi="宋体" w:eastAsia="宋体" w:cs="宋体"/>
          <w:spacing w:val="-45"/>
          <w:sz w:val="24"/>
          <w:szCs w:val="24"/>
        </w:rPr>
        <w:t xml:space="preserve"> </w:t>
      </w:r>
      <w:r>
        <w:rPr>
          <w:rFonts w:ascii="宋体" w:hAnsi="宋体" w:eastAsia="宋体" w:cs="宋体"/>
          <w:spacing w:val="-6"/>
          <w:sz w:val="24"/>
          <w:szCs w:val="24"/>
        </w:rPr>
        <w:t>70</w:t>
      </w:r>
      <w:r>
        <w:rPr>
          <w:rFonts w:ascii="宋体" w:hAnsi="宋体" w:eastAsia="宋体" w:cs="宋体"/>
          <w:spacing w:val="-45"/>
          <w:sz w:val="24"/>
          <w:szCs w:val="24"/>
        </w:rPr>
        <w:t xml:space="preserve"> </w:t>
      </w:r>
      <w:r>
        <w:rPr>
          <w:rFonts w:ascii="宋体" w:hAnsi="宋体" w:eastAsia="宋体" w:cs="宋体"/>
          <w:spacing w:val="-6"/>
          <w:sz w:val="24"/>
          <w:szCs w:val="24"/>
        </w:rPr>
        <w:t>万元、债务付息支出</w:t>
      </w:r>
      <w:r>
        <w:rPr>
          <w:rFonts w:ascii="宋体" w:hAnsi="宋体" w:eastAsia="宋体" w:cs="宋体"/>
          <w:spacing w:val="-33"/>
          <w:sz w:val="24"/>
          <w:szCs w:val="24"/>
        </w:rPr>
        <w:t xml:space="preserve"> </w:t>
      </w:r>
      <w:r>
        <w:rPr>
          <w:rFonts w:ascii="宋体" w:hAnsi="宋体" w:eastAsia="宋体" w:cs="宋体"/>
          <w:spacing w:val="-6"/>
          <w:sz w:val="24"/>
          <w:szCs w:val="24"/>
        </w:rPr>
        <w:t>1411</w:t>
      </w:r>
      <w:r>
        <w:rPr>
          <w:rFonts w:ascii="宋体" w:hAnsi="宋体" w:eastAsia="宋体" w:cs="宋体"/>
          <w:sz w:val="24"/>
          <w:szCs w:val="24"/>
        </w:rPr>
        <w:t xml:space="preserve"> </w:t>
      </w:r>
      <w:r>
        <w:rPr>
          <w:rFonts w:ascii="宋体" w:hAnsi="宋体" w:eastAsia="宋体" w:cs="宋体"/>
          <w:spacing w:val="-3"/>
          <w:sz w:val="24"/>
          <w:szCs w:val="24"/>
        </w:rPr>
        <w:t>万元。</w:t>
      </w:r>
    </w:p>
    <w:p w14:paraId="4482D74C">
      <w:pPr>
        <w:spacing w:before="34" w:line="351" w:lineRule="auto"/>
        <w:ind w:left="26" w:right="80" w:firstLine="480"/>
        <w:jc w:val="both"/>
        <w:rPr>
          <w:rFonts w:ascii="宋体" w:hAnsi="宋体" w:eastAsia="宋体" w:cs="宋体"/>
          <w:sz w:val="24"/>
          <w:szCs w:val="24"/>
        </w:rPr>
      </w:pPr>
      <w:r>
        <w:rPr>
          <w:rFonts w:ascii="宋体" w:hAnsi="宋体" w:eastAsia="宋体" w:cs="宋体"/>
          <w:sz w:val="24"/>
          <w:szCs w:val="24"/>
        </w:rPr>
        <w:t>2022</w:t>
      </w:r>
      <w:r>
        <w:rPr>
          <w:rFonts w:ascii="宋体" w:hAnsi="宋体" w:eastAsia="宋体" w:cs="宋体"/>
          <w:spacing w:val="-47"/>
          <w:sz w:val="24"/>
          <w:szCs w:val="24"/>
        </w:rPr>
        <w:t xml:space="preserve"> </w:t>
      </w:r>
      <w:r>
        <w:rPr>
          <w:rFonts w:ascii="宋体" w:hAnsi="宋体" w:eastAsia="宋体" w:cs="宋体"/>
          <w:sz w:val="24"/>
          <w:szCs w:val="24"/>
        </w:rPr>
        <w:t>年末全县总人口为</w:t>
      </w:r>
      <w:r>
        <w:rPr>
          <w:rFonts w:ascii="宋体" w:hAnsi="宋体" w:eastAsia="宋体" w:cs="宋体"/>
          <w:spacing w:val="-41"/>
          <w:sz w:val="24"/>
          <w:szCs w:val="24"/>
        </w:rPr>
        <w:t xml:space="preserve"> </w:t>
      </w:r>
      <w:r>
        <w:rPr>
          <w:rFonts w:ascii="宋体" w:hAnsi="宋体" w:eastAsia="宋体" w:cs="宋体"/>
          <w:sz w:val="24"/>
          <w:szCs w:val="24"/>
        </w:rPr>
        <w:t>59808</w:t>
      </w:r>
      <w:r>
        <w:rPr>
          <w:rFonts w:ascii="宋体" w:hAnsi="宋体" w:eastAsia="宋体" w:cs="宋体"/>
          <w:spacing w:val="-46"/>
          <w:sz w:val="24"/>
          <w:szCs w:val="24"/>
        </w:rPr>
        <w:t xml:space="preserve"> </w:t>
      </w:r>
      <w:r>
        <w:rPr>
          <w:rFonts w:ascii="宋体" w:hAnsi="宋体" w:eastAsia="宋体" w:cs="宋体"/>
          <w:sz w:val="24"/>
          <w:szCs w:val="24"/>
        </w:rPr>
        <w:t>人，比上年末增加</w:t>
      </w:r>
      <w:r>
        <w:rPr>
          <w:rFonts w:ascii="宋体" w:hAnsi="宋体" w:eastAsia="宋体" w:cs="宋体"/>
          <w:spacing w:val="-44"/>
          <w:sz w:val="24"/>
          <w:szCs w:val="24"/>
        </w:rPr>
        <w:t xml:space="preserve"> </w:t>
      </w:r>
      <w:r>
        <w:rPr>
          <w:rFonts w:ascii="宋体" w:hAnsi="宋体" w:eastAsia="宋体" w:cs="宋体"/>
          <w:sz w:val="24"/>
          <w:szCs w:val="24"/>
        </w:rPr>
        <w:t>644</w:t>
      </w:r>
      <w:r>
        <w:rPr>
          <w:rFonts w:ascii="宋体" w:hAnsi="宋体" w:eastAsia="宋体" w:cs="宋体"/>
          <w:spacing w:val="-46"/>
          <w:sz w:val="24"/>
          <w:szCs w:val="24"/>
        </w:rPr>
        <w:t xml:space="preserve"> </w:t>
      </w:r>
      <w:r>
        <w:rPr>
          <w:rFonts w:ascii="宋体" w:hAnsi="宋体" w:eastAsia="宋体" w:cs="宋体"/>
          <w:sz w:val="24"/>
          <w:szCs w:val="24"/>
        </w:rPr>
        <w:t>人，其中农牧</w:t>
      </w:r>
      <w:r>
        <w:rPr>
          <w:rFonts w:ascii="宋体" w:hAnsi="宋体" w:eastAsia="宋体" w:cs="宋体"/>
          <w:spacing w:val="-1"/>
          <w:sz w:val="24"/>
          <w:szCs w:val="24"/>
        </w:rPr>
        <w:t>区人口</w:t>
      </w:r>
      <w:r>
        <w:rPr>
          <w:rFonts w:ascii="宋体" w:hAnsi="宋体" w:eastAsia="宋体" w:cs="宋体"/>
          <w:sz w:val="24"/>
          <w:szCs w:val="24"/>
        </w:rPr>
        <w:t xml:space="preserve"> </w:t>
      </w:r>
      <w:r>
        <w:rPr>
          <w:rFonts w:ascii="宋体" w:hAnsi="宋体" w:eastAsia="宋体" w:cs="宋体"/>
          <w:spacing w:val="-2"/>
          <w:sz w:val="24"/>
          <w:szCs w:val="24"/>
        </w:rPr>
        <w:t>为</w:t>
      </w:r>
      <w:r>
        <w:rPr>
          <w:rFonts w:ascii="宋体" w:hAnsi="宋体" w:eastAsia="宋体" w:cs="宋体"/>
          <w:spacing w:val="-43"/>
          <w:sz w:val="24"/>
          <w:szCs w:val="24"/>
        </w:rPr>
        <w:t xml:space="preserve"> </w:t>
      </w:r>
      <w:r>
        <w:rPr>
          <w:rFonts w:ascii="宋体" w:hAnsi="宋体" w:eastAsia="宋体" w:cs="宋体"/>
          <w:spacing w:val="-2"/>
          <w:sz w:val="24"/>
          <w:szCs w:val="24"/>
        </w:rPr>
        <w:t>53852</w:t>
      </w:r>
      <w:r>
        <w:rPr>
          <w:rFonts w:ascii="宋体" w:hAnsi="宋体" w:eastAsia="宋体" w:cs="宋体"/>
          <w:spacing w:val="-47"/>
          <w:sz w:val="24"/>
          <w:szCs w:val="24"/>
        </w:rPr>
        <w:t xml:space="preserve"> </w:t>
      </w:r>
      <w:r>
        <w:rPr>
          <w:rFonts w:ascii="宋体" w:hAnsi="宋体" w:eastAsia="宋体" w:cs="宋体"/>
          <w:spacing w:val="-2"/>
          <w:sz w:val="24"/>
          <w:szCs w:val="24"/>
        </w:rPr>
        <w:t>人（含在编僧尼</w:t>
      </w:r>
      <w:r>
        <w:rPr>
          <w:rFonts w:ascii="宋体" w:hAnsi="宋体" w:eastAsia="宋体" w:cs="宋体"/>
          <w:spacing w:val="11"/>
          <w:sz w:val="24"/>
          <w:szCs w:val="24"/>
        </w:rPr>
        <w:t>），</w:t>
      </w:r>
      <w:r>
        <w:rPr>
          <w:rFonts w:ascii="宋体" w:hAnsi="宋体" w:eastAsia="宋体" w:cs="宋体"/>
          <w:spacing w:val="-2"/>
          <w:sz w:val="24"/>
          <w:szCs w:val="24"/>
        </w:rPr>
        <w:t>非农业人口为</w:t>
      </w:r>
      <w:r>
        <w:rPr>
          <w:rFonts w:ascii="宋体" w:hAnsi="宋体" w:eastAsia="宋体" w:cs="宋体"/>
          <w:spacing w:val="-40"/>
          <w:sz w:val="24"/>
          <w:szCs w:val="24"/>
        </w:rPr>
        <w:t xml:space="preserve"> </w:t>
      </w:r>
      <w:r>
        <w:rPr>
          <w:rFonts w:ascii="宋体" w:hAnsi="宋体" w:eastAsia="宋体" w:cs="宋体"/>
          <w:spacing w:val="-2"/>
          <w:sz w:val="24"/>
          <w:szCs w:val="24"/>
        </w:rPr>
        <w:t>5956</w:t>
      </w:r>
      <w:r>
        <w:rPr>
          <w:rFonts w:ascii="宋体" w:hAnsi="宋体" w:eastAsia="宋体" w:cs="宋体"/>
          <w:spacing w:val="-47"/>
          <w:sz w:val="24"/>
          <w:szCs w:val="24"/>
        </w:rPr>
        <w:t xml:space="preserve"> </w:t>
      </w:r>
      <w:r>
        <w:rPr>
          <w:rFonts w:ascii="宋体" w:hAnsi="宋体" w:eastAsia="宋体" w:cs="宋体"/>
          <w:spacing w:val="-2"/>
          <w:sz w:val="24"/>
          <w:szCs w:val="24"/>
        </w:rPr>
        <w:t>人。人口出生率</w:t>
      </w:r>
      <w:r>
        <w:rPr>
          <w:rFonts w:ascii="宋体" w:hAnsi="宋体" w:eastAsia="宋体" w:cs="宋体"/>
          <w:spacing w:val="-30"/>
          <w:sz w:val="24"/>
          <w:szCs w:val="24"/>
        </w:rPr>
        <w:t xml:space="preserve"> </w:t>
      </w:r>
      <w:r>
        <w:rPr>
          <w:rFonts w:ascii="宋体" w:hAnsi="宋体" w:eastAsia="宋体" w:cs="宋体"/>
          <w:spacing w:val="-2"/>
          <w:sz w:val="24"/>
          <w:szCs w:val="24"/>
        </w:rPr>
        <w:t>11.77‰</w:t>
      </w:r>
      <w:r>
        <w:rPr>
          <w:rFonts w:ascii="宋体" w:hAnsi="宋体" w:eastAsia="宋体" w:cs="宋体"/>
          <w:spacing w:val="-89"/>
          <w:sz w:val="24"/>
          <w:szCs w:val="24"/>
        </w:rPr>
        <w:t xml:space="preserve"> </w:t>
      </w:r>
      <w:r>
        <w:rPr>
          <w:rFonts w:ascii="宋体" w:hAnsi="宋体" w:eastAsia="宋体" w:cs="宋体"/>
          <w:spacing w:val="-2"/>
          <w:sz w:val="24"/>
          <w:szCs w:val="24"/>
        </w:rPr>
        <w:t>，人</w:t>
      </w:r>
      <w:r>
        <w:rPr>
          <w:rFonts w:ascii="宋体" w:hAnsi="宋体" w:eastAsia="宋体" w:cs="宋体"/>
          <w:sz w:val="24"/>
          <w:szCs w:val="24"/>
        </w:rPr>
        <w:t xml:space="preserve"> </w:t>
      </w:r>
      <w:r>
        <w:rPr>
          <w:rFonts w:ascii="宋体" w:hAnsi="宋体" w:eastAsia="宋体" w:cs="宋体"/>
          <w:spacing w:val="-3"/>
          <w:sz w:val="24"/>
          <w:szCs w:val="24"/>
        </w:rPr>
        <w:t>口死亡率为</w:t>
      </w:r>
      <w:r>
        <w:rPr>
          <w:rFonts w:ascii="宋体" w:hAnsi="宋体" w:eastAsia="宋体" w:cs="宋体"/>
          <w:spacing w:val="-43"/>
          <w:sz w:val="24"/>
          <w:szCs w:val="24"/>
        </w:rPr>
        <w:t xml:space="preserve"> </w:t>
      </w:r>
      <w:r>
        <w:rPr>
          <w:rFonts w:ascii="宋体" w:hAnsi="宋体" w:eastAsia="宋体" w:cs="宋体"/>
          <w:spacing w:val="-3"/>
          <w:sz w:val="24"/>
          <w:szCs w:val="24"/>
        </w:rPr>
        <w:t>3.92‰</w:t>
      </w:r>
      <w:r>
        <w:rPr>
          <w:rFonts w:ascii="宋体" w:hAnsi="宋体" w:eastAsia="宋体" w:cs="宋体"/>
          <w:spacing w:val="-91"/>
          <w:sz w:val="24"/>
          <w:szCs w:val="24"/>
        </w:rPr>
        <w:t xml:space="preserve"> </w:t>
      </w:r>
      <w:r>
        <w:rPr>
          <w:rFonts w:ascii="宋体" w:hAnsi="宋体" w:eastAsia="宋体" w:cs="宋体"/>
          <w:spacing w:val="-3"/>
          <w:sz w:val="24"/>
          <w:szCs w:val="24"/>
        </w:rPr>
        <w:t>，人口自然增长率为</w:t>
      </w:r>
      <w:r>
        <w:rPr>
          <w:rFonts w:ascii="宋体" w:hAnsi="宋体" w:eastAsia="宋体" w:cs="宋体"/>
          <w:spacing w:val="-45"/>
          <w:sz w:val="24"/>
          <w:szCs w:val="24"/>
        </w:rPr>
        <w:t xml:space="preserve"> </w:t>
      </w:r>
      <w:r>
        <w:rPr>
          <w:rFonts w:ascii="宋体" w:hAnsi="宋体" w:eastAsia="宋体" w:cs="宋体"/>
          <w:spacing w:val="-3"/>
          <w:sz w:val="24"/>
          <w:szCs w:val="24"/>
        </w:rPr>
        <w:t>7.85‰。</w:t>
      </w:r>
    </w:p>
    <w:p w14:paraId="10B9CBFE">
      <w:pPr>
        <w:spacing w:before="33" w:line="347" w:lineRule="auto"/>
        <w:ind w:left="25" w:right="80" w:firstLine="480"/>
        <w:rPr>
          <w:rFonts w:ascii="宋体" w:hAnsi="宋体" w:eastAsia="宋体" w:cs="宋体"/>
          <w:sz w:val="24"/>
          <w:szCs w:val="24"/>
        </w:rPr>
      </w:pPr>
      <w:r>
        <w:rPr>
          <w:rFonts w:ascii="宋体" w:hAnsi="宋体" w:eastAsia="宋体" w:cs="宋体"/>
          <w:spacing w:val="-9"/>
          <w:sz w:val="24"/>
          <w:szCs w:val="24"/>
        </w:rPr>
        <w:t>2022</w:t>
      </w:r>
      <w:r>
        <w:rPr>
          <w:rFonts w:ascii="宋体" w:hAnsi="宋体" w:eastAsia="宋体" w:cs="宋体"/>
          <w:spacing w:val="-50"/>
          <w:sz w:val="24"/>
          <w:szCs w:val="24"/>
        </w:rPr>
        <w:t xml:space="preserve"> </w:t>
      </w:r>
      <w:r>
        <w:rPr>
          <w:rFonts w:ascii="宋体" w:hAnsi="宋体" w:eastAsia="宋体" w:cs="宋体"/>
          <w:spacing w:val="-9"/>
          <w:sz w:val="24"/>
          <w:szCs w:val="24"/>
        </w:rPr>
        <w:t>全年新增就业</w:t>
      </w:r>
      <w:r>
        <w:rPr>
          <w:rFonts w:ascii="宋体" w:hAnsi="宋体" w:eastAsia="宋体" w:cs="宋体"/>
          <w:spacing w:val="-63"/>
          <w:sz w:val="24"/>
          <w:szCs w:val="24"/>
        </w:rPr>
        <w:t xml:space="preserve"> </w:t>
      </w:r>
      <w:r>
        <w:rPr>
          <w:rFonts w:ascii="宋体" w:hAnsi="宋体" w:eastAsia="宋体" w:cs="宋体"/>
          <w:spacing w:val="-9"/>
          <w:sz w:val="24"/>
          <w:szCs w:val="24"/>
        </w:rPr>
        <w:t>606</w:t>
      </w:r>
      <w:r>
        <w:rPr>
          <w:rFonts w:ascii="宋体" w:hAnsi="宋体" w:eastAsia="宋体" w:cs="宋体"/>
          <w:spacing w:val="-65"/>
          <w:sz w:val="24"/>
          <w:szCs w:val="24"/>
        </w:rPr>
        <w:t xml:space="preserve"> </w:t>
      </w:r>
      <w:r>
        <w:rPr>
          <w:rFonts w:ascii="宋体" w:hAnsi="宋体" w:eastAsia="宋体" w:cs="宋体"/>
          <w:spacing w:val="-9"/>
          <w:sz w:val="24"/>
          <w:szCs w:val="24"/>
        </w:rPr>
        <w:t>人，转移就业培训人数</w:t>
      </w:r>
      <w:r>
        <w:rPr>
          <w:rFonts w:ascii="宋体" w:hAnsi="宋体" w:eastAsia="宋体" w:cs="宋体"/>
          <w:spacing w:val="-48"/>
          <w:sz w:val="24"/>
          <w:szCs w:val="24"/>
        </w:rPr>
        <w:t xml:space="preserve"> </w:t>
      </w:r>
      <w:r>
        <w:rPr>
          <w:rFonts w:ascii="宋体" w:hAnsi="宋体" w:eastAsia="宋体" w:cs="宋体"/>
          <w:spacing w:val="-9"/>
          <w:sz w:val="24"/>
          <w:szCs w:val="24"/>
        </w:rPr>
        <w:t>11083</w:t>
      </w:r>
      <w:r>
        <w:rPr>
          <w:rFonts w:ascii="宋体" w:hAnsi="宋体" w:eastAsia="宋体" w:cs="宋体"/>
          <w:spacing w:val="-65"/>
          <w:sz w:val="24"/>
          <w:szCs w:val="24"/>
        </w:rPr>
        <w:t xml:space="preserve"> </w:t>
      </w:r>
      <w:r>
        <w:rPr>
          <w:rFonts w:ascii="宋体" w:hAnsi="宋体" w:eastAsia="宋体" w:cs="宋体"/>
          <w:spacing w:val="-9"/>
          <w:sz w:val="24"/>
          <w:szCs w:val="24"/>
        </w:rPr>
        <w:t>人，完成转移就业</w:t>
      </w:r>
      <w:r>
        <w:rPr>
          <w:rFonts w:ascii="宋体" w:hAnsi="宋体" w:eastAsia="宋体" w:cs="宋体"/>
          <w:spacing w:val="-47"/>
          <w:sz w:val="24"/>
          <w:szCs w:val="24"/>
        </w:rPr>
        <w:t xml:space="preserve"> </w:t>
      </w:r>
      <w:r>
        <w:rPr>
          <w:rFonts w:ascii="宋体" w:hAnsi="宋体" w:eastAsia="宋体" w:cs="宋体"/>
          <w:spacing w:val="-9"/>
          <w:sz w:val="24"/>
          <w:szCs w:val="24"/>
        </w:rPr>
        <w:t>12007</w:t>
      </w:r>
      <w:r>
        <w:rPr>
          <w:rFonts w:ascii="宋体" w:hAnsi="宋体" w:eastAsia="宋体" w:cs="宋体"/>
          <w:sz w:val="24"/>
          <w:szCs w:val="24"/>
        </w:rPr>
        <w:t xml:space="preserve"> </w:t>
      </w:r>
      <w:r>
        <w:rPr>
          <w:rFonts w:ascii="宋体" w:hAnsi="宋体" w:eastAsia="宋体" w:cs="宋体"/>
          <w:spacing w:val="-1"/>
          <w:sz w:val="24"/>
          <w:szCs w:val="24"/>
        </w:rPr>
        <w:t>人次。应届毕业生就业率</w:t>
      </w:r>
      <w:r>
        <w:rPr>
          <w:rFonts w:ascii="宋体" w:hAnsi="宋体" w:eastAsia="宋体" w:cs="宋体"/>
          <w:spacing w:val="-50"/>
          <w:sz w:val="24"/>
          <w:szCs w:val="24"/>
        </w:rPr>
        <w:t xml:space="preserve"> </w:t>
      </w:r>
      <w:r>
        <w:rPr>
          <w:rFonts w:ascii="宋体" w:hAnsi="宋体" w:eastAsia="宋体" w:cs="宋体"/>
          <w:spacing w:val="-1"/>
          <w:sz w:val="24"/>
          <w:szCs w:val="24"/>
        </w:rPr>
        <w:t>97.3%。城镇登记失业率控制在</w:t>
      </w:r>
      <w:r>
        <w:rPr>
          <w:rFonts w:ascii="宋体" w:hAnsi="宋体" w:eastAsia="宋体" w:cs="宋体"/>
          <w:spacing w:val="-48"/>
          <w:sz w:val="24"/>
          <w:szCs w:val="24"/>
        </w:rPr>
        <w:t xml:space="preserve"> </w:t>
      </w:r>
      <w:r>
        <w:rPr>
          <w:rFonts w:ascii="宋体" w:hAnsi="宋体" w:eastAsia="宋体" w:cs="宋体"/>
          <w:spacing w:val="-1"/>
          <w:sz w:val="24"/>
          <w:szCs w:val="24"/>
        </w:rPr>
        <w:t>2.5%以内。</w:t>
      </w:r>
    </w:p>
    <w:p w14:paraId="5E55B69F">
      <w:pPr>
        <w:spacing w:before="50" w:line="219" w:lineRule="auto"/>
        <w:ind w:left="26"/>
        <w:outlineLvl w:val="1"/>
        <w:rPr>
          <w:rFonts w:ascii="宋体" w:hAnsi="宋体" w:eastAsia="宋体" w:cs="宋体"/>
          <w:sz w:val="24"/>
          <w:szCs w:val="24"/>
        </w:rPr>
      </w:pPr>
      <w:bookmarkStart w:id="183" w:name="bookmark34"/>
      <w:bookmarkEnd w:id="183"/>
      <w:r>
        <w:rPr>
          <w:rFonts w:ascii="宋体" w:hAnsi="宋体" w:eastAsia="宋体" w:cs="宋体"/>
          <w:b/>
          <w:bCs/>
          <w:spacing w:val="-3"/>
          <w:sz w:val="24"/>
          <w:szCs w:val="24"/>
        </w:rPr>
        <w:t>2.2</w:t>
      </w:r>
      <w:r>
        <w:rPr>
          <w:rFonts w:ascii="宋体" w:hAnsi="宋体" w:eastAsia="宋体" w:cs="宋体"/>
          <w:spacing w:val="-48"/>
          <w:sz w:val="24"/>
          <w:szCs w:val="24"/>
        </w:rPr>
        <w:t xml:space="preserve"> </w:t>
      </w:r>
      <w:r>
        <w:rPr>
          <w:rFonts w:ascii="宋体" w:hAnsi="宋体" w:eastAsia="宋体" w:cs="宋体"/>
          <w:b/>
          <w:bCs/>
          <w:spacing w:val="-3"/>
          <w:sz w:val="24"/>
          <w:szCs w:val="24"/>
        </w:rPr>
        <w:t>河道采砂现状、规划编制及实施情况</w:t>
      </w:r>
    </w:p>
    <w:p w14:paraId="1936F1C2">
      <w:pPr>
        <w:spacing w:before="275" w:line="219" w:lineRule="auto"/>
        <w:ind w:left="26"/>
        <w:outlineLvl w:val="2"/>
        <w:rPr>
          <w:rFonts w:ascii="宋体" w:hAnsi="宋体" w:eastAsia="宋体" w:cs="宋体"/>
          <w:sz w:val="24"/>
          <w:szCs w:val="24"/>
        </w:rPr>
      </w:pPr>
      <w:bookmarkStart w:id="184" w:name="bookmark35"/>
      <w:bookmarkEnd w:id="184"/>
      <w:r>
        <w:rPr>
          <w:rFonts w:ascii="宋体" w:hAnsi="宋体" w:eastAsia="宋体" w:cs="宋体"/>
          <w:b/>
          <w:bCs/>
          <w:spacing w:val="-4"/>
          <w:sz w:val="24"/>
          <w:szCs w:val="24"/>
        </w:rPr>
        <w:t>2.2.1</w:t>
      </w:r>
      <w:r>
        <w:rPr>
          <w:rFonts w:ascii="宋体" w:hAnsi="宋体" w:eastAsia="宋体" w:cs="宋体"/>
          <w:spacing w:val="-48"/>
          <w:sz w:val="24"/>
          <w:szCs w:val="24"/>
        </w:rPr>
        <w:t xml:space="preserve"> </w:t>
      </w:r>
      <w:r>
        <w:rPr>
          <w:rFonts w:ascii="宋体" w:hAnsi="宋体" w:eastAsia="宋体" w:cs="宋体"/>
          <w:b/>
          <w:bCs/>
          <w:spacing w:val="-4"/>
          <w:sz w:val="24"/>
          <w:szCs w:val="24"/>
        </w:rPr>
        <w:t>河道采砂现状</w:t>
      </w:r>
    </w:p>
    <w:p w14:paraId="19791B54">
      <w:pPr>
        <w:spacing w:line="278" w:lineRule="auto"/>
        <w:rPr>
          <w:rFonts w:ascii="Arial"/>
          <w:sz w:val="21"/>
        </w:rPr>
      </w:pPr>
    </w:p>
    <w:p w14:paraId="6AFE36D9">
      <w:pPr>
        <w:spacing w:before="78" w:line="353" w:lineRule="auto"/>
        <w:ind w:left="22" w:firstLine="526"/>
        <w:jc w:val="both"/>
        <w:rPr>
          <w:rFonts w:ascii="宋体" w:hAnsi="宋体" w:eastAsia="宋体" w:cs="宋体"/>
          <w:sz w:val="24"/>
          <w:szCs w:val="24"/>
        </w:rPr>
      </w:pPr>
      <w:r>
        <w:rPr>
          <w:rFonts w:ascii="宋体" w:hAnsi="宋体" w:eastAsia="宋体" w:cs="宋体"/>
          <w:spacing w:val="-11"/>
          <w:sz w:val="24"/>
          <w:szCs w:val="24"/>
        </w:rPr>
        <w:t>目前在洛隆县境内已开发</w:t>
      </w:r>
      <w:r>
        <w:rPr>
          <w:rFonts w:ascii="宋体" w:hAnsi="宋体" w:eastAsia="宋体" w:cs="宋体"/>
          <w:spacing w:val="-51"/>
          <w:sz w:val="24"/>
          <w:szCs w:val="24"/>
        </w:rPr>
        <w:t xml:space="preserve"> </w:t>
      </w:r>
      <w:r>
        <w:rPr>
          <w:rFonts w:ascii="宋体" w:hAnsi="宋体" w:eastAsia="宋体" w:cs="宋体"/>
          <w:spacing w:val="-11"/>
          <w:sz w:val="24"/>
          <w:szCs w:val="24"/>
        </w:rPr>
        <w:t>6</w:t>
      </w:r>
      <w:r>
        <w:rPr>
          <w:rFonts w:ascii="宋体" w:hAnsi="宋体" w:eastAsia="宋体" w:cs="宋体"/>
          <w:spacing w:val="-56"/>
          <w:sz w:val="24"/>
          <w:szCs w:val="24"/>
        </w:rPr>
        <w:t xml:space="preserve"> </w:t>
      </w:r>
      <w:r>
        <w:rPr>
          <w:rFonts w:ascii="宋体" w:hAnsi="宋体" w:eastAsia="宋体" w:cs="宋体"/>
          <w:spacing w:val="-11"/>
          <w:sz w:val="24"/>
          <w:szCs w:val="24"/>
        </w:rPr>
        <w:t>座砂石厂（已建砂石厂年产</w:t>
      </w:r>
      <w:r>
        <w:rPr>
          <w:rFonts w:ascii="宋体" w:hAnsi="宋体" w:eastAsia="宋体" w:cs="宋体"/>
          <w:spacing w:val="-53"/>
          <w:sz w:val="24"/>
          <w:szCs w:val="24"/>
        </w:rPr>
        <w:t xml:space="preserve"> </w:t>
      </w:r>
      <w:r>
        <w:rPr>
          <w:rFonts w:ascii="宋体" w:hAnsi="宋体" w:eastAsia="宋体" w:cs="宋体"/>
          <w:spacing w:val="-11"/>
          <w:sz w:val="24"/>
          <w:szCs w:val="24"/>
        </w:rPr>
        <w:t>3.0</w:t>
      </w:r>
      <w:r>
        <w:rPr>
          <w:rFonts w:ascii="宋体" w:hAnsi="宋体" w:eastAsia="宋体" w:cs="宋体"/>
          <w:spacing w:val="-52"/>
          <w:sz w:val="24"/>
          <w:szCs w:val="24"/>
        </w:rPr>
        <w:t xml:space="preserve"> </w:t>
      </w:r>
      <w:r>
        <w:rPr>
          <w:rFonts w:ascii="宋体" w:hAnsi="宋体" w:eastAsia="宋体" w:cs="宋体"/>
          <w:spacing w:val="-11"/>
          <w:sz w:val="24"/>
          <w:szCs w:val="24"/>
        </w:rPr>
        <w:t>万</w:t>
      </w:r>
      <w:r>
        <w:rPr>
          <w:rFonts w:ascii="宋体" w:hAnsi="宋体" w:eastAsia="宋体" w:cs="宋体"/>
          <w:spacing w:val="-62"/>
          <w:sz w:val="24"/>
          <w:szCs w:val="24"/>
        </w:rPr>
        <w:t xml:space="preserve"> </w:t>
      </w:r>
      <w:r>
        <w:rPr>
          <w:rFonts w:ascii="宋体" w:hAnsi="宋体" w:eastAsia="宋体" w:cs="宋体"/>
          <w:spacing w:val="-11"/>
          <w:sz w:val="24"/>
          <w:szCs w:val="24"/>
        </w:rPr>
        <w:t>m³成品砂石）。</w:t>
      </w:r>
      <w:r>
        <w:rPr>
          <w:rFonts w:ascii="宋体" w:hAnsi="宋体" w:eastAsia="宋体" w:cs="宋体"/>
          <w:sz w:val="24"/>
          <w:szCs w:val="24"/>
        </w:rPr>
        <w:t xml:space="preserve"> </w:t>
      </w:r>
      <w:r>
        <w:rPr>
          <w:rFonts w:ascii="宋体" w:hAnsi="宋体" w:eastAsia="宋体" w:cs="宋体"/>
          <w:spacing w:val="-4"/>
          <w:sz w:val="24"/>
          <w:szCs w:val="24"/>
        </w:rPr>
        <w:t>随着洛隆县县城及</w:t>
      </w:r>
      <w:r>
        <w:rPr>
          <w:rFonts w:ascii="宋体" w:hAnsi="宋体" w:eastAsia="宋体" w:cs="宋体"/>
          <w:spacing w:val="-33"/>
          <w:sz w:val="24"/>
          <w:szCs w:val="24"/>
        </w:rPr>
        <w:t xml:space="preserve"> </w:t>
      </w:r>
      <w:r>
        <w:rPr>
          <w:rFonts w:ascii="宋体" w:hAnsi="宋体" w:eastAsia="宋体" w:cs="宋体"/>
          <w:spacing w:val="-4"/>
          <w:sz w:val="24"/>
          <w:szCs w:val="24"/>
        </w:rPr>
        <w:t>8</w:t>
      </w:r>
      <w:r>
        <w:rPr>
          <w:rFonts w:ascii="宋体" w:hAnsi="宋体" w:eastAsia="宋体" w:cs="宋体"/>
          <w:spacing w:val="-51"/>
          <w:sz w:val="24"/>
          <w:szCs w:val="24"/>
        </w:rPr>
        <w:t xml:space="preserve"> </w:t>
      </w:r>
      <w:r>
        <w:rPr>
          <w:rFonts w:ascii="宋体" w:hAnsi="宋体" w:eastAsia="宋体" w:cs="宋体"/>
          <w:spacing w:val="-4"/>
          <w:sz w:val="24"/>
          <w:szCs w:val="24"/>
        </w:rPr>
        <w:t>个乡镇的经济发展，城镇和公路建设日益增加，建筑市场对</w:t>
      </w:r>
      <w:r>
        <w:rPr>
          <w:rFonts w:ascii="宋体" w:hAnsi="宋体" w:eastAsia="宋体" w:cs="宋体"/>
          <w:sz w:val="24"/>
          <w:szCs w:val="24"/>
        </w:rPr>
        <w:t xml:space="preserve"> </w:t>
      </w:r>
      <w:r>
        <w:rPr>
          <w:rFonts w:ascii="宋体" w:hAnsi="宋体" w:eastAsia="宋体" w:cs="宋体"/>
          <w:spacing w:val="-3"/>
          <w:sz w:val="24"/>
          <w:szCs w:val="24"/>
        </w:rPr>
        <w:t>砂石资源的需求也随着增大，现状砂场满足不了实际需求急需开发砂石厂，以满</w:t>
      </w:r>
      <w:r>
        <w:rPr>
          <w:rFonts w:ascii="宋体" w:hAnsi="宋体" w:eastAsia="宋体" w:cs="宋体"/>
          <w:spacing w:val="1"/>
          <w:sz w:val="24"/>
          <w:szCs w:val="24"/>
        </w:rPr>
        <w:t xml:space="preserve"> </w:t>
      </w:r>
      <w:r>
        <w:rPr>
          <w:rFonts w:ascii="宋体" w:hAnsi="宋体" w:eastAsia="宋体" w:cs="宋体"/>
          <w:spacing w:val="-1"/>
          <w:sz w:val="24"/>
          <w:szCs w:val="24"/>
        </w:rPr>
        <w:t>足洛隆县县城、8</w:t>
      </w:r>
      <w:r>
        <w:rPr>
          <w:rFonts w:ascii="宋体" w:hAnsi="宋体" w:eastAsia="宋体" w:cs="宋体"/>
          <w:spacing w:val="-49"/>
          <w:sz w:val="24"/>
          <w:szCs w:val="24"/>
        </w:rPr>
        <w:t xml:space="preserve"> </w:t>
      </w:r>
      <w:r>
        <w:rPr>
          <w:rFonts w:ascii="宋体" w:hAnsi="宋体" w:eastAsia="宋体" w:cs="宋体"/>
          <w:spacing w:val="-1"/>
          <w:sz w:val="24"/>
          <w:szCs w:val="24"/>
        </w:rPr>
        <w:t>个乡镇及周边建设砂石需求。</w:t>
      </w:r>
    </w:p>
    <w:p w14:paraId="1E71DCD5">
      <w:pPr>
        <w:spacing w:before="50" w:line="219" w:lineRule="auto"/>
        <w:ind w:left="26"/>
        <w:outlineLvl w:val="2"/>
        <w:rPr>
          <w:rFonts w:ascii="宋体" w:hAnsi="宋体" w:eastAsia="宋体" w:cs="宋体"/>
          <w:sz w:val="24"/>
          <w:szCs w:val="24"/>
        </w:rPr>
      </w:pPr>
      <w:bookmarkStart w:id="185" w:name="bookmark36"/>
      <w:bookmarkEnd w:id="185"/>
      <w:r>
        <w:rPr>
          <w:rFonts w:ascii="宋体" w:hAnsi="宋体" w:eastAsia="宋体" w:cs="宋体"/>
          <w:b/>
          <w:bCs/>
          <w:spacing w:val="-4"/>
          <w:sz w:val="24"/>
          <w:szCs w:val="24"/>
        </w:rPr>
        <w:t>2.2.2</w:t>
      </w:r>
      <w:r>
        <w:rPr>
          <w:rFonts w:ascii="宋体" w:hAnsi="宋体" w:eastAsia="宋体" w:cs="宋体"/>
          <w:spacing w:val="-46"/>
          <w:sz w:val="24"/>
          <w:szCs w:val="24"/>
        </w:rPr>
        <w:t xml:space="preserve"> </w:t>
      </w:r>
      <w:r>
        <w:rPr>
          <w:rFonts w:ascii="宋体" w:hAnsi="宋体" w:eastAsia="宋体" w:cs="宋体"/>
          <w:b/>
          <w:bCs/>
          <w:spacing w:val="-4"/>
          <w:sz w:val="24"/>
          <w:szCs w:val="24"/>
        </w:rPr>
        <w:t>存在的主要问题</w:t>
      </w:r>
    </w:p>
    <w:p w14:paraId="0FFB4C36">
      <w:pPr>
        <w:spacing w:line="274" w:lineRule="auto"/>
        <w:rPr>
          <w:rFonts w:ascii="Arial"/>
          <w:sz w:val="21"/>
        </w:rPr>
      </w:pPr>
    </w:p>
    <w:p w14:paraId="2E23BA18">
      <w:pPr>
        <w:spacing w:before="78" w:line="356" w:lineRule="auto"/>
        <w:ind w:left="22" w:right="7" w:firstLine="481"/>
        <w:jc w:val="both"/>
        <w:rPr>
          <w:rFonts w:ascii="宋体" w:hAnsi="宋体" w:eastAsia="宋体" w:cs="宋体"/>
          <w:sz w:val="24"/>
          <w:szCs w:val="24"/>
        </w:rPr>
      </w:pPr>
      <w:r>
        <w:rPr>
          <w:rFonts w:ascii="宋体" w:hAnsi="宋体" w:eastAsia="宋体" w:cs="宋体"/>
          <w:spacing w:val="-3"/>
          <w:sz w:val="24"/>
          <w:szCs w:val="24"/>
        </w:rPr>
        <w:t>洛隆县暂未开始编制河道采砂规划，自从自治区水利厅、昌都</w:t>
      </w:r>
      <w:r>
        <w:rPr>
          <w:rFonts w:ascii="宋体" w:hAnsi="宋体" w:eastAsia="宋体" w:cs="宋体"/>
          <w:spacing w:val="-4"/>
          <w:sz w:val="24"/>
          <w:szCs w:val="24"/>
        </w:rPr>
        <w:t>市水利局要求</w:t>
      </w:r>
      <w:r>
        <w:rPr>
          <w:rFonts w:ascii="宋体" w:hAnsi="宋体" w:eastAsia="宋体" w:cs="宋体"/>
          <w:sz w:val="24"/>
          <w:szCs w:val="24"/>
        </w:rPr>
        <w:t xml:space="preserve"> </w:t>
      </w:r>
      <w:r>
        <w:rPr>
          <w:rFonts w:ascii="宋体" w:hAnsi="宋体" w:eastAsia="宋体" w:cs="宋体"/>
          <w:spacing w:val="-3"/>
          <w:sz w:val="24"/>
          <w:szCs w:val="24"/>
        </w:rPr>
        <w:t>加大河道采砂管理力度，为切实抓好河道采砂管理工作，洛隆县水利局通过成立</w:t>
      </w:r>
      <w:r>
        <w:rPr>
          <w:rFonts w:ascii="宋体" w:hAnsi="宋体" w:eastAsia="宋体" w:cs="宋体"/>
          <w:spacing w:val="1"/>
          <w:sz w:val="24"/>
          <w:szCs w:val="24"/>
        </w:rPr>
        <w:t xml:space="preserve"> </w:t>
      </w:r>
      <w:r>
        <w:rPr>
          <w:rFonts w:ascii="宋体" w:hAnsi="宋体" w:eastAsia="宋体" w:cs="宋体"/>
          <w:spacing w:val="-1"/>
          <w:sz w:val="24"/>
          <w:szCs w:val="24"/>
        </w:rPr>
        <w:t>专门领导小组和办公室，制定具体方案，进一步明确了有关单位和各镇（街道）</w:t>
      </w:r>
      <w:r>
        <w:rPr>
          <w:rFonts w:ascii="宋体" w:hAnsi="宋体" w:eastAsia="宋体" w:cs="宋体"/>
          <w:spacing w:val="4"/>
          <w:sz w:val="24"/>
          <w:szCs w:val="24"/>
        </w:rPr>
        <w:t xml:space="preserve"> </w:t>
      </w:r>
      <w:r>
        <w:rPr>
          <w:rFonts w:ascii="宋体" w:hAnsi="宋体" w:eastAsia="宋体" w:cs="宋体"/>
          <w:spacing w:val="-3"/>
          <w:sz w:val="24"/>
          <w:szCs w:val="24"/>
        </w:rPr>
        <w:t>河道采砂管理的工作职责，科学划定河道可采区和禁采区，严格把关河道采砂规</w:t>
      </w:r>
      <w:r>
        <w:rPr>
          <w:rFonts w:ascii="宋体" w:hAnsi="宋体" w:eastAsia="宋体" w:cs="宋体"/>
          <w:spacing w:val="1"/>
          <w:sz w:val="24"/>
          <w:szCs w:val="24"/>
        </w:rPr>
        <w:t xml:space="preserve"> </w:t>
      </w:r>
      <w:r>
        <w:rPr>
          <w:rFonts w:ascii="宋体" w:hAnsi="宋体" w:eastAsia="宋体" w:cs="宋体"/>
          <w:spacing w:val="-4"/>
          <w:sz w:val="24"/>
          <w:szCs w:val="24"/>
        </w:rPr>
        <w:t>划，并在深入勘测的基础上，坚持“三不</w:t>
      </w:r>
      <w:r>
        <w:rPr>
          <w:rFonts w:ascii="宋体" w:hAnsi="宋体" w:eastAsia="宋体" w:cs="宋体"/>
          <w:spacing w:val="-84"/>
          <w:sz w:val="24"/>
          <w:szCs w:val="24"/>
        </w:rPr>
        <w:t xml:space="preserve"> </w:t>
      </w:r>
      <w:r>
        <w:rPr>
          <w:rFonts w:ascii="宋体" w:hAnsi="宋体" w:eastAsia="宋体" w:cs="宋体"/>
          <w:spacing w:val="-4"/>
          <w:sz w:val="24"/>
          <w:szCs w:val="24"/>
        </w:rPr>
        <w:t>”原则，不断加大执法力度，洛隆县境</w:t>
      </w:r>
      <w:r>
        <w:rPr>
          <w:rFonts w:ascii="宋体" w:hAnsi="宋体" w:eastAsia="宋体" w:cs="宋体"/>
          <w:sz w:val="24"/>
          <w:szCs w:val="24"/>
        </w:rPr>
        <w:t xml:space="preserve"> </w:t>
      </w:r>
      <w:r>
        <w:rPr>
          <w:rFonts w:ascii="宋体" w:hAnsi="宋体" w:eastAsia="宋体" w:cs="宋体"/>
          <w:spacing w:val="4"/>
          <w:sz w:val="24"/>
          <w:szCs w:val="24"/>
        </w:rPr>
        <w:t>内河道干流段目前不存在非法采砂活动，不存在乱堆乱放影响河道行洪安全现</w:t>
      </w:r>
      <w:r>
        <w:rPr>
          <w:rFonts w:ascii="宋体" w:hAnsi="宋体" w:eastAsia="宋体" w:cs="宋体"/>
          <w:sz w:val="24"/>
          <w:szCs w:val="24"/>
        </w:rPr>
        <w:t xml:space="preserve"> </w:t>
      </w:r>
      <w:r>
        <w:rPr>
          <w:rFonts w:ascii="宋体" w:hAnsi="宋体" w:eastAsia="宋体" w:cs="宋体"/>
          <w:spacing w:val="-1"/>
          <w:sz w:val="24"/>
          <w:szCs w:val="24"/>
        </w:rPr>
        <w:t>象，采砂活动得到有效的规范。</w:t>
      </w:r>
    </w:p>
    <w:p w14:paraId="4B4F587A">
      <w:pPr>
        <w:spacing w:before="131" w:line="219" w:lineRule="auto"/>
        <w:ind w:left="549"/>
        <w:rPr>
          <w:rFonts w:ascii="宋体" w:hAnsi="宋体" w:eastAsia="宋体" w:cs="宋体"/>
          <w:sz w:val="24"/>
          <w:szCs w:val="24"/>
        </w:rPr>
      </w:pPr>
      <w:r>
        <w:rPr>
          <w:rFonts w:ascii="宋体" w:hAnsi="宋体" w:eastAsia="宋体" w:cs="宋体"/>
          <w:spacing w:val="-4"/>
          <w:sz w:val="24"/>
          <w:szCs w:val="24"/>
        </w:rPr>
        <w:t>目前河道采砂存在的主要问题是：</w:t>
      </w:r>
    </w:p>
    <w:p w14:paraId="400D4072">
      <w:pPr>
        <w:spacing w:before="277" w:line="219" w:lineRule="auto"/>
        <w:ind w:left="514"/>
        <w:rPr>
          <w:rFonts w:ascii="宋体" w:hAnsi="宋体" w:eastAsia="宋体" w:cs="宋体"/>
          <w:sz w:val="24"/>
          <w:szCs w:val="24"/>
        </w:rPr>
      </w:pPr>
      <w:r>
        <w:rPr>
          <w:rFonts w:ascii="宋体" w:hAnsi="宋体" w:eastAsia="宋体" w:cs="宋体"/>
          <w:spacing w:val="-1"/>
          <w:sz w:val="24"/>
          <w:szCs w:val="24"/>
        </w:rPr>
        <w:t>（1）县内管理机构缺乏经费，严重影响职能发挥和部门积极性。</w:t>
      </w:r>
    </w:p>
    <w:p w14:paraId="086EE2BB">
      <w:pPr>
        <w:spacing w:before="277" w:line="219" w:lineRule="auto"/>
        <w:ind w:left="514"/>
        <w:rPr>
          <w:rFonts w:ascii="宋体" w:hAnsi="宋体" w:eastAsia="宋体" w:cs="宋体"/>
          <w:sz w:val="24"/>
          <w:szCs w:val="24"/>
        </w:rPr>
      </w:pPr>
      <w:r>
        <w:rPr>
          <w:rFonts w:ascii="宋体" w:hAnsi="宋体" w:eastAsia="宋体" w:cs="宋体"/>
          <w:sz w:val="24"/>
          <w:szCs w:val="24"/>
        </w:rPr>
        <w:t>（2）河道采砂管理难度大，可采区分散、线路长、监管人员少，工作开展</w:t>
      </w:r>
    </w:p>
    <w:p w14:paraId="21A21970">
      <w:pPr>
        <w:spacing w:line="219" w:lineRule="auto"/>
        <w:rPr>
          <w:rFonts w:ascii="宋体" w:hAnsi="宋体" w:eastAsia="宋体" w:cs="宋体"/>
          <w:sz w:val="24"/>
          <w:szCs w:val="24"/>
        </w:rPr>
        <w:sectPr>
          <w:headerReference r:id="rId90" w:type="default"/>
          <w:footerReference r:id="rId91" w:type="default"/>
          <w:pgSz w:w="11906" w:h="16839"/>
          <w:pgMar w:top="1340" w:right="1719" w:bottom="1171" w:left="1785" w:header="1068" w:footer="992" w:gutter="0"/>
          <w:cols w:space="720" w:num="1"/>
        </w:sectPr>
      </w:pPr>
    </w:p>
    <w:p w14:paraId="6647A869">
      <w:pPr>
        <w:spacing w:before="213" w:line="220" w:lineRule="auto"/>
        <w:ind w:left="22"/>
        <w:rPr>
          <w:rFonts w:ascii="宋体" w:hAnsi="宋体" w:eastAsia="宋体" w:cs="宋体"/>
          <w:sz w:val="24"/>
          <w:szCs w:val="24"/>
        </w:rPr>
      </w:pPr>
      <w:r>
        <w:rPr>
          <w:rFonts w:ascii="宋体" w:hAnsi="宋体" w:eastAsia="宋体" w:cs="宋体"/>
          <w:spacing w:val="-2"/>
          <w:sz w:val="24"/>
          <w:szCs w:val="24"/>
        </w:rPr>
        <w:t>难度较大。</w:t>
      </w:r>
    </w:p>
    <w:p w14:paraId="58E15517">
      <w:pPr>
        <w:spacing w:before="275" w:line="290" w:lineRule="auto"/>
        <w:ind w:left="22" w:right="82" w:firstLine="492"/>
        <w:rPr>
          <w:rFonts w:ascii="宋体" w:hAnsi="宋体" w:eastAsia="宋体" w:cs="宋体"/>
          <w:sz w:val="24"/>
          <w:szCs w:val="24"/>
        </w:rPr>
      </w:pPr>
      <w:r>
        <w:rPr>
          <w:rFonts w:ascii="宋体" w:hAnsi="宋体" w:eastAsia="宋体" w:cs="宋体"/>
          <w:spacing w:val="1"/>
          <w:sz w:val="24"/>
          <w:szCs w:val="24"/>
        </w:rPr>
        <w:t>（3）已建砂石厂，无法满足洛隆县县城、8</w:t>
      </w:r>
      <w:r>
        <w:rPr>
          <w:rFonts w:ascii="宋体" w:hAnsi="宋体" w:eastAsia="宋体" w:cs="宋体"/>
          <w:spacing w:val="-31"/>
          <w:sz w:val="24"/>
          <w:szCs w:val="24"/>
        </w:rPr>
        <w:t xml:space="preserve"> </w:t>
      </w:r>
      <w:r>
        <w:rPr>
          <w:rFonts w:ascii="宋体" w:hAnsi="宋体" w:eastAsia="宋体" w:cs="宋体"/>
          <w:spacing w:val="1"/>
          <w:sz w:val="24"/>
          <w:szCs w:val="24"/>
        </w:rPr>
        <w:t>个乡镇及其周边基础设施建设</w:t>
      </w:r>
      <w:r>
        <w:rPr>
          <w:rFonts w:ascii="宋体" w:hAnsi="宋体" w:eastAsia="宋体" w:cs="宋体"/>
          <w:sz w:val="24"/>
          <w:szCs w:val="24"/>
        </w:rPr>
        <w:t xml:space="preserve"> </w:t>
      </w:r>
      <w:r>
        <w:rPr>
          <w:rFonts w:ascii="宋体" w:hAnsi="宋体" w:eastAsia="宋体" w:cs="宋体"/>
          <w:spacing w:val="-2"/>
          <w:sz w:val="24"/>
          <w:szCs w:val="24"/>
        </w:rPr>
        <w:t>砂石需求。。</w:t>
      </w:r>
    </w:p>
    <w:p w14:paraId="6C35FF76">
      <w:pPr>
        <w:spacing w:before="277" w:line="219" w:lineRule="auto"/>
        <w:ind w:left="514"/>
        <w:rPr>
          <w:rFonts w:ascii="宋体" w:hAnsi="宋体" w:eastAsia="宋体" w:cs="宋体"/>
          <w:sz w:val="24"/>
          <w:szCs w:val="24"/>
        </w:rPr>
      </w:pPr>
      <w:r>
        <w:rPr>
          <w:rFonts w:ascii="宋体" w:hAnsi="宋体" w:eastAsia="宋体" w:cs="宋体"/>
          <w:spacing w:val="-1"/>
          <w:sz w:val="24"/>
          <w:szCs w:val="24"/>
        </w:rPr>
        <w:t>（4）现状采砂管理能力尚不能适应新时期管理的要求</w:t>
      </w:r>
    </w:p>
    <w:p w14:paraId="19F3187F">
      <w:pPr>
        <w:spacing w:before="274" w:line="356" w:lineRule="auto"/>
        <w:ind w:left="24" w:firstLine="478"/>
        <w:jc w:val="both"/>
        <w:rPr>
          <w:rFonts w:ascii="宋体" w:hAnsi="宋体" w:eastAsia="宋体" w:cs="宋体"/>
          <w:sz w:val="24"/>
          <w:szCs w:val="24"/>
        </w:rPr>
      </w:pPr>
      <w:r>
        <w:rPr>
          <w:rFonts w:ascii="宋体" w:hAnsi="宋体" w:eastAsia="宋体" w:cs="宋体"/>
          <w:spacing w:val="-4"/>
          <w:sz w:val="24"/>
          <w:szCs w:val="24"/>
        </w:rPr>
        <w:t>河道采砂具有“点多、面广、线长、流动性大</w:t>
      </w:r>
      <w:r>
        <w:rPr>
          <w:rFonts w:ascii="宋体" w:hAnsi="宋体" w:eastAsia="宋体" w:cs="宋体"/>
          <w:spacing w:val="-88"/>
          <w:sz w:val="24"/>
          <w:szCs w:val="24"/>
        </w:rPr>
        <w:t xml:space="preserve"> </w:t>
      </w:r>
      <w:r>
        <w:rPr>
          <w:rFonts w:ascii="宋体" w:hAnsi="宋体" w:eastAsia="宋体" w:cs="宋体"/>
          <w:spacing w:val="-4"/>
          <w:sz w:val="24"/>
          <w:szCs w:val="24"/>
        </w:rPr>
        <w:t>”的特点，监管</w:t>
      </w:r>
      <w:r>
        <w:rPr>
          <w:rFonts w:ascii="宋体" w:hAnsi="宋体" w:eastAsia="宋体" w:cs="宋体"/>
          <w:spacing w:val="-5"/>
          <w:sz w:val="24"/>
          <w:szCs w:val="24"/>
        </w:rPr>
        <w:t>任务繁重、管</w:t>
      </w:r>
      <w:r>
        <w:rPr>
          <w:rFonts w:ascii="宋体" w:hAnsi="宋体" w:eastAsia="宋体" w:cs="宋体"/>
          <w:sz w:val="24"/>
          <w:szCs w:val="24"/>
        </w:rPr>
        <w:t xml:space="preserve"> </w:t>
      </w:r>
      <w:r>
        <w:rPr>
          <w:rFonts w:ascii="宋体" w:hAnsi="宋体" w:eastAsia="宋体" w:cs="宋体"/>
          <w:spacing w:val="-3"/>
          <w:sz w:val="24"/>
          <w:szCs w:val="24"/>
        </w:rPr>
        <w:t>理难度大。洛隆县水利局监察队，目前存在采砂管理人员编制少，且多为兼职现</w:t>
      </w:r>
      <w:r>
        <w:rPr>
          <w:rFonts w:ascii="宋体" w:hAnsi="宋体" w:eastAsia="宋体" w:cs="宋体"/>
          <w:sz w:val="24"/>
          <w:szCs w:val="24"/>
        </w:rPr>
        <w:t xml:space="preserve"> </w:t>
      </w:r>
      <w:r>
        <w:rPr>
          <w:rFonts w:ascii="宋体" w:hAnsi="宋体" w:eastAsia="宋体" w:cs="宋体"/>
          <w:spacing w:val="-3"/>
          <w:sz w:val="24"/>
          <w:szCs w:val="24"/>
        </w:rPr>
        <w:t>象，缺乏管理和执法队伍，远不能适应采砂管理的特点与需要；而仅有的管理人</w:t>
      </w:r>
      <w:r>
        <w:rPr>
          <w:rFonts w:ascii="宋体" w:hAnsi="宋体" w:eastAsia="宋体" w:cs="宋体"/>
          <w:sz w:val="24"/>
          <w:szCs w:val="24"/>
        </w:rPr>
        <w:t xml:space="preserve"> </w:t>
      </w:r>
      <w:r>
        <w:rPr>
          <w:rFonts w:ascii="宋体" w:hAnsi="宋体" w:eastAsia="宋体" w:cs="宋体"/>
          <w:spacing w:val="-3"/>
          <w:sz w:val="24"/>
          <w:szCs w:val="24"/>
        </w:rPr>
        <w:t>员系统性的培训少，现有执法设施设备等能力滞后，监控手段落后，先进技术应</w:t>
      </w:r>
      <w:r>
        <w:rPr>
          <w:rFonts w:ascii="宋体" w:hAnsi="宋体" w:eastAsia="宋体" w:cs="宋体"/>
          <w:sz w:val="24"/>
          <w:szCs w:val="24"/>
        </w:rPr>
        <w:t xml:space="preserve"> </w:t>
      </w:r>
      <w:r>
        <w:rPr>
          <w:rFonts w:ascii="宋体" w:hAnsi="宋体" w:eastAsia="宋体" w:cs="宋体"/>
          <w:spacing w:val="-7"/>
          <w:sz w:val="24"/>
          <w:szCs w:val="24"/>
        </w:rPr>
        <w:t>用程度不高；采砂活动的管理涉及水利、自然资源、</w:t>
      </w:r>
      <w:r>
        <w:rPr>
          <w:rFonts w:ascii="宋体" w:hAnsi="宋体" w:eastAsia="宋体" w:cs="宋体"/>
          <w:spacing w:val="-8"/>
          <w:sz w:val="24"/>
          <w:szCs w:val="24"/>
        </w:rPr>
        <w:t>公安等多个部门，齐抓共管、</w:t>
      </w:r>
      <w:r>
        <w:rPr>
          <w:rFonts w:ascii="宋体" w:hAnsi="宋体" w:eastAsia="宋体" w:cs="宋体"/>
          <w:sz w:val="24"/>
          <w:szCs w:val="24"/>
        </w:rPr>
        <w:t xml:space="preserve"> </w:t>
      </w:r>
      <w:r>
        <w:rPr>
          <w:rFonts w:ascii="宋体" w:hAnsi="宋体" w:eastAsia="宋体" w:cs="宋体"/>
          <w:spacing w:val="-1"/>
          <w:sz w:val="24"/>
          <w:szCs w:val="24"/>
        </w:rPr>
        <w:t>联合执法有待进一步加强。</w:t>
      </w:r>
    </w:p>
    <w:p w14:paraId="49D938F4">
      <w:pPr>
        <w:spacing w:before="49" w:line="219" w:lineRule="auto"/>
        <w:ind w:left="26"/>
        <w:outlineLvl w:val="2"/>
        <w:rPr>
          <w:rFonts w:ascii="宋体" w:hAnsi="宋体" w:eastAsia="宋体" w:cs="宋体"/>
          <w:sz w:val="24"/>
          <w:szCs w:val="24"/>
        </w:rPr>
      </w:pPr>
      <w:bookmarkStart w:id="186" w:name="bookmark37"/>
      <w:bookmarkEnd w:id="186"/>
      <w:r>
        <w:rPr>
          <w:rFonts w:ascii="宋体" w:hAnsi="宋体" w:eastAsia="宋体" w:cs="宋体"/>
          <w:b/>
          <w:bCs/>
          <w:spacing w:val="-4"/>
          <w:sz w:val="24"/>
          <w:szCs w:val="24"/>
        </w:rPr>
        <w:t>2.2.3</w:t>
      </w:r>
      <w:r>
        <w:rPr>
          <w:rFonts w:ascii="宋体" w:hAnsi="宋体" w:eastAsia="宋体" w:cs="宋体"/>
          <w:spacing w:val="-41"/>
          <w:sz w:val="24"/>
          <w:szCs w:val="24"/>
        </w:rPr>
        <w:t xml:space="preserve"> </w:t>
      </w:r>
      <w:r>
        <w:rPr>
          <w:rFonts w:ascii="宋体" w:hAnsi="宋体" w:eastAsia="宋体" w:cs="宋体"/>
          <w:b/>
          <w:bCs/>
          <w:spacing w:val="-4"/>
          <w:sz w:val="24"/>
          <w:szCs w:val="24"/>
        </w:rPr>
        <w:t>规划编制及实施情况</w:t>
      </w:r>
    </w:p>
    <w:p w14:paraId="3FA3D77D">
      <w:pPr>
        <w:spacing w:line="273" w:lineRule="auto"/>
        <w:rPr>
          <w:rFonts w:ascii="Arial"/>
          <w:sz w:val="21"/>
        </w:rPr>
      </w:pPr>
    </w:p>
    <w:p w14:paraId="2811A7DE">
      <w:pPr>
        <w:spacing w:before="78" w:line="351" w:lineRule="auto"/>
        <w:ind w:left="23" w:right="80" w:firstLine="479"/>
        <w:jc w:val="both"/>
        <w:rPr>
          <w:rFonts w:ascii="宋体" w:hAnsi="宋体" w:eastAsia="宋体" w:cs="宋体"/>
          <w:sz w:val="24"/>
          <w:szCs w:val="24"/>
        </w:rPr>
      </w:pPr>
      <w:r>
        <w:rPr>
          <w:rFonts w:ascii="宋体" w:hAnsi="宋体" w:eastAsia="宋体" w:cs="宋体"/>
          <w:spacing w:val="-3"/>
          <w:sz w:val="24"/>
          <w:szCs w:val="24"/>
        </w:rPr>
        <w:t>河道采砂管理总体工作思路：“坚持全面规划、科学开采，市场</w:t>
      </w:r>
      <w:r>
        <w:rPr>
          <w:rFonts w:ascii="宋体" w:hAnsi="宋体" w:eastAsia="宋体" w:cs="宋体"/>
          <w:spacing w:val="-4"/>
          <w:sz w:val="24"/>
          <w:szCs w:val="24"/>
        </w:rPr>
        <w:t>配置、价格</w:t>
      </w:r>
      <w:r>
        <w:rPr>
          <w:rFonts w:ascii="宋体" w:hAnsi="宋体" w:eastAsia="宋体" w:cs="宋体"/>
          <w:sz w:val="24"/>
          <w:szCs w:val="24"/>
        </w:rPr>
        <w:t xml:space="preserve"> </w:t>
      </w:r>
      <w:r>
        <w:rPr>
          <w:rFonts w:ascii="宋体" w:hAnsi="宋体" w:eastAsia="宋体" w:cs="宋体"/>
          <w:spacing w:val="-4"/>
          <w:sz w:val="24"/>
          <w:szCs w:val="24"/>
        </w:rPr>
        <w:t>合理，依法管理</w:t>
      </w:r>
      <w:r>
        <w:rPr>
          <w:rFonts w:ascii="宋体" w:hAnsi="宋体" w:eastAsia="宋体" w:cs="宋体"/>
          <w:spacing w:val="-84"/>
          <w:sz w:val="24"/>
          <w:szCs w:val="24"/>
        </w:rPr>
        <w:t xml:space="preserve"> </w:t>
      </w:r>
      <w:r>
        <w:rPr>
          <w:rFonts w:ascii="宋体" w:hAnsi="宋体" w:eastAsia="宋体" w:cs="宋体"/>
          <w:spacing w:val="-4"/>
          <w:sz w:val="24"/>
          <w:szCs w:val="24"/>
        </w:rPr>
        <w:t>”的原则，统筹兼顾重点工程和沿河城乡砂石的需要，维护河流</w:t>
      </w:r>
      <w:r>
        <w:rPr>
          <w:rFonts w:ascii="宋体" w:hAnsi="宋体" w:eastAsia="宋体" w:cs="宋体"/>
          <w:sz w:val="24"/>
          <w:szCs w:val="24"/>
        </w:rPr>
        <w:t xml:space="preserve"> </w:t>
      </w:r>
      <w:r>
        <w:rPr>
          <w:rFonts w:ascii="宋体" w:hAnsi="宋体" w:eastAsia="宋体" w:cs="宋体"/>
          <w:spacing w:val="-1"/>
          <w:sz w:val="24"/>
          <w:szCs w:val="24"/>
        </w:rPr>
        <w:t>健康，促进砂石资源合理有序开发利用。</w:t>
      </w:r>
    </w:p>
    <w:p w14:paraId="57DC55F1">
      <w:pPr>
        <w:spacing w:before="129" w:line="351" w:lineRule="auto"/>
        <w:ind w:left="24" w:right="26" w:firstLine="480"/>
        <w:jc w:val="both"/>
        <w:rPr>
          <w:rFonts w:ascii="宋体" w:hAnsi="宋体" w:eastAsia="宋体" w:cs="宋体"/>
          <w:sz w:val="24"/>
          <w:szCs w:val="24"/>
        </w:rPr>
      </w:pPr>
      <w:r>
        <w:rPr>
          <w:rFonts w:ascii="宋体" w:hAnsi="宋体" w:eastAsia="宋体" w:cs="宋体"/>
          <w:spacing w:val="-2"/>
          <w:sz w:val="24"/>
          <w:szCs w:val="24"/>
        </w:rPr>
        <w:t>洛隆县水利局具体负责本行政区域内河道采砂的统一管理与监督检查工作。</w:t>
      </w:r>
      <w:r>
        <w:rPr>
          <w:rFonts w:ascii="宋体" w:hAnsi="宋体" w:eastAsia="宋体" w:cs="宋体"/>
          <w:spacing w:val="14"/>
          <w:sz w:val="24"/>
          <w:szCs w:val="24"/>
        </w:rPr>
        <w:t xml:space="preserve"> </w:t>
      </w:r>
      <w:r>
        <w:rPr>
          <w:rFonts w:ascii="宋体" w:hAnsi="宋体" w:eastAsia="宋体" w:cs="宋体"/>
          <w:spacing w:val="-3"/>
          <w:sz w:val="24"/>
          <w:szCs w:val="24"/>
        </w:rPr>
        <w:t>洛隆县境内河道主管机关为洛隆县水利局，负责对河道采砂规划实施与管理进行</w:t>
      </w:r>
      <w:r>
        <w:rPr>
          <w:rFonts w:ascii="宋体" w:hAnsi="宋体" w:eastAsia="宋体" w:cs="宋体"/>
          <w:sz w:val="24"/>
          <w:szCs w:val="24"/>
        </w:rPr>
        <w:t xml:space="preserve"> </w:t>
      </w:r>
      <w:r>
        <w:rPr>
          <w:rFonts w:ascii="宋体" w:hAnsi="宋体" w:eastAsia="宋体" w:cs="宋体"/>
          <w:spacing w:val="-3"/>
          <w:sz w:val="24"/>
          <w:szCs w:val="24"/>
        </w:rPr>
        <w:t>具体管理。</w:t>
      </w:r>
    </w:p>
    <w:p w14:paraId="6C5BF910">
      <w:pPr>
        <w:spacing w:before="129" w:line="351" w:lineRule="auto"/>
        <w:ind w:left="22" w:right="80" w:firstLine="510"/>
        <w:jc w:val="both"/>
        <w:rPr>
          <w:rFonts w:ascii="宋体" w:hAnsi="宋体" w:eastAsia="宋体" w:cs="宋体"/>
          <w:sz w:val="24"/>
          <w:szCs w:val="24"/>
        </w:rPr>
      </w:pPr>
      <w:r>
        <w:rPr>
          <w:rFonts w:ascii="宋体" w:hAnsi="宋体" w:eastAsia="宋体" w:cs="宋体"/>
          <w:spacing w:val="-3"/>
          <w:sz w:val="24"/>
          <w:szCs w:val="24"/>
        </w:rPr>
        <w:t>由于洛隆县县城、8</w:t>
      </w:r>
      <w:r>
        <w:rPr>
          <w:rFonts w:ascii="宋体" w:hAnsi="宋体" w:eastAsia="宋体" w:cs="宋体"/>
          <w:spacing w:val="-37"/>
          <w:sz w:val="24"/>
          <w:szCs w:val="24"/>
        </w:rPr>
        <w:t xml:space="preserve"> </w:t>
      </w:r>
      <w:r>
        <w:rPr>
          <w:rFonts w:ascii="宋体" w:hAnsi="宋体" w:eastAsia="宋体" w:cs="宋体"/>
          <w:spacing w:val="-3"/>
          <w:sz w:val="24"/>
          <w:szCs w:val="24"/>
        </w:rPr>
        <w:t>个乡镇经济发展，需求大量砂石，已开发砂场产量不满</w:t>
      </w:r>
      <w:r>
        <w:rPr>
          <w:rFonts w:ascii="宋体" w:hAnsi="宋体" w:eastAsia="宋体" w:cs="宋体"/>
          <w:sz w:val="24"/>
          <w:szCs w:val="24"/>
        </w:rPr>
        <w:t xml:space="preserve"> </w:t>
      </w:r>
      <w:r>
        <w:rPr>
          <w:rFonts w:ascii="宋体" w:hAnsi="宋体" w:eastAsia="宋体" w:cs="宋体"/>
          <w:spacing w:val="-3"/>
          <w:sz w:val="24"/>
          <w:szCs w:val="24"/>
        </w:rPr>
        <w:t>足实际需求，急需开发砂石料场。根据相关规定，砂场开采需要有河道采砂规划</w:t>
      </w:r>
      <w:r>
        <w:rPr>
          <w:rFonts w:ascii="宋体" w:hAnsi="宋体" w:eastAsia="宋体" w:cs="宋体"/>
          <w:spacing w:val="1"/>
          <w:sz w:val="24"/>
          <w:szCs w:val="24"/>
        </w:rPr>
        <w:t xml:space="preserve"> </w:t>
      </w:r>
      <w:r>
        <w:rPr>
          <w:rFonts w:ascii="宋体" w:hAnsi="宋体" w:eastAsia="宋体" w:cs="宋体"/>
          <w:spacing w:val="-1"/>
          <w:sz w:val="24"/>
          <w:szCs w:val="24"/>
        </w:rPr>
        <w:t>批复支撑，因此编制《洛隆县河道采砂规划（2024-2028</w:t>
      </w:r>
      <w:r>
        <w:rPr>
          <w:rFonts w:ascii="宋体" w:hAnsi="宋体" w:eastAsia="宋体" w:cs="宋体"/>
          <w:spacing w:val="-35"/>
          <w:sz w:val="24"/>
          <w:szCs w:val="24"/>
        </w:rPr>
        <w:t xml:space="preserve"> </w:t>
      </w:r>
      <w:r>
        <w:rPr>
          <w:rFonts w:ascii="宋体" w:hAnsi="宋体" w:eastAsia="宋体" w:cs="宋体"/>
          <w:spacing w:val="-1"/>
          <w:sz w:val="24"/>
          <w:szCs w:val="24"/>
        </w:rPr>
        <w:t>年）报告》。</w:t>
      </w:r>
    </w:p>
    <w:p w14:paraId="6B877B3F">
      <w:pPr>
        <w:spacing w:before="52" w:line="219" w:lineRule="auto"/>
        <w:ind w:left="26"/>
        <w:outlineLvl w:val="1"/>
        <w:rPr>
          <w:rFonts w:ascii="宋体" w:hAnsi="宋体" w:eastAsia="宋体" w:cs="宋体"/>
          <w:sz w:val="24"/>
          <w:szCs w:val="24"/>
        </w:rPr>
      </w:pPr>
      <w:bookmarkStart w:id="187" w:name="bookmark38"/>
      <w:bookmarkEnd w:id="187"/>
      <w:r>
        <w:rPr>
          <w:rFonts w:ascii="宋体" w:hAnsi="宋体" w:eastAsia="宋体" w:cs="宋体"/>
          <w:b/>
          <w:bCs/>
          <w:spacing w:val="-5"/>
          <w:sz w:val="24"/>
          <w:szCs w:val="24"/>
        </w:rPr>
        <w:t>2.3</w:t>
      </w:r>
      <w:r>
        <w:rPr>
          <w:rFonts w:ascii="宋体" w:hAnsi="宋体" w:eastAsia="宋体" w:cs="宋体"/>
          <w:spacing w:val="-47"/>
          <w:sz w:val="24"/>
          <w:szCs w:val="24"/>
        </w:rPr>
        <w:t xml:space="preserve"> </w:t>
      </w:r>
      <w:r>
        <w:rPr>
          <w:rFonts w:ascii="宋体" w:hAnsi="宋体" w:eastAsia="宋体" w:cs="宋体"/>
          <w:b/>
          <w:bCs/>
          <w:spacing w:val="-5"/>
          <w:sz w:val="24"/>
          <w:szCs w:val="24"/>
        </w:rPr>
        <w:t>面临的形势</w:t>
      </w:r>
    </w:p>
    <w:p w14:paraId="0B471BDE">
      <w:pPr>
        <w:spacing w:line="275" w:lineRule="auto"/>
        <w:rPr>
          <w:rFonts w:ascii="Arial"/>
          <w:sz w:val="21"/>
        </w:rPr>
      </w:pPr>
    </w:p>
    <w:p w14:paraId="7370D50A">
      <w:pPr>
        <w:spacing w:before="78" w:line="351" w:lineRule="auto"/>
        <w:ind w:left="22" w:right="80" w:firstLine="526"/>
        <w:jc w:val="both"/>
        <w:rPr>
          <w:rFonts w:ascii="宋体" w:hAnsi="宋体" w:eastAsia="宋体" w:cs="宋体"/>
          <w:sz w:val="24"/>
          <w:szCs w:val="24"/>
        </w:rPr>
      </w:pPr>
      <w:r>
        <w:rPr>
          <w:rFonts w:ascii="宋体" w:hAnsi="宋体" w:eastAsia="宋体" w:cs="宋体"/>
          <w:spacing w:val="-5"/>
          <w:sz w:val="24"/>
          <w:szCs w:val="24"/>
        </w:rPr>
        <w:t>目前，政府主要拟通过申请方式和招、拍、挂等市场出让方式公开出售砂石</w:t>
      </w:r>
      <w:r>
        <w:rPr>
          <w:rFonts w:ascii="宋体" w:hAnsi="宋体" w:eastAsia="宋体" w:cs="宋体"/>
          <w:spacing w:val="15"/>
          <w:sz w:val="24"/>
          <w:szCs w:val="24"/>
        </w:rPr>
        <w:t xml:space="preserve"> </w:t>
      </w:r>
      <w:r>
        <w:rPr>
          <w:rFonts w:ascii="宋体" w:hAnsi="宋体" w:eastAsia="宋体" w:cs="宋体"/>
          <w:spacing w:val="-3"/>
          <w:sz w:val="24"/>
          <w:szCs w:val="24"/>
        </w:rPr>
        <w:t>资源开采权，其中公开拍卖为主要方式，对重点工程项目进行定额配置等方式实</w:t>
      </w:r>
      <w:r>
        <w:rPr>
          <w:rFonts w:ascii="宋体" w:hAnsi="宋体" w:eastAsia="宋体" w:cs="宋体"/>
          <w:spacing w:val="1"/>
          <w:sz w:val="24"/>
          <w:szCs w:val="24"/>
        </w:rPr>
        <w:t xml:space="preserve"> </w:t>
      </w:r>
      <w:r>
        <w:rPr>
          <w:rFonts w:ascii="宋体" w:hAnsi="宋体" w:eastAsia="宋体" w:cs="宋体"/>
          <w:spacing w:val="-2"/>
          <w:sz w:val="24"/>
          <w:szCs w:val="24"/>
        </w:rPr>
        <w:t>施采砂活动。</w:t>
      </w:r>
    </w:p>
    <w:p w14:paraId="227D5917">
      <w:pPr>
        <w:spacing w:before="130" w:line="351" w:lineRule="auto"/>
        <w:ind w:left="22" w:right="80" w:firstLine="481"/>
        <w:jc w:val="both"/>
        <w:rPr>
          <w:rFonts w:ascii="宋体" w:hAnsi="宋体" w:eastAsia="宋体" w:cs="宋体"/>
          <w:sz w:val="24"/>
          <w:szCs w:val="24"/>
        </w:rPr>
      </w:pPr>
      <w:r>
        <w:rPr>
          <w:rFonts w:ascii="宋体" w:hAnsi="宋体" w:eastAsia="宋体" w:cs="宋体"/>
          <w:spacing w:val="-3"/>
          <w:sz w:val="24"/>
          <w:szCs w:val="24"/>
        </w:rPr>
        <w:t>开展江河重要河道采砂规划意在遏制非法、违规采砂活动，在</w:t>
      </w:r>
      <w:r>
        <w:rPr>
          <w:rFonts w:ascii="宋体" w:hAnsi="宋体" w:eastAsia="宋体" w:cs="宋体"/>
          <w:spacing w:val="-4"/>
          <w:sz w:val="24"/>
          <w:szCs w:val="24"/>
        </w:rPr>
        <w:t>不影响河道安</w:t>
      </w:r>
      <w:r>
        <w:rPr>
          <w:rFonts w:ascii="宋体" w:hAnsi="宋体" w:eastAsia="宋体" w:cs="宋体"/>
          <w:sz w:val="24"/>
          <w:szCs w:val="24"/>
        </w:rPr>
        <w:t xml:space="preserve"> </w:t>
      </w:r>
      <w:r>
        <w:rPr>
          <w:rFonts w:ascii="宋体" w:hAnsi="宋体" w:eastAsia="宋体" w:cs="宋体"/>
          <w:spacing w:val="-3"/>
          <w:sz w:val="24"/>
          <w:szCs w:val="24"/>
        </w:rPr>
        <w:t>全行洪的前提下合理有序地开发利用砂石资源。河道采砂规划编制是推进依法采</w:t>
      </w:r>
      <w:r>
        <w:rPr>
          <w:rFonts w:ascii="宋体" w:hAnsi="宋体" w:eastAsia="宋体" w:cs="宋体"/>
          <w:spacing w:val="1"/>
          <w:sz w:val="24"/>
          <w:szCs w:val="24"/>
        </w:rPr>
        <w:t xml:space="preserve"> </w:t>
      </w:r>
      <w:r>
        <w:rPr>
          <w:rFonts w:ascii="宋体" w:hAnsi="宋体" w:eastAsia="宋体" w:cs="宋体"/>
          <w:spacing w:val="-1"/>
          <w:sz w:val="24"/>
          <w:szCs w:val="24"/>
        </w:rPr>
        <w:t>砂管理的需要，是江河安全行洪的需要。</w:t>
      </w:r>
    </w:p>
    <w:p w14:paraId="56DF533A">
      <w:pPr>
        <w:spacing w:line="351" w:lineRule="auto"/>
        <w:rPr>
          <w:rFonts w:ascii="宋体" w:hAnsi="宋体" w:eastAsia="宋体" w:cs="宋体"/>
          <w:sz w:val="24"/>
          <w:szCs w:val="24"/>
        </w:rPr>
        <w:sectPr>
          <w:footerReference r:id="rId92" w:type="default"/>
          <w:pgSz w:w="11906" w:h="16839"/>
          <w:pgMar w:top="1340" w:right="1719" w:bottom="1171" w:left="1785" w:header="1068" w:footer="992" w:gutter="0"/>
          <w:cols w:space="720" w:num="1"/>
        </w:sectPr>
      </w:pPr>
    </w:p>
    <w:p w14:paraId="485EC71B">
      <w:pPr>
        <w:spacing w:before="133" w:line="219" w:lineRule="auto"/>
        <w:ind w:left="26"/>
        <w:outlineLvl w:val="1"/>
        <w:rPr>
          <w:rFonts w:ascii="宋体" w:hAnsi="宋体" w:eastAsia="宋体" w:cs="宋体"/>
          <w:sz w:val="24"/>
          <w:szCs w:val="24"/>
        </w:rPr>
      </w:pPr>
      <w:bookmarkStart w:id="188" w:name="bookmark39"/>
      <w:bookmarkEnd w:id="188"/>
      <w:r>
        <w:rPr>
          <w:rFonts w:ascii="宋体" w:hAnsi="宋体" w:eastAsia="宋体" w:cs="宋体"/>
          <w:b/>
          <w:bCs/>
          <w:spacing w:val="-4"/>
          <w:sz w:val="24"/>
          <w:szCs w:val="24"/>
        </w:rPr>
        <w:t>2.4</w:t>
      </w:r>
      <w:r>
        <w:rPr>
          <w:rFonts w:ascii="宋体" w:hAnsi="宋体" w:eastAsia="宋体" w:cs="宋体"/>
          <w:spacing w:val="-40"/>
          <w:sz w:val="24"/>
          <w:szCs w:val="24"/>
        </w:rPr>
        <w:t xml:space="preserve"> </w:t>
      </w:r>
      <w:r>
        <w:rPr>
          <w:rFonts w:ascii="宋体" w:hAnsi="宋体" w:eastAsia="宋体" w:cs="宋体"/>
          <w:b/>
          <w:bCs/>
          <w:spacing w:val="-4"/>
          <w:sz w:val="24"/>
          <w:szCs w:val="24"/>
        </w:rPr>
        <w:t>采砂规划的必要性和紧迫性</w:t>
      </w:r>
    </w:p>
    <w:p w14:paraId="7BB09246">
      <w:pPr>
        <w:spacing w:line="276" w:lineRule="auto"/>
        <w:rPr>
          <w:rFonts w:ascii="Arial"/>
          <w:sz w:val="21"/>
        </w:rPr>
      </w:pPr>
    </w:p>
    <w:p w14:paraId="3B57951B">
      <w:pPr>
        <w:spacing w:before="78" w:line="351" w:lineRule="auto"/>
        <w:ind w:left="28" w:right="79" w:firstLine="488"/>
        <w:jc w:val="both"/>
        <w:rPr>
          <w:rFonts w:ascii="宋体" w:hAnsi="宋体" w:eastAsia="宋体" w:cs="宋体"/>
          <w:sz w:val="24"/>
          <w:szCs w:val="24"/>
        </w:rPr>
      </w:pPr>
      <w:r>
        <w:rPr>
          <w:rFonts w:ascii="宋体" w:hAnsi="宋体" w:eastAsia="宋体" w:cs="宋体"/>
          <w:spacing w:val="-4"/>
          <w:sz w:val="24"/>
          <w:szCs w:val="24"/>
        </w:rPr>
        <w:t>随着区域经济社会的发展，基础设施建设规模逐步扩大，建筑等营利性用砂</w:t>
      </w:r>
      <w:r>
        <w:rPr>
          <w:rFonts w:ascii="宋体" w:hAnsi="宋体" w:eastAsia="宋体" w:cs="宋体"/>
          <w:spacing w:val="14"/>
          <w:sz w:val="24"/>
          <w:szCs w:val="24"/>
        </w:rPr>
        <w:t xml:space="preserve"> </w:t>
      </w:r>
      <w:r>
        <w:rPr>
          <w:rFonts w:ascii="宋体" w:hAnsi="宋体" w:eastAsia="宋体" w:cs="宋体"/>
          <w:spacing w:val="-3"/>
          <w:sz w:val="24"/>
          <w:szCs w:val="24"/>
        </w:rPr>
        <w:t>的需求量不断增加；为规范河道采砂行为，保障防洪工程效益的发挥、</w:t>
      </w:r>
      <w:r>
        <w:rPr>
          <w:rFonts w:ascii="宋体" w:hAnsi="宋体" w:eastAsia="宋体" w:cs="宋体"/>
          <w:spacing w:val="-4"/>
          <w:sz w:val="24"/>
          <w:szCs w:val="24"/>
        </w:rPr>
        <w:t>供水工程</w:t>
      </w:r>
      <w:r>
        <w:rPr>
          <w:rFonts w:ascii="宋体" w:hAnsi="宋体" w:eastAsia="宋体" w:cs="宋体"/>
          <w:sz w:val="24"/>
          <w:szCs w:val="24"/>
        </w:rPr>
        <w:t xml:space="preserve"> </w:t>
      </w:r>
      <w:r>
        <w:rPr>
          <w:rFonts w:ascii="宋体" w:hAnsi="宋体" w:eastAsia="宋体" w:cs="宋体"/>
          <w:spacing w:val="-1"/>
          <w:sz w:val="24"/>
          <w:szCs w:val="24"/>
        </w:rPr>
        <w:t>正常引水，编制河道采砂管理规划是十分必要的。</w:t>
      </w:r>
    </w:p>
    <w:p w14:paraId="2D4917C0">
      <w:pPr>
        <w:spacing w:before="49" w:line="219" w:lineRule="auto"/>
        <w:ind w:left="26"/>
        <w:outlineLvl w:val="2"/>
        <w:rPr>
          <w:rFonts w:ascii="宋体" w:hAnsi="宋体" w:eastAsia="宋体" w:cs="宋体"/>
          <w:sz w:val="24"/>
          <w:szCs w:val="24"/>
        </w:rPr>
      </w:pPr>
      <w:bookmarkStart w:id="189" w:name="bookmark40"/>
      <w:bookmarkEnd w:id="189"/>
      <w:r>
        <w:rPr>
          <w:rFonts w:ascii="宋体" w:hAnsi="宋体" w:eastAsia="宋体" w:cs="宋体"/>
          <w:b/>
          <w:bCs/>
          <w:spacing w:val="-4"/>
          <w:sz w:val="24"/>
          <w:szCs w:val="24"/>
        </w:rPr>
        <w:t>2.4.1</w:t>
      </w:r>
      <w:r>
        <w:rPr>
          <w:rFonts w:ascii="宋体" w:hAnsi="宋体" w:eastAsia="宋体" w:cs="宋体"/>
          <w:spacing w:val="-43"/>
          <w:sz w:val="24"/>
          <w:szCs w:val="24"/>
        </w:rPr>
        <w:t xml:space="preserve"> </w:t>
      </w:r>
      <w:r>
        <w:rPr>
          <w:rFonts w:ascii="宋体" w:hAnsi="宋体" w:eastAsia="宋体" w:cs="宋体"/>
          <w:b/>
          <w:bCs/>
          <w:spacing w:val="-4"/>
          <w:sz w:val="24"/>
          <w:szCs w:val="24"/>
        </w:rPr>
        <w:t>采砂规划的必要性</w:t>
      </w:r>
    </w:p>
    <w:p w14:paraId="41C5465F">
      <w:pPr>
        <w:spacing w:line="276" w:lineRule="auto"/>
        <w:rPr>
          <w:rFonts w:ascii="Arial"/>
          <w:sz w:val="21"/>
        </w:rPr>
      </w:pPr>
    </w:p>
    <w:p w14:paraId="4D9F7BD5">
      <w:pPr>
        <w:spacing w:before="78" w:line="219" w:lineRule="auto"/>
        <w:ind w:left="521"/>
        <w:rPr>
          <w:rFonts w:ascii="宋体" w:hAnsi="宋体" w:eastAsia="宋体" w:cs="宋体"/>
          <w:sz w:val="24"/>
          <w:szCs w:val="24"/>
        </w:rPr>
      </w:pPr>
      <w:r>
        <w:rPr>
          <w:rFonts w:ascii="宋体" w:hAnsi="宋体" w:eastAsia="宋体" w:cs="宋体"/>
          <w:spacing w:val="-1"/>
          <w:sz w:val="24"/>
          <w:szCs w:val="24"/>
        </w:rPr>
        <w:t>1、是编制河道采砂管理规划是履行水行政主管部门职责的需要</w:t>
      </w:r>
    </w:p>
    <w:p w14:paraId="7A3A2E59">
      <w:pPr>
        <w:spacing w:before="273" w:line="357" w:lineRule="auto"/>
        <w:ind w:left="22" w:firstLine="480"/>
        <w:jc w:val="both"/>
        <w:rPr>
          <w:rFonts w:ascii="宋体" w:hAnsi="宋体" w:eastAsia="宋体" w:cs="宋体"/>
          <w:sz w:val="24"/>
          <w:szCs w:val="24"/>
        </w:rPr>
      </w:pPr>
      <w:r>
        <w:rPr>
          <w:rFonts w:ascii="宋体" w:hAnsi="宋体" w:eastAsia="宋体" w:cs="宋体"/>
          <w:spacing w:val="-3"/>
          <w:sz w:val="24"/>
          <w:szCs w:val="24"/>
        </w:rPr>
        <w:t>河道采砂管理是法律赋予水行政主管部门的一项重要职责，国家对</w:t>
      </w:r>
      <w:r>
        <w:rPr>
          <w:rFonts w:ascii="宋体" w:hAnsi="宋体" w:eastAsia="宋体" w:cs="宋体"/>
          <w:spacing w:val="-4"/>
          <w:sz w:val="24"/>
          <w:szCs w:val="24"/>
        </w:rPr>
        <w:t>采砂管理</w:t>
      </w:r>
      <w:r>
        <w:rPr>
          <w:rFonts w:ascii="宋体" w:hAnsi="宋体" w:eastAsia="宋体" w:cs="宋体"/>
          <w:sz w:val="24"/>
          <w:szCs w:val="24"/>
        </w:rPr>
        <w:t xml:space="preserve"> </w:t>
      </w:r>
      <w:r>
        <w:rPr>
          <w:rFonts w:ascii="宋体" w:hAnsi="宋体" w:eastAsia="宋体" w:cs="宋体"/>
          <w:spacing w:val="-1"/>
          <w:sz w:val="24"/>
          <w:szCs w:val="24"/>
        </w:rPr>
        <w:t>也越来越重视，在《中华人民共和国水法》和《中华人民共和国河道管理条例》</w:t>
      </w:r>
      <w:r>
        <w:rPr>
          <w:rFonts w:ascii="宋体" w:hAnsi="宋体" w:eastAsia="宋体" w:cs="宋体"/>
          <w:spacing w:val="11"/>
          <w:sz w:val="24"/>
          <w:szCs w:val="24"/>
        </w:rPr>
        <w:t xml:space="preserve"> </w:t>
      </w:r>
      <w:r>
        <w:rPr>
          <w:rFonts w:ascii="宋体" w:hAnsi="宋体" w:eastAsia="宋体" w:cs="宋体"/>
          <w:spacing w:val="-3"/>
          <w:sz w:val="24"/>
          <w:szCs w:val="24"/>
        </w:rPr>
        <w:t>中都对采砂管理提出了明确的规定。《中华人民共和国水法》第三十九条：国家</w:t>
      </w:r>
      <w:r>
        <w:rPr>
          <w:rFonts w:ascii="宋体" w:hAnsi="宋体" w:eastAsia="宋体" w:cs="宋体"/>
          <w:spacing w:val="1"/>
          <w:sz w:val="24"/>
          <w:szCs w:val="24"/>
        </w:rPr>
        <w:t xml:space="preserve"> </w:t>
      </w:r>
      <w:r>
        <w:rPr>
          <w:rFonts w:ascii="宋体" w:hAnsi="宋体" w:eastAsia="宋体" w:cs="宋体"/>
          <w:spacing w:val="-3"/>
          <w:sz w:val="24"/>
          <w:szCs w:val="24"/>
        </w:rPr>
        <w:t>实行河道采砂许可制度。河道采砂许可制度实施办法由国务院规定。在河道范围</w:t>
      </w:r>
      <w:r>
        <w:rPr>
          <w:rFonts w:ascii="宋体" w:hAnsi="宋体" w:eastAsia="宋体" w:cs="宋体"/>
          <w:spacing w:val="1"/>
          <w:sz w:val="24"/>
          <w:szCs w:val="24"/>
        </w:rPr>
        <w:t xml:space="preserve"> </w:t>
      </w:r>
      <w:r>
        <w:rPr>
          <w:rFonts w:ascii="宋体" w:hAnsi="宋体" w:eastAsia="宋体" w:cs="宋体"/>
          <w:spacing w:val="-3"/>
          <w:sz w:val="24"/>
          <w:szCs w:val="24"/>
        </w:rPr>
        <w:t>内采砂，影响河势稳定或者安全的，有关县级以上人民政府水行政主管部门应当</w:t>
      </w:r>
      <w:r>
        <w:rPr>
          <w:rFonts w:ascii="宋体" w:hAnsi="宋体" w:eastAsia="宋体" w:cs="宋体"/>
          <w:spacing w:val="1"/>
          <w:sz w:val="24"/>
          <w:szCs w:val="24"/>
        </w:rPr>
        <w:t xml:space="preserve"> </w:t>
      </w:r>
      <w:r>
        <w:rPr>
          <w:rFonts w:ascii="宋体" w:hAnsi="宋体" w:eastAsia="宋体" w:cs="宋体"/>
          <w:spacing w:val="-3"/>
          <w:sz w:val="24"/>
          <w:szCs w:val="24"/>
        </w:rPr>
        <w:t>划定禁采取或规定禁采期，并予以公告。《中华人民共和国河道管理条例》第二</w:t>
      </w:r>
      <w:r>
        <w:rPr>
          <w:rFonts w:ascii="宋体" w:hAnsi="宋体" w:eastAsia="宋体" w:cs="宋体"/>
          <w:spacing w:val="1"/>
          <w:sz w:val="24"/>
          <w:szCs w:val="24"/>
        </w:rPr>
        <w:t xml:space="preserve"> </w:t>
      </w:r>
      <w:r>
        <w:rPr>
          <w:rFonts w:ascii="宋体" w:hAnsi="宋体" w:eastAsia="宋体" w:cs="宋体"/>
          <w:spacing w:val="-3"/>
          <w:sz w:val="24"/>
          <w:szCs w:val="24"/>
        </w:rPr>
        <w:t>十五条规定：在河道管理范围内采砂、取土、淘金、弃置砂石或者淤泥，必须报</w:t>
      </w:r>
      <w:r>
        <w:rPr>
          <w:rFonts w:ascii="宋体" w:hAnsi="宋体" w:eastAsia="宋体" w:cs="宋体"/>
          <w:spacing w:val="1"/>
          <w:sz w:val="24"/>
          <w:szCs w:val="24"/>
        </w:rPr>
        <w:t xml:space="preserve"> </w:t>
      </w:r>
      <w:r>
        <w:rPr>
          <w:rFonts w:ascii="宋体" w:hAnsi="宋体" w:eastAsia="宋体" w:cs="宋体"/>
          <w:sz w:val="24"/>
          <w:szCs w:val="24"/>
        </w:rPr>
        <w:t>经河道主管机关批准：涉及其他部门的，由河道主管机</w:t>
      </w:r>
      <w:r>
        <w:rPr>
          <w:rFonts w:ascii="宋体" w:hAnsi="宋体" w:eastAsia="宋体" w:cs="宋体"/>
          <w:spacing w:val="-1"/>
          <w:sz w:val="24"/>
          <w:szCs w:val="24"/>
        </w:rPr>
        <w:t>关会同有关部门批准。</w:t>
      </w:r>
    </w:p>
    <w:p w14:paraId="4480EC7F">
      <w:pPr>
        <w:spacing w:before="130" w:line="356" w:lineRule="auto"/>
        <w:ind w:left="22" w:right="79" w:firstLine="483"/>
        <w:jc w:val="both"/>
        <w:rPr>
          <w:rFonts w:ascii="宋体" w:hAnsi="宋体" w:eastAsia="宋体" w:cs="宋体"/>
          <w:sz w:val="24"/>
          <w:szCs w:val="24"/>
        </w:rPr>
      </w:pPr>
      <w:r>
        <w:rPr>
          <w:rFonts w:ascii="宋体" w:hAnsi="宋体" w:eastAsia="宋体" w:cs="宋体"/>
          <w:spacing w:val="1"/>
          <w:sz w:val="24"/>
          <w:szCs w:val="24"/>
        </w:rPr>
        <w:t>2008</w:t>
      </w:r>
      <w:r>
        <w:rPr>
          <w:rFonts w:ascii="宋体" w:hAnsi="宋体" w:eastAsia="宋体" w:cs="宋体"/>
          <w:spacing w:val="-47"/>
          <w:sz w:val="24"/>
          <w:szCs w:val="24"/>
        </w:rPr>
        <w:t xml:space="preserve"> </w:t>
      </w:r>
      <w:r>
        <w:rPr>
          <w:rFonts w:ascii="宋体" w:hAnsi="宋体" w:eastAsia="宋体" w:cs="宋体"/>
          <w:spacing w:val="1"/>
          <w:sz w:val="24"/>
          <w:szCs w:val="24"/>
        </w:rPr>
        <w:t>年</w:t>
      </w:r>
      <w:r>
        <w:rPr>
          <w:rFonts w:ascii="宋体" w:hAnsi="宋体" w:eastAsia="宋体" w:cs="宋体"/>
          <w:spacing w:val="-42"/>
          <w:sz w:val="24"/>
          <w:szCs w:val="24"/>
        </w:rPr>
        <w:t xml:space="preserve"> </w:t>
      </w:r>
      <w:r>
        <w:rPr>
          <w:rFonts w:ascii="宋体" w:hAnsi="宋体" w:eastAsia="宋体" w:cs="宋体"/>
          <w:spacing w:val="1"/>
          <w:sz w:val="24"/>
          <w:szCs w:val="24"/>
        </w:rPr>
        <w:t>7</w:t>
      </w:r>
      <w:r>
        <w:rPr>
          <w:rFonts w:ascii="宋体" w:hAnsi="宋体" w:eastAsia="宋体" w:cs="宋体"/>
          <w:spacing w:val="-43"/>
          <w:sz w:val="24"/>
          <w:szCs w:val="24"/>
        </w:rPr>
        <w:t xml:space="preserve"> </w:t>
      </w:r>
      <w:r>
        <w:rPr>
          <w:rFonts w:ascii="宋体" w:hAnsi="宋体" w:eastAsia="宋体" w:cs="宋体"/>
          <w:spacing w:val="1"/>
          <w:sz w:val="24"/>
          <w:szCs w:val="24"/>
        </w:rPr>
        <w:t>月，国务院办公厅印发了水利部主要</w:t>
      </w:r>
      <w:r>
        <w:rPr>
          <w:rFonts w:ascii="宋体" w:hAnsi="宋体" w:eastAsia="宋体" w:cs="宋体"/>
          <w:sz w:val="24"/>
          <w:szCs w:val="24"/>
        </w:rPr>
        <w:t xml:space="preserve">职责内设机构和人员编制规 </w:t>
      </w:r>
      <w:r>
        <w:rPr>
          <w:rFonts w:ascii="宋体" w:hAnsi="宋体" w:eastAsia="宋体" w:cs="宋体"/>
          <w:spacing w:val="-3"/>
          <w:sz w:val="24"/>
          <w:szCs w:val="24"/>
        </w:rPr>
        <w:t>定中明确：“除长江宜宾以下干流，其他河道采砂管理的职责分工是：水利部对</w:t>
      </w:r>
      <w:r>
        <w:rPr>
          <w:rFonts w:ascii="宋体" w:hAnsi="宋体" w:eastAsia="宋体" w:cs="宋体"/>
          <w:spacing w:val="1"/>
          <w:sz w:val="24"/>
          <w:szCs w:val="24"/>
        </w:rPr>
        <w:t xml:space="preserve"> </w:t>
      </w:r>
      <w:r>
        <w:rPr>
          <w:rFonts w:ascii="宋体" w:hAnsi="宋体" w:eastAsia="宋体" w:cs="宋体"/>
          <w:spacing w:val="-3"/>
          <w:sz w:val="24"/>
          <w:szCs w:val="24"/>
        </w:rPr>
        <w:t>河道采砂影响防洪安全、河势稳定、堤防安全负责，自然资源部对保障河道内砂</w:t>
      </w:r>
      <w:r>
        <w:rPr>
          <w:rFonts w:ascii="宋体" w:hAnsi="宋体" w:eastAsia="宋体" w:cs="宋体"/>
          <w:sz w:val="24"/>
          <w:szCs w:val="24"/>
        </w:rPr>
        <w:t xml:space="preserve"> </w:t>
      </w:r>
      <w:r>
        <w:rPr>
          <w:rFonts w:ascii="宋体" w:hAnsi="宋体" w:eastAsia="宋体" w:cs="宋体"/>
          <w:spacing w:val="-3"/>
          <w:sz w:val="24"/>
          <w:szCs w:val="24"/>
        </w:rPr>
        <w:t>石资源合理开发利用负责，交通运输部门对河道采砂影响通航安全负责。由水利</w:t>
      </w:r>
      <w:r>
        <w:rPr>
          <w:rFonts w:ascii="宋体" w:hAnsi="宋体" w:eastAsia="宋体" w:cs="宋体"/>
          <w:spacing w:val="1"/>
          <w:sz w:val="24"/>
          <w:szCs w:val="24"/>
        </w:rPr>
        <w:t xml:space="preserve"> </w:t>
      </w:r>
      <w:r>
        <w:rPr>
          <w:rFonts w:ascii="宋体" w:hAnsi="宋体" w:eastAsia="宋体" w:cs="宋体"/>
          <w:spacing w:val="-3"/>
          <w:sz w:val="24"/>
          <w:szCs w:val="24"/>
        </w:rPr>
        <w:t>部牵头，会同自然资源部、交通运输部等部门，负责河道采砂监督管理工作，统</w:t>
      </w:r>
      <w:r>
        <w:rPr>
          <w:rFonts w:ascii="宋体" w:hAnsi="宋体" w:eastAsia="宋体" w:cs="宋体"/>
          <w:spacing w:val="1"/>
          <w:sz w:val="24"/>
          <w:szCs w:val="24"/>
        </w:rPr>
        <w:t xml:space="preserve"> </w:t>
      </w:r>
      <w:r>
        <w:rPr>
          <w:rFonts w:ascii="宋体" w:hAnsi="宋体" w:eastAsia="宋体" w:cs="宋体"/>
          <w:spacing w:val="-3"/>
          <w:sz w:val="24"/>
          <w:szCs w:val="24"/>
        </w:rPr>
        <w:t>一制定河道采砂规划和计划。河道采砂的水上执法管理，要充分发挥交通运输部</w:t>
      </w:r>
      <w:r>
        <w:rPr>
          <w:rFonts w:ascii="宋体" w:hAnsi="宋体" w:eastAsia="宋体" w:cs="宋体"/>
          <w:spacing w:val="1"/>
          <w:sz w:val="24"/>
          <w:szCs w:val="24"/>
        </w:rPr>
        <w:t xml:space="preserve"> </w:t>
      </w:r>
      <w:r>
        <w:rPr>
          <w:rFonts w:ascii="宋体" w:hAnsi="宋体" w:eastAsia="宋体" w:cs="宋体"/>
          <w:spacing w:val="7"/>
          <w:sz w:val="24"/>
          <w:szCs w:val="24"/>
        </w:rPr>
        <w:t>门执法机构的作用。</w:t>
      </w:r>
      <w:r>
        <w:rPr>
          <w:rFonts w:ascii="宋体" w:hAnsi="宋体" w:eastAsia="宋体" w:cs="宋体"/>
          <w:spacing w:val="-80"/>
          <w:sz w:val="24"/>
          <w:szCs w:val="24"/>
        </w:rPr>
        <w:t xml:space="preserve"> </w:t>
      </w:r>
      <w:r>
        <w:rPr>
          <w:rFonts w:ascii="宋体" w:hAnsi="宋体" w:eastAsia="宋体" w:cs="宋体"/>
          <w:spacing w:val="7"/>
          <w:sz w:val="24"/>
          <w:szCs w:val="24"/>
        </w:rPr>
        <w:t>”</w:t>
      </w:r>
    </w:p>
    <w:p w14:paraId="1FAB9EBE">
      <w:pPr>
        <w:spacing w:before="129" w:line="220" w:lineRule="auto"/>
        <w:ind w:left="506"/>
        <w:rPr>
          <w:rFonts w:ascii="宋体" w:hAnsi="宋体" w:eastAsia="宋体" w:cs="宋体"/>
          <w:sz w:val="24"/>
          <w:szCs w:val="24"/>
        </w:rPr>
      </w:pPr>
      <w:r>
        <w:rPr>
          <w:rFonts w:ascii="宋体" w:hAnsi="宋体" w:eastAsia="宋体" w:cs="宋体"/>
          <w:spacing w:val="-1"/>
          <w:sz w:val="24"/>
          <w:szCs w:val="24"/>
        </w:rPr>
        <w:t>2、是江河重要河道沿线经济发展的需要</w:t>
      </w:r>
    </w:p>
    <w:p w14:paraId="59298484">
      <w:pPr>
        <w:spacing w:before="274" w:line="351" w:lineRule="auto"/>
        <w:ind w:left="24" w:right="79" w:firstLine="496"/>
        <w:jc w:val="both"/>
        <w:rPr>
          <w:rFonts w:ascii="宋体" w:hAnsi="宋体" w:eastAsia="宋体" w:cs="宋体"/>
          <w:sz w:val="24"/>
          <w:szCs w:val="24"/>
        </w:rPr>
      </w:pPr>
      <w:r>
        <w:rPr>
          <w:rFonts w:ascii="宋体" w:hAnsi="宋体" w:eastAsia="宋体" w:cs="宋体"/>
          <w:spacing w:val="-4"/>
          <w:sz w:val="24"/>
          <w:szCs w:val="24"/>
        </w:rPr>
        <w:t>区域内交通便利，旅游资源丰富。近年来，随着经济的发展及各市县区砂石</w:t>
      </w:r>
      <w:r>
        <w:rPr>
          <w:rFonts w:ascii="宋体" w:hAnsi="宋体" w:eastAsia="宋体" w:cs="宋体"/>
          <w:spacing w:val="7"/>
          <w:sz w:val="24"/>
          <w:szCs w:val="24"/>
        </w:rPr>
        <w:t xml:space="preserve"> </w:t>
      </w:r>
      <w:r>
        <w:rPr>
          <w:rFonts w:ascii="宋体" w:hAnsi="宋体" w:eastAsia="宋体" w:cs="宋体"/>
          <w:spacing w:val="-3"/>
          <w:sz w:val="24"/>
          <w:szCs w:val="24"/>
        </w:rPr>
        <w:t>需求量逐年递增。为了更合理的利用有限的砂石资源，促进沿线经济的发展，编</w:t>
      </w:r>
      <w:r>
        <w:rPr>
          <w:rFonts w:ascii="宋体" w:hAnsi="宋体" w:eastAsia="宋体" w:cs="宋体"/>
          <w:sz w:val="24"/>
          <w:szCs w:val="24"/>
        </w:rPr>
        <w:t xml:space="preserve"> 制洛隆县采砂规划报告对各流域内采砂活动进</w:t>
      </w:r>
      <w:r>
        <w:rPr>
          <w:rFonts w:ascii="宋体" w:hAnsi="宋体" w:eastAsia="宋体" w:cs="宋体"/>
          <w:spacing w:val="-1"/>
          <w:sz w:val="24"/>
          <w:szCs w:val="24"/>
        </w:rPr>
        <w:t>行统一规划是十分必要的。</w:t>
      </w:r>
    </w:p>
    <w:p w14:paraId="4B00A8BA">
      <w:pPr>
        <w:spacing w:before="129" w:line="219" w:lineRule="auto"/>
        <w:ind w:left="508"/>
        <w:rPr>
          <w:rFonts w:ascii="宋体" w:hAnsi="宋体" w:eastAsia="宋体" w:cs="宋体"/>
          <w:sz w:val="24"/>
          <w:szCs w:val="24"/>
        </w:rPr>
      </w:pPr>
      <w:r>
        <w:rPr>
          <w:rFonts w:ascii="宋体" w:hAnsi="宋体" w:eastAsia="宋体" w:cs="宋体"/>
          <w:spacing w:val="-1"/>
          <w:sz w:val="24"/>
          <w:szCs w:val="24"/>
        </w:rPr>
        <w:t>3、是规范违规、无序采砂的需要</w:t>
      </w:r>
    </w:p>
    <w:p w14:paraId="57A448C6">
      <w:pPr>
        <w:spacing w:before="281" w:line="346" w:lineRule="auto"/>
        <w:ind w:left="23" w:right="79" w:firstLine="479"/>
        <w:rPr>
          <w:rFonts w:ascii="宋体" w:hAnsi="宋体" w:eastAsia="宋体" w:cs="宋体"/>
          <w:sz w:val="24"/>
          <w:szCs w:val="24"/>
        </w:rPr>
      </w:pPr>
      <w:r>
        <w:rPr>
          <w:rFonts w:ascii="宋体" w:hAnsi="宋体" w:eastAsia="宋体" w:cs="宋体"/>
          <w:spacing w:val="-3"/>
          <w:sz w:val="24"/>
          <w:szCs w:val="24"/>
        </w:rPr>
        <w:t>近年来随着城市市政建设、堤防、道路、桥涵等基本设施建</w:t>
      </w:r>
      <w:r>
        <w:rPr>
          <w:rFonts w:ascii="宋体" w:hAnsi="宋体" w:eastAsia="宋体" w:cs="宋体"/>
          <w:spacing w:val="-4"/>
          <w:sz w:val="24"/>
          <w:szCs w:val="24"/>
        </w:rPr>
        <w:t>筑对砂石的需用</w:t>
      </w:r>
      <w:r>
        <w:rPr>
          <w:rFonts w:ascii="宋体" w:hAnsi="宋体" w:eastAsia="宋体" w:cs="宋体"/>
          <w:sz w:val="24"/>
          <w:szCs w:val="24"/>
        </w:rPr>
        <w:t xml:space="preserve"> </w:t>
      </w:r>
      <w:r>
        <w:rPr>
          <w:rFonts w:ascii="宋体" w:hAnsi="宋体" w:eastAsia="宋体" w:cs="宋体"/>
          <w:spacing w:val="-3"/>
          <w:sz w:val="24"/>
          <w:szCs w:val="24"/>
        </w:rPr>
        <w:t>量愈来愈大，采砂产业发展也较快。但存在诸多问题，表现在管理上有多头管理</w:t>
      </w:r>
    </w:p>
    <w:p w14:paraId="06270ADC">
      <w:pPr>
        <w:spacing w:line="346" w:lineRule="auto"/>
        <w:rPr>
          <w:rFonts w:ascii="宋体" w:hAnsi="宋体" w:eastAsia="宋体" w:cs="宋体"/>
          <w:sz w:val="24"/>
          <w:szCs w:val="24"/>
        </w:rPr>
        <w:sectPr>
          <w:headerReference r:id="rId93" w:type="default"/>
          <w:footerReference r:id="rId94" w:type="default"/>
          <w:pgSz w:w="11906" w:h="16839"/>
          <w:pgMar w:top="1340" w:right="1720" w:bottom="1171" w:left="1785" w:header="1068" w:footer="992" w:gutter="0"/>
          <w:cols w:space="720" w:num="1"/>
        </w:sectPr>
      </w:pPr>
    </w:p>
    <w:p w14:paraId="40196594">
      <w:pPr>
        <w:spacing w:before="215" w:line="353" w:lineRule="auto"/>
        <w:ind w:left="23" w:right="61" w:firstLine="1"/>
        <w:jc w:val="both"/>
        <w:rPr>
          <w:rFonts w:ascii="宋体" w:hAnsi="宋体" w:eastAsia="宋体" w:cs="宋体"/>
          <w:sz w:val="24"/>
          <w:szCs w:val="24"/>
        </w:rPr>
      </w:pPr>
      <w:r>
        <w:rPr>
          <w:rFonts w:ascii="宋体" w:hAnsi="宋体" w:eastAsia="宋体" w:cs="宋体"/>
          <w:spacing w:val="-3"/>
          <w:sz w:val="24"/>
          <w:szCs w:val="24"/>
        </w:rPr>
        <w:t>现象；开采后尾料的处理不及时或不处理，使得滩面出现坑涵和残存堆积物；部</w:t>
      </w:r>
      <w:r>
        <w:rPr>
          <w:rFonts w:ascii="宋体" w:hAnsi="宋体" w:eastAsia="宋体" w:cs="宋体"/>
          <w:sz w:val="24"/>
          <w:szCs w:val="24"/>
        </w:rPr>
        <w:t xml:space="preserve"> </w:t>
      </w:r>
      <w:r>
        <w:rPr>
          <w:rFonts w:ascii="宋体" w:hAnsi="宋体" w:eastAsia="宋体" w:cs="宋体"/>
          <w:spacing w:val="-3"/>
          <w:sz w:val="24"/>
          <w:szCs w:val="24"/>
        </w:rPr>
        <w:t>分河段掠夺式的采砂，已严重影响河道流态、水流通畅及行洪安全，部分河段已</w:t>
      </w:r>
      <w:r>
        <w:rPr>
          <w:rFonts w:ascii="宋体" w:hAnsi="宋体" w:eastAsia="宋体" w:cs="宋体"/>
          <w:spacing w:val="1"/>
          <w:sz w:val="24"/>
          <w:szCs w:val="24"/>
        </w:rPr>
        <w:t xml:space="preserve"> </w:t>
      </w:r>
      <w:r>
        <w:rPr>
          <w:rFonts w:ascii="宋体" w:hAnsi="宋体" w:eastAsia="宋体" w:cs="宋体"/>
          <w:spacing w:val="-3"/>
          <w:sz w:val="24"/>
          <w:szCs w:val="24"/>
        </w:rPr>
        <w:t>影响河道自然景观，局部河段因开采过度，时有侵占禁采区现象，甚至危及到堤</w:t>
      </w:r>
      <w:r>
        <w:rPr>
          <w:rFonts w:ascii="宋体" w:hAnsi="宋体" w:eastAsia="宋体" w:cs="宋体"/>
          <w:spacing w:val="1"/>
          <w:sz w:val="24"/>
          <w:szCs w:val="24"/>
        </w:rPr>
        <w:t xml:space="preserve"> </w:t>
      </w:r>
      <w:r>
        <w:rPr>
          <w:rFonts w:ascii="宋体" w:hAnsi="宋体" w:eastAsia="宋体" w:cs="宋体"/>
          <w:spacing w:val="-1"/>
          <w:sz w:val="24"/>
          <w:szCs w:val="24"/>
        </w:rPr>
        <w:t>防、桥梁等重要涉水建筑物的安全，破坏草场和旅游资源。</w:t>
      </w:r>
    </w:p>
    <w:p w14:paraId="3E00C0A8">
      <w:pPr>
        <w:spacing w:before="128" w:line="219" w:lineRule="auto"/>
        <w:ind w:left="502"/>
        <w:rPr>
          <w:rFonts w:ascii="宋体" w:hAnsi="宋体" w:eastAsia="宋体" w:cs="宋体"/>
          <w:sz w:val="24"/>
          <w:szCs w:val="24"/>
        </w:rPr>
      </w:pPr>
      <w:r>
        <w:rPr>
          <w:rFonts w:ascii="宋体" w:hAnsi="宋体" w:eastAsia="宋体" w:cs="宋体"/>
          <w:spacing w:val="-1"/>
          <w:sz w:val="24"/>
          <w:szCs w:val="24"/>
        </w:rPr>
        <w:t>4、是江河管理的需要</w:t>
      </w:r>
    </w:p>
    <w:p w14:paraId="6D7B3BC9">
      <w:pPr>
        <w:spacing w:before="280" w:line="353" w:lineRule="auto"/>
        <w:ind w:left="22" w:right="61" w:firstLine="526"/>
        <w:jc w:val="both"/>
        <w:rPr>
          <w:rFonts w:ascii="宋体" w:hAnsi="宋体" w:eastAsia="宋体" w:cs="宋体"/>
          <w:sz w:val="24"/>
          <w:szCs w:val="24"/>
        </w:rPr>
      </w:pPr>
      <w:r>
        <w:rPr>
          <w:rFonts w:ascii="宋体" w:hAnsi="宋体" w:eastAsia="宋体" w:cs="宋体"/>
          <w:spacing w:val="-5"/>
          <w:sz w:val="24"/>
          <w:szCs w:val="24"/>
        </w:rPr>
        <w:t>目前，区域内可采区较为散乱，河段采砂缺乏整体规划，个别河段盗采、滥</w:t>
      </w:r>
      <w:r>
        <w:rPr>
          <w:rFonts w:ascii="宋体" w:hAnsi="宋体" w:eastAsia="宋体" w:cs="宋体"/>
          <w:spacing w:val="15"/>
          <w:sz w:val="24"/>
          <w:szCs w:val="24"/>
        </w:rPr>
        <w:t xml:space="preserve"> </w:t>
      </w:r>
      <w:r>
        <w:rPr>
          <w:rFonts w:ascii="宋体" w:hAnsi="宋体" w:eastAsia="宋体" w:cs="宋体"/>
          <w:spacing w:val="-3"/>
          <w:sz w:val="24"/>
          <w:szCs w:val="24"/>
        </w:rPr>
        <w:t>采现象仍然严重，部分开采区已经影响了河道桥梁、两岸堤防的安全及河势的稳</w:t>
      </w:r>
      <w:r>
        <w:rPr>
          <w:rFonts w:ascii="宋体" w:hAnsi="宋体" w:eastAsia="宋体" w:cs="宋体"/>
          <w:spacing w:val="1"/>
          <w:sz w:val="24"/>
          <w:szCs w:val="24"/>
        </w:rPr>
        <w:t xml:space="preserve"> </w:t>
      </w:r>
      <w:r>
        <w:rPr>
          <w:rFonts w:ascii="宋体" w:hAnsi="宋体" w:eastAsia="宋体" w:cs="宋体"/>
          <w:spacing w:val="-3"/>
          <w:sz w:val="24"/>
          <w:szCs w:val="24"/>
        </w:rPr>
        <w:t>定。为便于江河管理，掌握采砂现状及采后对堤防的影响程度，编制河道采砂规</w:t>
      </w:r>
      <w:r>
        <w:rPr>
          <w:rFonts w:ascii="宋体" w:hAnsi="宋体" w:eastAsia="宋体" w:cs="宋体"/>
          <w:spacing w:val="1"/>
          <w:sz w:val="24"/>
          <w:szCs w:val="24"/>
        </w:rPr>
        <w:t xml:space="preserve"> </w:t>
      </w:r>
      <w:r>
        <w:rPr>
          <w:rFonts w:ascii="宋体" w:hAnsi="宋体" w:eastAsia="宋体" w:cs="宋体"/>
          <w:spacing w:val="-1"/>
          <w:sz w:val="24"/>
          <w:szCs w:val="24"/>
        </w:rPr>
        <w:t>划，更加显得非常必要。</w:t>
      </w:r>
    </w:p>
    <w:p w14:paraId="4C57C60B">
      <w:pPr>
        <w:spacing w:before="128" w:line="219" w:lineRule="auto"/>
        <w:ind w:left="508"/>
        <w:rPr>
          <w:rFonts w:ascii="宋体" w:hAnsi="宋体" w:eastAsia="宋体" w:cs="宋体"/>
          <w:sz w:val="24"/>
          <w:szCs w:val="24"/>
        </w:rPr>
      </w:pPr>
      <w:r>
        <w:rPr>
          <w:rFonts w:ascii="宋体" w:hAnsi="宋体" w:eastAsia="宋体" w:cs="宋体"/>
          <w:spacing w:val="-2"/>
          <w:sz w:val="24"/>
          <w:szCs w:val="24"/>
        </w:rPr>
        <w:t>5、是河道疏浚防洪的需要</w:t>
      </w:r>
    </w:p>
    <w:p w14:paraId="00988024">
      <w:pPr>
        <w:spacing w:before="274" w:line="355" w:lineRule="auto"/>
        <w:ind w:left="23" w:right="61" w:firstLine="480"/>
        <w:jc w:val="both"/>
        <w:rPr>
          <w:rFonts w:ascii="宋体" w:hAnsi="宋体" w:eastAsia="宋体" w:cs="宋体"/>
          <w:sz w:val="24"/>
          <w:szCs w:val="24"/>
        </w:rPr>
      </w:pPr>
      <w:r>
        <w:rPr>
          <w:rFonts w:ascii="宋体" w:hAnsi="宋体" w:eastAsia="宋体" w:cs="宋体"/>
          <w:spacing w:val="-3"/>
          <w:sz w:val="24"/>
          <w:szCs w:val="24"/>
        </w:rPr>
        <w:t>规划河道较为宽浅，部分河段无明显河岸，地势较低。主流散</w:t>
      </w:r>
      <w:r>
        <w:rPr>
          <w:rFonts w:ascii="宋体" w:hAnsi="宋体" w:eastAsia="宋体" w:cs="宋体"/>
          <w:spacing w:val="-4"/>
          <w:sz w:val="24"/>
          <w:szCs w:val="24"/>
        </w:rPr>
        <w:t>乱，常发生凸</w:t>
      </w:r>
      <w:r>
        <w:rPr>
          <w:rFonts w:ascii="宋体" w:hAnsi="宋体" w:eastAsia="宋体" w:cs="宋体"/>
          <w:sz w:val="24"/>
          <w:szCs w:val="24"/>
        </w:rPr>
        <w:t xml:space="preserve"> </w:t>
      </w:r>
      <w:r>
        <w:rPr>
          <w:rFonts w:ascii="宋体" w:hAnsi="宋体" w:eastAsia="宋体" w:cs="宋体"/>
          <w:spacing w:val="-3"/>
          <w:sz w:val="24"/>
          <w:szCs w:val="24"/>
        </w:rPr>
        <w:t>岸不断淤积，凹岸不断冲刷侵蚀。凸岸不断淤积，易受洪水淹没威胁，凹岸不断</w:t>
      </w:r>
      <w:r>
        <w:rPr>
          <w:rFonts w:ascii="宋体" w:hAnsi="宋体" w:eastAsia="宋体" w:cs="宋体"/>
          <w:spacing w:val="1"/>
          <w:sz w:val="24"/>
          <w:szCs w:val="24"/>
        </w:rPr>
        <w:t xml:space="preserve"> </w:t>
      </w:r>
      <w:r>
        <w:rPr>
          <w:rFonts w:ascii="宋体" w:hAnsi="宋体" w:eastAsia="宋体" w:cs="宋体"/>
          <w:spacing w:val="-3"/>
          <w:sz w:val="24"/>
          <w:szCs w:val="24"/>
        </w:rPr>
        <w:t>冲刷，河岸逐渐坍塌后退，威胁河岸沿线的民居、草场。通过河段采砂规划，科</w:t>
      </w:r>
      <w:r>
        <w:rPr>
          <w:rFonts w:ascii="宋体" w:hAnsi="宋体" w:eastAsia="宋体" w:cs="宋体"/>
          <w:spacing w:val="1"/>
          <w:sz w:val="24"/>
          <w:szCs w:val="24"/>
        </w:rPr>
        <w:t xml:space="preserve"> </w:t>
      </w:r>
      <w:r>
        <w:rPr>
          <w:rFonts w:ascii="宋体" w:hAnsi="宋体" w:eastAsia="宋体" w:cs="宋体"/>
          <w:spacing w:val="-3"/>
          <w:sz w:val="24"/>
          <w:szCs w:val="24"/>
        </w:rPr>
        <w:t>学合理的采取凸岸淤积泥沙，既可以开发利用砂石资源，有有利于疏浚河道，使</w:t>
      </w:r>
      <w:r>
        <w:rPr>
          <w:rFonts w:ascii="宋体" w:hAnsi="宋体" w:eastAsia="宋体" w:cs="宋体"/>
          <w:spacing w:val="1"/>
          <w:sz w:val="24"/>
          <w:szCs w:val="24"/>
        </w:rPr>
        <w:t xml:space="preserve"> </w:t>
      </w:r>
      <w:r>
        <w:rPr>
          <w:rFonts w:ascii="宋体" w:hAnsi="宋体" w:eastAsia="宋体" w:cs="宋体"/>
          <w:spacing w:val="-1"/>
          <w:sz w:val="24"/>
          <w:szCs w:val="24"/>
        </w:rPr>
        <w:t>得水流归槽，减轻凹岸的冲刷破坏，提高河段局部的防洪能力。</w:t>
      </w:r>
    </w:p>
    <w:p w14:paraId="40A681CD">
      <w:pPr>
        <w:spacing w:before="129" w:line="219" w:lineRule="auto"/>
        <w:ind w:left="505"/>
        <w:rPr>
          <w:rFonts w:ascii="宋体" w:hAnsi="宋体" w:eastAsia="宋体" w:cs="宋体"/>
          <w:sz w:val="24"/>
          <w:szCs w:val="24"/>
        </w:rPr>
      </w:pPr>
      <w:r>
        <w:rPr>
          <w:rFonts w:ascii="宋体" w:hAnsi="宋体" w:eastAsia="宋体" w:cs="宋体"/>
          <w:spacing w:val="-1"/>
          <w:sz w:val="24"/>
          <w:szCs w:val="24"/>
        </w:rPr>
        <w:t>6、是水生态和环境保护的需要</w:t>
      </w:r>
    </w:p>
    <w:p w14:paraId="4FD295B3">
      <w:pPr>
        <w:spacing w:before="276" w:line="351" w:lineRule="auto"/>
        <w:ind w:left="26" w:right="61" w:firstLine="479"/>
        <w:jc w:val="both"/>
        <w:rPr>
          <w:rFonts w:ascii="宋体" w:hAnsi="宋体" w:eastAsia="宋体" w:cs="宋体"/>
          <w:sz w:val="24"/>
          <w:szCs w:val="24"/>
        </w:rPr>
      </w:pPr>
      <w:r>
        <w:rPr>
          <w:rFonts w:ascii="宋体" w:hAnsi="宋体" w:eastAsia="宋体" w:cs="宋体"/>
          <w:spacing w:val="-3"/>
          <w:sz w:val="24"/>
          <w:szCs w:val="24"/>
        </w:rPr>
        <w:t>无序的采砂活动，使采砂区砂石短时间内得不到补给，导致</w:t>
      </w:r>
      <w:r>
        <w:rPr>
          <w:rFonts w:ascii="宋体" w:hAnsi="宋体" w:eastAsia="宋体" w:cs="宋体"/>
          <w:spacing w:val="-4"/>
          <w:sz w:val="24"/>
          <w:szCs w:val="24"/>
        </w:rPr>
        <w:t>采砂范围内附近</w:t>
      </w:r>
      <w:r>
        <w:rPr>
          <w:rFonts w:ascii="宋体" w:hAnsi="宋体" w:eastAsia="宋体" w:cs="宋体"/>
          <w:sz w:val="24"/>
          <w:szCs w:val="24"/>
        </w:rPr>
        <w:t xml:space="preserve"> </w:t>
      </w:r>
      <w:r>
        <w:rPr>
          <w:rFonts w:ascii="宋体" w:hAnsi="宋体" w:eastAsia="宋体" w:cs="宋体"/>
          <w:spacing w:val="-3"/>
          <w:sz w:val="24"/>
          <w:szCs w:val="24"/>
        </w:rPr>
        <w:t>水流和河床地质发生变化、给水生态和管径带来破坏。通过制定采砂规划、</w:t>
      </w:r>
      <w:r>
        <w:rPr>
          <w:rFonts w:ascii="宋体" w:hAnsi="宋体" w:eastAsia="宋体" w:cs="宋体"/>
          <w:spacing w:val="-4"/>
          <w:sz w:val="24"/>
          <w:szCs w:val="24"/>
        </w:rPr>
        <w:t>进一</w:t>
      </w:r>
      <w:r>
        <w:rPr>
          <w:rFonts w:ascii="宋体" w:hAnsi="宋体" w:eastAsia="宋体" w:cs="宋体"/>
          <w:sz w:val="24"/>
          <w:szCs w:val="24"/>
        </w:rPr>
        <w:t xml:space="preserve"> </w:t>
      </w:r>
      <w:r>
        <w:rPr>
          <w:rFonts w:ascii="宋体" w:hAnsi="宋体" w:eastAsia="宋体" w:cs="宋体"/>
          <w:spacing w:val="-1"/>
          <w:sz w:val="24"/>
          <w:szCs w:val="24"/>
        </w:rPr>
        <w:t>步规范采砂活动，使采砂河道水生态和环境得到有效保护。</w:t>
      </w:r>
    </w:p>
    <w:p w14:paraId="636B1590">
      <w:pPr>
        <w:spacing w:before="128" w:line="219" w:lineRule="auto"/>
        <w:ind w:left="509"/>
        <w:rPr>
          <w:rFonts w:ascii="宋体" w:hAnsi="宋体" w:eastAsia="宋体" w:cs="宋体"/>
          <w:sz w:val="24"/>
          <w:szCs w:val="24"/>
        </w:rPr>
      </w:pPr>
      <w:r>
        <w:rPr>
          <w:rFonts w:ascii="宋体" w:hAnsi="宋体" w:eastAsia="宋体" w:cs="宋体"/>
          <w:spacing w:val="-1"/>
          <w:sz w:val="24"/>
          <w:szCs w:val="24"/>
        </w:rPr>
        <w:t>7、是科学管理，规范采砂行为的需要</w:t>
      </w:r>
    </w:p>
    <w:p w14:paraId="187F0C83">
      <w:pPr>
        <w:spacing w:before="281" w:line="353" w:lineRule="auto"/>
        <w:ind w:left="22" w:right="61" w:firstLine="480"/>
        <w:jc w:val="both"/>
        <w:rPr>
          <w:rFonts w:ascii="宋体" w:hAnsi="宋体" w:eastAsia="宋体" w:cs="宋体"/>
          <w:sz w:val="24"/>
          <w:szCs w:val="24"/>
        </w:rPr>
      </w:pPr>
      <w:r>
        <w:rPr>
          <w:rFonts w:ascii="宋体" w:hAnsi="宋体" w:eastAsia="宋体" w:cs="宋体"/>
          <w:spacing w:val="-3"/>
          <w:sz w:val="24"/>
          <w:szCs w:val="24"/>
        </w:rPr>
        <w:t>通过重新制定规划，确定可采区、禁采区和保留区的布置，对可</w:t>
      </w:r>
      <w:r>
        <w:rPr>
          <w:rFonts w:ascii="宋体" w:hAnsi="宋体" w:eastAsia="宋体" w:cs="宋体"/>
          <w:spacing w:val="-4"/>
          <w:sz w:val="24"/>
          <w:szCs w:val="24"/>
        </w:rPr>
        <w:t>采量、开采</w:t>
      </w:r>
      <w:r>
        <w:rPr>
          <w:rFonts w:ascii="宋体" w:hAnsi="宋体" w:eastAsia="宋体" w:cs="宋体"/>
          <w:sz w:val="24"/>
          <w:szCs w:val="24"/>
        </w:rPr>
        <w:t xml:space="preserve"> </w:t>
      </w:r>
      <w:r>
        <w:rPr>
          <w:rFonts w:ascii="宋体" w:hAnsi="宋体" w:eastAsia="宋体" w:cs="宋体"/>
          <w:spacing w:val="-3"/>
          <w:sz w:val="24"/>
          <w:szCs w:val="24"/>
        </w:rPr>
        <w:t>深度、开采时间作出要求，有利于使采砂的活动处于可控、可管范围内。为维护</w:t>
      </w:r>
      <w:r>
        <w:rPr>
          <w:rFonts w:ascii="宋体" w:hAnsi="宋体" w:eastAsia="宋体" w:cs="宋体"/>
          <w:spacing w:val="1"/>
          <w:sz w:val="24"/>
          <w:szCs w:val="24"/>
        </w:rPr>
        <w:t xml:space="preserve"> </w:t>
      </w:r>
      <w:r>
        <w:rPr>
          <w:rFonts w:ascii="宋体" w:hAnsi="宋体" w:eastAsia="宋体" w:cs="宋体"/>
          <w:spacing w:val="-3"/>
          <w:sz w:val="24"/>
          <w:szCs w:val="24"/>
        </w:rPr>
        <w:t>河势稳定，保障防洪安全和基础设施安全，实现砂石资源在保护中开发利用，在</w:t>
      </w:r>
      <w:r>
        <w:rPr>
          <w:rFonts w:ascii="宋体" w:hAnsi="宋体" w:eastAsia="宋体" w:cs="宋体"/>
          <w:spacing w:val="1"/>
          <w:sz w:val="24"/>
          <w:szCs w:val="24"/>
        </w:rPr>
        <w:t xml:space="preserve"> </w:t>
      </w:r>
      <w:r>
        <w:rPr>
          <w:rFonts w:ascii="宋体" w:hAnsi="宋体" w:eastAsia="宋体" w:cs="宋体"/>
          <w:sz w:val="24"/>
          <w:szCs w:val="24"/>
        </w:rPr>
        <w:t>利用中更好地保护的目的，以更好地指导采砂活</w:t>
      </w:r>
      <w:r>
        <w:rPr>
          <w:rFonts w:ascii="宋体" w:hAnsi="宋体" w:eastAsia="宋体" w:cs="宋体"/>
          <w:spacing w:val="-1"/>
          <w:sz w:val="24"/>
          <w:szCs w:val="24"/>
        </w:rPr>
        <w:t>动科学、有序地开展。</w:t>
      </w:r>
    </w:p>
    <w:p w14:paraId="0B6D0D57">
      <w:pPr>
        <w:spacing w:before="129" w:line="219" w:lineRule="auto"/>
        <w:ind w:left="521"/>
        <w:rPr>
          <w:rFonts w:ascii="宋体" w:hAnsi="宋体" w:eastAsia="宋体" w:cs="宋体"/>
          <w:sz w:val="24"/>
          <w:szCs w:val="24"/>
        </w:rPr>
      </w:pPr>
      <w:r>
        <w:rPr>
          <w:rFonts w:ascii="宋体" w:hAnsi="宋体" w:eastAsia="宋体" w:cs="宋体"/>
          <w:spacing w:val="-2"/>
          <w:sz w:val="24"/>
          <w:szCs w:val="24"/>
        </w:rPr>
        <w:t>10、是经济社会发展和城乡建设的需要</w:t>
      </w:r>
    </w:p>
    <w:p w14:paraId="13EC74E3">
      <w:pPr>
        <w:spacing w:before="278" w:line="346" w:lineRule="auto"/>
        <w:ind w:left="23" w:firstLine="509"/>
        <w:rPr>
          <w:rFonts w:ascii="宋体" w:hAnsi="宋体" w:eastAsia="宋体" w:cs="宋体"/>
          <w:sz w:val="24"/>
          <w:szCs w:val="24"/>
        </w:rPr>
      </w:pPr>
      <w:r>
        <w:rPr>
          <w:rFonts w:ascii="宋体" w:hAnsi="宋体" w:eastAsia="宋体" w:cs="宋体"/>
          <w:spacing w:val="-8"/>
          <w:sz w:val="24"/>
          <w:szCs w:val="24"/>
        </w:rPr>
        <w:t>由于洛隆县县城、8</w:t>
      </w:r>
      <w:r>
        <w:rPr>
          <w:rFonts w:ascii="宋体" w:hAnsi="宋体" w:eastAsia="宋体" w:cs="宋体"/>
          <w:spacing w:val="-40"/>
          <w:sz w:val="24"/>
          <w:szCs w:val="24"/>
        </w:rPr>
        <w:t xml:space="preserve"> </w:t>
      </w:r>
      <w:r>
        <w:rPr>
          <w:rFonts w:ascii="宋体" w:hAnsi="宋体" w:eastAsia="宋体" w:cs="宋体"/>
          <w:spacing w:val="-8"/>
          <w:sz w:val="24"/>
          <w:szCs w:val="24"/>
        </w:rPr>
        <w:t>个乡镇经济发展，在建及近五年规划建设重大工程较多，</w:t>
      </w:r>
      <w:r>
        <w:rPr>
          <w:rFonts w:ascii="宋体" w:hAnsi="宋体" w:eastAsia="宋体" w:cs="宋体"/>
          <w:sz w:val="24"/>
          <w:szCs w:val="24"/>
        </w:rPr>
        <w:t xml:space="preserve"> </w:t>
      </w:r>
      <w:r>
        <w:rPr>
          <w:rFonts w:ascii="宋体" w:hAnsi="宋体" w:eastAsia="宋体" w:cs="宋体"/>
          <w:spacing w:val="-8"/>
          <w:sz w:val="24"/>
          <w:szCs w:val="24"/>
        </w:rPr>
        <w:t>城市建设、新农村建设等重大民生项目，砂石刚性需求量大，导致砂石供不应求，</w:t>
      </w:r>
    </w:p>
    <w:p w14:paraId="78A53B60">
      <w:pPr>
        <w:spacing w:line="346" w:lineRule="auto"/>
        <w:rPr>
          <w:rFonts w:ascii="宋体" w:hAnsi="宋体" w:eastAsia="宋体" w:cs="宋体"/>
          <w:sz w:val="24"/>
          <w:szCs w:val="24"/>
        </w:rPr>
        <w:sectPr>
          <w:headerReference r:id="rId95" w:type="default"/>
          <w:footerReference r:id="rId96" w:type="default"/>
          <w:pgSz w:w="11906" w:h="16839"/>
          <w:pgMar w:top="1340" w:right="1738" w:bottom="1171" w:left="1785" w:header="1068" w:footer="992" w:gutter="0"/>
          <w:cols w:space="720" w:num="1"/>
        </w:sectPr>
      </w:pPr>
    </w:p>
    <w:p w14:paraId="7A3D30DA">
      <w:pPr>
        <w:spacing w:before="212" w:line="351" w:lineRule="auto"/>
        <w:ind w:left="22" w:right="61" w:firstLine="1"/>
        <w:jc w:val="both"/>
        <w:rPr>
          <w:rFonts w:ascii="宋体" w:hAnsi="宋体" w:eastAsia="宋体" w:cs="宋体"/>
          <w:sz w:val="24"/>
          <w:szCs w:val="24"/>
        </w:rPr>
      </w:pPr>
      <w:r>
        <w:rPr>
          <w:rFonts w:ascii="宋体" w:hAnsi="宋体" w:eastAsia="宋体" w:cs="宋体"/>
          <w:spacing w:val="-3"/>
          <w:sz w:val="24"/>
          <w:szCs w:val="24"/>
        </w:rPr>
        <w:t>价格飙涨。在可观的经济利益驱动下，无证偷采和超范围超量开采等违法行为有</w:t>
      </w:r>
      <w:r>
        <w:rPr>
          <w:rFonts w:ascii="宋体" w:hAnsi="宋体" w:eastAsia="宋体" w:cs="宋体"/>
          <w:sz w:val="24"/>
          <w:szCs w:val="24"/>
        </w:rPr>
        <w:t xml:space="preserve"> </w:t>
      </w:r>
      <w:r>
        <w:rPr>
          <w:rFonts w:ascii="宋体" w:hAnsi="宋体" w:eastAsia="宋体" w:cs="宋体"/>
          <w:spacing w:val="-3"/>
          <w:sz w:val="24"/>
          <w:szCs w:val="24"/>
        </w:rPr>
        <w:t>着巨大的源动力，面临的监管压力和难度加大，重新根据实际制定洛隆县河道采</w:t>
      </w:r>
      <w:r>
        <w:rPr>
          <w:rFonts w:ascii="宋体" w:hAnsi="宋体" w:eastAsia="宋体" w:cs="宋体"/>
          <w:spacing w:val="1"/>
          <w:sz w:val="24"/>
          <w:szCs w:val="24"/>
        </w:rPr>
        <w:t xml:space="preserve"> </w:t>
      </w:r>
      <w:r>
        <w:rPr>
          <w:rFonts w:ascii="宋体" w:hAnsi="宋体" w:eastAsia="宋体" w:cs="宋体"/>
          <w:sz w:val="24"/>
          <w:szCs w:val="24"/>
        </w:rPr>
        <w:t>砂规划，以更好地指导采砂活动科学、有序地开展，</w:t>
      </w:r>
      <w:r>
        <w:rPr>
          <w:rFonts w:ascii="宋体" w:hAnsi="宋体" w:eastAsia="宋体" w:cs="宋体"/>
          <w:spacing w:val="-1"/>
          <w:sz w:val="24"/>
          <w:szCs w:val="24"/>
        </w:rPr>
        <w:t>保障砂石的合理供应。</w:t>
      </w:r>
    </w:p>
    <w:p w14:paraId="05E69527">
      <w:pPr>
        <w:spacing w:before="128" w:line="351" w:lineRule="auto"/>
        <w:ind w:left="22" w:right="26" w:firstLine="481"/>
        <w:jc w:val="both"/>
        <w:rPr>
          <w:rFonts w:ascii="宋体" w:hAnsi="宋体" w:eastAsia="宋体" w:cs="宋体"/>
          <w:sz w:val="24"/>
          <w:szCs w:val="24"/>
        </w:rPr>
      </w:pPr>
      <w:r>
        <w:rPr>
          <w:rFonts w:ascii="宋体" w:hAnsi="宋体" w:eastAsia="宋体" w:cs="宋体"/>
          <w:spacing w:val="-2"/>
          <w:sz w:val="24"/>
          <w:szCs w:val="24"/>
        </w:rPr>
        <w:t>规划的实施，将引导洛隆县河道采砂持续良性发展，为当地经济建</w:t>
      </w:r>
      <w:r>
        <w:rPr>
          <w:rFonts w:ascii="宋体" w:hAnsi="宋体" w:eastAsia="宋体" w:cs="宋体"/>
          <w:spacing w:val="-3"/>
          <w:sz w:val="24"/>
          <w:szCs w:val="24"/>
        </w:rPr>
        <w:t>设服务，</w:t>
      </w:r>
      <w:r>
        <w:rPr>
          <w:rFonts w:ascii="宋体" w:hAnsi="宋体" w:eastAsia="宋体" w:cs="宋体"/>
          <w:sz w:val="24"/>
          <w:szCs w:val="24"/>
        </w:rPr>
        <w:t xml:space="preserve"> </w:t>
      </w:r>
      <w:r>
        <w:rPr>
          <w:rFonts w:ascii="宋体" w:hAnsi="宋体" w:eastAsia="宋体" w:cs="宋体"/>
          <w:spacing w:val="4"/>
          <w:sz w:val="24"/>
          <w:szCs w:val="24"/>
        </w:rPr>
        <w:t>尽量避免或消除采砂作业对各方面造成的不利影响，为采砂监管提供有效的依</w:t>
      </w:r>
      <w:r>
        <w:rPr>
          <w:rFonts w:ascii="宋体" w:hAnsi="宋体" w:eastAsia="宋体" w:cs="宋体"/>
          <w:sz w:val="24"/>
          <w:szCs w:val="24"/>
        </w:rPr>
        <w:t xml:space="preserve"> </w:t>
      </w:r>
      <w:r>
        <w:rPr>
          <w:rFonts w:ascii="宋体" w:hAnsi="宋体" w:eastAsia="宋体" w:cs="宋体"/>
          <w:spacing w:val="-1"/>
          <w:sz w:val="24"/>
          <w:szCs w:val="24"/>
        </w:rPr>
        <w:t>据，实现经济和社会效益最大化，促进社会和谐发展。</w:t>
      </w:r>
    </w:p>
    <w:p w14:paraId="13A094F7">
      <w:pPr>
        <w:spacing w:before="52" w:line="219" w:lineRule="auto"/>
        <w:ind w:left="26"/>
        <w:outlineLvl w:val="2"/>
        <w:rPr>
          <w:rFonts w:ascii="宋体" w:hAnsi="宋体" w:eastAsia="宋体" w:cs="宋体"/>
          <w:sz w:val="24"/>
          <w:szCs w:val="24"/>
        </w:rPr>
      </w:pPr>
      <w:bookmarkStart w:id="190" w:name="bookmark41"/>
      <w:bookmarkEnd w:id="190"/>
      <w:r>
        <w:rPr>
          <w:rFonts w:ascii="宋体" w:hAnsi="宋体" w:eastAsia="宋体" w:cs="宋体"/>
          <w:b/>
          <w:bCs/>
          <w:spacing w:val="-4"/>
          <w:sz w:val="24"/>
          <w:szCs w:val="24"/>
        </w:rPr>
        <w:t>2.4.2</w:t>
      </w:r>
      <w:r>
        <w:rPr>
          <w:rFonts w:ascii="宋体" w:hAnsi="宋体" w:eastAsia="宋体" w:cs="宋体"/>
          <w:spacing w:val="-48"/>
          <w:sz w:val="24"/>
          <w:szCs w:val="24"/>
        </w:rPr>
        <w:t xml:space="preserve"> </w:t>
      </w:r>
      <w:r>
        <w:rPr>
          <w:rFonts w:ascii="宋体" w:hAnsi="宋体" w:eastAsia="宋体" w:cs="宋体"/>
          <w:b/>
          <w:bCs/>
          <w:spacing w:val="-4"/>
          <w:sz w:val="24"/>
          <w:szCs w:val="24"/>
        </w:rPr>
        <w:t>规划的紧迫性</w:t>
      </w:r>
    </w:p>
    <w:p w14:paraId="0B6E1724">
      <w:pPr>
        <w:spacing w:line="274" w:lineRule="auto"/>
        <w:rPr>
          <w:rFonts w:ascii="Arial"/>
          <w:sz w:val="21"/>
        </w:rPr>
      </w:pPr>
    </w:p>
    <w:p w14:paraId="29928E08">
      <w:pPr>
        <w:spacing w:before="78" w:line="353" w:lineRule="auto"/>
        <w:ind w:left="22" w:right="61" w:firstLine="480"/>
        <w:jc w:val="both"/>
        <w:rPr>
          <w:rFonts w:ascii="宋体" w:hAnsi="宋体" w:eastAsia="宋体" w:cs="宋体"/>
          <w:sz w:val="24"/>
          <w:szCs w:val="24"/>
        </w:rPr>
      </w:pPr>
      <w:r>
        <w:rPr>
          <w:rFonts w:ascii="宋体" w:hAnsi="宋体" w:eastAsia="宋体" w:cs="宋体"/>
          <w:spacing w:val="-1"/>
          <w:sz w:val="24"/>
          <w:szCs w:val="24"/>
        </w:rPr>
        <w:t>采砂规划的必要性主要体现在上述</w:t>
      </w:r>
      <w:r>
        <w:rPr>
          <w:rFonts w:ascii="宋体" w:hAnsi="宋体" w:eastAsia="宋体" w:cs="宋体"/>
          <w:spacing w:val="-22"/>
          <w:sz w:val="24"/>
          <w:szCs w:val="24"/>
        </w:rPr>
        <w:t xml:space="preserve"> </w:t>
      </w:r>
      <w:r>
        <w:rPr>
          <w:rFonts w:ascii="宋体" w:hAnsi="宋体" w:eastAsia="宋体" w:cs="宋体"/>
          <w:spacing w:val="-1"/>
          <w:sz w:val="24"/>
          <w:szCs w:val="24"/>
        </w:rPr>
        <w:t>10</w:t>
      </w:r>
      <w:r>
        <w:rPr>
          <w:rFonts w:ascii="宋体" w:hAnsi="宋体" w:eastAsia="宋体" w:cs="宋体"/>
          <w:spacing w:val="-51"/>
          <w:sz w:val="24"/>
          <w:szCs w:val="24"/>
        </w:rPr>
        <w:t xml:space="preserve"> </w:t>
      </w:r>
      <w:r>
        <w:rPr>
          <w:rFonts w:ascii="宋体" w:hAnsi="宋体" w:eastAsia="宋体" w:cs="宋体"/>
          <w:spacing w:val="-1"/>
          <w:sz w:val="24"/>
          <w:szCs w:val="24"/>
        </w:rPr>
        <w:t>个方面，综上所述，洛隆县境内已有</w:t>
      </w:r>
      <w:r>
        <w:rPr>
          <w:rFonts w:ascii="宋体" w:hAnsi="宋体" w:eastAsia="宋体" w:cs="宋体"/>
          <w:sz w:val="24"/>
          <w:szCs w:val="24"/>
        </w:rPr>
        <w:t xml:space="preserve"> </w:t>
      </w:r>
      <w:r>
        <w:rPr>
          <w:rFonts w:ascii="宋体" w:hAnsi="宋体" w:eastAsia="宋体" w:cs="宋体"/>
          <w:spacing w:val="-3"/>
          <w:sz w:val="24"/>
          <w:szCs w:val="24"/>
        </w:rPr>
        <w:t>的采砂场采砂总量不能满足目前实际生产需要。因此，迫切需要对洛隆县境内河</w:t>
      </w:r>
      <w:r>
        <w:rPr>
          <w:rFonts w:ascii="宋体" w:hAnsi="宋体" w:eastAsia="宋体" w:cs="宋体"/>
          <w:spacing w:val="1"/>
          <w:sz w:val="24"/>
          <w:szCs w:val="24"/>
        </w:rPr>
        <w:t xml:space="preserve"> </w:t>
      </w:r>
      <w:r>
        <w:rPr>
          <w:rFonts w:ascii="宋体" w:hAnsi="宋体" w:eastAsia="宋体" w:cs="宋体"/>
          <w:spacing w:val="-3"/>
          <w:sz w:val="24"/>
          <w:szCs w:val="24"/>
        </w:rPr>
        <w:t>道进行系统、全面的编制采砂管理规划，实现河道采砂依法、科学、有序的流域</w:t>
      </w:r>
      <w:r>
        <w:rPr>
          <w:rFonts w:ascii="宋体" w:hAnsi="宋体" w:eastAsia="宋体" w:cs="宋体"/>
          <w:spacing w:val="1"/>
          <w:sz w:val="24"/>
          <w:szCs w:val="24"/>
        </w:rPr>
        <w:t xml:space="preserve"> </w:t>
      </w:r>
      <w:r>
        <w:rPr>
          <w:rFonts w:ascii="宋体" w:hAnsi="宋体" w:eastAsia="宋体" w:cs="宋体"/>
          <w:sz w:val="24"/>
          <w:szCs w:val="24"/>
        </w:rPr>
        <w:t>管理，以利于洛隆县境内河道采砂段的防洪安全和经</w:t>
      </w:r>
      <w:r>
        <w:rPr>
          <w:rFonts w:ascii="宋体" w:hAnsi="宋体" w:eastAsia="宋体" w:cs="宋体"/>
          <w:spacing w:val="-1"/>
          <w:sz w:val="24"/>
          <w:szCs w:val="24"/>
        </w:rPr>
        <w:t>济社会的可持续发展。</w:t>
      </w:r>
    </w:p>
    <w:p w14:paraId="7FF07A9B">
      <w:pPr>
        <w:spacing w:before="132" w:line="355" w:lineRule="auto"/>
        <w:ind w:left="22" w:firstLine="487"/>
        <w:jc w:val="both"/>
        <w:rPr>
          <w:rFonts w:ascii="宋体" w:hAnsi="宋体" w:eastAsia="宋体" w:cs="宋体"/>
          <w:sz w:val="24"/>
          <w:szCs w:val="24"/>
        </w:rPr>
      </w:pPr>
      <w:r>
        <w:rPr>
          <w:rFonts w:ascii="宋体" w:hAnsi="宋体" w:eastAsia="宋体" w:cs="宋体"/>
          <w:spacing w:val="-3"/>
          <w:sz w:val="24"/>
          <w:szCs w:val="24"/>
        </w:rPr>
        <w:t>总之，为了保护河道沿线的防洪安全，保证水流</w:t>
      </w:r>
      <w:r>
        <w:rPr>
          <w:rFonts w:ascii="宋体" w:hAnsi="宋体" w:eastAsia="宋体" w:cs="宋体"/>
          <w:spacing w:val="-4"/>
          <w:sz w:val="24"/>
          <w:szCs w:val="24"/>
        </w:rPr>
        <w:t>畅通，行洪安全，采砂与治</w:t>
      </w:r>
      <w:r>
        <w:rPr>
          <w:rFonts w:ascii="宋体" w:hAnsi="宋体" w:eastAsia="宋体" w:cs="宋体"/>
          <w:sz w:val="24"/>
          <w:szCs w:val="24"/>
        </w:rPr>
        <w:t xml:space="preserve"> </w:t>
      </w:r>
      <w:r>
        <w:rPr>
          <w:rFonts w:ascii="宋体" w:hAnsi="宋体" w:eastAsia="宋体" w:cs="宋体"/>
          <w:spacing w:val="-8"/>
          <w:sz w:val="24"/>
          <w:szCs w:val="24"/>
        </w:rPr>
        <w:t>理相结合，应规范河道现有采砂行为，使河道采砂走上依法、科学、有序的轨道，</w:t>
      </w:r>
      <w:r>
        <w:rPr>
          <w:rFonts w:ascii="宋体" w:hAnsi="宋体" w:eastAsia="宋体" w:cs="宋体"/>
          <w:spacing w:val="6"/>
          <w:sz w:val="24"/>
          <w:szCs w:val="24"/>
        </w:rPr>
        <w:t xml:space="preserve"> </w:t>
      </w:r>
      <w:r>
        <w:rPr>
          <w:rFonts w:ascii="宋体" w:hAnsi="宋体" w:eastAsia="宋体" w:cs="宋体"/>
          <w:spacing w:val="-3"/>
          <w:sz w:val="24"/>
          <w:szCs w:val="24"/>
        </w:rPr>
        <w:t>可持续地开发利用河道砂石资源，维护河势稳定，河道行洪畅通，确保人民生命</w:t>
      </w:r>
      <w:r>
        <w:rPr>
          <w:rFonts w:ascii="宋体" w:hAnsi="宋体" w:eastAsia="宋体" w:cs="宋体"/>
          <w:spacing w:val="1"/>
          <w:sz w:val="24"/>
          <w:szCs w:val="24"/>
        </w:rPr>
        <w:t xml:space="preserve"> </w:t>
      </w:r>
      <w:r>
        <w:rPr>
          <w:rFonts w:ascii="宋体" w:hAnsi="宋体" w:eastAsia="宋体" w:cs="宋体"/>
          <w:spacing w:val="-3"/>
          <w:sz w:val="24"/>
          <w:szCs w:val="24"/>
        </w:rPr>
        <w:t>财产安全。为了坚决彻底打击非法采砂活动，适度、合理地开采砂石资源，为河</w:t>
      </w:r>
      <w:r>
        <w:rPr>
          <w:rFonts w:ascii="宋体" w:hAnsi="宋体" w:eastAsia="宋体" w:cs="宋体"/>
          <w:spacing w:val="1"/>
          <w:sz w:val="24"/>
          <w:szCs w:val="24"/>
        </w:rPr>
        <w:t xml:space="preserve"> </w:t>
      </w:r>
      <w:r>
        <w:rPr>
          <w:rFonts w:ascii="宋体" w:hAnsi="宋体" w:eastAsia="宋体" w:cs="宋体"/>
          <w:spacing w:val="-1"/>
          <w:sz w:val="24"/>
          <w:szCs w:val="24"/>
        </w:rPr>
        <w:t>道沿线经济建设协调发展服务，尽快使河道采砂走上依法、科学</w:t>
      </w:r>
      <w:r>
        <w:rPr>
          <w:rFonts w:ascii="宋体" w:hAnsi="宋体" w:eastAsia="宋体" w:cs="宋体"/>
          <w:spacing w:val="-2"/>
          <w:sz w:val="24"/>
          <w:szCs w:val="24"/>
        </w:rPr>
        <w:t>、有序的轨道，</w:t>
      </w:r>
      <w:r>
        <w:rPr>
          <w:rFonts w:ascii="宋体" w:hAnsi="宋体" w:eastAsia="宋体" w:cs="宋体"/>
          <w:sz w:val="24"/>
          <w:szCs w:val="24"/>
        </w:rPr>
        <w:t xml:space="preserve"> </w:t>
      </w:r>
      <w:r>
        <w:rPr>
          <w:rFonts w:ascii="宋体" w:hAnsi="宋体" w:eastAsia="宋体" w:cs="宋体"/>
          <w:spacing w:val="-1"/>
          <w:sz w:val="24"/>
          <w:szCs w:val="24"/>
        </w:rPr>
        <w:t>编制《洛隆县河道采砂规划（2024-2028</w:t>
      </w:r>
      <w:r>
        <w:rPr>
          <w:rFonts w:ascii="宋体" w:hAnsi="宋体" w:eastAsia="宋体" w:cs="宋体"/>
          <w:spacing w:val="-33"/>
          <w:sz w:val="24"/>
          <w:szCs w:val="24"/>
        </w:rPr>
        <w:t xml:space="preserve"> </w:t>
      </w:r>
      <w:r>
        <w:rPr>
          <w:rFonts w:ascii="宋体" w:hAnsi="宋体" w:eastAsia="宋体" w:cs="宋体"/>
          <w:spacing w:val="-1"/>
          <w:sz w:val="24"/>
          <w:szCs w:val="24"/>
        </w:rPr>
        <w:t>年）报告》是非常必要和紧迫的。</w:t>
      </w:r>
    </w:p>
    <w:p w14:paraId="534B9C71">
      <w:pPr>
        <w:spacing w:line="355" w:lineRule="auto"/>
        <w:rPr>
          <w:rFonts w:ascii="宋体" w:hAnsi="宋体" w:eastAsia="宋体" w:cs="宋体"/>
          <w:sz w:val="24"/>
          <w:szCs w:val="24"/>
        </w:rPr>
        <w:sectPr>
          <w:footerReference r:id="rId97" w:type="default"/>
          <w:pgSz w:w="11906" w:h="16839"/>
          <w:pgMar w:top="1340" w:right="1738" w:bottom="1171" w:left="1785" w:header="1068" w:footer="992" w:gutter="0"/>
          <w:cols w:space="720" w:num="1"/>
        </w:sectPr>
      </w:pPr>
    </w:p>
    <w:p w14:paraId="7FB7398D">
      <w:pPr>
        <w:rPr>
          <w:rFonts w:ascii="Arial"/>
          <w:sz w:val="21"/>
        </w:rPr>
      </w:pPr>
    </w:p>
    <w:p w14:paraId="262CCFB3">
      <w:pPr>
        <w:rPr>
          <w:rFonts w:ascii="Arial" w:hAnsi="Arial" w:eastAsia="Arial" w:cs="Arial"/>
          <w:sz w:val="21"/>
          <w:szCs w:val="21"/>
        </w:rPr>
        <w:sectPr>
          <w:headerReference r:id="rId98" w:type="default"/>
          <w:footerReference r:id="rId99" w:type="default"/>
          <w:pgSz w:w="11906" w:h="16839"/>
          <w:pgMar w:top="1340" w:right="1785" w:bottom="1171" w:left="1785" w:header="1068" w:footer="992" w:gutter="0"/>
          <w:cols w:space="720" w:num="1"/>
        </w:sectPr>
      </w:pPr>
    </w:p>
    <w:p w14:paraId="435C889A">
      <w:pPr>
        <w:spacing w:before="139" w:line="220" w:lineRule="auto"/>
        <w:ind w:left="2706"/>
        <w:outlineLvl w:val="0"/>
        <w:rPr>
          <w:rFonts w:ascii="宋体" w:hAnsi="宋体" w:eastAsia="宋体" w:cs="宋体"/>
          <w:sz w:val="28"/>
          <w:szCs w:val="28"/>
        </w:rPr>
      </w:pPr>
      <w:bookmarkStart w:id="191" w:name="bookmark42"/>
      <w:bookmarkEnd w:id="191"/>
      <w:r>
        <w:rPr>
          <w:rFonts w:ascii="宋体" w:hAnsi="宋体" w:eastAsia="宋体" w:cs="宋体"/>
          <w:b/>
          <w:bCs/>
          <w:spacing w:val="-3"/>
          <w:sz w:val="28"/>
          <w:szCs w:val="28"/>
        </w:rPr>
        <w:t>3</w:t>
      </w:r>
      <w:r>
        <w:rPr>
          <w:rFonts w:ascii="宋体" w:hAnsi="宋体" w:eastAsia="宋体" w:cs="宋体"/>
          <w:spacing w:val="-3"/>
          <w:sz w:val="28"/>
          <w:szCs w:val="28"/>
        </w:rPr>
        <w:t xml:space="preserve">  </w:t>
      </w:r>
      <w:r>
        <w:rPr>
          <w:rFonts w:ascii="宋体" w:hAnsi="宋体" w:eastAsia="宋体" w:cs="宋体"/>
          <w:b/>
          <w:bCs/>
          <w:spacing w:val="-3"/>
          <w:sz w:val="28"/>
          <w:szCs w:val="28"/>
        </w:rPr>
        <w:t>规划原则与规划任务</w:t>
      </w:r>
    </w:p>
    <w:p w14:paraId="385EF1E0">
      <w:pPr>
        <w:spacing w:line="401" w:lineRule="auto"/>
        <w:rPr>
          <w:rFonts w:ascii="Arial"/>
          <w:sz w:val="21"/>
        </w:rPr>
      </w:pPr>
    </w:p>
    <w:p w14:paraId="6613B9F9">
      <w:pPr>
        <w:spacing w:before="78" w:line="220" w:lineRule="auto"/>
        <w:ind w:left="28"/>
        <w:outlineLvl w:val="1"/>
        <w:rPr>
          <w:rFonts w:ascii="宋体" w:hAnsi="宋体" w:eastAsia="宋体" w:cs="宋体"/>
          <w:sz w:val="24"/>
          <w:szCs w:val="24"/>
        </w:rPr>
      </w:pPr>
      <w:bookmarkStart w:id="192" w:name="bookmark43"/>
      <w:bookmarkEnd w:id="192"/>
      <w:r>
        <w:rPr>
          <w:rFonts w:ascii="宋体" w:hAnsi="宋体" w:eastAsia="宋体" w:cs="宋体"/>
          <w:b/>
          <w:bCs/>
          <w:spacing w:val="-4"/>
          <w:sz w:val="24"/>
          <w:szCs w:val="24"/>
        </w:rPr>
        <w:t>3.1</w:t>
      </w:r>
      <w:r>
        <w:rPr>
          <w:rFonts w:ascii="宋体" w:hAnsi="宋体" w:eastAsia="宋体" w:cs="宋体"/>
          <w:spacing w:val="-50"/>
          <w:sz w:val="24"/>
          <w:szCs w:val="24"/>
        </w:rPr>
        <w:t xml:space="preserve"> </w:t>
      </w:r>
      <w:r>
        <w:rPr>
          <w:rFonts w:ascii="宋体" w:hAnsi="宋体" w:eastAsia="宋体" w:cs="宋体"/>
          <w:b/>
          <w:bCs/>
          <w:spacing w:val="-4"/>
          <w:sz w:val="24"/>
          <w:szCs w:val="24"/>
        </w:rPr>
        <w:t>规划范围及规划期</w:t>
      </w:r>
    </w:p>
    <w:p w14:paraId="075AE805">
      <w:pPr>
        <w:spacing w:before="275" w:line="220" w:lineRule="auto"/>
        <w:ind w:left="28"/>
        <w:outlineLvl w:val="2"/>
        <w:rPr>
          <w:rFonts w:ascii="宋体" w:hAnsi="宋体" w:eastAsia="宋体" w:cs="宋体"/>
          <w:sz w:val="24"/>
          <w:szCs w:val="24"/>
        </w:rPr>
      </w:pPr>
      <w:bookmarkStart w:id="193" w:name="bookmark44"/>
      <w:bookmarkEnd w:id="193"/>
      <w:r>
        <w:rPr>
          <w:rFonts w:ascii="宋体" w:hAnsi="宋体" w:eastAsia="宋体" w:cs="宋体"/>
          <w:b/>
          <w:bCs/>
          <w:spacing w:val="-5"/>
          <w:sz w:val="24"/>
          <w:szCs w:val="24"/>
        </w:rPr>
        <w:t>3.1.1</w:t>
      </w:r>
      <w:r>
        <w:rPr>
          <w:rFonts w:ascii="宋体" w:hAnsi="宋体" w:eastAsia="宋体" w:cs="宋体"/>
          <w:spacing w:val="-46"/>
          <w:sz w:val="24"/>
          <w:szCs w:val="24"/>
        </w:rPr>
        <w:t xml:space="preserve"> </w:t>
      </w:r>
      <w:r>
        <w:rPr>
          <w:rFonts w:ascii="宋体" w:hAnsi="宋体" w:eastAsia="宋体" w:cs="宋体"/>
          <w:b/>
          <w:bCs/>
          <w:spacing w:val="-5"/>
          <w:sz w:val="24"/>
          <w:szCs w:val="24"/>
        </w:rPr>
        <w:t>规划范围</w:t>
      </w:r>
    </w:p>
    <w:p w14:paraId="71C1C358">
      <w:pPr>
        <w:spacing w:line="274" w:lineRule="auto"/>
        <w:rPr>
          <w:rFonts w:ascii="Arial"/>
          <w:sz w:val="21"/>
        </w:rPr>
      </w:pPr>
    </w:p>
    <w:p w14:paraId="679D9DA2">
      <w:pPr>
        <w:spacing w:before="78" w:line="353" w:lineRule="auto"/>
        <w:ind w:left="22" w:right="80" w:firstLine="481"/>
        <w:jc w:val="both"/>
        <w:rPr>
          <w:rFonts w:ascii="宋体" w:hAnsi="宋体" w:eastAsia="宋体" w:cs="宋体"/>
          <w:sz w:val="24"/>
          <w:szCs w:val="24"/>
        </w:rPr>
      </w:pPr>
      <w:r>
        <w:rPr>
          <w:rFonts w:ascii="宋体" w:hAnsi="宋体" w:eastAsia="宋体" w:cs="宋体"/>
          <w:spacing w:val="-3"/>
          <w:sz w:val="24"/>
          <w:szCs w:val="24"/>
        </w:rPr>
        <w:t>本次规划区为洛隆县境内的怒江干流、卓玛郎错曲干流、西曲</w:t>
      </w:r>
      <w:r>
        <w:rPr>
          <w:rFonts w:ascii="宋体" w:hAnsi="宋体" w:eastAsia="宋体" w:cs="宋体"/>
          <w:spacing w:val="-4"/>
          <w:sz w:val="24"/>
          <w:szCs w:val="24"/>
        </w:rPr>
        <w:t>干流、马曲拥</w:t>
      </w:r>
      <w:r>
        <w:rPr>
          <w:rFonts w:ascii="宋体" w:hAnsi="宋体" w:eastAsia="宋体" w:cs="宋体"/>
          <w:sz w:val="24"/>
          <w:szCs w:val="24"/>
        </w:rPr>
        <w:t xml:space="preserve"> </w:t>
      </w:r>
      <w:r>
        <w:rPr>
          <w:rFonts w:ascii="宋体" w:hAnsi="宋体" w:eastAsia="宋体" w:cs="宋体"/>
          <w:spacing w:val="-3"/>
          <w:sz w:val="24"/>
          <w:szCs w:val="24"/>
        </w:rPr>
        <w:t>干流、巴曲干流、多则曲干流、谢喀拉咱干流、冻错曲干流、荣过格干流、康沙</w:t>
      </w:r>
      <w:r>
        <w:rPr>
          <w:rFonts w:ascii="宋体" w:hAnsi="宋体" w:eastAsia="宋体" w:cs="宋体"/>
          <w:spacing w:val="1"/>
          <w:sz w:val="24"/>
          <w:szCs w:val="24"/>
        </w:rPr>
        <w:t xml:space="preserve"> </w:t>
      </w:r>
      <w:r>
        <w:rPr>
          <w:rFonts w:ascii="宋体" w:hAnsi="宋体" w:eastAsia="宋体" w:cs="宋体"/>
          <w:spacing w:val="-3"/>
          <w:sz w:val="24"/>
          <w:szCs w:val="24"/>
        </w:rPr>
        <w:t>曲干流，涉及洛隆县的俄西乡、达龙乡、白达乡、腊久乡、中亦乡、玉西乡、马</w:t>
      </w:r>
      <w:r>
        <w:rPr>
          <w:rFonts w:ascii="宋体" w:hAnsi="宋体" w:eastAsia="宋体" w:cs="宋体"/>
          <w:sz w:val="24"/>
          <w:szCs w:val="24"/>
        </w:rPr>
        <w:t xml:space="preserve"> </w:t>
      </w:r>
      <w:r>
        <w:rPr>
          <w:rFonts w:ascii="宋体" w:hAnsi="宋体" w:eastAsia="宋体" w:cs="宋体"/>
          <w:spacing w:val="-3"/>
          <w:sz w:val="24"/>
          <w:szCs w:val="24"/>
        </w:rPr>
        <w:t>利镇、康沙镇等</w:t>
      </w:r>
      <w:r>
        <w:rPr>
          <w:rFonts w:ascii="宋体" w:hAnsi="宋体" w:eastAsia="宋体" w:cs="宋体"/>
          <w:spacing w:val="-43"/>
          <w:sz w:val="24"/>
          <w:szCs w:val="24"/>
        </w:rPr>
        <w:t xml:space="preserve"> </w:t>
      </w:r>
      <w:r>
        <w:rPr>
          <w:rFonts w:ascii="宋体" w:hAnsi="宋体" w:eastAsia="宋体" w:cs="宋体"/>
          <w:spacing w:val="-3"/>
          <w:sz w:val="24"/>
          <w:szCs w:val="24"/>
        </w:rPr>
        <w:t>8</w:t>
      </w:r>
      <w:r>
        <w:rPr>
          <w:rFonts w:ascii="宋体" w:hAnsi="宋体" w:eastAsia="宋体" w:cs="宋体"/>
          <w:spacing w:val="-51"/>
          <w:sz w:val="24"/>
          <w:szCs w:val="24"/>
        </w:rPr>
        <w:t xml:space="preserve"> </w:t>
      </w:r>
      <w:r>
        <w:rPr>
          <w:rFonts w:ascii="宋体" w:hAnsi="宋体" w:eastAsia="宋体" w:cs="宋体"/>
          <w:spacing w:val="-3"/>
          <w:sz w:val="24"/>
          <w:szCs w:val="24"/>
        </w:rPr>
        <w:t>个乡镇。</w:t>
      </w:r>
    </w:p>
    <w:p w14:paraId="05B944BA">
      <w:pPr>
        <w:spacing w:before="51" w:line="220" w:lineRule="auto"/>
        <w:ind w:left="28"/>
        <w:outlineLvl w:val="2"/>
        <w:rPr>
          <w:rFonts w:ascii="宋体" w:hAnsi="宋体" w:eastAsia="宋体" w:cs="宋体"/>
          <w:sz w:val="24"/>
          <w:szCs w:val="24"/>
        </w:rPr>
      </w:pPr>
      <w:bookmarkStart w:id="194" w:name="bookmark45"/>
      <w:bookmarkEnd w:id="194"/>
      <w:r>
        <w:rPr>
          <w:rFonts w:ascii="宋体" w:hAnsi="宋体" w:eastAsia="宋体" w:cs="宋体"/>
          <w:b/>
          <w:bCs/>
          <w:spacing w:val="-5"/>
          <w:sz w:val="24"/>
          <w:szCs w:val="24"/>
        </w:rPr>
        <w:t>3.1.2</w:t>
      </w:r>
      <w:r>
        <w:rPr>
          <w:rFonts w:ascii="宋体" w:hAnsi="宋体" w:eastAsia="宋体" w:cs="宋体"/>
          <w:spacing w:val="-48"/>
          <w:sz w:val="24"/>
          <w:szCs w:val="24"/>
        </w:rPr>
        <w:t xml:space="preserve"> </w:t>
      </w:r>
      <w:r>
        <w:rPr>
          <w:rFonts w:ascii="宋体" w:hAnsi="宋体" w:eastAsia="宋体" w:cs="宋体"/>
          <w:b/>
          <w:bCs/>
          <w:spacing w:val="-5"/>
          <w:sz w:val="24"/>
          <w:szCs w:val="24"/>
        </w:rPr>
        <w:t>规划期</w:t>
      </w:r>
    </w:p>
    <w:p w14:paraId="62C94072">
      <w:pPr>
        <w:spacing w:line="273" w:lineRule="auto"/>
        <w:rPr>
          <w:rFonts w:ascii="Arial"/>
          <w:sz w:val="21"/>
        </w:rPr>
      </w:pPr>
    </w:p>
    <w:p w14:paraId="0E9AB4B3">
      <w:pPr>
        <w:spacing w:before="78" w:line="219" w:lineRule="auto"/>
        <w:ind w:left="504"/>
        <w:rPr>
          <w:rFonts w:ascii="宋体" w:hAnsi="宋体" w:eastAsia="宋体" w:cs="宋体"/>
          <w:sz w:val="24"/>
          <w:szCs w:val="24"/>
        </w:rPr>
      </w:pPr>
      <w:r>
        <w:rPr>
          <w:rFonts w:ascii="宋体" w:hAnsi="宋体" w:eastAsia="宋体" w:cs="宋体"/>
          <w:spacing w:val="-2"/>
          <w:sz w:val="24"/>
          <w:szCs w:val="24"/>
        </w:rPr>
        <w:t>规划的基准年为</w:t>
      </w:r>
      <w:r>
        <w:rPr>
          <w:rFonts w:ascii="宋体" w:hAnsi="宋体" w:eastAsia="宋体" w:cs="宋体"/>
          <w:spacing w:val="-48"/>
          <w:sz w:val="24"/>
          <w:szCs w:val="24"/>
        </w:rPr>
        <w:t xml:space="preserve"> </w:t>
      </w:r>
      <w:r>
        <w:rPr>
          <w:rFonts w:ascii="宋体" w:hAnsi="宋体" w:eastAsia="宋体" w:cs="宋体"/>
          <w:spacing w:val="-2"/>
          <w:sz w:val="24"/>
          <w:szCs w:val="24"/>
        </w:rPr>
        <w:t>2024</w:t>
      </w:r>
      <w:r>
        <w:rPr>
          <w:rFonts w:ascii="宋体" w:hAnsi="宋体" w:eastAsia="宋体" w:cs="宋体"/>
          <w:spacing w:val="-50"/>
          <w:sz w:val="24"/>
          <w:szCs w:val="24"/>
        </w:rPr>
        <w:t xml:space="preserve"> </w:t>
      </w:r>
      <w:r>
        <w:rPr>
          <w:rFonts w:ascii="宋体" w:hAnsi="宋体" w:eastAsia="宋体" w:cs="宋体"/>
          <w:spacing w:val="-2"/>
          <w:sz w:val="24"/>
          <w:szCs w:val="24"/>
        </w:rPr>
        <w:t>年，规划期为</w:t>
      </w:r>
      <w:r>
        <w:rPr>
          <w:rFonts w:ascii="宋体" w:hAnsi="宋体" w:eastAsia="宋体" w:cs="宋体"/>
          <w:spacing w:val="-48"/>
          <w:sz w:val="24"/>
          <w:szCs w:val="24"/>
        </w:rPr>
        <w:t xml:space="preserve"> </w:t>
      </w:r>
      <w:r>
        <w:rPr>
          <w:rFonts w:ascii="宋体" w:hAnsi="宋体" w:eastAsia="宋体" w:cs="宋体"/>
          <w:spacing w:val="-2"/>
          <w:sz w:val="24"/>
          <w:szCs w:val="24"/>
        </w:rPr>
        <w:t>2024</w:t>
      </w:r>
      <w:r>
        <w:rPr>
          <w:rFonts w:ascii="宋体" w:hAnsi="宋体" w:eastAsia="宋体" w:cs="宋体"/>
          <w:spacing w:val="-3"/>
          <w:sz w:val="24"/>
          <w:szCs w:val="24"/>
        </w:rPr>
        <w:t>～2028</w:t>
      </w:r>
      <w:r>
        <w:rPr>
          <w:rFonts w:ascii="宋体" w:hAnsi="宋体" w:eastAsia="宋体" w:cs="宋体"/>
          <w:spacing w:val="-49"/>
          <w:sz w:val="24"/>
          <w:szCs w:val="24"/>
        </w:rPr>
        <w:t xml:space="preserve"> </w:t>
      </w:r>
      <w:r>
        <w:rPr>
          <w:rFonts w:ascii="宋体" w:hAnsi="宋体" w:eastAsia="宋体" w:cs="宋体"/>
          <w:spacing w:val="-3"/>
          <w:sz w:val="24"/>
          <w:szCs w:val="24"/>
        </w:rPr>
        <w:t>年，规划期</w:t>
      </w:r>
      <w:r>
        <w:rPr>
          <w:rFonts w:ascii="宋体" w:hAnsi="宋体" w:eastAsia="宋体" w:cs="宋体"/>
          <w:spacing w:val="-46"/>
          <w:sz w:val="24"/>
          <w:szCs w:val="24"/>
        </w:rPr>
        <w:t xml:space="preserve"> </w:t>
      </w:r>
      <w:r>
        <w:rPr>
          <w:rFonts w:ascii="宋体" w:hAnsi="宋体" w:eastAsia="宋体" w:cs="宋体"/>
          <w:spacing w:val="-3"/>
          <w:sz w:val="24"/>
          <w:szCs w:val="24"/>
        </w:rPr>
        <w:t>5</w:t>
      </w:r>
      <w:r>
        <w:rPr>
          <w:rFonts w:ascii="宋体" w:hAnsi="宋体" w:eastAsia="宋体" w:cs="宋体"/>
          <w:spacing w:val="-50"/>
          <w:sz w:val="24"/>
          <w:szCs w:val="24"/>
        </w:rPr>
        <w:t xml:space="preserve"> </w:t>
      </w:r>
      <w:r>
        <w:rPr>
          <w:rFonts w:ascii="宋体" w:hAnsi="宋体" w:eastAsia="宋体" w:cs="宋体"/>
          <w:spacing w:val="-3"/>
          <w:sz w:val="24"/>
          <w:szCs w:val="24"/>
        </w:rPr>
        <w:t>年。</w:t>
      </w:r>
    </w:p>
    <w:p w14:paraId="7100D341">
      <w:pPr>
        <w:spacing w:before="197" w:line="220" w:lineRule="auto"/>
        <w:ind w:left="28"/>
        <w:outlineLvl w:val="1"/>
        <w:rPr>
          <w:rFonts w:ascii="宋体" w:hAnsi="宋体" w:eastAsia="宋体" w:cs="宋体"/>
          <w:sz w:val="24"/>
          <w:szCs w:val="24"/>
        </w:rPr>
      </w:pPr>
      <w:bookmarkStart w:id="195" w:name="bookmark46"/>
      <w:bookmarkEnd w:id="195"/>
      <w:r>
        <w:rPr>
          <w:rFonts w:ascii="宋体" w:hAnsi="宋体" w:eastAsia="宋体" w:cs="宋体"/>
          <w:b/>
          <w:bCs/>
          <w:spacing w:val="-4"/>
          <w:sz w:val="24"/>
          <w:szCs w:val="24"/>
        </w:rPr>
        <w:t>3.2</w:t>
      </w:r>
      <w:r>
        <w:rPr>
          <w:rFonts w:ascii="宋体" w:hAnsi="宋体" w:eastAsia="宋体" w:cs="宋体"/>
          <w:spacing w:val="-48"/>
          <w:sz w:val="24"/>
          <w:szCs w:val="24"/>
        </w:rPr>
        <w:t xml:space="preserve"> </w:t>
      </w:r>
      <w:r>
        <w:rPr>
          <w:rFonts w:ascii="宋体" w:hAnsi="宋体" w:eastAsia="宋体" w:cs="宋体"/>
          <w:b/>
          <w:bCs/>
          <w:spacing w:val="-4"/>
          <w:sz w:val="24"/>
          <w:szCs w:val="24"/>
        </w:rPr>
        <w:t>规划指导思想与原则</w:t>
      </w:r>
    </w:p>
    <w:p w14:paraId="07108896">
      <w:pPr>
        <w:spacing w:before="276" w:line="221" w:lineRule="auto"/>
        <w:ind w:left="28"/>
        <w:outlineLvl w:val="2"/>
        <w:rPr>
          <w:rFonts w:ascii="宋体" w:hAnsi="宋体" w:eastAsia="宋体" w:cs="宋体"/>
          <w:sz w:val="24"/>
          <w:szCs w:val="24"/>
        </w:rPr>
      </w:pPr>
      <w:bookmarkStart w:id="196" w:name="bookmark47"/>
      <w:bookmarkEnd w:id="196"/>
      <w:r>
        <w:rPr>
          <w:rFonts w:ascii="宋体" w:hAnsi="宋体" w:eastAsia="宋体" w:cs="宋体"/>
          <w:b/>
          <w:bCs/>
          <w:spacing w:val="-4"/>
          <w:sz w:val="24"/>
          <w:szCs w:val="24"/>
        </w:rPr>
        <w:t>3.2.1</w:t>
      </w:r>
      <w:r>
        <w:rPr>
          <w:rFonts w:ascii="宋体" w:hAnsi="宋体" w:eastAsia="宋体" w:cs="宋体"/>
          <w:spacing w:val="-50"/>
          <w:sz w:val="24"/>
          <w:szCs w:val="24"/>
        </w:rPr>
        <w:t xml:space="preserve"> </w:t>
      </w:r>
      <w:r>
        <w:rPr>
          <w:rFonts w:ascii="宋体" w:hAnsi="宋体" w:eastAsia="宋体" w:cs="宋体"/>
          <w:b/>
          <w:bCs/>
          <w:spacing w:val="-4"/>
          <w:sz w:val="24"/>
          <w:szCs w:val="24"/>
        </w:rPr>
        <w:t>规划指导思想</w:t>
      </w:r>
    </w:p>
    <w:p w14:paraId="4FF506F1">
      <w:pPr>
        <w:spacing w:line="271" w:lineRule="auto"/>
        <w:rPr>
          <w:rFonts w:ascii="Arial"/>
          <w:sz w:val="21"/>
        </w:rPr>
      </w:pPr>
    </w:p>
    <w:p w14:paraId="29BFC364">
      <w:pPr>
        <w:spacing w:before="78" w:line="355" w:lineRule="auto"/>
        <w:ind w:left="22" w:firstLine="508"/>
        <w:jc w:val="both"/>
        <w:rPr>
          <w:rFonts w:ascii="宋体" w:hAnsi="宋体" w:eastAsia="宋体" w:cs="宋体"/>
          <w:sz w:val="24"/>
          <w:szCs w:val="24"/>
        </w:rPr>
      </w:pPr>
      <w:r>
        <w:rPr>
          <w:rFonts w:ascii="宋体" w:hAnsi="宋体" w:eastAsia="宋体" w:cs="宋体"/>
          <w:spacing w:val="-4"/>
          <w:sz w:val="24"/>
          <w:szCs w:val="24"/>
        </w:rPr>
        <w:t>以习近平新时代中国特色社会主义思想为指导，全面贯彻党的二十大和二十</w:t>
      </w:r>
      <w:r>
        <w:rPr>
          <w:rFonts w:ascii="宋体" w:hAnsi="宋体" w:eastAsia="宋体" w:cs="宋体"/>
          <w:sz w:val="24"/>
          <w:szCs w:val="24"/>
        </w:rPr>
        <w:t xml:space="preserve"> </w:t>
      </w:r>
      <w:r>
        <w:rPr>
          <w:rFonts w:ascii="宋体" w:hAnsi="宋体" w:eastAsia="宋体" w:cs="宋体"/>
          <w:spacing w:val="-7"/>
          <w:sz w:val="24"/>
          <w:szCs w:val="24"/>
        </w:rPr>
        <w:t>大届一中、二中、三中、四中全会精神，坚持“节水优先</w:t>
      </w:r>
      <w:r>
        <w:rPr>
          <w:rFonts w:ascii="宋体" w:hAnsi="宋体" w:eastAsia="宋体" w:cs="宋体"/>
          <w:spacing w:val="-8"/>
          <w:sz w:val="24"/>
          <w:szCs w:val="24"/>
        </w:rPr>
        <w:t>、空间均衡、系统治理、</w:t>
      </w:r>
      <w:r>
        <w:rPr>
          <w:rFonts w:ascii="宋体" w:hAnsi="宋体" w:eastAsia="宋体" w:cs="宋体"/>
          <w:sz w:val="24"/>
          <w:szCs w:val="24"/>
        </w:rPr>
        <w:t xml:space="preserve"> </w:t>
      </w:r>
      <w:r>
        <w:rPr>
          <w:rFonts w:ascii="宋体" w:hAnsi="宋体" w:eastAsia="宋体" w:cs="宋体"/>
          <w:spacing w:val="-2"/>
          <w:sz w:val="24"/>
          <w:szCs w:val="24"/>
        </w:rPr>
        <w:t>两手发力</w:t>
      </w:r>
      <w:r>
        <w:rPr>
          <w:rFonts w:ascii="宋体" w:hAnsi="宋体" w:eastAsia="宋体" w:cs="宋体"/>
          <w:spacing w:val="-73"/>
          <w:sz w:val="24"/>
          <w:szCs w:val="24"/>
        </w:rPr>
        <w:t xml:space="preserve"> </w:t>
      </w:r>
      <w:r>
        <w:rPr>
          <w:rFonts w:ascii="宋体" w:hAnsi="宋体" w:eastAsia="宋体" w:cs="宋体"/>
          <w:spacing w:val="-2"/>
          <w:sz w:val="24"/>
          <w:szCs w:val="24"/>
        </w:rPr>
        <w:t>”治水思路，落实全面推行河湖长制的任务要求，在保障防洪、供水、</w:t>
      </w:r>
      <w:r>
        <w:rPr>
          <w:rFonts w:ascii="宋体" w:hAnsi="宋体" w:eastAsia="宋体" w:cs="宋体"/>
          <w:sz w:val="24"/>
          <w:szCs w:val="24"/>
        </w:rPr>
        <w:t xml:space="preserve"> </w:t>
      </w:r>
      <w:r>
        <w:rPr>
          <w:rFonts w:ascii="宋体" w:hAnsi="宋体" w:eastAsia="宋体" w:cs="宋体"/>
          <w:spacing w:val="-3"/>
          <w:sz w:val="24"/>
          <w:szCs w:val="24"/>
        </w:rPr>
        <w:t>通航、生态及重要基础设施等安全的前提下，合理规划，科学布局，指导河道采</w:t>
      </w:r>
      <w:r>
        <w:rPr>
          <w:rFonts w:ascii="宋体" w:hAnsi="宋体" w:eastAsia="宋体" w:cs="宋体"/>
          <w:spacing w:val="1"/>
          <w:sz w:val="24"/>
          <w:szCs w:val="24"/>
        </w:rPr>
        <w:t xml:space="preserve"> </w:t>
      </w:r>
      <w:r>
        <w:rPr>
          <w:rFonts w:ascii="宋体" w:hAnsi="宋体" w:eastAsia="宋体" w:cs="宋体"/>
          <w:spacing w:val="-1"/>
          <w:sz w:val="24"/>
          <w:szCs w:val="24"/>
        </w:rPr>
        <w:t>砂依法、科学、有序开展。</w:t>
      </w:r>
    </w:p>
    <w:p w14:paraId="53C7203B">
      <w:pPr>
        <w:spacing w:before="50" w:line="220" w:lineRule="auto"/>
        <w:ind w:left="28"/>
        <w:outlineLvl w:val="2"/>
        <w:rPr>
          <w:rFonts w:ascii="宋体" w:hAnsi="宋体" w:eastAsia="宋体" w:cs="宋体"/>
          <w:sz w:val="24"/>
          <w:szCs w:val="24"/>
        </w:rPr>
      </w:pPr>
      <w:bookmarkStart w:id="197" w:name="bookmark48"/>
      <w:bookmarkEnd w:id="197"/>
      <w:r>
        <w:rPr>
          <w:rFonts w:ascii="宋体" w:hAnsi="宋体" w:eastAsia="宋体" w:cs="宋体"/>
          <w:b/>
          <w:bCs/>
          <w:spacing w:val="-5"/>
          <w:sz w:val="24"/>
          <w:szCs w:val="24"/>
        </w:rPr>
        <w:t>3.2.2</w:t>
      </w:r>
      <w:r>
        <w:rPr>
          <w:rFonts w:ascii="宋体" w:hAnsi="宋体" w:eastAsia="宋体" w:cs="宋体"/>
          <w:spacing w:val="-46"/>
          <w:sz w:val="24"/>
          <w:szCs w:val="24"/>
        </w:rPr>
        <w:t xml:space="preserve"> </w:t>
      </w:r>
      <w:r>
        <w:rPr>
          <w:rFonts w:ascii="宋体" w:hAnsi="宋体" w:eastAsia="宋体" w:cs="宋体"/>
          <w:b/>
          <w:bCs/>
          <w:spacing w:val="-5"/>
          <w:sz w:val="24"/>
          <w:szCs w:val="24"/>
        </w:rPr>
        <w:t>规划原则</w:t>
      </w:r>
    </w:p>
    <w:p w14:paraId="689EB989">
      <w:pPr>
        <w:spacing w:line="272" w:lineRule="auto"/>
        <w:rPr>
          <w:rFonts w:ascii="Arial"/>
          <w:sz w:val="21"/>
        </w:rPr>
      </w:pPr>
    </w:p>
    <w:p w14:paraId="2BD47457">
      <w:pPr>
        <w:spacing w:before="78" w:line="355" w:lineRule="auto"/>
        <w:ind w:left="22" w:right="80" w:firstLine="481"/>
        <w:jc w:val="both"/>
        <w:rPr>
          <w:rFonts w:ascii="宋体" w:hAnsi="宋体" w:eastAsia="宋体" w:cs="宋体"/>
          <w:sz w:val="24"/>
          <w:szCs w:val="24"/>
        </w:rPr>
      </w:pPr>
      <w:r>
        <w:rPr>
          <w:rFonts w:ascii="宋体" w:hAnsi="宋体" w:eastAsia="宋体" w:cs="宋体"/>
          <w:spacing w:val="-3"/>
          <w:sz w:val="24"/>
          <w:szCs w:val="24"/>
        </w:rPr>
        <w:t>洛隆县河道采砂规划，规划河段均属山区河流，存量砂石资源</w:t>
      </w:r>
      <w:r>
        <w:rPr>
          <w:rFonts w:ascii="宋体" w:hAnsi="宋体" w:eastAsia="宋体" w:cs="宋体"/>
          <w:spacing w:val="-4"/>
          <w:sz w:val="24"/>
          <w:szCs w:val="24"/>
        </w:rPr>
        <w:t>较丰富，随着</w:t>
      </w:r>
      <w:r>
        <w:rPr>
          <w:rFonts w:ascii="宋体" w:hAnsi="宋体" w:eastAsia="宋体" w:cs="宋体"/>
          <w:sz w:val="24"/>
          <w:szCs w:val="24"/>
        </w:rPr>
        <w:t xml:space="preserve"> </w:t>
      </w:r>
      <w:r>
        <w:rPr>
          <w:rFonts w:ascii="宋体" w:hAnsi="宋体" w:eastAsia="宋体" w:cs="宋体"/>
          <w:spacing w:val="-3"/>
          <w:sz w:val="24"/>
          <w:szCs w:val="24"/>
        </w:rPr>
        <w:t>社会经济的快速发展，地方建筑安装投资大幅增加，市政建设、堤防、道路、桥</w:t>
      </w:r>
      <w:r>
        <w:rPr>
          <w:rFonts w:ascii="宋体" w:hAnsi="宋体" w:eastAsia="宋体" w:cs="宋体"/>
          <w:spacing w:val="1"/>
          <w:sz w:val="24"/>
          <w:szCs w:val="24"/>
        </w:rPr>
        <w:t xml:space="preserve"> </w:t>
      </w:r>
      <w:r>
        <w:rPr>
          <w:rFonts w:ascii="宋体" w:hAnsi="宋体" w:eastAsia="宋体" w:cs="宋体"/>
          <w:spacing w:val="-3"/>
          <w:sz w:val="24"/>
          <w:szCs w:val="24"/>
        </w:rPr>
        <w:t>涵等基础设施建设规模逐年加大，河道赋存有大量的砂石资源未开采，在巨大的</w:t>
      </w:r>
      <w:r>
        <w:rPr>
          <w:rFonts w:ascii="宋体" w:hAnsi="宋体" w:eastAsia="宋体" w:cs="宋体"/>
          <w:spacing w:val="1"/>
          <w:sz w:val="24"/>
          <w:szCs w:val="24"/>
        </w:rPr>
        <w:t xml:space="preserve"> </w:t>
      </w:r>
      <w:r>
        <w:rPr>
          <w:rFonts w:ascii="宋体" w:hAnsi="宋体" w:eastAsia="宋体" w:cs="宋体"/>
          <w:spacing w:val="-3"/>
          <w:sz w:val="24"/>
          <w:szCs w:val="24"/>
        </w:rPr>
        <w:t>沙石需求压力下，通过规划科学合理采取砂石资源，尽可能实现采补平衡实现资</w:t>
      </w:r>
      <w:r>
        <w:rPr>
          <w:rFonts w:ascii="宋体" w:hAnsi="宋体" w:eastAsia="宋体" w:cs="宋体"/>
          <w:spacing w:val="1"/>
          <w:sz w:val="24"/>
          <w:szCs w:val="24"/>
        </w:rPr>
        <w:t xml:space="preserve"> </w:t>
      </w:r>
      <w:r>
        <w:rPr>
          <w:rFonts w:ascii="宋体" w:hAnsi="宋体" w:eastAsia="宋体" w:cs="宋体"/>
          <w:spacing w:val="-1"/>
          <w:sz w:val="24"/>
          <w:szCs w:val="24"/>
        </w:rPr>
        <w:t>源的可持续利用，促进地区经济社会发展。</w:t>
      </w:r>
    </w:p>
    <w:p w14:paraId="1CF5B509">
      <w:pPr>
        <w:spacing w:before="128" w:line="221" w:lineRule="auto"/>
        <w:ind w:left="517"/>
        <w:rPr>
          <w:rFonts w:ascii="宋体" w:hAnsi="宋体" w:eastAsia="宋体" w:cs="宋体"/>
          <w:sz w:val="24"/>
          <w:szCs w:val="24"/>
        </w:rPr>
      </w:pPr>
      <w:r>
        <w:rPr>
          <w:rFonts w:ascii="宋体" w:hAnsi="宋体" w:eastAsia="宋体" w:cs="宋体"/>
          <w:spacing w:val="-4"/>
          <w:sz w:val="24"/>
          <w:szCs w:val="24"/>
        </w:rPr>
        <w:t>l、一般要求</w:t>
      </w:r>
    </w:p>
    <w:p w14:paraId="6AC54958">
      <w:pPr>
        <w:spacing w:before="275" w:line="219" w:lineRule="auto"/>
        <w:ind w:left="545"/>
        <w:rPr>
          <w:rFonts w:ascii="宋体" w:hAnsi="宋体" w:eastAsia="宋体" w:cs="宋体"/>
          <w:sz w:val="24"/>
          <w:szCs w:val="24"/>
        </w:rPr>
      </w:pPr>
      <w:r>
        <w:rPr>
          <w:rFonts w:ascii="宋体" w:hAnsi="宋体" w:eastAsia="宋体" w:cs="宋体"/>
          <w:spacing w:val="-3"/>
          <w:sz w:val="24"/>
          <w:szCs w:val="24"/>
        </w:rPr>
        <w:t>(1)采砂规划应符合相关法律、法规和规章；</w:t>
      </w:r>
    </w:p>
    <w:p w14:paraId="6036E803">
      <w:pPr>
        <w:spacing w:before="276" w:line="291" w:lineRule="auto"/>
        <w:ind w:left="22" w:right="82" w:firstLine="523"/>
        <w:rPr>
          <w:rFonts w:ascii="宋体" w:hAnsi="宋体" w:eastAsia="宋体" w:cs="宋体"/>
          <w:sz w:val="24"/>
          <w:szCs w:val="24"/>
        </w:rPr>
      </w:pPr>
      <w:r>
        <w:rPr>
          <w:rFonts w:ascii="宋体" w:hAnsi="宋体" w:eastAsia="宋体" w:cs="宋体"/>
          <w:spacing w:val="-1"/>
          <w:sz w:val="24"/>
          <w:szCs w:val="24"/>
        </w:rPr>
        <w:t>(2)采砂规划要服从流域综合利用规划、防洪规划、河道整治规划等相关专</w:t>
      </w:r>
      <w:r>
        <w:rPr>
          <w:rFonts w:ascii="宋体" w:hAnsi="宋体" w:eastAsia="宋体" w:cs="宋体"/>
          <w:spacing w:val="5"/>
          <w:sz w:val="24"/>
          <w:szCs w:val="24"/>
        </w:rPr>
        <w:t xml:space="preserve"> </w:t>
      </w:r>
      <w:r>
        <w:rPr>
          <w:rFonts w:ascii="宋体" w:hAnsi="宋体" w:eastAsia="宋体" w:cs="宋体"/>
          <w:spacing w:val="-3"/>
          <w:sz w:val="24"/>
          <w:szCs w:val="24"/>
        </w:rPr>
        <w:t>业规划；</w:t>
      </w:r>
    </w:p>
    <w:p w14:paraId="21C9CA93">
      <w:pPr>
        <w:spacing w:line="291" w:lineRule="auto"/>
        <w:rPr>
          <w:rFonts w:ascii="宋体" w:hAnsi="宋体" w:eastAsia="宋体" w:cs="宋体"/>
          <w:sz w:val="24"/>
          <w:szCs w:val="24"/>
        </w:rPr>
        <w:sectPr>
          <w:headerReference r:id="rId100" w:type="default"/>
          <w:footerReference r:id="rId101" w:type="default"/>
          <w:pgSz w:w="11906" w:h="16839"/>
          <w:pgMar w:top="1340" w:right="1719" w:bottom="1171" w:left="1785" w:header="1068" w:footer="992" w:gutter="0"/>
          <w:cols w:space="720" w:num="1"/>
        </w:sectPr>
      </w:pPr>
    </w:p>
    <w:p w14:paraId="1AE19B26">
      <w:pPr>
        <w:spacing w:before="212" w:line="314" w:lineRule="auto"/>
        <w:ind w:left="22" w:right="234" w:firstLine="523"/>
        <w:rPr>
          <w:rFonts w:ascii="宋体" w:hAnsi="宋体" w:eastAsia="宋体" w:cs="宋体"/>
          <w:sz w:val="24"/>
          <w:szCs w:val="24"/>
        </w:rPr>
      </w:pPr>
      <w:r>
        <w:rPr>
          <w:rFonts w:ascii="宋体" w:hAnsi="宋体" w:eastAsia="宋体" w:cs="宋体"/>
          <w:spacing w:val="-1"/>
          <w:sz w:val="24"/>
          <w:szCs w:val="24"/>
        </w:rPr>
        <w:t>(3)采砂规划应在保证河势稳定、防洪安全、沿岸生产生活设施正常运用和</w:t>
      </w:r>
      <w:r>
        <w:rPr>
          <w:rFonts w:ascii="宋体" w:hAnsi="宋体" w:eastAsia="宋体" w:cs="宋体"/>
          <w:spacing w:val="5"/>
          <w:sz w:val="24"/>
          <w:szCs w:val="24"/>
        </w:rPr>
        <w:t xml:space="preserve"> </w:t>
      </w:r>
      <w:r>
        <w:rPr>
          <w:rFonts w:ascii="宋体" w:hAnsi="宋体" w:eastAsia="宋体" w:cs="宋体"/>
          <w:spacing w:val="-3"/>
          <w:sz w:val="24"/>
          <w:szCs w:val="24"/>
        </w:rPr>
        <w:t>满足生态环境保护要求的前提下，确定禁采区和可采区的范围，合理利用砂石资</w:t>
      </w:r>
      <w:r>
        <w:rPr>
          <w:rFonts w:ascii="宋体" w:hAnsi="宋体" w:eastAsia="宋体" w:cs="宋体"/>
          <w:spacing w:val="1"/>
          <w:sz w:val="24"/>
          <w:szCs w:val="24"/>
        </w:rPr>
        <w:t xml:space="preserve"> </w:t>
      </w:r>
      <w:r>
        <w:rPr>
          <w:rFonts w:ascii="宋体" w:hAnsi="宋体" w:eastAsia="宋体" w:cs="宋体"/>
          <w:spacing w:val="-5"/>
          <w:sz w:val="24"/>
          <w:szCs w:val="24"/>
        </w:rPr>
        <w:t>源；</w:t>
      </w:r>
    </w:p>
    <w:p w14:paraId="6EC4D50E">
      <w:pPr>
        <w:spacing w:before="273" w:line="219" w:lineRule="auto"/>
        <w:ind w:left="545"/>
        <w:rPr>
          <w:rFonts w:ascii="宋体" w:hAnsi="宋体" w:eastAsia="宋体" w:cs="宋体"/>
          <w:sz w:val="24"/>
          <w:szCs w:val="24"/>
        </w:rPr>
      </w:pPr>
      <w:r>
        <w:rPr>
          <w:rFonts w:ascii="宋体" w:hAnsi="宋体" w:eastAsia="宋体" w:cs="宋体"/>
          <w:spacing w:val="-2"/>
          <w:sz w:val="24"/>
          <w:szCs w:val="24"/>
        </w:rPr>
        <w:t>(4)河道采砂应尽量与河道治理、疏浚及除险加固相结合；</w:t>
      </w:r>
    </w:p>
    <w:p w14:paraId="727D4E04">
      <w:pPr>
        <w:spacing w:before="279" w:line="218" w:lineRule="auto"/>
        <w:ind w:left="545"/>
        <w:rPr>
          <w:rFonts w:ascii="宋体" w:hAnsi="宋体" w:eastAsia="宋体" w:cs="宋体"/>
          <w:sz w:val="24"/>
          <w:szCs w:val="24"/>
        </w:rPr>
      </w:pPr>
      <w:r>
        <w:rPr>
          <w:rFonts w:ascii="宋体" w:hAnsi="宋体" w:eastAsia="宋体" w:cs="宋体"/>
          <w:spacing w:val="-2"/>
          <w:sz w:val="24"/>
          <w:szCs w:val="24"/>
        </w:rPr>
        <w:t>(5)河道采砂规划的容量分析，应满足资源可持续利用的最大开发量估算；</w:t>
      </w:r>
    </w:p>
    <w:p w14:paraId="4262B4E8">
      <w:pPr>
        <w:spacing w:before="277" w:line="219" w:lineRule="auto"/>
        <w:ind w:left="545"/>
        <w:rPr>
          <w:rFonts w:ascii="宋体" w:hAnsi="宋体" w:eastAsia="宋体" w:cs="宋体"/>
          <w:sz w:val="24"/>
          <w:szCs w:val="24"/>
        </w:rPr>
      </w:pPr>
      <w:r>
        <w:rPr>
          <w:rFonts w:ascii="宋体" w:hAnsi="宋体" w:eastAsia="宋体" w:cs="宋体"/>
          <w:spacing w:val="-2"/>
          <w:sz w:val="24"/>
          <w:szCs w:val="24"/>
        </w:rPr>
        <w:t>(6)河道采砂与自然保护区和土地利用规</w:t>
      </w:r>
      <w:r>
        <w:rPr>
          <w:rFonts w:ascii="宋体" w:hAnsi="宋体" w:eastAsia="宋体" w:cs="宋体"/>
          <w:spacing w:val="-3"/>
          <w:sz w:val="24"/>
          <w:szCs w:val="24"/>
        </w:rPr>
        <w:t>划相协调。</w:t>
      </w:r>
    </w:p>
    <w:p w14:paraId="0A9DE081">
      <w:pPr>
        <w:spacing w:before="277" w:line="219" w:lineRule="auto"/>
        <w:ind w:left="506"/>
        <w:rPr>
          <w:rFonts w:ascii="宋体" w:hAnsi="宋体" w:eastAsia="宋体" w:cs="宋体"/>
          <w:sz w:val="24"/>
          <w:szCs w:val="24"/>
        </w:rPr>
      </w:pPr>
      <w:r>
        <w:rPr>
          <w:rFonts w:ascii="宋体" w:hAnsi="宋体" w:eastAsia="宋体" w:cs="宋体"/>
          <w:spacing w:val="-2"/>
          <w:sz w:val="24"/>
          <w:szCs w:val="24"/>
        </w:rPr>
        <w:t>2、禁采区的划定原则</w:t>
      </w:r>
    </w:p>
    <w:p w14:paraId="3FD7907D">
      <w:pPr>
        <w:spacing w:before="276" w:line="290" w:lineRule="auto"/>
        <w:ind w:left="24" w:right="277" w:firstLine="521"/>
        <w:rPr>
          <w:rFonts w:ascii="宋体" w:hAnsi="宋体" w:eastAsia="宋体" w:cs="宋体"/>
          <w:sz w:val="24"/>
          <w:szCs w:val="24"/>
        </w:rPr>
      </w:pPr>
      <w:r>
        <w:rPr>
          <w:rFonts w:ascii="宋体" w:hAnsi="宋体" w:eastAsia="宋体" w:cs="宋体"/>
          <w:spacing w:val="-2"/>
          <w:sz w:val="24"/>
          <w:szCs w:val="24"/>
        </w:rPr>
        <w:t>(1)对维护河势稳定起重要作用的河段和区域。包括控制河势的重要节点、</w:t>
      </w:r>
      <w:r>
        <w:rPr>
          <w:rFonts w:ascii="宋体" w:hAnsi="宋体" w:eastAsia="宋体" w:cs="宋体"/>
          <w:sz w:val="24"/>
          <w:szCs w:val="24"/>
        </w:rPr>
        <w:t xml:space="preserve"> </w:t>
      </w:r>
      <w:r>
        <w:rPr>
          <w:rFonts w:ascii="宋体" w:hAnsi="宋体" w:eastAsia="宋体" w:cs="宋体"/>
          <w:spacing w:val="-1"/>
          <w:sz w:val="24"/>
          <w:szCs w:val="24"/>
        </w:rPr>
        <w:t>重要弯道段凹岸、河道分流区、需控制其发展的河道等。</w:t>
      </w:r>
    </w:p>
    <w:p w14:paraId="5258827A">
      <w:pPr>
        <w:spacing w:before="278" w:line="313" w:lineRule="auto"/>
        <w:ind w:left="22" w:right="234" w:firstLine="523"/>
        <w:rPr>
          <w:rFonts w:ascii="宋体" w:hAnsi="宋体" w:eastAsia="宋体" w:cs="宋体"/>
          <w:sz w:val="24"/>
          <w:szCs w:val="24"/>
        </w:rPr>
      </w:pPr>
      <w:r>
        <w:rPr>
          <w:rFonts w:ascii="宋体" w:hAnsi="宋体" w:eastAsia="宋体" w:cs="宋体"/>
          <w:spacing w:val="-1"/>
          <w:sz w:val="24"/>
          <w:szCs w:val="24"/>
        </w:rPr>
        <w:t>(2)对防洪安全有不利影响的河段和区域。包括防洪堤临时侧边滩较窄或无</w:t>
      </w:r>
      <w:r>
        <w:rPr>
          <w:rFonts w:ascii="宋体" w:hAnsi="宋体" w:eastAsia="宋体" w:cs="宋体"/>
          <w:spacing w:val="5"/>
          <w:sz w:val="24"/>
          <w:szCs w:val="24"/>
        </w:rPr>
        <w:t xml:space="preserve"> </w:t>
      </w:r>
      <w:r>
        <w:rPr>
          <w:rFonts w:ascii="宋体" w:hAnsi="宋体" w:eastAsia="宋体" w:cs="宋体"/>
          <w:spacing w:val="-3"/>
          <w:sz w:val="24"/>
          <w:szCs w:val="24"/>
        </w:rPr>
        <w:t>边滩处、深泓靠岸段、重要险工段附近、河道整治工程附近区域以及其他对防洪</w:t>
      </w:r>
      <w:r>
        <w:rPr>
          <w:rFonts w:ascii="宋体" w:hAnsi="宋体" w:eastAsia="宋体" w:cs="宋体"/>
          <w:spacing w:val="1"/>
          <w:sz w:val="24"/>
          <w:szCs w:val="24"/>
        </w:rPr>
        <w:t xml:space="preserve"> </w:t>
      </w:r>
      <w:r>
        <w:rPr>
          <w:rFonts w:ascii="宋体" w:hAnsi="宋体" w:eastAsia="宋体" w:cs="宋体"/>
          <w:spacing w:val="-1"/>
          <w:sz w:val="24"/>
          <w:szCs w:val="24"/>
        </w:rPr>
        <w:t>安全有较大不利影响的区域。</w:t>
      </w:r>
    </w:p>
    <w:p w14:paraId="37FB7418">
      <w:pPr>
        <w:spacing w:before="276" w:line="220" w:lineRule="auto"/>
        <w:ind w:left="545"/>
        <w:rPr>
          <w:rFonts w:ascii="宋体" w:hAnsi="宋体" w:eastAsia="宋体" w:cs="宋体"/>
          <w:sz w:val="24"/>
          <w:szCs w:val="24"/>
        </w:rPr>
      </w:pPr>
      <w:r>
        <w:rPr>
          <w:rFonts w:ascii="宋体" w:hAnsi="宋体" w:eastAsia="宋体" w:cs="宋体"/>
          <w:spacing w:val="-4"/>
          <w:sz w:val="24"/>
          <w:szCs w:val="24"/>
        </w:rPr>
        <w:t>(3)涉河工程的安全保护范围。</w:t>
      </w:r>
    </w:p>
    <w:p w14:paraId="164CBAA0">
      <w:pPr>
        <w:spacing w:before="277" w:line="290" w:lineRule="auto"/>
        <w:ind w:left="23" w:right="237" w:firstLine="522"/>
        <w:rPr>
          <w:rFonts w:ascii="宋体" w:hAnsi="宋体" w:eastAsia="宋体" w:cs="宋体"/>
          <w:sz w:val="24"/>
          <w:szCs w:val="24"/>
        </w:rPr>
      </w:pPr>
      <w:r>
        <w:rPr>
          <w:rFonts w:ascii="宋体" w:hAnsi="宋体" w:eastAsia="宋体" w:cs="宋体"/>
          <w:spacing w:val="6"/>
          <w:sz w:val="24"/>
          <w:szCs w:val="24"/>
        </w:rPr>
        <w:t>(4)国家和省级政府划定的各类自然保护区以及珍稀动物栖息地和繁殖场</w:t>
      </w:r>
      <w:r>
        <w:rPr>
          <w:rFonts w:ascii="宋体" w:hAnsi="宋体" w:eastAsia="宋体" w:cs="宋体"/>
          <w:spacing w:val="13"/>
          <w:sz w:val="24"/>
          <w:szCs w:val="24"/>
        </w:rPr>
        <w:t xml:space="preserve"> </w:t>
      </w:r>
      <w:r>
        <w:rPr>
          <w:rFonts w:ascii="宋体" w:hAnsi="宋体" w:eastAsia="宋体" w:cs="宋体"/>
          <w:sz w:val="24"/>
          <w:szCs w:val="24"/>
        </w:rPr>
        <w:t>所，主要经济鱼类的产卵场、重要国家级水产原</w:t>
      </w:r>
      <w:r>
        <w:rPr>
          <w:rFonts w:ascii="宋体" w:hAnsi="宋体" w:eastAsia="宋体" w:cs="宋体"/>
          <w:spacing w:val="-1"/>
          <w:sz w:val="24"/>
          <w:szCs w:val="24"/>
        </w:rPr>
        <w:t>种场，饮用水源保护区。</w:t>
      </w:r>
    </w:p>
    <w:p w14:paraId="538345F1">
      <w:pPr>
        <w:spacing w:before="276" w:line="219" w:lineRule="auto"/>
        <w:ind w:left="545"/>
        <w:rPr>
          <w:rFonts w:ascii="宋体" w:hAnsi="宋体" w:eastAsia="宋体" w:cs="宋体"/>
          <w:sz w:val="24"/>
          <w:szCs w:val="24"/>
        </w:rPr>
      </w:pPr>
      <w:r>
        <w:rPr>
          <w:rFonts w:ascii="宋体" w:hAnsi="宋体" w:eastAsia="宋体" w:cs="宋体"/>
          <w:spacing w:val="-4"/>
          <w:sz w:val="24"/>
          <w:szCs w:val="24"/>
        </w:rPr>
        <w:t>(5)现状城区河段全面禁止开采。</w:t>
      </w:r>
    </w:p>
    <w:p w14:paraId="18E87990">
      <w:pPr>
        <w:spacing w:before="277" w:line="220" w:lineRule="auto"/>
        <w:ind w:left="508"/>
        <w:rPr>
          <w:rFonts w:ascii="宋体" w:hAnsi="宋体" w:eastAsia="宋体" w:cs="宋体"/>
          <w:sz w:val="24"/>
          <w:szCs w:val="24"/>
        </w:rPr>
      </w:pPr>
      <w:r>
        <w:rPr>
          <w:rFonts w:ascii="宋体" w:hAnsi="宋体" w:eastAsia="宋体" w:cs="宋体"/>
          <w:spacing w:val="-2"/>
          <w:sz w:val="24"/>
          <w:szCs w:val="24"/>
        </w:rPr>
        <w:t>3、保留区的确定</w:t>
      </w:r>
    </w:p>
    <w:p w14:paraId="72A41CCA">
      <w:pPr>
        <w:spacing w:before="277" w:line="351" w:lineRule="auto"/>
        <w:ind w:left="22" w:right="173" w:firstLine="498"/>
        <w:jc w:val="both"/>
        <w:rPr>
          <w:rFonts w:ascii="宋体" w:hAnsi="宋体" w:eastAsia="宋体" w:cs="宋体"/>
          <w:sz w:val="24"/>
          <w:szCs w:val="24"/>
        </w:rPr>
      </w:pPr>
      <w:r>
        <w:rPr>
          <w:rFonts w:ascii="宋体" w:hAnsi="宋体" w:eastAsia="宋体" w:cs="宋体"/>
          <w:spacing w:val="-9"/>
          <w:sz w:val="24"/>
          <w:szCs w:val="24"/>
        </w:rPr>
        <w:t>区域内因砂源条件、保护堤防、维护河势稳定等条件限制，河段有采砂需求，</w:t>
      </w:r>
      <w:r>
        <w:rPr>
          <w:rFonts w:ascii="宋体" w:hAnsi="宋体" w:eastAsia="宋体" w:cs="宋体"/>
          <w:spacing w:val="5"/>
          <w:sz w:val="24"/>
          <w:szCs w:val="24"/>
        </w:rPr>
        <w:t xml:space="preserve"> </w:t>
      </w:r>
      <w:r>
        <w:rPr>
          <w:rFonts w:ascii="宋体" w:hAnsi="宋体" w:eastAsia="宋体" w:cs="宋体"/>
          <w:spacing w:val="-3"/>
          <w:sz w:val="24"/>
          <w:szCs w:val="24"/>
        </w:rPr>
        <w:t>采砂又具有不确定性而设置的，确定为保留区，对保留区的使用因慎重研究，充</w:t>
      </w:r>
      <w:r>
        <w:rPr>
          <w:rFonts w:ascii="宋体" w:hAnsi="宋体" w:eastAsia="宋体" w:cs="宋体"/>
          <w:spacing w:val="1"/>
          <w:sz w:val="24"/>
          <w:szCs w:val="24"/>
        </w:rPr>
        <w:t xml:space="preserve"> </w:t>
      </w:r>
      <w:r>
        <w:rPr>
          <w:rFonts w:ascii="宋体" w:hAnsi="宋体" w:eastAsia="宋体" w:cs="宋体"/>
          <w:spacing w:val="-3"/>
          <w:sz w:val="24"/>
          <w:szCs w:val="24"/>
        </w:rPr>
        <w:t>分论证。</w:t>
      </w:r>
    </w:p>
    <w:p w14:paraId="75A559F2">
      <w:pPr>
        <w:spacing w:before="127" w:line="219" w:lineRule="auto"/>
        <w:ind w:left="502"/>
        <w:rPr>
          <w:rFonts w:ascii="宋体" w:hAnsi="宋体" w:eastAsia="宋体" w:cs="宋体"/>
          <w:sz w:val="24"/>
          <w:szCs w:val="24"/>
        </w:rPr>
      </w:pPr>
      <w:r>
        <w:rPr>
          <w:rFonts w:ascii="宋体" w:hAnsi="宋体" w:eastAsia="宋体" w:cs="宋体"/>
          <w:spacing w:val="-2"/>
          <w:sz w:val="24"/>
          <w:szCs w:val="24"/>
        </w:rPr>
        <w:t>4、可采区的确定</w:t>
      </w:r>
    </w:p>
    <w:p w14:paraId="2AB5D19D">
      <w:pPr>
        <w:spacing w:before="278" w:line="346" w:lineRule="auto"/>
        <w:ind w:left="24" w:right="154" w:firstLine="479"/>
        <w:rPr>
          <w:rFonts w:ascii="宋体" w:hAnsi="宋体" w:eastAsia="宋体" w:cs="宋体"/>
          <w:sz w:val="24"/>
          <w:szCs w:val="24"/>
        </w:rPr>
      </w:pPr>
      <w:r>
        <w:rPr>
          <w:rFonts w:ascii="宋体" w:hAnsi="宋体" w:eastAsia="宋体" w:cs="宋体"/>
          <w:spacing w:val="-8"/>
          <w:sz w:val="24"/>
          <w:szCs w:val="24"/>
        </w:rPr>
        <w:t>根据以上原则确定具体禁采区及保留区，包括禁采河段和禁采水域。禁采区、</w:t>
      </w:r>
      <w:r>
        <w:rPr>
          <w:rFonts w:ascii="宋体" w:hAnsi="宋体" w:eastAsia="宋体" w:cs="宋体"/>
          <w:spacing w:val="8"/>
          <w:sz w:val="24"/>
          <w:szCs w:val="24"/>
        </w:rPr>
        <w:t xml:space="preserve"> </w:t>
      </w:r>
      <w:r>
        <w:rPr>
          <w:rFonts w:ascii="宋体" w:hAnsi="宋体" w:eastAsia="宋体" w:cs="宋体"/>
          <w:spacing w:val="-1"/>
          <w:sz w:val="24"/>
          <w:szCs w:val="24"/>
        </w:rPr>
        <w:t>保留区以外区域为可采区。</w:t>
      </w:r>
    </w:p>
    <w:p w14:paraId="027D8418">
      <w:pPr>
        <w:spacing w:before="53" w:line="219" w:lineRule="auto"/>
        <w:ind w:left="28"/>
        <w:outlineLvl w:val="1"/>
        <w:rPr>
          <w:rFonts w:ascii="宋体" w:hAnsi="宋体" w:eastAsia="宋体" w:cs="宋体"/>
          <w:sz w:val="24"/>
          <w:szCs w:val="24"/>
        </w:rPr>
      </w:pPr>
      <w:bookmarkStart w:id="198" w:name="bookmark49"/>
      <w:bookmarkEnd w:id="198"/>
      <w:r>
        <w:rPr>
          <w:rFonts w:ascii="宋体" w:hAnsi="宋体" w:eastAsia="宋体" w:cs="宋体"/>
          <w:b/>
          <w:bCs/>
          <w:spacing w:val="-6"/>
          <w:sz w:val="24"/>
          <w:szCs w:val="24"/>
        </w:rPr>
        <w:t>3.3</w:t>
      </w:r>
      <w:r>
        <w:rPr>
          <w:rFonts w:ascii="宋体" w:hAnsi="宋体" w:eastAsia="宋体" w:cs="宋体"/>
          <w:spacing w:val="-47"/>
          <w:sz w:val="24"/>
          <w:szCs w:val="24"/>
        </w:rPr>
        <w:t xml:space="preserve"> </w:t>
      </w:r>
      <w:r>
        <w:rPr>
          <w:rFonts w:ascii="宋体" w:hAnsi="宋体" w:eastAsia="宋体" w:cs="宋体"/>
          <w:b/>
          <w:bCs/>
          <w:spacing w:val="-6"/>
          <w:sz w:val="24"/>
          <w:szCs w:val="24"/>
        </w:rPr>
        <w:t>规划任务</w:t>
      </w:r>
    </w:p>
    <w:p w14:paraId="150F28F1">
      <w:pPr>
        <w:spacing w:line="273" w:lineRule="auto"/>
        <w:rPr>
          <w:rFonts w:ascii="Arial"/>
          <w:sz w:val="21"/>
        </w:rPr>
      </w:pPr>
    </w:p>
    <w:p w14:paraId="2DE9E5DD">
      <w:pPr>
        <w:spacing w:before="79" w:line="346" w:lineRule="auto"/>
        <w:ind w:left="26" w:firstLine="478"/>
        <w:rPr>
          <w:rFonts w:ascii="宋体" w:hAnsi="宋体" w:eastAsia="宋体" w:cs="宋体"/>
          <w:sz w:val="24"/>
          <w:szCs w:val="24"/>
        </w:rPr>
      </w:pPr>
      <w:r>
        <w:rPr>
          <w:rFonts w:ascii="宋体" w:hAnsi="宋体" w:eastAsia="宋体" w:cs="宋体"/>
          <w:sz w:val="24"/>
          <w:szCs w:val="24"/>
        </w:rPr>
        <w:t>洛隆县河道采砂规划河段均属山区河流，砂石资源较丰富，但在</w:t>
      </w:r>
      <w:r>
        <w:rPr>
          <w:rFonts w:ascii="宋体" w:hAnsi="宋体" w:eastAsia="宋体" w:cs="宋体"/>
          <w:spacing w:val="-22"/>
          <w:sz w:val="24"/>
          <w:szCs w:val="24"/>
        </w:rPr>
        <w:t xml:space="preserve"> </w:t>
      </w:r>
      <w:r>
        <w:rPr>
          <w:rFonts w:ascii="宋体" w:hAnsi="宋体" w:eastAsia="宋体" w:cs="宋体"/>
          <w:sz w:val="24"/>
          <w:szCs w:val="24"/>
        </w:rPr>
        <w:t>“十四五</w:t>
      </w:r>
      <w:r>
        <w:rPr>
          <w:rFonts w:ascii="宋体" w:hAnsi="宋体" w:eastAsia="宋体" w:cs="宋体"/>
          <w:spacing w:val="-88"/>
          <w:sz w:val="24"/>
          <w:szCs w:val="24"/>
        </w:rPr>
        <w:t xml:space="preserve"> </w:t>
      </w:r>
      <w:r>
        <w:rPr>
          <w:rFonts w:ascii="宋体" w:hAnsi="宋体" w:eastAsia="宋体" w:cs="宋体"/>
          <w:sz w:val="24"/>
          <w:szCs w:val="24"/>
        </w:rPr>
        <w:t xml:space="preserve">” </w:t>
      </w:r>
      <w:r>
        <w:rPr>
          <w:rFonts w:ascii="宋体" w:hAnsi="宋体" w:eastAsia="宋体" w:cs="宋体"/>
          <w:spacing w:val="-3"/>
          <w:sz w:val="24"/>
          <w:szCs w:val="24"/>
        </w:rPr>
        <w:t>期间，地方建筑工程投资将大幅增加，市政建设、堤防、道路、桥涵等基础</w:t>
      </w:r>
      <w:r>
        <w:rPr>
          <w:rFonts w:ascii="宋体" w:hAnsi="宋体" w:eastAsia="宋体" w:cs="宋体"/>
          <w:spacing w:val="-4"/>
          <w:sz w:val="24"/>
          <w:szCs w:val="24"/>
        </w:rPr>
        <w:t>设施</w:t>
      </w:r>
    </w:p>
    <w:p w14:paraId="55D22396">
      <w:pPr>
        <w:spacing w:line="346" w:lineRule="auto"/>
        <w:rPr>
          <w:rFonts w:ascii="宋体" w:hAnsi="宋体" w:eastAsia="宋体" w:cs="宋体"/>
          <w:sz w:val="24"/>
          <w:szCs w:val="24"/>
        </w:rPr>
        <w:sectPr>
          <w:headerReference r:id="rId102" w:type="default"/>
          <w:footerReference r:id="rId103" w:type="default"/>
          <w:pgSz w:w="11906" w:h="16839"/>
          <w:pgMar w:top="1340" w:right="1564" w:bottom="1171" w:left="1785" w:header="1068" w:footer="992" w:gutter="0"/>
          <w:cols w:space="720" w:num="1"/>
        </w:sectPr>
      </w:pPr>
    </w:p>
    <w:p w14:paraId="7DB0F875">
      <w:pPr>
        <w:spacing w:before="213" w:line="351" w:lineRule="auto"/>
        <w:ind w:left="22" w:firstLine="3"/>
        <w:jc w:val="both"/>
        <w:rPr>
          <w:rFonts w:ascii="宋体" w:hAnsi="宋体" w:eastAsia="宋体" w:cs="宋体"/>
          <w:sz w:val="24"/>
          <w:szCs w:val="24"/>
        </w:rPr>
      </w:pPr>
      <w:r>
        <w:rPr>
          <w:rFonts w:ascii="宋体" w:hAnsi="宋体" w:eastAsia="宋体" w:cs="宋体"/>
          <w:spacing w:val="-2"/>
          <w:sz w:val="24"/>
          <w:szCs w:val="24"/>
        </w:rPr>
        <w:t>建设规模逐年加大，河道内已建砂石厂产量已经不能满足当地的建设砂石需求。</w:t>
      </w:r>
      <w:r>
        <w:rPr>
          <w:rFonts w:ascii="宋体" w:hAnsi="宋体" w:eastAsia="宋体" w:cs="宋体"/>
          <w:spacing w:val="16"/>
          <w:sz w:val="24"/>
          <w:szCs w:val="24"/>
        </w:rPr>
        <w:t xml:space="preserve"> </w:t>
      </w:r>
      <w:r>
        <w:rPr>
          <w:rFonts w:ascii="宋体" w:hAnsi="宋体" w:eastAsia="宋体" w:cs="宋体"/>
          <w:spacing w:val="-3"/>
          <w:sz w:val="24"/>
          <w:szCs w:val="24"/>
        </w:rPr>
        <w:t>规划河段内砂石资源丰富，通过合理的河道采砂规划尽可能实现采补平衡实现资</w:t>
      </w:r>
      <w:r>
        <w:rPr>
          <w:rFonts w:ascii="宋体" w:hAnsi="宋体" w:eastAsia="宋体" w:cs="宋体"/>
          <w:spacing w:val="1"/>
          <w:sz w:val="24"/>
          <w:szCs w:val="24"/>
        </w:rPr>
        <w:t xml:space="preserve"> </w:t>
      </w:r>
      <w:r>
        <w:rPr>
          <w:rFonts w:ascii="宋体" w:hAnsi="宋体" w:eastAsia="宋体" w:cs="宋体"/>
          <w:spacing w:val="-2"/>
          <w:sz w:val="24"/>
          <w:szCs w:val="24"/>
        </w:rPr>
        <w:t>源的可持续利用。</w:t>
      </w:r>
    </w:p>
    <w:p w14:paraId="2E612FB2">
      <w:pPr>
        <w:spacing w:before="129" w:line="353" w:lineRule="auto"/>
        <w:ind w:left="24" w:right="53" w:firstLine="480"/>
        <w:jc w:val="both"/>
        <w:rPr>
          <w:rFonts w:ascii="宋体" w:hAnsi="宋体" w:eastAsia="宋体" w:cs="宋体"/>
          <w:sz w:val="24"/>
          <w:szCs w:val="24"/>
        </w:rPr>
      </w:pPr>
      <w:r>
        <w:rPr>
          <w:rFonts w:ascii="宋体" w:hAnsi="宋体" w:eastAsia="宋体" w:cs="宋体"/>
          <w:spacing w:val="-3"/>
          <w:sz w:val="24"/>
          <w:szCs w:val="24"/>
        </w:rPr>
        <w:t>洛隆县河道采砂规划任务：有计划、有目的并且有序地对河道</w:t>
      </w:r>
      <w:r>
        <w:rPr>
          <w:rFonts w:ascii="宋体" w:hAnsi="宋体" w:eastAsia="宋体" w:cs="宋体"/>
          <w:spacing w:val="-4"/>
          <w:sz w:val="24"/>
          <w:szCs w:val="24"/>
        </w:rPr>
        <w:t>砂石资源进行</w:t>
      </w:r>
      <w:r>
        <w:rPr>
          <w:rFonts w:ascii="宋体" w:hAnsi="宋体" w:eastAsia="宋体" w:cs="宋体"/>
          <w:sz w:val="24"/>
          <w:szCs w:val="24"/>
        </w:rPr>
        <w:t xml:space="preserve"> </w:t>
      </w:r>
      <w:r>
        <w:rPr>
          <w:rFonts w:ascii="宋体" w:hAnsi="宋体" w:eastAsia="宋体" w:cs="宋体"/>
          <w:spacing w:val="-3"/>
          <w:sz w:val="24"/>
          <w:szCs w:val="24"/>
        </w:rPr>
        <w:t>利用，是维护河段的稳定和健康正常运行的重要手段之一。在维护河势稳定的前</w:t>
      </w:r>
      <w:r>
        <w:rPr>
          <w:rFonts w:ascii="宋体" w:hAnsi="宋体" w:eastAsia="宋体" w:cs="宋体"/>
          <w:sz w:val="24"/>
          <w:szCs w:val="24"/>
        </w:rPr>
        <w:t xml:space="preserve"> </w:t>
      </w:r>
      <w:r>
        <w:rPr>
          <w:rFonts w:ascii="宋体" w:hAnsi="宋体" w:eastAsia="宋体" w:cs="宋体"/>
          <w:spacing w:val="-3"/>
          <w:sz w:val="24"/>
          <w:szCs w:val="24"/>
        </w:rPr>
        <w:t>提下，对河道进行疏浚整治，以提高河道行洪能力同时获得部分砂石资源，为城</w:t>
      </w:r>
      <w:r>
        <w:rPr>
          <w:rFonts w:ascii="宋体" w:hAnsi="宋体" w:eastAsia="宋体" w:cs="宋体"/>
          <w:sz w:val="24"/>
          <w:szCs w:val="24"/>
        </w:rPr>
        <w:t xml:space="preserve"> </w:t>
      </w:r>
      <w:r>
        <w:rPr>
          <w:rFonts w:ascii="宋体" w:hAnsi="宋体" w:eastAsia="宋体" w:cs="宋体"/>
          <w:spacing w:val="-1"/>
          <w:sz w:val="24"/>
          <w:szCs w:val="24"/>
        </w:rPr>
        <w:t>市和乡村建设发展提供建筑材料。</w:t>
      </w:r>
    </w:p>
    <w:p w14:paraId="16366048">
      <w:pPr>
        <w:spacing w:line="353" w:lineRule="auto"/>
        <w:rPr>
          <w:rFonts w:ascii="宋体" w:hAnsi="宋体" w:eastAsia="宋体" w:cs="宋体"/>
          <w:sz w:val="24"/>
          <w:szCs w:val="24"/>
        </w:rPr>
        <w:sectPr>
          <w:headerReference r:id="rId104" w:type="default"/>
          <w:footerReference r:id="rId105" w:type="default"/>
          <w:pgSz w:w="11906" w:h="16839"/>
          <w:pgMar w:top="1340" w:right="1745" w:bottom="1171" w:left="1785" w:header="1068" w:footer="992" w:gutter="0"/>
          <w:cols w:space="720" w:num="1"/>
        </w:sectPr>
      </w:pPr>
    </w:p>
    <w:p w14:paraId="1EB3EDB9">
      <w:pPr>
        <w:spacing w:before="139" w:line="221" w:lineRule="auto"/>
        <w:ind w:left="3122"/>
        <w:outlineLvl w:val="0"/>
        <w:rPr>
          <w:rFonts w:ascii="宋体" w:hAnsi="宋体" w:eastAsia="宋体" w:cs="宋体"/>
          <w:sz w:val="28"/>
          <w:szCs w:val="28"/>
        </w:rPr>
      </w:pPr>
      <w:bookmarkStart w:id="199" w:name="bookmark50"/>
      <w:bookmarkEnd w:id="199"/>
      <w:r>
        <w:rPr>
          <w:rFonts w:ascii="宋体" w:hAnsi="宋体" w:eastAsia="宋体" w:cs="宋体"/>
          <w:b/>
          <w:bCs/>
          <w:spacing w:val="-3"/>
          <w:sz w:val="28"/>
          <w:szCs w:val="28"/>
        </w:rPr>
        <w:t>4</w:t>
      </w:r>
      <w:r>
        <w:rPr>
          <w:rFonts w:ascii="宋体" w:hAnsi="宋体" w:eastAsia="宋体" w:cs="宋体"/>
          <w:spacing w:val="-3"/>
          <w:sz w:val="28"/>
          <w:szCs w:val="28"/>
        </w:rPr>
        <w:t xml:space="preserve">  </w:t>
      </w:r>
      <w:r>
        <w:rPr>
          <w:rFonts w:ascii="宋体" w:hAnsi="宋体" w:eastAsia="宋体" w:cs="宋体"/>
          <w:b/>
          <w:bCs/>
          <w:spacing w:val="-3"/>
          <w:sz w:val="28"/>
          <w:szCs w:val="28"/>
        </w:rPr>
        <w:t>河道演变分析</w:t>
      </w:r>
    </w:p>
    <w:p w14:paraId="43A59390">
      <w:pPr>
        <w:spacing w:line="400" w:lineRule="auto"/>
        <w:rPr>
          <w:rFonts w:ascii="Arial"/>
          <w:sz w:val="21"/>
        </w:rPr>
      </w:pPr>
    </w:p>
    <w:p w14:paraId="693C1291">
      <w:pPr>
        <w:spacing w:before="78" w:line="220" w:lineRule="auto"/>
        <w:ind w:left="22"/>
        <w:outlineLvl w:val="1"/>
        <w:rPr>
          <w:rFonts w:ascii="宋体" w:hAnsi="宋体" w:eastAsia="宋体" w:cs="宋体"/>
          <w:sz w:val="24"/>
          <w:szCs w:val="24"/>
        </w:rPr>
      </w:pPr>
      <w:bookmarkStart w:id="200" w:name="bookmark51"/>
      <w:bookmarkEnd w:id="200"/>
      <w:r>
        <w:rPr>
          <w:rFonts w:ascii="宋体" w:hAnsi="宋体" w:eastAsia="宋体" w:cs="宋体"/>
          <w:b/>
          <w:bCs/>
          <w:spacing w:val="-5"/>
          <w:sz w:val="24"/>
          <w:szCs w:val="24"/>
        </w:rPr>
        <w:t>4.1</w:t>
      </w:r>
      <w:r>
        <w:rPr>
          <w:rFonts w:ascii="宋体" w:hAnsi="宋体" w:eastAsia="宋体" w:cs="宋体"/>
          <w:spacing w:val="-40"/>
          <w:sz w:val="24"/>
          <w:szCs w:val="24"/>
        </w:rPr>
        <w:t xml:space="preserve"> </w:t>
      </w:r>
      <w:r>
        <w:rPr>
          <w:rFonts w:ascii="宋体" w:hAnsi="宋体" w:eastAsia="宋体" w:cs="宋体"/>
          <w:b/>
          <w:bCs/>
          <w:spacing w:val="-5"/>
          <w:sz w:val="24"/>
          <w:szCs w:val="24"/>
        </w:rPr>
        <w:t>历史时期演变</w:t>
      </w:r>
    </w:p>
    <w:p w14:paraId="015567B4">
      <w:pPr>
        <w:spacing w:before="276" w:line="345" w:lineRule="auto"/>
        <w:ind w:left="23" w:right="141" w:firstLine="533"/>
        <w:rPr>
          <w:rFonts w:ascii="宋体" w:hAnsi="宋体" w:eastAsia="宋体" w:cs="宋体"/>
          <w:sz w:val="24"/>
          <w:szCs w:val="24"/>
        </w:rPr>
      </w:pPr>
      <w:r>
        <w:rPr>
          <w:rFonts w:ascii="宋体" w:hAnsi="宋体" w:eastAsia="宋体" w:cs="宋体"/>
          <w:spacing w:val="8"/>
          <w:sz w:val="24"/>
          <w:szCs w:val="24"/>
        </w:rPr>
        <w:t>由于在空间上抬升的不均匀，抬升快的河段变成侵蚀下切的基岩河床，</w:t>
      </w:r>
      <w:r>
        <w:rPr>
          <w:rFonts w:ascii="宋体" w:hAnsi="宋体" w:eastAsia="宋体" w:cs="宋体"/>
          <w:spacing w:val="14"/>
          <w:sz w:val="24"/>
          <w:szCs w:val="24"/>
        </w:rPr>
        <w:t xml:space="preserve"> </w:t>
      </w:r>
      <w:r>
        <w:rPr>
          <w:rFonts w:ascii="宋体" w:hAnsi="宋体" w:eastAsia="宋体" w:cs="宋体"/>
          <w:spacing w:val="11"/>
          <w:sz w:val="24"/>
          <w:szCs w:val="24"/>
        </w:rPr>
        <w:t>抬升慢的河段淤积上游泥沙在宽谷河段形成</w:t>
      </w:r>
      <w:r>
        <w:rPr>
          <w:rFonts w:ascii="宋体" w:hAnsi="宋体" w:eastAsia="宋体" w:cs="宋体"/>
          <w:spacing w:val="10"/>
          <w:sz w:val="24"/>
          <w:szCs w:val="24"/>
        </w:rPr>
        <w:t>较平整的河漫滩。</w:t>
      </w:r>
    </w:p>
    <w:p w14:paraId="7E88D111">
      <w:pPr>
        <w:spacing w:before="33" w:line="354" w:lineRule="auto"/>
        <w:ind w:left="21" w:right="92" w:firstLine="510"/>
        <w:rPr>
          <w:rFonts w:ascii="宋体" w:hAnsi="宋体" w:eastAsia="宋体" w:cs="宋体"/>
          <w:sz w:val="24"/>
          <w:szCs w:val="24"/>
        </w:rPr>
      </w:pPr>
      <w:r>
        <w:rPr>
          <w:rFonts w:ascii="宋体" w:hAnsi="宋体" w:eastAsia="宋体" w:cs="宋体"/>
          <w:spacing w:val="11"/>
          <w:sz w:val="24"/>
          <w:szCs w:val="24"/>
        </w:rPr>
        <w:t>处于基岩的河床段，随着周边山脉的抬升，河床坡降加大</w:t>
      </w:r>
      <w:r>
        <w:rPr>
          <w:rFonts w:ascii="宋体" w:hAnsi="宋体" w:eastAsia="宋体" w:cs="宋体"/>
          <w:spacing w:val="10"/>
          <w:sz w:val="24"/>
          <w:szCs w:val="24"/>
        </w:rPr>
        <w:t>，同时项目区</w:t>
      </w:r>
      <w:r>
        <w:rPr>
          <w:rFonts w:ascii="宋体" w:hAnsi="宋体" w:eastAsia="宋体" w:cs="宋体"/>
          <w:sz w:val="24"/>
          <w:szCs w:val="24"/>
        </w:rPr>
        <w:t xml:space="preserve"> </w:t>
      </w:r>
      <w:r>
        <w:rPr>
          <w:rFonts w:ascii="宋体" w:hAnsi="宋体" w:eastAsia="宋体" w:cs="宋体"/>
          <w:spacing w:val="11"/>
          <w:sz w:val="24"/>
          <w:szCs w:val="24"/>
        </w:rPr>
        <w:t>降雨较充沛，河道径流量较大。在构造抬升和湿润气候的双重作用下促成河</w:t>
      </w:r>
      <w:r>
        <w:rPr>
          <w:rFonts w:ascii="宋体" w:hAnsi="宋体" w:eastAsia="宋体" w:cs="宋体"/>
          <w:spacing w:val="2"/>
          <w:sz w:val="24"/>
          <w:szCs w:val="24"/>
        </w:rPr>
        <w:t xml:space="preserve"> </w:t>
      </w:r>
      <w:r>
        <w:rPr>
          <w:rFonts w:ascii="宋体" w:hAnsi="宋体" w:eastAsia="宋体" w:cs="宋体"/>
          <w:spacing w:val="11"/>
          <w:sz w:val="24"/>
          <w:szCs w:val="24"/>
        </w:rPr>
        <w:t>床的持续下切。河床下切和侧蚀使的河谷边坡趋向陡峭，两岸滑坡崩塌势能</w:t>
      </w:r>
      <w:r>
        <w:rPr>
          <w:rFonts w:ascii="宋体" w:hAnsi="宋体" w:eastAsia="宋体" w:cs="宋体"/>
          <w:spacing w:val="2"/>
          <w:sz w:val="24"/>
          <w:szCs w:val="24"/>
        </w:rPr>
        <w:t xml:space="preserve"> </w:t>
      </w:r>
      <w:r>
        <w:rPr>
          <w:rFonts w:ascii="宋体" w:hAnsi="宋体" w:eastAsia="宋体" w:cs="宋体"/>
          <w:spacing w:val="11"/>
          <w:sz w:val="24"/>
          <w:szCs w:val="24"/>
        </w:rPr>
        <w:t>不断积蓄，每年发生无数小规模崩塌，河床演变剧烈。经过长年累月的演变</w:t>
      </w:r>
      <w:r>
        <w:rPr>
          <w:rFonts w:ascii="宋体" w:hAnsi="宋体" w:eastAsia="宋体" w:cs="宋体"/>
          <w:spacing w:val="2"/>
          <w:sz w:val="24"/>
          <w:szCs w:val="24"/>
        </w:rPr>
        <w:t xml:space="preserve"> </w:t>
      </w:r>
      <w:r>
        <w:rPr>
          <w:rFonts w:ascii="宋体" w:hAnsi="宋体" w:eastAsia="宋体" w:cs="宋体"/>
          <w:spacing w:val="9"/>
          <w:sz w:val="24"/>
          <w:szCs w:val="24"/>
        </w:rPr>
        <w:t>形成当前河谷地貌的形态。</w:t>
      </w:r>
    </w:p>
    <w:p w14:paraId="0A762612">
      <w:pPr>
        <w:spacing w:before="32" w:line="356" w:lineRule="auto"/>
        <w:ind w:left="23" w:right="92" w:firstLine="505"/>
        <w:jc w:val="both"/>
        <w:rPr>
          <w:rFonts w:ascii="宋体" w:hAnsi="宋体" w:eastAsia="宋体" w:cs="宋体"/>
          <w:sz w:val="24"/>
          <w:szCs w:val="24"/>
        </w:rPr>
      </w:pPr>
      <w:r>
        <w:rPr>
          <w:rFonts w:ascii="宋体" w:hAnsi="宋体" w:eastAsia="宋体" w:cs="宋体"/>
          <w:spacing w:val="11"/>
          <w:sz w:val="24"/>
          <w:szCs w:val="24"/>
        </w:rPr>
        <w:t>可采区所在河段均属典型的山区河流，河床边界稳定。采砂区河</w:t>
      </w:r>
      <w:r>
        <w:rPr>
          <w:rFonts w:ascii="宋体" w:hAnsi="宋体" w:eastAsia="宋体" w:cs="宋体"/>
          <w:spacing w:val="10"/>
          <w:sz w:val="24"/>
          <w:szCs w:val="24"/>
        </w:rPr>
        <w:t>段较顺</w:t>
      </w:r>
      <w:r>
        <w:rPr>
          <w:rFonts w:ascii="宋体" w:hAnsi="宋体" w:eastAsia="宋体" w:cs="宋体"/>
          <w:sz w:val="24"/>
          <w:szCs w:val="24"/>
        </w:rPr>
        <w:t xml:space="preserve"> </w:t>
      </w:r>
      <w:r>
        <w:rPr>
          <w:rFonts w:ascii="宋体" w:hAnsi="宋体" w:eastAsia="宋体" w:cs="宋体"/>
          <w:spacing w:val="11"/>
          <w:sz w:val="24"/>
          <w:szCs w:val="24"/>
        </w:rPr>
        <w:t>直。汛期由于上游来沙量丰富，使采砂区产生泥沙淤积，而淤积于该河段的</w:t>
      </w:r>
      <w:r>
        <w:rPr>
          <w:rFonts w:ascii="宋体" w:hAnsi="宋体" w:eastAsia="宋体" w:cs="宋体"/>
          <w:spacing w:val="1"/>
          <w:sz w:val="24"/>
          <w:szCs w:val="24"/>
        </w:rPr>
        <w:t xml:space="preserve"> </w:t>
      </w:r>
      <w:r>
        <w:rPr>
          <w:rFonts w:ascii="宋体" w:hAnsi="宋体" w:eastAsia="宋体" w:cs="宋体"/>
          <w:spacing w:val="10"/>
          <w:sz w:val="24"/>
          <w:szCs w:val="24"/>
        </w:rPr>
        <w:t>泥沙在退水冲刷期将基本被全部冲走，使该河</w:t>
      </w:r>
      <w:r>
        <w:rPr>
          <w:rFonts w:ascii="宋体" w:hAnsi="宋体" w:eastAsia="宋体" w:cs="宋体"/>
          <w:spacing w:val="9"/>
          <w:sz w:val="24"/>
          <w:szCs w:val="24"/>
        </w:rPr>
        <w:t>段呈“洪淤枯冲</w:t>
      </w:r>
      <w:r>
        <w:rPr>
          <w:rFonts w:ascii="宋体" w:hAnsi="宋体" w:eastAsia="宋体" w:cs="宋体"/>
          <w:spacing w:val="-76"/>
          <w:sz w:val="24"/>
          <w:szCs w:val="24"/>
        </w:rPr>
        <w:t xml:space="preserve"> </w:t>
      </w:r>
      <w:r>
        <w:rPr>
          <w:rFonts w:ascii="宋体" w:hAnsi="宋体" w:eastAsia="宋体" w:cs="宋体"/>
          <w:spacing w:val="9"/>
          <w:sz w:val="24"/>
          <w:szCs w:val="24"/>
        </w:rPr>
        <w:t>”的状态。总</w:t>
      </w:r>
      <w:r>
        <w:rPr>
          <w:rFonts w:ascii="宋体" w:hAnsi="宋体" w:eastAsia="宋体" w:cs="宋体"/>
          <w:sz w:val="24"/>
          <w:szCs w:val="24"/>
        </w:rPr>
        <w:t xml:space="preserve"> </w:t>
      </w:r>
      <w:r>
        <w:rPr>
          <w:rFonts w:ascii="宋体" w:hAnsi="宋体" w:eastAsia="宋体" w:cs="宋体"/>
          <w:spacing w:val="11"/>
          <w:sz w:val="24"/>
          <w:szCs w:val="24"/>
        </w:rPr>
        <w:t>体说来，采砂区河段虽然上游来沙量丰富，但由于受河床边界的约束，尤其</w:t>
      </w:r>
      <w:r>
        <w:rPr>
          <w:rFonts w:ascii="宋体" w:hAnsi="宋体" w:eastAsia="宋体" w:cs="宋体"/>
          <w:spacing w:val="1"/>
          <w:sz w:val="24"/>
          <w:szCs w:val="24"/>
        </w:rPr>
        <w:t xml:space="preserve"> </w:t>
      </w:r>
      <w:r>
        <w:rPr>
          <w:rFonts w:ascii="宋体" w:hAnsi="宋体" w:eastAsia="宋体" w:cs="宋体"/>
          <w:spacing w:val="11"/>
          <w:sz w:val="24"/>
          <w:szCs w:val="24"/>
        </w:rPr>
        <w:t>是河床节点束水作用，上游来沙不易在河床中落淤，一般均通过河床断面向</w:t>
      </w:r>
      <w:r>
        <w:rPr>
          <w:rFonts w:ascii="宋体" w:hAnsi="宋体" w:eastAsia="宋体" w:cs="宋体"/>
          <w:spacing w:val="1"/>
          <w:sz w:val="24"/>
          <w:szCs w:val="24"/>
        </w:rPr>
        <w:t xml:space="preserve"> </w:t>
      </w:r>
      <w:r>
        <w:rPr>
          <w:rFonts w:ascii="宋体" w:hAnsi="宋体" w:eastAsia="宋体" w:cs="宋体"/>
          <w:spacing w:val="11"/>
          <w:sz w:val="24"/>
          <w:szCs w:val="24"/>
        </w:rPr>
        <w:t>下游输移，仅极少部分物质在两岸边滩附近淤积，河道呈现出年内冲淤变化</w:t>
      </w:r>
      <w:r>
        <w:rPr>
          <w:rFonts w:ascii="宋体" w:hAnsi="宋体" w:eastAsia="宋体" w:cs="宋体"/>
          <w:spacing w:val="1"/>
          <w:sz w:val="24"/>
          <w:szCs w:val="24"/>
        </w:rPr>
        <w:t xml:space="preserve"> </w:t>
      </w:r>
      <w:r>
        <w:rPr>
          <w:rFonts w:ascii="宋体" w:hAnsi="宋体" w:eastAsia="宋体" w:cs="宋体"/>
          <w:spacing w:val="11"/>
          <w:sz w:val="24"/>
          <w:szCs w:val="24"/>
        </w:rPr>
        <w:t>大，但年际相对平衡的河床特征，采砂区河段过去未发生重大的河床演变状</w:t>
      </w:r>
      <w:r>
        <w:rPr>
          <w:rFonts w:ascii="宋体" w:hAnsi="宋体" w:eastAsia="宋体" w:cs="宋体"/>
          <w:spacing w:val="1"/>
          <w:sz w:val="24"/>
          <w:szCs w:val="24"/>
        </w:rPr>
        <w:t xml:space="preserve"> </w:t>
      </w:r>
      <w:r>
        <w:rPr>
          <w:rFonts w:ascii="宋体" w:hAnsi="宋体" w:eastAsia="宋体" w:cs="宋体"/>
          <w:spacing w:val="10"/>
          <w:sz w:val="24"/>
          <w:szCs w:val="24"/>
        </w:rPr>
        <w:t>况，河床纵横向无明显变化，河床基本稳定。</w:t>
      </w:r>
    </w:p>
    <w:p w14:paraId="698D09C8">
      <w:pPr>
        <w:spacing w:before="130" w:line="219" w:lineRule="auto"/>
        <w:ind w:left="22"/>
        <w:outlineLvl w:val="1"/>
        <w:rPr>
          <w:rFonts w:ascii="宋体" w:hAnsi="宋体" w:eastAsia="宋体" w:cs="宋体"/>
          <w:sz w:val="24"/>
          <w:szCs w:val="24"/>
        </w:rPr>
      </w:pPr>
      <w:bookmarkStart w:id="201" w:name="bookmark52"/>
      <w:bookmarkEnd w:id="201"/>
      <w:r>
        <w:rPr>
          <w:rFonts w:ascii="宋体" w:hAnsi="宋体" w:eastAsia="宋体" w:cs="宋体"/>
          <w:b/>
          <w:bCs/>
          <w:spacing w:val="-4"/>
          <w:sz w:val="24"/>
          <w:szCs w:val="24"/>
        </w:rPr>
        <w:t>4.2</w:t>
      </w:r>
      <w:r>
        <w:rPr>
          <w:rFonts w:ascii="宋体" w:hAnsi="宋体" w:eastAsia="宋体" w:cs="宋体"/>
          <w:spacing w:val="-48"/>
          <w:sz w:val="24"/>
          <w:szCs w:val="24"/>
        </w:rPr>
        <w:t xml:space="preserve"> </w:t>
      </w:r>
      <w:r>
        <w:rPr>
          <w:rFonts w:ascii="宋体" w:hAnsi="宋体" w:eastAsia="宋体" w:cs="宋体"/>
          <w:b/>
          <w:bCs/>
          <w:spacing w:val="-4"/>
          <w:sz w:val="24"/>
          <w:szCs w:val="24"/>
        </w:rPr>
        <w:t>近期演变及趋势</w:t>
      </w:r>
    </w:p>
    <w:p w14:paraId="010587ED">
      <w:pPr>
        <w:spacing w:before="274" w:line="354" w:lineRule="auto"/>
        <w:ind w:left="24" w:right="92" w:firstLine="532"/>
        <w:jc w:val="both"/>
        <w:rPr>
          <w:rFonts w:ascii="宋体" w:hAnsi="宋体" w:eastAsia="宋体" w:cs="宋体"/>
          <w:sz w:val="24"/>
          <w:szCs w:val="24"/>
        </w:rPr>
      </w:pPr>
      <w:r>
        <w:rPr>
          <w:rFonts w:ascii="宋体" w:hAnsi="宋体" w:eastAsia="宋体" w:cs="宋体"/>
          <w:spacing w:val="10"/>
          <w:sz w:val="24"/>
          <w:szCs w:val="24"/>
        </w:rPr>
        <w:t>由于洛隆县地区属于高原地区，受高海拔和交通不便的影响，野外调查</w:t>
      </w:r>
      <w:r>
        <w:rPr>
          <w:rFonts w:ascii="宋体" w:hAnsi="宋体" w:eastAsia="宋体" w:cs="宋体"/>
          <w:sz w:val="24"/>
          <w:szCs w:val="24"/>
        </w:rPr>
        <w:t xml:space="preserve"> </w:t>
      </w:r>
      <w:r>
        <w:rPr>
          <w:rFonts w:ascii="宋体" w:hAnsi="宋体" w:eastAsia="宋体" w:cs="宋体"/>
          <w:spacing w:val="11"/>
          <w:sz w:val="24"/>
          <w:szCs w:val="24"/>
        </w:rPr>
        <w:t>获取有价值的数据非常困难，单独研究一条河流和典型河段都面临缺少足够</w:t>
      </w:r>
      <w:r>
        <w:rPr>
          <w:rFonts w:ascii="宋体" w:hAnsi="宋体" w:eastAsia="宋体" w:cs="宋体"/>
          <w:sz w:val="24"/>
          <w:szCs w:val="24"/>
        </w:rPr>
        <w:t xml:space="preserve"> </w:t>
      </w:r>
      <w:r>
        <w:rPr>
          <w:rFonts w:ascii="宋体" w:hAnsi="宋体" w:eastAsia="宋体" w:cs="宋体"/>
          <w:spacing w:val="11"/>
          <w:sz w:val="24"/>
          <w:szCs w:val="24"/>
        </w:rPr>
        <w:t>数据。所以只有个别河流的演变记录。规划可采区河道演变的总体趋势，主</w:t>
      </w:r>
      <w:r>
        <w:rPr>
          <w:rFonts w:ascii="宋体" w:hAnsi="宋体" w:eastAsia="宋体" w:cs="宋体"/>
          <w:sz w:val="24"/>
          <w:szCs w:val="24"/>
        </w:rPr>
        <w:t xml:space="preserve"> </w:t>
      </w:r>
      <w:r>
        <w:rPr>
          <w:rFonts w:ascii="宋体" w:hAnsi="宋体" w:eastAsia="宋体" w:cs="宋体"/>
          <w:spacing w:val="11"/>
          <w:sz w:val="24"/>
          <w:szCs w:val="24"/>
        </w:rPr>
        <w:t>要表现为侵蚀与下切，近期的地质构造活动对河流的演变影响较小，河道的</w:t>
      </w:r>
      <w:r>
        <w:rPr>
          <w:rFonts w:ascii="宋体" w:hAnsi="宋体" w:eastAsia="宋体" w:cs="宋体"/>
          <w:sz w:val="24"/>
          <w:szCs w:val="24"/>
        </w:rPr>
        <w:t xml:space="preserve"> </w:t>
      </w:r>
      <w:r>
        <w:rPr>
          <w:rFonts w:ascii="宋体" w:hAnsi="宋体" w:eastAsia="宋体" w:cs="宋体"/>
          <w:spacing w:val="10"/>
          <w:sz w:val="24"/>
          <w:szCs w:val="24"/>
        </w:rPr>
        <w:t>发展不会有大的改变，总体发展趋势是趋于稳定的。</w:t>
      </w:r>
    </w:p>
    <w:p w14:paraId="41C0284C">
      <w:pPr>
        <w:spacing w:before="113" w:line="351" w:lineRule="auto"/>
        <w:ind w:left="24" w:right="80" w:firstLine="557"/>
        <w:jc w:val="both"/>
        <w:rPr>
          <w:rFonts w:ascii="宋体" w:hAnsi="宋体" w:eastAsia="宋体" w:cs="宋体"/>
          <w:sz w:val="24"/>
          <w:szCs w:val="24"/>
        </w:rPr>
      </w:pPr>
      <w:r>
        <w:rPr>
          <w:rFonts w:ascii="宋体" w:hAnsi="宋体" w:eastAsia="宋体" w:cs="宋体"/>
          <w:spacing w:val="2"/>
          <w:sz w:val="24"/>
          <w:szCs w:val="24"/>
        </w:rPr>
        <w:t>河道近期演变主要受流域地形、地势、河床地质构造</w:t>
      </w:r>
      <w:r>
        <w:rPr>
          <w:rFonts w:ascii="宋体" w:hAnsi="宋体" w:eastAsia="宋体" w:cs="宋体"/>
          <w:spacing w:val="1"/>
          <w:sz w:val="24"/>
          <w:szCs w:val="24"/>
        </w:rPr>
        <w:t>、两岸植被以及当地</w:t>
      </w:r>
      <w:r>
        <w:rPr>
          <w:rFonts w:ascii="宋体" w:hAnsi="宋体" w:eastAsia="宋体" w:cs="宋体"/>
          <w:sz w:val="24"/>
          <w:szCs w:val="24"/>
        </w:rPr>
        <w:t xml:space="preserve"> </w:t>
      </w:r>
      <w:r>
        <w:rPr>
          <w:rFonts w:ascii="宋体" w:hAnsi="宋体" w:eastAsia="宋体" w:cs="宋体"/>
          <w:spacing w:val="-3"/>
          <w:sz w:val="24"/>
          <w:szCs w:val="24"/>
        </w:rPr>
        <w:t>气象和径流泥沙条件影响。项目所在流域地势高亢，气候严寒、干燥，现代冰川</w:t>
      </w:r>
      <w:r>
        <w:rPr>
          <w:rFonts w:ascii="宋体" w:hAnsi="宋体" w:eastAsia="宋体" w:cs="宋体"/>
          <w:sz w:val="24"/>
          <w:szCs w:val="24"/>
        </w:rPr>
        <w:t xml:space="preserve"> </w:t>
      </w:r>
      <w:r>
        <w:rPr>
          <w:rFonts w:ascii="宋体" w:hAnsi="宋体" w:eastAsia="宋体" w:cs="宋体"/>
          <w:spacing w:val="-1"/>
          <w:sz w:val="24"/>
          <w:szCs w:val="24"/>
        </w:rPr>
        <w:t>发育，冰碛丘陵起伏，地形平坦，植被以高山草甸为主。</w:t>
      </w:r>
    </w:p>
    <w:p w14:paraId="0B880807">
      <w:pPr>
        <w:spacing w:before="34" w:line="347" w:lineRule="auto"/>
        <w:ind w:left="24" w:firstLine="562"/>
        <w:rPr>
          <w:rFonts w:ascii="宋体" w:hAnsi="宋体" w:eastAsia="宋体" w:cs="宋体"/>
          <w:sz w:val="24"/>
          <w:szCs w:val="24"/>
        </w:rPr>
      </w:pPr>
      <w:r>
        <w:rPr>
          <w:rFonts w:ascii="宋体" w:hAnsi="宋体" w:eastAsia="宋体" w:cs="宋体"/>
          <w:spacing w:val="1"/>
          <w:sz w:val="24"/>
          <w:szCs w:val="24"/>
        </w:rPr>
        <w:t>项目所在河道河两岸植被以高山草甸为主，主要为高山灌丛草甸带，分布</w:t>
      </w:r>
      <w:r>
        <w:rPr>
          <w:rFonts w:ascii="宋体" w:hAnsi="宋体" w:eastAsia="宋体" w:cs="宋体"/>
          <w:spacing w:val="18"/>
          <w:sz w:val="24"/>
          <w:szCs w:val="24"/>
        </w:rPr>
        <w:t xml:space="preserve"> </w:t>
      </w:r>
      <w:r>
        <w:rPr>
          <w:rFonts w:ascii="宋体" w:hAnsi="宋体" w:eastAsia="宋体" w:cs="宋体"/>
          <w:spacing w:val="-7"/>
          <w:sz w:val="24"/>
          <w:szCs w:val="24"/>
        </w:rPr>
        <w:t>有蒿草等，覆盖度较好。项目所在流域，人口较少，</w:t>
      </w:r>
      <w:r>
        <w:rPr>
          <w:rFonts w:ascii="宋体" w:hAnsi="宋体" w:eastAsia="宋体" w:cs="宋体"/>
          <w:spacing w:val="-8"/>
          <w:sz w:val="24"/>
          <w:szCs w:val="24"/>
        </w:rPr>
        <w:t>人类活动对流域的影响较小。</w:t>
      </w:r>
    </w:p>
    <w:p w14:paraId="2F1398B0">
      <w:pPr>
        <w:spacing w:line="347" w:lineRule="auto"/>
        <w:rPr>
          <w:rFonts w:ascii="宋体" w:hAnsi="宋体" w:eastAsia="宋体" w:cs="宋体"/>
          <w:sz w:val="24"/>
          <w:szCs w:val="24"/>
        </w:rPr>
        <w:sectPr>
          <w:headerReference r:id="rId106" w:type="default"/>
          <w:footerReference r:id="rId107" w:type="default"/>
          <w:pgSz w:w="11906" w:h="16839"/>
          <w:pgMar w:top="1340" w:right="1719" w:bottom="1171" w:left="1785" w:header="1068" w:footer="992" w:gutter="0"/>
          <w:cols w:space="720" w:num="1"/>
        </w:sectPr>
      </w:pPr>
    </w:p>
    <w:p w14:paraId="1788A099">
      <w:pPr>
        <w:spacing w:before="211" w:line="355" w:lineRule="auto"/>
        <w:ind w:left="23" w:right="35" w:firstLine="559"/>
        <w:jc w:val="both"/>
        <w:rPr>
          <w:rFonts w:ascii="宋体" w:hAnsi="宋体" w:eastAsia="宋体" w:cs="宋体"/>
          <w:sz w:val="24"/>
          <w:szCs w:val="24"/>
        </w:rPr>
      </w:pPr>
      <w:r>
        <w:rPr>
          <w:rFonts w:ascii="宋体" w:hAnsi="宋体" w:eastAsia="宋体" w:cs="宋体"/>
          <w:spacing w:val="2"/>
          <w:sz w:val="24"/>
          <w:szCs w:val="24"/>
        </w:rPr>
        <w:t>根据现场查勘和随访，采砂河段两岸边多年来均未发生</w:t>
      </w:r>
      <w:r>
        <w:rPr>
          <w:rFonts w:ascii="宋体" w:hAnsi="宋体" w:eastAsia="宋体" w:cs="宋体"/>
          <w:spacing w:val="1"/>
          <w:sz w:val="24"/>
          <w:szCs w:val="24"/>
        </w:rPr>
        <w:t>较大崩岸现象，这</w:t>
      </w:r>
      <w:r>
        <w:rPr>
          <w:rFonts w:ascii="宋体" w:hAnsi="宋体" w:eastAsia="宋体" w:cs="宋体"/>
          <w:sz w:val="24"/>
          <w:szCs w:val="24"/>
        </w:rPr>
        <w:t xml:space="preserve"> </w:t>
      </w:r>
      <w:r>
        <w:rPr>
          <w:rFonts w:ascii="宋体" w:hAnsi="宋体" w:eastAsia="宋体" w:cs="宋体"/>
          <w:spacing w:val="-3"/>
          <w:sz w:val="24"/>
          <w:szCs w:val="24"/>
        </w:rPr>
        <w:t>些说明采砂区河段两岸岸线节点控制良好，河型河势稳定，河床年内冲淤基本平</w:t>
      </w:r>
      <w:r>
        <w:rPr>
          <w:rFonts w:ascii="宋体" w:hAnsi="宋体" w:eastAsia="宋体" w:cs="宋体"/>
          <w:spacing w:val="1"/>
          <w:sz w:val="24"/>
          <w:szCs w:val="24"/>
        </w:rPr>
        <w:t xml:space="preserve"> </w:t>
      </w:r>
      <w:r>
        <w:rPr>
          <w:rFonts w:ascii="宋体" w:hAnsi="宋体" w:eastAsia="宋体" w:cs="宋体"/>
          <w:spacing w:val="-3"/>
          <w:sz w:val="24"/>
          <w:szCs w:val="24"/>
        </w:rPr>
        <w:t>衡，变化较小。采砂区河段河岸在自然条件下基本未发生冲刷扩展或淤积缩窄情</w:t>
      </w:r>
      <w:r>
        <w:rPr>
          <w:rFonts w:ascii="宋体" w:hAnsi="宋体" w:eastAsia="宋体" w:cs="宋体"/>
          <w:spacing w:val="1"/>
          <w:sz w:val="24"/>
          <w:szCs w:val="24"/>
        </w:rPr>
        <w:t xml:space="preserve"> </w:t>
      </w:r>
      <w:r>
        <w:rPr>
          <w:rFonts w:ascii="宋体" w:hAnsi="宋体" w:eastAsia="宋体" w:cs="宋体"/>
          <w:spacing w:val="-3"/>
          <w:sz w:val="24"/>
          <w:szCs w:val="24"/>
        </w:rPr>
        <w:t>况，近几十年来自然岸线基本稳定。说明采砂区河段的深槽多年来均处于相对稳</w:t>
      </w:r>
      <w:r>
        <w:rPr>
          <w:rFonts w:ascii="宋体" w:hAnsi="宋体" w:eastAsia="宋体" w:cs="宋体"/>
          <w:spacing w:val="1"/>
          <w:sz w:val="24"/>
          <w:szCs w:val="24"/>
        </w:rPr>
        <w:t xml:space="preserve"> </w:t>
      </w:r>
      <w:r>
        <w:rPr>
          <w:rFonts w:ascii="宋体" w:hAnsi="宋体" w:eastAsia="宋体" w:cs="宋体"/>
          <w:spacing w:val="-3"/>
          <w:sz w:val="24"/>
          <w:szCs w:val="24"/>
        </w:rPr>
        <w:t>定状态。</w:t>
      </w:r>
    </w:p>
    <w:p w14:paraId="6D842F03">
      <w:pPr>
        <w:spacing w:before="35" w:line="351" w:lineRule="auto"/>
        <w:ind w:left="23" w:right="35" w:firstLine="562"/>
        <w:jc w:val="both"/>
        <w:rPr>
          <w:rFonts w:ascii="宋体" w:hAnsi="宋体" w:eastAsia="宋体" w:cs="宋体"/>
          <w:sz w:val="24"/>
          <w:szCs w:val="24"/>
        </w:rPr>
      </w:pPr>
      <w:r>
        <w:rPr>
          <w:rFonts w:ascii="宋体" w:hAnsi="宋体" w:eastAsia="宋体" w:cs="宋体"/>
          <w:spacing w:val="2"/>
          <w:sz w:val="24"/>
          <w:szCs w:val="24"/>
        </w:rPr>
        <w:t>综上所述，评价河段造床主要受流域地形、</w:t>
      </w:r>
      <w:r>
        <w:rPr>
          <w:rFonts w:ascii="宋体" w:hAnsi="宋体" w:eastAsia="宋体" w:cs="宋体"/>
          <w:spacing w:val="1"/>
          <w:sz w:val="24"/>
          <w:szCs w:val="24"/>
        </w:rPr>
        <w:t>地势、河床地质构造、两岸植</w:t>
      </w:r>
      <w:r>
        <w:rPr>
          <w:rFonts w:ascii="宋体" w:hAnsi="宋体" w:eastAsia="宋体" w:cs="宋体"/>
          <w:sz w:val="24"/>
          <w:szCs w:val="24"/>
        </w:rPr>
        <w:t xml:space="preserve"> </w:t>
      </w:r>
      <w:r>
        <w:rPr>
          <w:rFonts w:ascii="宋体" w:hAnsi="宋体" w:eastAsia="宋体" w:cs="宋体"/>
          <w:spacing w:val="-3"/>
          <w:sz w:val="24"/>
          <w:szCs w:val="24"/>
        </w:rPr>
        <w:t>被以及当地气象和径流泥沙条件影响，和大多数河流一样，评价河段河流处于徐</w:t>
      </w:r>
      <w:r>
        <w:rPr>
          <w:rFonts w:ascii="宋体" w:hAnsi="宋体" w:eastAsia="宋体" w:cs="宋体"/>
          <w:spacing w:val="1"/>
          <w:sz w:val="24"/>
          <w:szCs w:val="24"/>
        </w:rPr>
        <w:t xml:space="preserve"> </w:t>
      </w:r>
      <w:r>
        <w:rPr>
          <w:rFonts w:ascii="宋体" w:hAnsi="宋体" w:eastAsia="宋体" w:cs="宋体"/>
          <w:sz w:val="24"/>
          <w:szCs w:val="24"/>
        </w:rPr>
        <w:t>缓修蚀下切状态，在近期没有大的冲淤和摆动变</w:t>
      </w:r>
      <w:r>
        <w:rPr>
          <w:rFonts w:ascii="宋体" w:hAnsi="宋体" w:eastAsia="宋体" w:cs="宋体"/>
          <w:spacing w:val="-1"/>
          <w:sz w:val="24"/>
          <w:szCs w:val="24"/>
        </w:rPr>
        <w:t>化，河床近期相对稳定。</w:t>
      </w:r>
    </w:p>
    <w:p w14:paraId="423EEB68">
      <w:pPr>
        <w:spacing w:before="51" w:line="219" w:lineRule="auto"/>
        <w:ind w:left="22"/>
        <w:outlineLvl w:val="1"/>
        <w:rPr>
          <w:rFonts w:ascii="宋体" w:hAnsi="宋体" w:eastAsia="宋体" w:cs="宋体"/>
          <w:sz w:val="24"/>
          <w:szCs w:val="24"/>
        </w:rPr>
      </w:pPr>
      <w:bookmarkStart w:id="202" w:name="bookmark53"/>
      <w:bookmarkEnd w:id="202"/>
      <w:r>
        <w:rPr>
          <w:rFonts w:ascii="宋体" w:hAnsi="宋体" w:eastAsia="宋体" w:cs="宋体"/>
          <w:b/>
          <w:bCs/>
          <w:spacing w:val="-4"/>
          <w:sz w:val="24"/>
          <w:szCs w:val="24"/>
        </w:rPr>
        <w:t>4.3</w:t>
      </w:r>
      <w:r>
        <w:rPr>
          <w:rFonts w:ascii="宋体" w:hAnsi="宋体" w:eastAsia="宋体" w:cs="宋体"/>
          <w:spacing w:val="-49"/>
          <w:sz w:val="24"/>
          <w:szCs w:val="24"/>
        </w:rPr>
        <w:t xml:space="preserve"> </w:t>
      </w:r>
      <w:r>
        <w:rPr>
          <w:rFonts w:ascii="宋体" w:hAnsi="宋体" w:eastAsia="宋体" w:cs="宋体"/>
          <w:b/>
          <w:bCs/>
          <w:spacing w:val="-4"/>
          <w:sz w:val="24"/>
          <w:szCs w:val="24"/>
        </w:rPr>
        <w:t>河道演变趋势</w:t>
      </w:r>
    </w:p>
    <w:p w14:paraId="032A1DBE">
      <w:pPr>
        <w:spacing w:before="274" w:line="219" w:lineRule="auto"/>
        <w:ind w:left="488"/>
        <w:rPr>
          <w:rFonts w:ascii="宋体" w:hAnsi="宋体" w:eastAsia="宋体" w:cs="宋体"/>
          <w:sz w:val="24"/>
          <w:szCs w:val="24"/>
        </w:rPr>
      </w:pPr>
      <w:r>
        <w:rPr>
          <w:rFonts w:ascii="宋体" w:hAnsi="宋体" w:eastAsia="宋体" w:cs="宋体"/>
          <w:spacing w:val="11"/>
          <w:sz w:val="24"/>
          <w:szCs w:val="24"/>
        </w:rPr>
        <w:t>项目区所在河段的河道演变趋势主要受人类活动</w:t>
      </w:r>
      <w:r>
        <w:rPr>
          <w:rFonts w:ascii="宋体" w:hAnsi="宋体" w:eastAsia="宋体" w:cs="宋体"/>
          <w:spacing w:val="10"/>
          <w:sz w:val="24"/>
          <w:szCs w:val="24"/>
        </w:rPr>
        <w:t>及开发利用的影响：</w:t>
      </w:r>
    </w:p>
    <w:p w14:paraId="3F79FAB1">
      <w:pPr>
        <w:spacing w:before="179" w:line="290" w:lineRule="auto"/>
        <w:ind w:left="233" w:right="47" w:firstLine="254"/>
        <w:rPr>
          <w:rFonts w:ascii="宋体" w:hAnsi="宋体" w:eastAsia="宋体" w:cs="宋体"/>
          <w:sz w:val="24"/>
          <w:szCs w:val="24"/>
        </w:rPr>
      </w:pPr>
      <w:r>
        <w:rPr>
          <w:rFonts w:ascii="宋体" w:hAnsi="宋体" w:eastAsia="宋体" w:cs="宋体"/>
          <w:spacing w:val="12"/>
          <w:sz w:val="24"/>
          <w:szCs w:val="24"/>
        </w:rPr>
        <w:t>一、规划河道均属于高原河道，河道两岸蓄水保土能力较差，且评价河</w:t>
      </w:r>
      <w:r>
        <w:rPr>
          <w:rFonts w:ascii="宋体" w:hAnsi="宋体" w:eastAsia="宋体" w:cs="宋体"/>
          <w:spacing w:val="7"/>
          <w:sz w:val="24"/>
          <w:szCs w:val="24"/>
        </w:rPr>
        <w:t xml:space="preserve"> </w:t>
      </w:r>
      <w:r>
        <w:rPr>
          <w:rFonts w:ascii="宋体" w:hAnsi="宋体" w:eastAsia="宋体" w:cs="宋体"/>
          <w:spacing w:val="10"/>
          <w:sz w:val="24"/>
          <w:szCs w:val="24"/>
        </w:rPr>
        <w:t>段河道比降较为平缓，多年来淤积情况比较明显。</w:t>
      </w:r>
    </w:p>
    <w:p w14:paraId="36866A81">
      <w:pPr>
        <w:spacing w:before="184" w:line="288" w:lineRule="auto"/>
        <w:ind w:left="230" w:right="49" w:firstLine="257"/>
        <w:rPr>
          <w:rFonts w:ascii="宋体" w:hAnsi="宋体" w:eastAsia="宋体" w:cs="宋体"/>
          <w:sz w:val="24"/>
          <w:szCs w:val="24"/>
        </w:rPr>
      </w:pPr>
      <w:r>
        <w:rPr>
          <w:rFonts w:ascii="宋体" w:hAnsi="宋体" w:eastAsia="宋体" w:cs="宋体"/>
          <w:spacing w:val="12"/>
          <w:sz w:val="24"/>
          <w:szCs w:val="24"/>
        </w:rPr>
        <w:t>二、随着经济社会的发展，一些建筑物的施工遗留的弃渣弃土直接倾倒</w:t>
      </w:r>
      <w:r>
        <w:rPr>
          <w:rFonts w:ascii="宋体" w:hAnsi="宋体" w:eastAsia="宋体" w:cs="宋体"/>
          <w:spacing w:val="4"/>
          <w:sz w:val="24"/>
          <w:szCs w:val="24"/>
        </w:rPr>
        <w:t xml:space="preserve"> </w:t>
      </w:r>
      <w:r>
        <w:rPr>
          <w:rFonts w:ascii="宋体" w:hAnsi="宋体" w:eastAsia="宋体" w:cs="宋体"/>
          <w:spacing w:val="10"/>
          <w:sz w:val="24"/>
          <w:szCs w:val="24"/>
        </w:rPr>
        <w:t>进入河道中，使河道缩窄，河道行洪断面整体上抬。</w:t>
      </w:r>
    </w:p>
    <w:p w14:paraId="00E35C4F">
      <w:pPr>
        <w:spacing w:before="183" w:line="289" w:lineRule="auto"/>
        <w:ind w:left="233" w:right="49" w:firstLine="251"/>
        <w:rPr>
          <w:rFonts w:ascii="宋体" w:hAnsi="宋体" w:eastAsia="宋体" w:cs="宋体"/>
          <w:sz w:val="24"/>
          <w:szCs w:val="24"/>
        </w:rPr>
      </w:pPr>
      <w:r>
        <w:rPr>
          <w:rFonts w:ascii="宋体" w:hAnsi="宋体" w:eastAsia="宋体" w:cs="宋体"/>
          <w:spacing w:val="12"/>
          <w:sz w:val="24"/>
          <w:szCs w:val="24"/>
        </w:rPr>
        <w:t>三、本工程设计有相关的水保方案，工程后将修建相应的水保措施，将</w:t>
      </w:r>
      <w:r>
        <w:rPr>
          <w:rFonts w:ascii="宋体" w:hAnsi="宋体" w:eastAsia="宋体" w:cs="宋体"/>
          <w:spacing w:val="8"/>
          <w:sz w:val="24"/>
          <w:szCs w:val="24"/>
        </w:rPr>
        <w:t xml:space="preserve"> </w:t>
      </w:r>
      <w:r>
        <w:rPr>
          <w:rFonts w:ascii="宋体" w:hAnsi="宋体" w:eastAsia="宋体" w:cs="宋体"/>
          <w:spacing w:val="10"/>
          <w:sz w:val="24"/>
          <w:szCs w:val="24"/>
        </w:rPr>
        <w:t>逐渐稳定该区域岸坡，河势将逐渐稳定。</w:t>
      </w:r>
    </w:p>
    <w:p w14:paraId="1FFD8190">
      <w:pPr>
        <w:spacing w:before="182" w:line="354" w:lineRule="auto"/>
        <w:ind w:left="23" w:right="47" w:firstLine="503"/>
        <w:jc w:val="both"/>
        <w:rPr>
          <w:rFonts w:ascii="宋体" w:hAnsi="宋体" w:eastAsia="宋体" w:cs="宋体"/>
          <w:sz w:val="24"/>
          <w:szCs w:val="24"/>
        </w:rPr>
      </w:pPr>
      <w:r>
        <w:rPr>
          <w:rFonts w:ascii="宋体" w:hAnsi="宋体" w:eastAsia="宋体" w:cs="宋体"/>
          <w:spacing w:val="11"/>
          <w:sz w:val="24"/>
          <w:szCs w:val="24"/>
        </w:rPr>
        <w:t>砂场项目的实施加大了规划河段的开发利用。采砂期间，由于采砂活动</w:t>
      </w:r>
      <w:r>
        <w:rPr>
          <w:rFonts w:ascii="宋体" w:hAnsi="宋体" w:eastAsia="宋体" w:cs="宋体"/>
          <w:sz w:val="24"/>
          <w:szCs w:val="24"/>
        </w:rPr>
        <w:t xml:space="preserve"> </w:t>
      </w:r>
      <w:r>
        <w:rPr>
          <w:rFonts w:ascii="宋体" w:hAnsi="宋体" w:eastAsia="宋体" w:cs="宋体"/>
          <w:spacing w:val="11"/>
          <w:sz w:val="24"/>
          <w:szCs w:val="24"/>
        </w:rPr>
        <w:t>间接的疏通了河道，河势将更加稳定，同时采砂结束后，有相应的水土保持</w:t>
      </w:r>
      <w:r>
        <w:rPr>
          <w:rFonts w:ascii="宋体" w:hAnsi="宋体" w:eastAsia="宋体" w:cs="宋体"/>
          <w:spacing w:val="1"/>
          <w:sz w:val="24"/>
          <w:szCs w:val="24"/>
        </w:rPr>
        <w:t xml:space="preserve"> </w:t>
      </w:r>
      <w:r>
        <w:rPr>
          <w:rFonts w:ascii="宋体" w:hAnsi="宋体" w:eastAsia="宋体" w:cs="宋体"/>
          <w:spacing w:val="11"/>
          <w:sz w:val="24"/>
          <w:szCs w:val="24"/>
        </w:rPr>
        <w:t>措施，具有蓄水保土的作用，河势将逐渐稳定。工程实施后不会抬高上游水</w:t>
      </w:r>
      <w:r>
        <w:rPr>
          <w:rFonts w:ascii="宋体" w:hAnsi="宋体" w:eastAsia="宋体" w:cs="宋体"/>
          <w:spacing w:val="1"/>
          <w:sz w:val="24"/>
          <w:szCs w:val="24"/>
        </w:rPr>
        <w:t xml:space="preserve"> </w:t>
      </w:r>
      <w:r>
        <w:rPr>
          <w:rFonts w:ascii="宋体" w:hAnsi="宋体" w:eastAsia="宋体" w:cs="宋体"/>
          <w:spacing w:val="11"/>
          <w:sz w:val="24"/>
          <w:szCs w:val="24"/>
        </w:rPr>
        <w:t>位，未改变原河床中的水流总体方向，故本工程实施后对河床、河势等没有</w:t>
      </w:r>
      <w:r>
        <w:rPr>
          <w:rFonts w:ascii="宋体" w:hAnsi="宋体" w:eastAsia="宋体" w:cs="宋体"/>
          <w:spacing w:val="1"/>
          <w:sz w:val="24"/>
          <w:szCs w:val="24"/>
        </w:rPr>
        <w:t xml:space="preserve"> </w:t>
      </w:r>
      <w:r>
        <w:rPr>
          <w:rFonts w:ascii="宋体" w:hAnsi="宋体" w:eastAsia="宋体" w:cs="宋体"/>
          <w:spacing w:val="5"/>
          <w:sz w:val="24"/>
          <w:szCs w:val="24"/>
        </w:rPr>
        <w:t>大的影响。</w:t>
      </w:r>
    </w:p>
    <w:p w14:paraId="4ADE60CE">
      <w:pPr>
        <w:spacing w:before="33" w:line="351" w:lineRule="auto"/>
        <w:ind w:left="22" w:firstLine="483"/>
        <w:jc w:val="both"/>
        <w:rPr>
          <w:rFonts w:ascii="宋体" w:hAnsi="宋体" w:eastAsia="宋体" w:cs="宋体"/>
          <w:sz w:val="24"/>
          <w:szCs w:val="24"/>
        </w:rPr>
      </w:pPr>
      <w:r>
        <w:rPr>
          <w:rFonts w:ascii="宋体" w:hAnsi="宋体" w:eastAsia="宋体" w:cs="宋体"/>
          <w:spacing w:val="-3"/>
          <w:sz w:val="24"/>
          <w:szCs w:val="24"/>
        </w:rPr>
        <w:t>工程河段河床演变特性受卵石推移质影响和改沟控制，较</w:t>
      </w:r>
      <w:r>
        <w:rPr>
          <w:rFonts w:ascii="宋体" w:hAnsi="宋体" w:eastAsia="宋体" w:cs="宋体"/>
          <w:spacing w:val="-4"/>
          <w:sz w:val="24"/>
          <w:szCs w:val="24"/>
        </w:rPr>
        <w:t>好地制约了河道横</w:t>
      </w:r>
      <w:r>
        <w:rPr>
          <w:rFonts w:ascii="宋体" w:hAnsi="宋体" w:eastAsia="宋体" w:cs="宋体"/>
          <w:sz w:val="24"/>
          <w:szCs w:val="24"/>
        </w:rPr>
        <w:t xml:space="preserve"> </w:t>
      </w:r>
      <w:r>
        <w:rPr>
          <w:rFonts w:ascii="宋体" w:hAnsi="宋体" w:eastAsia="宋体" w:cs="宋体"/>
          <w:spacing w:val="-2"/>
          <w:sz w:val="24"/>
          <w:szCs w:val="24"/>
        </w:rPr>
        <w:t>向摆动、迁移，河相关系较为稳定。本项目段河道上下游附近无村庄、工厂等，</w:t>
      </w:r>
      <w:r>
        <w:rPr>
          <w:rFonts w:ascii="宋体" w:hAnsi="宋体" w:eastAsia="宋体" w:cs="宋体"/>
          <w:spacing w:val="2"/>
          <w:sz w:val="24"/>
          <w:szCs w:val="24"/>
        </w:rPr>
        <w:t xml:space="preserve"> </w:t>
      </w:r>
      <w:r>
        <w:rPr>
          <w:rFonts w:ascii="宋体" w:hAnsi="宋体" w:eastAsia="宋体" w:cs="宋体"/>
          <w:spacing w:val="-1"/>
          <w:sz w:val="24"/>
          <w:szCs w:val="24"/>
        </w:rPr>
        <w:t>河道受人类活动影响较小，河道演变趋势趋于稳定。</w:t>
      </w:r>
    </w:p>
    <w:p w14:paraId="334643F2">
      <w:pPr>
        <w:spacing w:line="351" w:lineRule="auto"/>
        <w:rPr>
          <w:rFonts w:ascii="宋体" w:hAnsi="宋体" w:eastAsia="宋体" w:cs="宋体"/>
          <w:sz w:val="24"/>
          <w:szCs w:val="24"/>
        </w:rPr>
        <w:sectPr>
          <w:headerReference r:id="rId108" w:type="default"/>
          <w:footerReference r:id="rId109" w:type="default"/>
          <w:pgSz w:w="11906" w:h="16839"/>
          <w:pgMar w:top="1340" w:right="1764" w:bottom="1169" w:left="1785" w:header="1068" w:footer="992" w:gutter="0"/>
          <w:cols w:space="720" w:num="1"/>
        </w:sectPr>
      </w:pPr>
    </w:p>
    <w:p w14:paraId="2C4A4ED8">
      <w:pPr>
        <w:spacing w:before="139" w:line="221" w:lineRule="auto"/>
        <w:ind w:left="2003"/>
        <w:outlineLvl w:val="0"/>
        <w:rPr>
          <w:rFonts w:ascii="宋体" w:hAnsi="宋体" w:eastAsia="宋体" w:cs="宋体"/>
          <w:sz w:val="28"/>
          <w:szCs w:val="28"/>
        </w:rPr>
      </w:pPr>
      <w:bookmarkStart w:id="203" w:name="bookmark54"/>
      <w:bookmarkEnd w:id="203"/>
      <w:r>
        <w:rPr>
          <w:rFonts w:ascii="宋体" w:hAnsi="宋体" w:eastAsia="宋体" w:cs="宋体"/>
          <w:b/>
          <w:bCs/>
          <w:spacing w:val="-3"/>
          <w:sz w:val="28"/>
          <w:szCs w:val="28"/>
        </w:rPr>
        <w:t>5</w:t>
      </w:r>
      <w:r>
        <w:rPr>
          <w:rFonts w:ascii="宋体" w:hAnsi="宋体" w:eastAsia="宋体" w:cs="宋体"/>
          <w:spacing w:val="-3"/>
          <w:sz w:val="28"/>
          <w:szCs w:val="28"/>
        </w:rPr>
        <w:t xml:space="preserve">  </w:t>
      </w:r>
      <w:r>
        <w:rPr>
          <w:rFonts w:ascii="宋体" w:hAnsi="宋体" w:eastAsia="宋体" w:cs="宋体"/>
          <w:b/>
          <w:bCs/>
          <w:spacing w:val="-3"/>
          <w:sz w:val="28"/>
          <w:szCs w:val="28"/>
        </w:rPr>
        <w:t>砂石补给及可利用砂石总量分析</w:t>
      </w:r>
    </w:p>
    <w:p w14:paraId="410AD6B3">
      <w:pPr>
        <w:spacing w:line="399" w:lineRule="auto"/>
        <w:rPr>
          <w:rFonts w:ascii="Arial"/>
          <w:sz w:val="21"/>
        </w:rPr>
      </w:pPr>
    </w:p>
    <w:p w14:paraId="4F6CD74D">
      <w:pPr>
        <w:spacing w:before="78" w:line="219" w:lineRule="auto"/>
        <w:ind w:left="28"/>
        <w:outlineLvl w:val="1"/>
        <w:rPr>
          <w:rFonts w:ascii="宋体" w:hAnsi="宋体" w:eastAsia="宋体" w:cs="宋体"/>
          <w:sz w:val="24"/>
          <w:szCs w:val="24"/>
        </w:rPr>
      </w:pPr>
      <w:bookmarkStart w:id="204" w:name="bookmark55"/>
      <w:bookmarkEnd w:id="204"/>
      <w:r>
        <w:rPr>
          <w:rFonts w:ascii="宋体" w:hAnsi="宋体" w:eastAsia="宋体" w:cs="宋体"/>
          <w:b/>
          <w:bCs/>
          <w:spacing w:val="-3"/>
          <w:sz w:val="24"/>
          <w:szCs w:val="24"/>
        </w:rPr>
        <w:t>5.1</w:t>
      </w:r>
      <w:r>
        <w:rPr>
          <w:rFonts w:ascii="宋体" w:hAnsi="宋体" w:eastAsia="宋体" w:cs="宋体"/>
          <w:spacing w:val="-52"/>
          <w:sz w:val="24"/>
          <w:szCs w:val="24"/>
        </w:rPr>
        <w:t xml:space="preserve"> </w:t>
      </w:r>
      <w:r>
        <w:rPr>
          <w:rFonts w:ascii="宋体" w:hAnsi="宋体" w:eastAsia="宋体" w:cs="宋体"/>
          <w:b/>
          <w:bCs/>
          <w:spacing w:val="-3"/>
          <w:sz w:val="24"/>
          <w:szCs w:val="24"/>
        </w:rPr>
        <w:t>河床地层分布及砂石特性组成分析</w:t>
      </w:r>
    </w:p>
    <w:p w14:paraId="4332C969">
      <w:pPr>
        <w:spacing w:before="167" w:line="220" w:lineRule="auto"/>
        <w:ind w:left="28"/>
        <w:outlineLvl w:val="2"/>
        <w:rPr>
          <w:rFonts w:ascii="宋体" w:hAnsi="宋体" w:eastAsia="宋体" w:cs="宋体"/>
          <w:sz w:val="24"/>
          <w:szCs w:val="24"/>
        </w:rPr>
      </w:pPr>
      <w:bookmarkStart w:id="205" w:name="bookmark56"/>
      <w:bookmarkEnd w:id="205"/>
      <w:r>
        <w:rPr>
          <w:rFonts w:ascii="宋体" w:hAnsi="宋体" w:eastAsia="宋体" w:cs="宋体"/>
          <w:b/>
          <w:bCs/>
          <w:spacing w:val="-5"/>
          <w:sz w:val="24"/>
          <w:szCs w:val="24"/>
        </w:rPr>
        <w:t>5.1.1</w:t>
      </w:r>
      <w:r>
        <w:rPr>
          <w:rFonts w:ascii="宋体" w:hAnsi="宋体" w:eastAsia="宋体" w:cs="宋体"/>
          <w:spacing w:val="-46"/>
          <w:sz w:val="24"/>
          <w:szCs w:val="24"/>
        </w:rPr>
        <w:t xml:space="preserve"> </w:t>
      </w:r>
      <w:r>
        <w:rPr>
          <w:rFonts w:ascii="宋体" w:hAnsi="宋体" w:eastAsia="宋体" w:cs="宋体"/>
          <w:b/>
          <w:bCs/>
          <w:spacing w:val="-5"/>
          <w:sz w:val="24"/>
          <w:szCs w:val="24"/>
        </w:rPr>
        <w:t>规划范围</w:t>
      </w:r>
    </w:p>
    <w:p w14:paraId="0C6FC1CC">
      <w:pPr>
        <w:spacing w:before="191" w:line="220" w:lineRule="auto"/>
        <w:ind w:left="28"/>
        <w:rPr>
          <w:rFonts w:ascii="宋体" w:hAnsi="宋体" w:eastAsia="宋体" w:cs="宋体"/>
          <w:sz w:val="24"/>
          <w:szCs w:val="24"/>
        </w:rPr>
      </w:pPr>
      <w:r>
        <w:fldChar w:fldCharType="begin"/>
      </w:r>
      <w:r>
        <w:instrText xml:space="preserve"> HYPERLINK "5.1.1.1" </w:instrText>
      </w:r>
      <w:r>
        <w:fldChar w:fldCharType="separate"/>
      </w:r>
      <w:r>
        <w:rPr>
          <w:rFonts w:ascii="宋体" w:hAnsi="宋体" w:eastAsia="宋体" w:cs="宋体"/>
          <w:b/>
          <w:bCs/>
          <w:spacing w:val="-4"/>
          <w:sz w:val="24"/>
          <w:szCs w:val="24"/>
        </w:rPr>
        <w:t>5.1.1.1</w:t>
      </w:r>
      <w:r>
        <w:rPr>
          <w:rFonts w:ascii="宋体" w:hAnsi="宋体" w:eastAsia="宋体" w:cs="宋体"/>
          <w:b/>
          <w:bCs/>
          <w:spacing w:val="-4"/>
          <w:sz w:val="24"/>
          <w:szCs w:val="24"/>
        </w:rPr>
        <w:fldChar w:fldCharType="end"/>
      </w:r>
      <w:r>
        <w:rPr>
          <w:rFonts w:ascii="宋体" w:hAnsi="宋体" w:eastAsia="宋体" w:cs="宋体"/>
          <w:spacing w:val="-52"/>
          <w:sz w:val="24"/>
          <w:szCs w:val="24"/>
        </w:rPr>
        <w:t xml:space="preserve"> </w:t>
      </w:r>
      <w:r>
        <w:rPr>
          <w:rFonts w:ascii="宋体" w:hAnsi="宋体" w:eastAsia="宋体" w:cs="宋体"/>
          <w:b/>
          <w:bCs/>
          <w:spacing w:val="-4"/>
          <w:sz w:val="24"/>
          <w:szCs w:val="24"/>
        </w:rPr>
        <w:t>砂源分析</w:t>
      </w:r>
    </w:p>
    <w:p w14:paraId="4B79D911">
      <w:pPr>
        <w:spacing w:before="222" w:line="353" w:lineRule="auto"/>
        <w:ind w:left="22" w:right="7" w:firstLine="480"/>
        <w:jc w:val="both"/>
        <w:rPr>
          <w:rFonts w:ascii="宋体" w:hAnsi="宋体" w:eastAsia="宋体" w:cs="宋体"/>
          <w:sz w:val="24"/>
          <w:szCs w:val="24"/>
        </w:rPr>
      </w:pPr>
      <w:r>
        <w:rPr>
          <w:rFonts w:ascii="宋体" w:hAnsi="宋体" w:eastAsia="宋体" w:cs="宋体"/>
          <w:spacing w:val="-3"/>
          <w:sz w:val="24"/>
          <w:szCs w:val="24"/>
        </w:rPr>
        <w:t>采砂规划河段地层成因类型复杂，分布不均，物质组成在河床纵</w:t>
      </w:r>
      <w:r>
        <w:rPr>
          <w:rFonts w:ascii="宋体" w:hAnsi="宋体" w:eastAsia="宋体" w:cs="宋体"/>
          <w:spacing w:val="-4"/>
          <w:sz w:val="24"/>
          <w:szCs w:val="24"/>
        </w:rPr>
        <w:t>、横方向差</w:t>
      </w:r>
      <w:r>
        <w:rPr>
          <w:rFonts w:ascii="宋体" w:hAnsi="宋体" w:eastAsia="宋体" w:cs="宋体"/>
          <w:sz w:val="24"/>
          <w:szCs w:val="24"/>
        </w:rPr>
        <w:t xml:space="preserve"> </w:t>
      </w:r>
      <w:r>
        <w:rPr>
          <w:rFonts w:ascii="宋体" w:hAnsi="宋体" w:eastAsia="宋体" w:cs="宋体"/>
          <w:spacing w:val="-1"/>
          <w:sz w:val="24"/>
          <w:szCs w:val="24"/>
        </w:rPr>
        <w:t>异大，砂石料源颗粒级配特征、分布、储量也</w:t>
      </w:r>
      <w:r>
        <w:rPr>
          <w:rFonts w:ascii="宋体" w:hAnsi="宋体" w:eastAsia="宋体" w:cs="宋体"/>
          <w:spacing w:val="-2"/>
          <w:sz w:val="24"/>
          <w:szCs w:val="24"/>
        </w:rPr>
        <w:t>存在较大的差异。根据现场调查、</w:t>
      </w:r>
      <w:r>
        <w:rPr>
          <w:rFonts w:ascii="宋体" w:hAnsi="宋体" w:eastAsia="宋体" w:cs="宋体"/>
          <w:sz w:val="24"/>
          <w:szCs w:val="24"/>
        </w:rPr>
        <w:t xml:space="preserve"> </w:t>
      </w:r>
      <w:r>
        <w:rPr>
          <w:rFonts w:ascii="宋体" w:hAnsi="宋体" w:eastAsia="宋体" w:cs="宋体"/>
          <w:spacing w:val="-3"/>
          <w:sz w:val="24"/>
          <w:szCs w:val="24"/>
        </w:rPr>
        <w:t>勘探、试验，砂石料源主要分布河床漫滩、心滩、边滩、两岸阶地和支沟沟口一</w:t>
      </w:r>
      <w:r>
        <w:rPr>
          <w:rFonts w:ascii="宋体" w:hAnsi="宋体" w:eastAsia="宋体" w:cs="宋体"/>
          <w:spacing w:val="1"/>
          <w:sz w:val="24"/>
          <w:szCs w:val="24"/>
        </w:rPr>
        <w:t xml:space="preserve"> </w:t>
      </w:r>
      <w:r>
        <w:rPr>
          <w:rFonts w:ascii="宋体" w:hAnsi="宋体" w:eastAsia="宋体" w:cs="宋体"/>
          <w:spacing w:val="-5"/>
          <w:sz w:val="24"/>
          <w:szCs w:val="24"/>
        </w:rPr>
        <w:t>带。</w:t>
      </w:r>
    </w:p>
    <w:p w14:paraId="1F9220CD">
      <w:pPr>
        <w:spacing w:before="31" w:line="356" w:lineRule="auto"/>
        <w:ind w:left="24" w:firstLine="480"/>
        <w:rPr>
          <w:rFonts w:ascii="宋体" w:hAnsi="宋体" w:eastAsia="宋体" w:cs="宋体"/>
          <w:sz w:val="24"/>
          <w:szCs w:val="24"/>
        </w:rPr>
      </w:pPr>
      <w:r>
        <w:rPr>
          <w:rFonts w:ascii="宋体" w:hAnsi="宋体" w:eastAsia="宋体" w:cs="宋体"/>
          <w:spacing w:val="-2"/>
          <w:sz w:val="24"/>
          <w:szCs w:val="24"/>
        </w:rPr>
        <w:t>规划河段（怒江</w:t>
      </w:r>
      <w:r>
        <w:rPr>
          <w:rFonts w:ascii="宋体" w:hAnsi="宋体" w:eastAsia="宋体" w:cs="宋体"/>
          <w:spacing w:val="-33"/>
          <w:sz w:val="24"/>
          <w:szCs w:val="24"/>
        </w:rPr>
        <w:t xml:space="preserve"> </w:t>
      </w:r>
      <w:r>
        <w:rPr>
          <w:rFonts w:ascii="宋体" w:hAnsi="宋体" w:eastAsia="宋体" w:cs="宋体"/>
          <w:spacing w:val="-2"/>
          <w:sz w:val="24"/>
          <w:szCs w:val="24"/>
        </w:rPr>
        <w:t>1#、2#、3#、4#、5#可采区</w:t>
      </w:r>
      <w:r>
        <w:rPr>
          <w:rFonts w:ascii="宋体" w:hAnsi="宋体" w:eastAsia="宋体" w:cs="宋体"/>
          <w:spacing w:val="-3"/>
          <w:sz w:val="24"/>
          <w:szCs w:val="24"/>
        </w:rPr>
        <w:t>；冻错曲</w:t>
      </w:r>
      <w:r>
        <w:rPr>
          <w:rFonts w:ascii="宋体" w:hAnsi="宋体" w:eastAsia="宋体" w:cs="宋体"/>
          <w:spacing w:val="-33"/>
          <w:sz w:val="24"/>
          <w:szCs w:val="24"/>
        </w:rPr>
        <w:t xml:space="preserve"> </w:t>
      </w:r>
      <w:r>
        <w:rPr>
          <w:rFonts w:ascii="宋体" w:hAnsi="宋体" w:eastAsia="宋体" w:cs="宋体"/>
          <w:spacing w:val="-3"/>
          <w:sz w:val="24"/>
          <w:szCs w:val="24"/>
        </w:rPr>
        <w:t>1#、巴曲</w:t>
      </w:r>
      <w:r>
        <w:rPr>
          <w:rFonts w:ascii="宋体" w:hAnsi="宋体" w:eastAsia="宋体" w:cs="宋体"/>
          <w:spacing w:val="-33"/>
          <w:sz w:val="24"/>
          <w:szCs w:val="24"/>
        </w:rPr>
        <w:t xml:space="preserve"> </w:t>
      </w:r>
      <w:r>
        <w:rPr>
          <w:rFonts w:ascii="宋体" w:hAnsi="宋体" w:eastAsia="宋体" w:cs="宋体"/>
          <w:spacing w:val="-3"/>
          <w:sz w:val="24"/>
          <w:szCs w:val="24"/>
        </w:rPr>
        <w:t>1#可采区；</w:t>
      </w:r>
      <w:r>
        <w:rPr>
          <w:rFonts w:ascii="宋体" w:hAnsi="宋体" w:eastAsia="宋体" w:cs="宋体"/>
          <w:sz w:val="24"/>
          <w:szCs w:val="24"/>
        </w:rPr>
        <w:t xml:space="preserve"> </w:t>
      </w:r>
      <w:r>
        <w:rPr>
          <w:rFonts w:ascii="宋体" w:hAnsi="宋体" w:eastAsia="宋体" w:cs="宋体"/>
          <w:spacing w:val="-5"/>
          <w:sz w:val="24"/>
          <w:szCs w:val="24"/>
        </w:rPr>
        <w:t>多则曲</w:t>
      </w:r>
      <w:r>
        <w:rPr>
          <w:rFonts w:ascii="宋体" w:hAnsi="宋体" w:eastAsia="宋体" w:cs="宋体"/>
          <w:spacing w:val="-33"/>
          <w:sz w:val="24"/>
          <w:szCs w:val="24"/>
        </w:rPr>
        <w:t xml:space="preserve"> </w:t>
      </w:r>
      <w:r>
        <w:rPr>
          <w:rFonts w:ascii="宋体" w:hAnsi="宋体" w:eastAsia="宋体" w:cs="宋体"/>
          <w:spacing w:val="-5"/>
          <w:sz w:val="24"/>
          <w:szCs w:val="24"/>
        </w:rPr>
        <w:t>1#可采区；西曲</w:t>
      </w:r>
      <w:r>
        <w:rPr>
          <w:rFonts w:ascii="宋体" w:hAnsi="宋体" w:eastAsia="宋体" w:cs="宋体"/>
          <w:spacing w:val="-33"/>
          <w:sz w:val="24"/>
          <w:szCs w:val="24"/>
        </w:rPr>
        <w:t xml:space="preserve"> </w:t>
      </w:r>
      <w:r>
        <w:rPr>
          <w:rFonts w:ascii="宋体" w:hAnsi="宋体" w:eastAsia="宋体" w:cs="宋体"/>
          <w:spacing w:val="-5"/>
          <w:sz w:val="24"/>
          <w:szCs w:val="24"/>
        </w:rPr>
        <w:t>1#、2#、3#可采区；卓玛郎</w:t>
      </w:r>
      <w:r>
        <w:rPr>
          <w:rFonts w:ascii="宋体" w:hAnsi="宋体" w:eastAsia="宋体" w:cs="宋体"/>
          <w:spacing w:val="-6"/>
          <w:sz w:val="24"/>
          <w:szCs w:val="24"/>
        </w:rPr>
        <w:t>错曲</w:t>
      </w:r>
      <w:r>
        <w:rPr>
          <w:rFonts w:ascii="宋体" w:hAnsi="宋体" w:eastAsia="宋体" w:cs="宋体"/>
          <w:spacing w:val="-33"/>
          <w:sz w:val="24"/>
          <w:szCs w:val="24"/>
        </w:rPr>
        <w:t xml:space="preserve"> </w:t>
      </w:r>
      <w:r>
        <w:rPr>
          <w:rFonts w:ascii="宋体" w:hAnsi="宋体" w:eastAsia="宋体" w:cs="宋体"/>
          <w:spacing w:val="-6"/>
          <w:sz w:val="24"/>
          <w:szCs w:val="24"/>
        </w:rPr>
        <w:t>1#可采区；谢喀拉咱</w:t>
      </w:r>
      <w:r>
        <w:rPr>
          <w:rFonts w:ascii="宋体" w:hAnsi="宋体" w:eastAsia="宋体" w:cs="宋体"/>
          <w:spacing w:val="-32"/>
          <w:sz w:val="24"/>
          <w:szCs w:val="24"/>
        </w:rPr>
        <w:t xml:space="preserve"> </w:t>
      </w:r>
      <w:r>
        <w:rPr>
          <w:rFonts w:ascii="宋体" w:hAnsi="宋体" w:eastAsia="宋体" w:cs="宋体"/>
          <w:spacing w:val="-6"/>
          <w:sz w:val="24"/>
          <w:szCs w:val="24"/>
        </w:rPr>
        <w:t>1#</w:t>
      </w:r>
      <w:r>
        <w:rPr>
          <w:rFonts w:ascii="宋体" w:hAnsi="宋体" w:eastAsia="宋体" w:cs="宋体"/>
          <w:sz w:val="24"/>
          <w:szCs w:val="24"/>
        </w:rPr>
        <w:t xml:space="preserve"> </w:t>
      </w:r>
      <w:r>
        <w:rPr>
          <w:rFonts w:ascii="宋体" w:hAnsi="宋体" w:eastAsia="宋体" w:cs="宋体"/>
          <w:spacing w:val="-6"/>
          <w:sz w:val="24"/>
          <w:szCs w:val="24"/>
        </w:rPr>
        <w:t>可采区；荣过格</w:t>
      </w:r>
      <w:r>
        <w:rPr>
          <w:rFonts w:ascii="宋体" w:hAnsi="宋体" w:eastAsia="宋体" w:cs="宋体"/>
          <w:spacing w:val="-19"/>
          <w:sz w:val="24"/>
          <w:szCs w:val="24"/>
        </w:rPr>
        <w:t xml:space="preserve"> </w:t>
      </w:r>
      <w:r>
        <w:rPr>
          <w:rFonts w:ascii="宋体" w:hAnsi="宋体" w:eastAsia="宋体" w:cs="宋体"/>
          <w:spacing w:val="-6"/>
          <w:sz w:val="24"/>
          <w:szCs w:val="24"/>
        </w:rPr>
        <w:t>1#可采区；马曲拥</w:t>
      </w:r>
      <w:r>
        <w:rPr>
          <w:rFonts w:ascii="宋体" w:hAnsi="宋体" w:eastAsia="宋体" w:cs="宋体"/>
          <w:spacing w:val="-33"/>
          <w:sz w:val="24"/>
          <w:szCs w:val="24"/>
        </w:rPr>
        <w:t xml:space="preserve"> </w:t>
      </w:r>
      <w:r>
        <w:rPr>
          <w:rFonts w:ascii="宋体" w:hAnsi="宋体" w:eastAsia="宋体" w:cs="宋体"/>
          <w:spacing w:val="-6"/>
          <w:sz w:val="24"/>
          <w:szCs w:val="24"/>
        </w:rPr>
        <w:t>1#可采区、康沙曲</w:t>
      </w:r>
      <w:r>
        <w:rPr>
          <w:rFonts w:ascii="宋体" w:hAnsi="宋体" w:eastAsia="宋体" w:cs="宋体"/>
          <w:spacing w:val="-33"/>
          <w:sz w:val="24"/>
          <w:szCs w:val="24"/>
        </w:rPr>
        <w:t xml:space="preserve"> </w:t>
      </w:r>
      <w:r>
        <w:rPr>
          <w:rFonts w:ascii="宋体" w:hAnsi="宋体" w:eastAsia="宋体" w:cs="宋体"/>
          <w:spacing w:val="-6"/>
          <w:sz w:val="24"/>
          <w:szCs w:val="24"/>
        </w:rPr>
        <w:t>1#可采区、康沙曲</w:t>
      </w:r>
      <w:r>
        <w:rPr>
          <w:rFonts w:ascii="宋体" w:hAnsi="宋体" w:eastAsia="宋体" w:cs="宋体"/>
          <w:spacing w:val="-32"/>
          <w:sz w:val="24"/>
          <w:szCs w:val="24"/>
        </w:rPr>
        <w:t xml:space="preserve"> </w:t>
      </w:r>
      <w:r>
        <w:rPr>
          <w:rFonts w:ascii="宋体" w:hAnsi="宋体" w:eastAsia="宋体" w:cs="宋体"/>
          <w:spacing w:val="-6"/>
          <w:sz w:val="24"/>
          <w:szCs w:val="24"/>
        </w:rPr>
        <w:t>1#可采</w:t>
      </w:r>
      <w:r>
        <w:rPr>
          <w:rFonts w:ascii="宋体" w:hAnsi="宋体" w:eastAsia="宋体" w:cs="宋体"/>
          <w:sz w:val="24"/>
          <w:szCs w:val="24"/>
        </w:rPr>
        <w:t xml:space="preserve"> </w:t>
      </w:r>
      <w:r>
        <w:rPr>
          <w:rFonts w:ascii="宋体" w:hAnsi="宋体" w:eastAsia="宋体" w:cs="宋体"/>
          <w:spacing w:val="-3"/>
          <w:sz w:val="24"/>
          <w:szCs w:val="24"/>
        </w:rPr>
        <w:t>区）两岸支沟发育，受地质历史时期冰期影响，水动力条件好，支沟内多堆积有</w:t>
      </w:r>
      <w:r>
        <w:rPr>
          <w:rFonts w:ascii="宋体" w:hAnsi="宋体" w:eastAsia="宋体" w:cs="宋体"/>
          <w:sz w:val="24"/>
          <w:szCs w:val="24"/>
        </w:rPr>
        <w:t xml:space="preserve"> </w:t>
      </w:r>
      <w:r>
        <w:rPr>
          <w:rFonts w:ascii="宋体" w:hAnsi="宋体" w:eastAsia="宋体" w:cs="宋体"/>
          <w:spacing w:val="-8"/>
          <w:sz w:val="24"/>
          <w:szCs w:val="24"/>
        </w:rPr>
        <w:t>丰富的含孤漂（块）卵砾石层。规划砂石厂内区域的岩土体组合以多层结构为主，</w:t>
      </w:r>
      <w:r>
        <w:rPr>
          <w:rFonts w:ascii="宋体" w:hAnsi="宋体" w:eastAsia="宋体" w:cs="宋体"/>
          <w:spacing w:val="4"/>
          <w:sz w:val="24"/>
          <w:szCs w:val="24"/>
        </w:rPr>
        <w:t xml:space="preserve"> </w:t>
      </w:r>
      <w:r>
        <w:rPr>
          <w:rFonts w:ascii="宋体" w:hAnsi="宋体" w:eastAsia="宋体" w:cs="宋体"/>
          <w:spacing w:val="-1"/>
          <w:sz w:val="24"/>
          <w:szCs w:val="24"/>
        </w:rPr>
        <w:t>上为粘性土，中为卵石土，下为侏罗系页岩。</w:t>
      </w:r>
    </w:p>
    <w:p w14:paraId="3D479D57">
      <w:pPr>
        <w:spacing w:before="35" w:line="346" w:lineRule="auto"/>
        <w:ind w:left="25" w:right="61" w:firstLine="480"/>
        <w:rPr>
          <w:rFonts w:ascii="宋体" w:hAnsi="宋体" w:eastAsia="宋体" w:cs="宋体"/>
          <w:sz w:val="24"/>
          <w:szCs w:val="24"/>
        </w:rPr>
      </w:pPr>
      <w:r>
        <w:rPr>
          <w:rFonts w:ascii="宋体" w:hAnsi="宋体" w:eastAsia="宋体" w:cs="宋体"/>
          <w:spacing w:val="-3"/>
          <w:sz w:val="24"/>
          <w:szCs w:val="24"/>
        </w:rPr>
        <w:t>上述矿石特征表明，该砂石厂区内岩石是优质的建筑原料，</w:t>
      </w:r>
      <w:r>
        <w:rPr>
          <w:rFonts w:ascii="宋体" w:hAnsi="宋体" w:eastAsia="宋体" w:cs="宋体"/>
          <w:spacing w:val="-4"/>
          <w:sz w:val="24"/>
          <w:szCs w:val="24"/>
        </w:rPr>
        <w:t>质量完全符合民</w:t>
      </w:r>
      <w:r>
        <w:rPr>
          <w:rFonts w:ascii="宋体" w:hAnsi="宋体" w:eastAsia="宋体" w:cs="宋体"/>
          <w:sz w:val="24"/>
          <w:szCs w:val="24"/>
        </w:rPr>
        <w:t xml:space="preserve"> </w:t>
      </w:r>
      <w:r>
        <w:rPr>
          <w:rFonts w:ascii="宋体" w:hAnsi="宋体" w:eastAsia="宋体" w:cs="宋体"/>
          <w:spacing w:val="-1"/>
          <w:sz w:val="24"/>
          <w:szCs w:val="24"/>
        </w:rPr>
        <w:t>用建筑、公路铺设的砂石材料标准。</w:t>
      </w:r>
    </w:p>
    <w:p w14:paraId="73B4785E">
      <w:pPr>
        <w:spacing w:before="128" w:line="219" w:lineRule="auto"/>
        <w:ind w:left="28"/>
        <w:rPr>
          <w:rFonts w:ascii="宋体" w:hAnsi="宋体" w:eastAsia="宋体" w:cs="宋体"/>
          <w:sz w:val="24"/>
          <w:szCs w:val="24"/>
        </w:rPr>
      </w:pPr>
      <w:r>
        <w:fldChar w:fldCharType="begin"/>
      </w:r>
      <w:r>
        <w:instrText xml:space="preserve"> HYPERLINK "5.1.1.2" </w:instrText>
      </w:r>
      <w:r>
        <w:fldChar w:fldCharType="separate"/>
      </w:r>
      <w:r>
        <w:rPr>
          <w:rFonts w:ascii="宋体" w:hAnsi="宋体" w:eastAsia="宋体" w:cs="宋体"/>
          <w:b/>
          <w:bCs/>
          <w:spacing w:val="-4"/>
          <w:sz w:val="24"/>
          <w:szCs w:val="24"/>
        </w:rPr>
        <w:t>5.1.1.2</w:t>
      </w:r>
      <w:r>
        <w:rPr>
          <w:rFonts w:ascii="宋体" w:hAnsi="宋体" w:eastAsia="宋体" w:cs="宋体"/>
          <w:b/>
          <w:bCs/>
          <w:spacing w:val="-4"/>
          <w:sz w:val="24"/>
          <w:szCs w:val="24"/>
        </w:rPr>
        <w:fldChar w:fldCharType="end"/>
      </w:r>
      <w:r>
        <w:rPr>
          <w:rFonts w:ascii="宋体" w:hAnsi="宋体" w:eastAsia="宋体" w:cs="宋体"/>
          <w:spacing w:val="-47"/>
          <w:sz w:val="24"/>
          <w:szCs w:val="24"/>
        </w:rPr>
        <w:t xml:space="preserve"> </w:t>
      </w:r>
      <w:r>
        <w:rPr>
          <w:rFonts w:ascii="宋体" w:hAnsi="宋体" w:eastAsia="宋体" w:cs="宋体"/>
          <w:b/>
          <w:bCs/>
          <w:spacing w:val="-4"/>
          <w:sz w:val="24"/>
          <w:szCs w:val="24"/>
        </w:rPr>
        <w:t>开采条件分析</w:t>
      </w:r>
    </w:p>
    <w:p w14:paraId="4671E9F1">
      <w:pPr>
        <w:spacing w:before="277" w:line="219" w:lineRule="auto"/>
        <w:ind w:left="503"/>
        <w:rPr>
          <w:rFonts w:ascii="宋体" w:hAnsi="宋体" w:eastAsia="宋体" w:cs="宋体"/>
          <w:sz w:val="24"/>
          <w:szCs w:val="24"/>
        </w:rPr>
      </w:pPr>
      <w:r>
        <w:rPr>
          <w:rFonts w:ascii="宋体" w:hAnsi="宋体" w:eastAsia="宋体" w:cs="宋体"/>
          <w:spacing w:val="-1"/>
          <w:sz w:val="24"/>
          <w:szCs w:val="24"/>
        </w:rPr>
        <w:t>根据砂源赋存环境，各类砂源的开采条件差异较大。</w:t>
      </w:r>
    </w:p>
    <w:p w14:paraId="1CA693D1">
      <w:pPr>
        <w:spacing w:before="275" w:line="355" w:lineRule="auto"/>
        <w:ind w:left="25" w:right="61" w:firstLine="479"/>
        <w:rPr>
          <w:rFonts w:ascii="宋体" w:hAnsi="宋体" w:eastAsia="宋体" w:cs="宋体"/>
          <w:sz w:val="24"/>
          <w:szCs w:val="24"/>
        </w:rPr>
      </w:pPr>
      <w:r>
        <w:rPr>
          <w:rFonts w:ascii="宋体" w:hAnsi="宋体" w:eastAsia="宋体" w:cs="宋体"/>
          <w:spacing w:val="-3"/>
          <w:sz w:val="24"/>
          <w:szCs w:val="24"/>
        </w:rPr>
        <w:t>规划河段（怒江</w:t>
      </w:r>
      <w:r>
        <w:rPr>
          <w:rFonts w:ascii="宋体" w:hAnsi="宋体" w:eastAsia="宋体" w:cs="宋体"/>
          <w:spacing w:val="-33"/>
          <w:sz w:val="24"/>
          <w:szCs w:val="24"/>
        </w:rPr>
        <w:t xml:space="preserve"> </w:t>
      </w:r>
      <w:r>
        <w:rPr>
          <w:rFonts w:ascii="宋体" w:hAnsi="宋体" w:eastAsia="宋体" w:cs="宋体"/>
          <w:spacing w:val="-3"/>
          <w:sz w:val="24"/>
          <w:szCs w:val="24"/>
        </w:rPr>
        <w:t>1#、2#、3#、4#、5#可采区；冻错曲</w:t>
      </w:r>
      <w:r>
        <w:rPr>
          <w:rFonts w:ascii="宋体" w:hAnsi="宋体" w:eastAsia="宋体" w:cs="宋体"/>
          <w:spacing w:val="-33"/>
          <w:sz w:val="24"/>
          <w:szCs w:val="24"/>
        </w:rPr>
        <w:t xml:space="preserve"> </w:t>
      </w:r>
      <w:r>
        <w:rPr>
          <w:rFonts w:ascii="宋体" w:hAnsi="宋体" w:eastAsia="宋体" w:cs="宋体"/>
          <w:spacing w:val="-3"/>
          <w:sz w:val="24"/>
          <w:szCs w:val="24"/>
        </w:rPr>
        <w:t>1</w:t>
      </w:r>
      <w:r>
        <w:rPr>
          <w:rFonts w:ascii="宋体" w:hAnsi="宋体" w:eastAsia="宋体" w:cs="宋体"/>
          <w:spacing w:val="-4"/>
          <w:sz w:val="24"/>
          <w:szCs w:val="24"/>
        </w:rPr>
        <w:t>#、巴曲</w:t>
      </w:r>
      <w:r>
        <w:rPr>
          <w:rFonts w:ascii="宋体" w:hAnsi="宋体" w:eastAsia="宋体" w:cs="宋体"/>
          <w:spacing w:val="-32"/>
          <w:sz w:val="24"/>
          <w:szCs w:val="24"/>
        </w:rPr>
        <w:t xml:space="preserve"> </w:t>
      </w:r>
      <w:r>
        <w:rPr>
          <w:rFonts w:ascii="宋体" w:hAnsi="宋体" w:eastAsia="宋体" w:cs="宋体"/>
          <w:spacing w:val="-4"/>
          <w:sz w:val="24"/>
          <w:szCs w:val="24"/>
        </w:rPr>
        <w:t>1#可采区；</w:t>
      </w:r>
      <w:r>
        <w:rPr>
          <w:rFonts w:ascii="宋体" w:hAnsi="宋体" w:eastAsia="宋体" w:cs="宋体"/>
          <w:sz w:val="24"/>
          <w:szCs w:val="24"/>
        </w:rPr>
        <w:t xml:space="preserve"> </w:t>
      </w:r>
      <w:r>
        <w:rPr>
          <w:rFonts w:ascii="宋体" w:hAnsi="宋体" w:eastAsia="宋体" w:cs="宋体"/>
          <w:spacing w:val="-5"/>
          <w:sz w:val="24"/>
          <w:szCs w:val="24"/>
        </w:rPr>
        <w:t>多则曲</w:t>
      </w:r>
      <w:r>
        <w:rPr>
          <w:rFonts w:ascii="宋体" w:hAnsi="宋体" w:eastAsia="宋体" w:cs="宋体"/>
          <w:spacing w:val="-33"/>
          <w:sz w:val="24"/>
          <w:szCs w:val="24"/>
        </w:rPr>
        <w:t xml:space="preserve"> </w:t>
      </w:r>
      <w:r>
        <w:rPr>
          <w:rFonts w:ascii="宋体" w:hAnsi="宋体" w:eastAsia="宋体" w:cs="宋体"/>
          <w:spacing w:val="-5"/>
          <w:sz w:val="24"/>
          <w:szCs w:val="24"/>
        </w:rPr>
        <w:t>1#可采区；西曲</w:t>
      </w:r>
      <w:r>
        <w:rPr>
          <w:rFonts w:ascii="宋体" w:hAnsi="宋体" w:eastAsia="宋体" w:cs="宋体"/>
          <w:spacing w:val="-33"/>
          <w:sz w:val="24"/>
          <w:szCs w:val="24"/>
        </w:rPr>
        <w:t xml:space="preserve"> </w:t>
      </w:r>
      <w:r>
        <w:rPr>
          <w:rFonts w:ascii="宋体" w:hAnsi="宋体" w:eastAsia="宋体" w:cs="宋体"/>
          <w:spacing w:val="-5"/>
          <w:sz w:val="24"/>
          <w:szCs w:val="24"/>
        </w:rPr>
        <w:t>1#、2#、3#可采区；卓玛</w:t>
      </w:r>
      <w:r>
        <w:rPr>
          <w:rFonts w:ascii="宋体" w:hAnsi="宋体" w:eastAsia="宋体" w:cs="宋体"/>
          <w:spacing w:val="-6"/>
          <w:sz w:val="24"/>
          <w:szCs w:val="24"/>
        </w:rPr>
        <w:t>郎错曲</w:t>
      </w:r>
      <w:r>
        <w:rPr>
          <w:rFonts w:ascii="宋体" w:hAnsi="宋体" w:eastAsia="宋体" w:cs="宋体"/>
          <w:spacing w:val="-33"/>
          <w:sz w:val="24"/>
          <w:szCs w:val="24"/>
        </w:rPr>
        <w:t xml:space="preserve"> </w:t>
      </w:r>
      <w:r>
        <w:rPr>
          <w:rFonts w:ascii="宋体" w:hAnsi="宋体" w:eastAsia="宋体" w:cs="宋体"/>
          <w:spacing w:val="-6"/>
          <w:sz w:val="24"/>
          <w:szCs w:val="24"/>
        </w:rPr>
        <w:t>1#可采区；谢喀拉咱</w:t>
      </w:r>
      <w:r>
        <w:rPr>
          <w:rFonts w:ascii="宋体" w:hAnsi="宋体" w:eastAsia="宋体" w:cs="宋体"/>
          <w:spacing w:val="-32"/>
          <w:sz w:val="24"/>
          <w:szCs w:val="24"/>
        </w:rPr>
        <w:t xml:space="preserve"> </w:t>
      </w:r>
      <w:r>
        <w:rPr>
          <w:rFonts w:ascii="宋体" w:hAnsi="宋体" w:eastAsia="宋体" w:cs="宋体"/>
          <w:spacing w:val="-6"/>
          <w:sz w:val="24"/>
          <w:szCs w:val="24"/>
        </w:rPr>
        <w:t>1#</w:t>
      </w:r>
      <w:r>
        <w:rPr>
          <w:rFonts w:ascii="宋体" w:hAnsi="宋体" w:eastAsia="宋体" w:cs="宋体"/>
          <w:sz w:val="24"/>
          <w:szCs w:val="24"/>
        </w:rPr>
        <w:t xml:space="preserve"> </w:t>
      </w:r>
      <w:r>
        <w:rPr>
          <w:rFonts w:ascii="宋体" w:hAnsi="宋体" w:eastAsia="宋体" w:cs="宋体"/>
          <w:spacing w:val="-3"/>
          <w:sz w:val="24"/>
          <w:szCs w:val="24"/>
        </w:rPr>
        <w:t>可采区；荣过格</w:t>
      </w:r>
      <w:r>
        <w:rPr>
          <w:rFonts w:ascii="宋体" w:hAnsi="宋体" w:eastAsia="宋体" w:cs="宋体"/>
          <w:spacing w:val="-33"/>
          <w:sz w:val="24"/>
          <w:szCs w:val="24"/>
        </w:rPr>
        <w:t xml:space="preserve"> </w:t>
      </w:r>
      <w:r>
        <w:rPr>
          <w:rFonts w:ascii="宋体" w:hAnsi="宋体" w:eastAsia="宋体" w:cs="宋体"/>
          <w:spacing w:val="-3"/>
          <w:sz w:val="24"/>
          <w:szCs w:val="24"/>
        </w:rPr>
        <w:t>1#可采区；马曲拥</w:t>
      </w:r>
      <w:r>
        <w:rPr>
          <w:rFonts w:ascii="宋体" w:hAnsi="宋体" w:eastAsia="宋体" w:cs="宋体"/>
          <w:spacing w:val="-33"/>
          <w:sz w:val="24"/>
          <w:szCs w:val="24"/>
        </w:rPr>
        <w:t xml:space="preserve"> </w:t>
      </w:r>
      <w:r>
        <w:rPr>
          <w:rFonts w:ascii="宋体" w:hAnsi="宋体" w:eastAsia="宋体" w:cs="宋体"/>
          <w:spacing w:val="-3"/>
          <w:sz w:val="24"/>
          <w:szCs w:val="24"/>
        </w:rPr>
        <w:t>1#可采</w:t>
      </w:r>
      <w:r>
        <w:rPr>
          <w:rFonts w:ascii="宋体" w:hAnsi="宋体" w:eastAsia="宋体" w:cs="宋体"/>
          <w:spacing w:val="-4"/>
          <w:sz w:val="24"/>
          <w:szCs w:val="24"/>
        </w:rPr>
        <w:t>区、康沙曲</w:t>
      </w:r>
      <w:r>
        <w:rPr>
          <w:rFonts w:ascii="宋体" w:hAnsi="宋体" w:eastAsia="宋体" w:cs="宋体"/>
          <w:spacing w:val="-32"/>
          <w:sz w:val="24"/>
          <w:szCs w:val="24"/>
        </w:rPr>
        <w:t xml:space="preserve"> </w:t>
      </w:r>
      <w:r>
        <w:rPr>
          <w:rFonts w:ascii="宋体" w:hAnsi="宋体" w:eastAsia="宋体" w:cs="宋体"/>
          <w:spacing w:val="-4"/>
          <w:sz w:val="24"/>
          <w:szCs w:val="24"/>
        </w:rPr>
        <w:t>1#可采区）水平流纵坡降</w:t>
      </w:r>
      <w:r>
        <w:rPr>
          <w:rFonts w:ascii="宋体" w:hAnsi="宋体" w:eastAsia="宋体" w:cs="宋体"/>
          <w:sz w:val="24"/>
          <w:szCs w:val="24"/>
        </w:rPr>
        <w:t xml:space="preserve"> </w:t>
      </w:r>
      <w:r>
        <w:rPr>
          <w:rFonts w:ascii="宋体" w:hAnsi="宋体" w:eastAsia="宋体" w:cs="宋体"/>
          <w:spacing w:val="-3"/>
          <w:sz w:val="24"/>
          <w:szCs w:val="24"/>
        </w:rPr>
        <w:t>小，分布丰富的含孤漂（块）卵砾石层。地形开阔，纵坡降平缓，水流</w:t>
      </w:r>
      <w:r>
        <w:rPr>
          <w:rFonts w:ascii="宋体" w:hAnsi="宋体" w:eastAsia="宋体" w:cs="宋体"/>
          <w:spacing w:val="-4"/>
          <w:sz w:val="24"/>
          <w:szCs w:val="24"/>
        </w:rPr>
        <w:t>较小，沟</w:t>
      </w:r>
      <w:r>
        <w:rPr>
          <w:rFonts w:ascii="宋体" w:hAnsi="宋体" w:eastAsia="宋体" w:cs="宋体"/>
          <w:sz w:val="24"/>
          <w:szCs w:val="24"/>
        </w:rPr>
        <w:t xml:space="preserve"> </w:t>
      </w:r>
      <w:r>
        <w:rPr>
          <w:rFonts w:ascii="宋体" w:hAnsi="宋体" w:eastAsia="宋体" w:cs="宋体"/>
          <w:spacing w:val="-1"/>
          <w:sz w:val="24"/>
          <w:szCs w:val="24"/>
        </w:rPr>
        <w:t>内泥石流多处于衰退期，规模小，砂石开采条件较好。</w:t>
      </w:r>
    </w:p>
    <w:p w14:paraId="25A58CD6">
      <w:pPr>
        <w:spacing w:before="131" w:line="220" w:lineRule="auto"/>
        <w:ind w:left="28"/>
        <w:rPr>
          <w:rFonts w:ascii="宋体" w:hAnsi="宋体" w:eastAsia="宋体" w:cs="宋体"/>
          <w:sz w:val="24"/>
          <w:szCs w:val="24"/>
        </w:rPr>
      </w:pPr>
      <w:r>
        <w:fldChar w:fldCharType="begin"/>
      </w:r>
      <w:r>
        <w:instrText xml:space="preserve"> HYPERLINK "5.1.1.3" </w:instrText>
      </w:r>
      <w:r>
        <w:fldChar w:fldCharType="separate"/>
      </w:r>
      <w:r>
        <w:rPr>
          <w:rFonts w:ascii="宋体" w:hAnsi="宋体" w:eastAsia="宋体" w:cs="宋体"/>
          <w:b/>
          <w:bCs/>
          <w:spacing w:val="-5"/>
          <w:sz w:val="24"/>
          <w:szCs w:val="24"/>
        </w:rPr>
        <w:t>5.1.1.3</w:t>
      </w:r>
      <w:r>
        <w:rPr>
          <w:rFonts w:ascii="宋体" w:hAnsi="宋体" w:eastAsia="宋体" w:cs="宋体"/>
          <w:b/>
          <w:bCs/>
          <w:spacing w:val="-5"/>
          <w:sz w:val="24"/>
          <w:szCs w:val="24"/>
        </w:rPr>
        <w:fldChar w:fldCharType="end"/>
      </w:r>
      <w:r>
        <w:rPr>
          <w:rFonts w:ascii="宋体" w:hAnsi="宋体" w:eastAsia="宋体" w:cs="宋体"/>
          <w:spacing w:val="-41"/>
          <w:sz w:val="24"/>
          <w:szCs w:val="24"/>
        </w:rPr>
        <w:t xml:space="preserve"> </w:t>
      </w:r>
      <w:r>
        <w:rPr>
          <w:rFonts w:ascii="宋体" w:hAnsi="宋体" w:eastAsia="宋体" w:cs="宋体"/>
          <w:b/>
          <w:bCs/>
          <w:spacing w:val="-5"/>
          <w:sz w:val="24"/>
          <w:szCs w:val="24"/>
        </w:rPr>
        <w:t>建议砂源</w:t>
      </w:r>
    </w:p>
    <w:p w14:paraId="0305FB2A">
      <w:pPr>
        <w:spacing w:before="274" w:line="351" w:lineRule="auto"/>
        <w:ind w:left="23" w:right="61" w:firstLine="480"/>
        <w:jc w:val="both"/>
        <w:rPr>
          <w:rFonts w:ascii="宋体" w:hAnsi="宋体" w:eastAsia="宋体" w:cs="宋体"/>
          <w:sz w:val="24"/>
          <w:szCs w:val="24"/>
        </w:rPr>
      </w:pPr>
      <w:r>
        <w:rPr>
          <w:rFonts w:ascii="宋体" w:hAnsi="宋体" w:eastAsia="宋体" w:cs="宋体"/>
          <w:spacing w:val="1"/>
          <w:sz w:val="24"/>
          <w:szCs w:val="24"/>
        </w:rPr>
        <w:t>根据砂源的赋存环境、物质组成和开采条件，砂石料源较丰富的砂源共</w:t>
      </w:r>
      <w:r>
        <w:rPr>
          <w:rFonts w:ascii="宋体" w:hAnsi="宋体" w:eastAsia="宋体" w:cs="宋体"/>
          <w:spacing w:val="-17"/>
          <w:sz w:val="24"/>
          <w:szCs w:val="24"/>
        </w:rPr>
        <w:t xml:space="preserve"> </w:t>
      </w:r>
      <w:r>
        <w:rPr>
          <w:rFonts w:ascii="宋体" w:hAnsi="宋体" w:eastAsia="宋体" w:cs="宋体"/>
          <w:spacing w:val="1"/>
          <w:sz w:val="24"/>
          <w:szCs w:val="24"/>
        </w:rPr>
        <w:t>15</w:t>
      </w:r>
      <w:r>
        <w:rPr>
          <w:rFonts w:ascii="宋体" w:hAnsi="宋体" w:eastAsia="宋体" w:cs="宋体"/>
          <w:sz w:val="24"/>
          <w:szCs w:val="24"/>
        </w:rPr>
        <w:t xml:space="preserve"> </w:t>
      </w:r>
      <w:r>
        <w:rPr>
          <w:rFonts w:ascii="宋体" w:hAnsi="宋体" w:eastAsia="宋体" w:cs="宋体"/>
          <w:spacing w:val="-3"/>
          <w:sz w:val="24"/>
          <w:szCs w:val="24"/>
        </w:rPr>
        <w:t>处，主要分布在漫滩，各料源的分布位置、平面范围、分布高程、成因类型和初</w:t>
      </w:r>
      <w:r>
        <w:rPr>
          <w:rFonts w:ascii="宋体" w:hAnsi="宋体" w:eastAsia="宋体" w:cs="宋体"/>
          <w:spacing w:val="1"/>
          <w:sz w:val="24"/>
          <w:szCs w:val="24"/>
        </w:rPr>
        <w:t xml:space="preserve"> </w:t>
      </w:r>
      <w:r>
        <w:rPr>
          <w:rFonts w:ascii="宋体" w:hAnsi="宋体" w:eastAsia="宋体" w:cs="宋体"/>
          <w:sz w:val="24"/>
          <w:szCs w:val="24"/>
        </w:rPr>
        <w:t>估储量见下表，建议根据地类属性，环境敏感</w:t>
      </w:r>
      <w:r>
        <w:rPr>
          <w:rFonts w:ascii="宋体" w:hAnsi="宋体" w:eastAsia="宋体" w:cs="宋体"/>
          <w:spacing w:val="-1"/>
          <w:sz w:val="24"/>
          <w:szCs w:val="24"/>
        </w:rPr>
        <w:t>对象分布进行合理规划。</w:t>
      </w:r>
    </w:p>
    <w:p w14:paraId="6A752B30">
      <w:pPr>
        <w:spacing w:line="351" w:lineRule="auto"/>
        <w:rPr>
          <w:rFonts w:ascii="宋体" w:hAnsi="宋体" w:eastAsia="宋体" w:cs="宋体"/>
          <w:sz w:val="24"/>
          <w:szCs w:val="24"/>
        </w:rPr>
        <w:sectPr>
          <w:headerReference r:id="rId110" w:type="default"/>
          <w:footerReference r:id="rId111" w:type="default"/>
          <w:pgSz w:w="11906" w:h="16839"/>
          <w:pgMar w:top="1340" w:right="1738" w:bottom="1171" w:left="1785" w:header="1068" w:footer="992" w:gutter="0"/>
          <w:cols w:space="720" w:num="1"/>
        </w:sectPr>
      </w:pPr>
    </w:p>
    <w:p w14:paraId="344F08E4">
      <w:pPr>
        <w:spacing w:line="311" w:lineRule="auto"/>
        <w:rPr>
          <w:rFonts w:ascii="Arial"/>
          <w:sz w:val="21"/>
        </w:rPr>
      </w:pPr>
    </w:p>
    <w:p w14:paraId="5053A56C">
      <w:pPr>
        <w:spacing w:line="311" w:lineRule="auto"/>
        <w:rPr>
          <w:rFonts w:ascii="Arial"/>
          <w:sz w:val="21"/>
        </w:rPr>
      </w:pPr>
    </w:p>
    <w:p w14:paraId="3E635AF6">
      <w:pPr>
        <w:spacing w:before="58" w:line="218" w:lineRule="auto"/>
        <w:ind w:left="4889"/>
        <w:rPr>
          <w:rFonts w:ascii="宋体" w:hAnsi="宋体" w:eastAsia="宋体" w:cs="宋体"/>
          <w:sz w:val="18"/>
          <w:szCs w:val="18"/>
        </w:rPr>
      </w:pPr>
      <w:r>
        <w:pict>
          <v:shape id="_x0000_s1028" o:spid="_x0000_s1028" style="position:absolute;left:0pt;margin-left:5.6pt;margin-top:14.2pt;height:0.75pt;width:415.3pt;z-index:251672576;mso-width-relative:page;mso-height-relative:page;" fillcolor="#000000" filled="t" stroked="f" coordsize="8305,15" path="m0,0l8305,0,8305,14,0,14,0,0xe">
            <v:fill on="t" focussize="0,0"/>
            <v:stroke on="f"/>
            <v:imagedata o:title=""/>
            <o:lock v:ext="edit"/>
          </v:shape>
        </w:pict>
      </w:r>
      <w:r>
        <w:rPr>
          <w:rFonts w:ascii="宋体" w:hAnsi="宋体" w:eastAsia="宋体" w:cs="宋体"/>
          <w:spacing w:val="-3"/>
          <w:sz w:val="18"/>
          <w:szCs w:val="18"/>
        </w:rPr>
        <w:t>洛隆县河道采砂规划（</w:t>
      </w:r>
      <w:r>
        <w:rPr>
          <w:rFonts w:ascii="Times New Roman" w:hAnsi="Times New Roman" w:eastAsia="Times New Roman" w:cs="Times New Roman"/>
          <w:spacing w:val="-3"/>
          <w:sz w:val="18"/>
          <w:szCs w:val="18"/>
        </w:rPr>
        <w:t xml:space="preserve">2024 </w:t>
      </w:r>
      <w:r>
        <w:rPr>
          <w:rFonts w:ascii="宋体" w:hAnsi="宋体" w:eastAsia="宋体" w:cs="宋体"/>
          <w:spacing w:val="-3"/>
          <w:sz w:val="18"/>
          <w:szCs w:val="18"/>
        </w:rPr>
        <w:t>年</w:t>
      </w:r>
      <w:r>
        <w:rPr>
          <w:rFonts w:ascii="Times New Roman" w:hAnsi="Times New Roman" w:eastAsia="Times New Roman" w:cs="Times New Roman"/>
          <w:spacing w:val="-3"/>
          <w:sz w:val="18"/>
          <w:szCs w:val="18"/>
        </w:rPr>
        <w:t xml:space="preserve">~2028 </w:t>
      </w:r>
      <w:r>
        <w:rPr>
          <w:rFonts w:ascii="宋体" w:hAnsi="宋体" w:eastAsia="宋体" w:cs="宋体"/>
          <w:spacing w:val="-3"/>
          <w:sz w:val="18"/>
          <w:szCs w:val="18"/>
        </w:rPr>
        <w:t>年）报告</w:t>
      </w:r>
    </w:p>
    <w:p w14:paraId="1C3BFB45">
      <w:pPr>
        <w:spacing w:before="179" w:line="219" w:lineRule="auto"/>
        <w:ind w:left="1639"/>
        <w:rPr>
          <w:rFonts w:ascii="宋体" w:hAnsi="宋体" w:eastAsia="宋体" w:cs="宋体"/>
          <w:sz w:val="24"/>
          <w:szCs w:val="24"/>
        </w:rPr>
      </w:pPr>
      <w:r>
        <w:rPr>
          <w:rFonts w:ascii="宋体" w:hAnsi="宋体" w:eastAsia="宋体" w:cs="宋体"/>
          <w:b/>
          <w:bCs/>
          <w:spacing w:val="-3"/>
          <w:sz w:val="24"/>
          <w:szCs w:val="24"/>
        </w:rPr>
        <w:t>洛隆县河道采砂规划（2024</w:t>
      </w:r>
      <w:r>
        <w:rPr>
          <w:rFonts w:ascii="宋体" w:hAnsi="宋体" w:eastAsia="宋体" w:cs="宋体"/>
          <w:spacing w:val="-42"/>
          <w:sz w:val="24"/>
          <w:szCs w:val="24"/>
        </w:rPr>
        <w:t xml:space="preserve"> </w:t>
      </w:r>
      <w:r>
        <w:rPr>
          <w:rFonts w:ascii="宋体" w:hAnsi="宋体" w:eastAsia="宋体" w:cs="宋体"/>
          <w:b/>
          <w:bCs/>
          <w:spacing w:val="-3"/>
          <w:sz w:val="24"/>
          <w:szCs w:val="24"/>
        </w:rPr>
        <w:t>年~2028</w:t>
      </w:r>
      <w:r>
        <w:rPr>
          <w:rFonts w:ascii="宋体" w:hAnsi="宋体" w:eastAsia="宋体" w:cs="宋体"/>
          <w:spacing w:val="-50"/>
          <w:sz w:val="24"/>
          <w:szCs w:val="24"/>
        </w:rPr>
        <w:t xml:space="preserve"> </w:t>
      </w:r>
      <w:r>
        <w:rPr>
          <w:rFonts w:ascii="宋体" w:hAnsi="宋体" w:eastAsia="宋体" w:cs="宋体"/>
          <w:b/>
          <w:bCs/>
          <w:spacing w:val="-3"/>
          <w:sz w:val="24"/>
          <w:szCs w:val="24"/>
        </w:rPr>
        <w:t>年）可采区特性表</w:t>
      </w:r>
    </w:p>
    <w:p w14:paraId="7C61515D">
      <w:pPr>
        <w:spacing w:before="64" w:line="218" w:lineRule="auto"/>
        <w:ind w:left="5379"/>
        <w:rPr>
          <w:rFonts w:ascii="宋体" w:hAnsi="宋体" w:eastAsia="宋体" w:cs="宋体"/>
          <w:sz w:val="16"/>
          <w:szCs w:val="16"/>
        </w:rPr>
      </w:pPr>
      <w:r>
        <w:rPr>
          <w:rFonts w:ascii="宋体" w:hAnsi="宋体" w:eastAsia="宋体" w:cs="宋体"/>
          <w:spacing w:val="-2"/>
          <w:sz w:val="16"/>
          <w:szCs w:val="16"/>
        </w:rPr>
        <w:t>采砂范围:m,采砂面积：㎡</w:t>
      </w:r>
      <w:r>
        <w:rPr>
          <w:rFonts w:ascii="宋体" w:hAnsi="宋体" w:eastAsia="宋体" w:cs="宋体"/>
          <w:spacing w:val="-36"/>
          <w:sz w:val="16"/>
          <w:szCs w:val="16"/>
        </w:rPr>
        <w:t xml:space="preserve"> </w:t>
      </w:r>
      <w:r>
        <w:rPr>
          <w:rFonts w:ascii="宋体" w:hAnsi="宋体" w:eastAsia="宋体" w:cs="宋体"/>
          <w:spacing w:val="-2"/>
          <w:sz w:val="16"/>
          <w:szCs w:val="16"/>
        </w:rPr>
        <w:t>，标高：m，储量：万</w:t>
      </w:r>
      <w:r>
        <w:rPr>
          <w:rFonts w:ascii="宋体" w:hAnsi="宋体" w:eastAsia="宋体" w:cs="宋体"/>
          <w:spacing w:val="-40"/>
          <w:sz w:val="16"/>
          <w:szCs w:val="16"/>
        </w:rPr>
        <w:t xml:space="preserve"> </w:t>
      </w:r>
      <w:r>
        <w:rPr>
          <w:rFonts w:ascii="宋体" w:hAnsi="宋体" w:eastAsia="宋体" w:cs="宋体"/>
          <w:spacing w:val="-2"/>
          <w:sz w:val="16"/>
          <w:szCs w:val="16"/>
        </w:rPr>
        <w:t>m³</w:t>
      </w:r>
    </w:p>
    <w:p w14:paraId="3B5029F4">
      <w:pPr>
        <w:spacing w:line="49" w:lineRule="exact"/>
      </w:pPr>
    </w:p>
    <w:tbl>
      <w:tblPr>
        <w:tblStyle w:val="5"/>
        <w:tblW w:w="903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2"/>
        <w:gridCol w:w="3378"/>
        <w:gridCol w:w="959"/>
        <w:gridCol w:w="959"/>
        <w:gridCol w:w="848"/>
        <w:gridCol w:w="1487"/>
        <w:gridCol w:w="704"/>
      </w:tblGrid>
      <w:tr w14:paraId="241613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702" w:type="dxa"/>
            <w:vAlign w:val="top"/>
          </w:tcPr>
          <w:p w14:paraId="4482C287">
            <w:pPr>
              <w:pStyle w:val="6"/>
              <w:spacing w:before="228" w:line="219" w:lineRule="auto"/>
              <w:ind w:left="176"/>
            </w:pPr>
            <w:r>
              <w:rPr>
                <w:spacing w:val="-5"/>
              </w:rPr>
              <w:t>编号</w:t>
            </w:r>
          </w:p>
        </w:tc>
        <w:tc>
          <w:tcPr>
            <w:tcW w:w="3378" w:type="dxa"/>
            <w:vAlign w:val="top"/>
          </w:tcPr>
          <w:p w14:paraId="368CAA21">
            <w:pPr>
              <w:pStyle w:val="6"/>
              <w:spacing w:before="227" w:line="219" w:lineRule="auto"/>
              <w:ind w:left="1242"/>
            </w:pPr>
            <w:r>
              <w:rPr>
                <w:spacing w:val="-2"/>
              </w:rPr>
              <w:t>规划可采区</w:t>
            </w:r>
          </w:p>
        </w:tc>
        <w:tc>
          <w:tcPr>
            <w:tcW w:w="959" w:type="dxa"/>
            <w:vAlign w:val="top"/>
          </w:tcPr>
          <w:p w14:paraId="677E8093">
            <w:pPr>
              <w:pStyle w:val="6"/>
              <w:spacing w:before="228" w:line="219" w:lineRule="auto"/>
              <w:ind w:left="124"/>
            </w:pPr>
            <w:r>
              <w:rPr>
                <w:spacing w:val="-2"/>
              </w:rPr>
              <w:t>所属乡镇</w:t>
            </w:r>
          </w:p>
        </w:tc>
        <w:tc>
          <w:tcPr>
            <w:tcW w:w="959" w:type="dxa"/>
            <w:vAlign w:val="top"/>
          </w:tcPr>
          <w:p w14:paraId="239F93AC">
            <w:pPr>
              <w:pStyle w:val="6"/>
              <w:spacing w:before="227" w:line="219" w:lineRule="auto"/>
              <w:ind w:left="124"/>
            </w:pPr>
            <w:r>
              <w:rPr>
                <w:spacing w:val="-2"/>
              </w:rPr>
              <w:t>采砂面积</w:t>
            </w:r>
          </w:p>
        </w:tc>
        <w:tc>
          <w:tcPr>
            <w:tcW w:w="848" w:type="dxa"/>
            <w:vAlign w:val="top"/>
          </w:tcPr>
          <w:p w14:paraId="1DC75396">
            <w:pPr>
              <w:pStyle w:val="6"/>
              <w:spacing w:before="227" w:line="220" w:lineRule="auto"/>
              <w:ind w:left="250"/>
            </w:pPr>
            <w:r>
              <w:rPr>
                <w:spacing w:val="-4"/>
              </w:rPr>
              <w:t>储量</w:t>
            </w:r>
          </w:p>
        </w:tc>
        <w:tc>
          <w:tcPr>
            <w:tcW w:w="1487" w:type="dxa"/>
            <w:vAlign w:val="top"/>
          </w:tcPr>
          <w:p w14:paraId="55A00B0F">
            <w:pPr>
              <w:pStyle w:val="6"/>
              <w:spacing w:before="71" w:line="283" w:lineRule="auto"/>
              <w:ind w:left="479" w:right="288" w:hanging="178"/>
            </w:pPr>
            <w:r>
              <w:rPr>
                <w:spacing w:val="-2"/>
              </w:rPr>
              <w:t>年可产成品</w:t>
            </w:r>
            <w:r>
              <w:rPr>
                <w:spacing w:val="1"/>
              </w:rPr>
              <w:t xml:space="preserve"> </w:t>
            </w:r>
            <w:r>
              <w:rPr>
                <w:spacing w:val="-3"/>
              </w:rPr>
              <w:t>砂石量</w:t>
            </w:r>
          </w:p>
        </w:tc>
        <w:tc>
          <w:tcPr>
            <w:tcW w:w="704" w:type="dxa"/>
            <w:vAlign w:val="top"/>
          </w:tcPr>
          <w:p w14:paraId="7BCA5C20">
            <w:pPr>
              <w:pStyle w:val="6"/>
              <w:spacing w:before="227" w:line="221" w:lineRule="auto"/>
              <w:ind w:left="169"/>
            </w:pPr>
            <w:r>
              <w:rPr>
                <w:spacing w:val="-5"/>
              </w:rPr>
              <w:t>备注</w:t>
            </w:r>
          </w:p>
        </w:tc>
      </w:tr>
      <w:tr w14:paraId="0E85A3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6" w:hRule="atLeast"/>
        </w:trPr>
        <w:tc>
          <w:tcPr>
            <w:tcW w:w="702" w:type="dxa"/>
            <w:vAlign w:val="top"/>
          </w:tcPr>
          <w:p w14:paraId="777D7911">
            <w:pPr>
              <w:pStyle w:val="6"/>
              <w:spacing w:before="154" w:line="184" w:lineRule="auto"/>
              <w:ind w:left="324"/>
            </w:pPr>
            <w:r>
              <w:t>1</w:t>
            </w:r>
          </w:p>
        </w:tc>
        <w:tc>
          <w:tcPr>
            <w:tcW w:w="3378" w:type="dxa"/>
            <w:vAlign w:val="top"/>
          </w:tcPr>
          <w:p w14:paraId="4DDC67B2">
            <w:pPr>
              <w:pStyle w:val="6"/>
              <w:spacing w:before="127" w:line="219" w:lineRule="auto"/>
              <w:ind w:left="234"/>
            </w:pPr>
            <w:r>
              <w:rPr>
                <w:spacing w:val="-2"/>
              </w:rPr>
              <w:t>马曲拥</w:t>
            </w:r>
            <w:r>
              <w:rPr>
                <w:spacing w:val="-25"/>
              </w:rPr>
              <w:t xml:space="preserve"> </w:t>
            </w:r>
            <w:r>
              <w:rPr>
                <w:spacing w:val="-2"/>
              </w:rPr>
              <w:t>1#可采区（马利镇美朵村段）</w:t>
            </w:r>
          </w:p>
        </w:tc>
        <w:tc>
          <w:tcPr>
            <w:tcW w:w="959" w:type="dxa"/>
            <w:vAlign w:val="top"/>
          </w:tcPr>
          <w:p w14:paraId="58262AA7">
            <w:pPr>
              <w:pStyle w:val="6"/>
              <w:spacing w:before="127" w:line="219" w:lineRule="auto"/>
              <w:ind w:left="221"/>
            </w:pPr>
            <w:r>
              <w:rPr>
                <w:spacing w:val="-5"/>
              </w:rPr>
              <w:t>马利镇</w:t>
            </w:r>
          </w:p>
        </w:tc>
        <w:tc>
          <w:tcPr>
            <w:tcW w:w="959" w:type="dxa"/>
            <w:vAlign w:val="top"/>
          </w:tcPr>
          <w:p w14:paraId="751D0682">
            <w:pPr>
              <w:pStyle w:val="6"/>
              <w:spacing w:before="155" w:line="183" w:lineRule="auto"/>
              <w:ind w:left="263"/>
            </w:pPr>
            <w:r>
              <w:rPr>
                <w:spacing w:val="-2"/>
              </w:rPr>
              <w:t>37239</w:t>
            </w:r>
          </w:p>
        </w:tc>
        <w:tc>
          <w:tcPr>
            <w:tcW w:w="848" w:type="dxa"/>
            <w:vAlign w:val="top"/>
          </w:tcPr>
          <w:p w14:paraId="14B95C1A">
            <w:pPr>
              <w:pStyle w:val="6"/>
              <w:spacing w:before="154" w:line="184" w:lineRule="auto"/>
              <w:ind w:left="218"/>
            </w:pPr>
            <w:r>
              <w:rPr>
                <w:spacing w:val="-4"/>
              </w:rPr>
              <w:t>13.03</w:t>
            </w:r>
          </w:p>
        </w:tc>
        <w:tc>
          <w:tcPr>
            <w:tcW w:w="1487" w:type="dxa"/>
            <w:vAlign w:val="top"/>
          </w:tcPr>
          <w:p w14:paraId="4D2445F6">
            <w:pPr>
              <w:pStyle w:val="6"/>
              <w:spacing w:before="155" w:line="183" w:lineRule="auto"/>
              <w:ind w:left="571"/>
            </w:pPr>
            <w:r>
              <w:rPr>
                <w:spacing w:val="-3"/>
              </w:rPr>
              <w:t>2.00</w:t>
            </w:r>
          </w:p>
        </w:tc>
        <w:tc>
          <w:tcPr>
            <w:tcW w:w="704" w:type="dxa"/>
            <w:vAlign w:val="top"/>
          </w:tcPr>
          <w:p w14:paraId="0103F4D4">
            <w:pPr>
              <w:rPr>
                <w:rFonts w:ascii="Arial"/>
                <w:sz w:val="21"/>
              </w:rPr>
            </w:pPr>
          </w:p>
        </w:tc>
      </w:tr>
      <w:tr w14:paraId="0A75FE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6" w:hRule="atLeast"/>
        </w:trPr>
        <w:tc>
          <w:tcPr>
            <w:tcW w:w="702" w:type="dxa"/>
            <w:vAlign w:val="top"/>
          </w:tcPr>
          <w:p w14:paraId="3D3D8A2D">
            <w:pPr>
              <w:pStyle w:val="6"/>
              <w:spacing w:before="156" w:line="183" w:lineRule="auto"/>
              <w:ind w:left="313"/>
            </w:pPr>
            <w:r>
              <w:t>2</w:t>
            </w:r>
          </w:p>
        </w:tc>
        <w:tc>
          <w:tcPr>
            <w:tcW w:w="3378" w:type="dxa"/>
            <w:vAlign w:val="top"/>
          </w:tcPr>
          <w:p w14:paraId="3FBA1422">
            <w:pPr>
              <w:pStyle w:val="6"/>
              <w:spacing w:before="127" w:line="219" w:lineRule="auto"/>
              <w:ind w:left="233"/>
            </w:pPr>
            <w:r>
              <w:rPr>
                <w:spacing w:val="-2"/>
              </w:rPr>
              <w:t>荣过格</w:t>
            </w:r>
            <w:r>
              <w:rPr>
                <w:spacing w:val="-23"/>
              </w:rPr>
              <w:t xml:space="preserve"> </w:t>
            </w:r>
            <w:r>
              <w:rPr>
                <w:spacing w:val="-2"/>
              </w:rPr>
              <w:t>1#可采区（玉西乡荣过格段）</w:t>
            </w:r>
          </w:p>
        </w:tc>
        <w:tc>
          <w:tcPr>
            <w:tcW w:w="959" w:type="dxa"/>
            <w:vAlign w:val="top"/>
          </w:tcPr>
          <w:p w14:paraId="58FE135A">
            <w:pPr>
              <w:pStyle w:val="6"/>
              <w:spacing w:before="128" w:line="221" w:lineRule="auto"/>
              <w:ind w:left="216"/>
            </w:pPr>
            <w:r>
              <w:rPr>
                <w:spacing w:val="-3"/>
              </w:rPr>
              <w:t>玉西乡</w:t>
            </w:r>
          </w:p>
        </w:tc>
        <w:tc>
          <w:tcPr>
            <w:tcW w:w="959" w:type="dxa"/>
            <w:vAlign w:val="top"/>
          </w:tcPr>
          <w:p w14:paraId="4533A6CF">
            <w:pPr>
              <w:pStyle w:val="6"/>
              <w:spacing w:before="155" w:line="184" w:lineRule="auto"/>
              <w:ind w:left="263"/>
            </w:pPr>
            <w:r>
              <w:rPr>
                <w:spacing w:val="-2"/>
              </w:rPr>
              <w:t>39919</w:t>
            </w:r>
          </w:p>
        </w:tc>
        <w:tc>
          <w:tcPr>
            <w:tcW w:w="848" w:type="dxa"/>
            <w:vAlign w:val="top"/>
          </w:tcPr>
          <w:p w14:paraId="41561FCC">
            <w:pPr>
              <w:pStyle w:val="6"/>
              <w:spacing w:before="155" w:line="184" w:lineRule="auto"/>
              <w:ind w:left="218"/>
            </w:pPr>
            <w:r>
              <w:rPr>
                <w:spacing w:val="-4"/>
              </w:rPr>
              <w:t>13.97</w:t>
            </w:r>
          </w:p>
        </w:tc>
        <w:tc>
          <w:tcPr>
            <w:tcW w:w="1487" w:type="dxa"/>
            <w:vAlign w:val="top"/>
          </w:tcPr>
          <w:p w14:paraId="4602F3FB">
            <w:pPr>
              <w:pStyle w:val="6"/>
              <w:spacing w:before="156" w:line="183" w:lineRule="auto"/>
              <w:ind w:left="571"/>
            </w:pPr>
            <w:r>
              <w:rPr>
                <w:spacing w:val="-3"/>
              </w:rPr>
              <w:t>2.00</w:t>
            </w:r>
          </w:p>
        </w:tc>
        <w:tc>
          <w:tcPr>
            <w:tcW w:w="704" w:type="dxa"/>
            <w:vAlign w:val="top"/>
          </w:tcPr>
          <w:p w14:paraId="27D0C1A2">
            <w:pPr>
              <w:rPr>
                <w:rFonts w:ascii="Arial"/>
                <w:sz w:val="21"/>
              </w:rPr>
            </w:pPr>
          </w:p>
        </w:tc>
      </w:tr>
      <w:tr w14:paraId="39BE11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6" w:hRule="atLeast"/>
        </w:trPr>
        <w:tc>
          <w:tcPr>
            <w:tcW w:w="702" w:type="dxa"/>
            <w:vAlign w:val="top"/>
          </w:tcPr>
          <w:p w14:paraId="577D1FD1">
            <w:pPr>
              <w:pStyle w:val="6"/>
              <w:spacing w:before="157" w:line="183" w:lineRule="auto"/>
              <w:ind w:left="315"/>
            </w:pPr>
            <w:r>
              <w:t>3</w:t>
            </w:r>
          </w:p>
        </w:tc>
        <w:tc>
          <w:tcPr>
            <w:tcW w:w="3378" w:type="dxa"/>
            <w:vAlign w:val="top"/>
          </w:tcPr>
          <w:p w14:paraId="4FA5BD60">
            <w:pPr>
              <w:pStyle w:val="6"/>
              <w:spacing w:before="128" w:line="219" w:lineRule="auto"/>
              <w:ind w:left="140"/>
            </w:pPr>
            <w:r>
              <w:rPr>
                <w:spacing w:val="-2"/>
              </w:rPr>
              <w:t>谢喀拉咱</w:t>
            </w:r>
            <w:r>
              <w:rPr>
                <w:spacing w:val="-17"/>
              </w:rPr>
              <w:t xml:space="preserve"> </w:t>
            </w:r>
            <w:r>
              <w:rPr>
                <w:spacing w:val="-2"/>
              </w:rPr>
              <w:t>1#可采区（玉西乡色然村段）</w:t>
            </w:r>
          </w:p>
        </w:tc>
        <w:tc>
          <w:tcPr>
            <w:tcW w:w="959" w:type="dxa"/>
            <w:vAlign w:val="top"/>
          </w:tcPr>
          <w:p w14:paraId="20061D2E">
            <w:pPr>
              <w:pStyle w:val="6"/>
              <w:spacing w:before="129" w:line="221" w:lineRule="auto"/>
              <w:ind w:left="216"/>
            </w:pPr>
            <w:r>
              <w:rPr>
                <w:spacing w:val="-3"/>
              </w:rPr>
              <w:t>玉西乡</w:t>
            </w:r>
          </w:p>
        </w:tc>
        <w:tc>
          <w:tcPr>
            <w:tcW w:w="959" w:type="dxa"/>
            <w:vAlign w:val="top"/>
          </w:tcPr>
          <w:p w14:paraId="5C7B81AD">
            <w:pPr>
              <w:pStyle w:val="6"/>
              <w:spacing w:before="157" w:line="183" w:lineRule="auto"/>
              <w:ind w:left="306"/>
            </w:pPr>
            <w:r>
              <w:rPr>
                <w:spacing w:val="-2"/>
              </w:rPr>
              <w:t>8923</w:t>
            </w:r>
          </w:p>
        </w:tc>
        <w:tc>
          <w:tcPr>
            <w:tcW w:w="848" w:type="dxa"/>
            <w:vAlign w:val="top"/>
          </w:tcPr>
          <w:p w14:paraId="19B559D3">
            <w:pPr>
              <w:pStyle w:val="6"/>
              <w:spacing w:before="156" w:line="184" w:lineRule="auto"/>
              <w:ind w:left="254"/>
            </w:pPr>
            <w:r>
              <w:rPr>
                <w:spacing w:val="-3"/>
              </w:rPr>
              <w:t>3.12</w:t>
            </w:r>
          </w:p>
        </w:tc>
        <w:tc>
          <w:tcPr>
            <w:tcW w:w="1487" w:type="dxa"/>
            <w:vAlign w:val="top"/>
          </w:tcPr>
          <w:p w14:paraId="1FEFDAE5">
            <w:pPr>
              <w:pStyle w:val="6"/>
              <w:spacing w:before="157" w:line="183" w:lineRule="auto"/>
              <w:ind w:left="571"/>
            </w:pPr>
            <w:r>
              <w:rPr>
                <w:spacing w:val="-2"/>
              </w:rPr>
              <w:t>0.40</w:t>
            </w:r>
          </w:p>
        </w:tc>
        <w:tc>
          <w:tcPr>
            <w:tcW w:w="704" w:type="dxa"/>
            <w:vAlign w:val="top"/>
          </w:tcPr>
          <w:p w14:paraId="28897B00">
            <w:pPr>
              <w:rPr>
                <w:rFonts w:ascii="Arial"/>
                <w:sz w:val="21"/>
              </w:rPr>
            </w:pPr>
          </w:p>
        </w:tc>
      </w:tr>
      <w:tr w14:paraId="19EBA2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702" w:type="dxa"/>
            <w:vAlign w:val="top"/>
          </w:tcPr>
          <w:p w14:paraId="215EBA7B">
            <w:pPr>
              <w:pStyle w:val="6"/>
              <w:spacing w:before="97" w:line="183" w:lineRule="auto"/>
              <w:ind w:left="310"/>
            </w:pPr>
            <w:r>
              <w:t>4</w:t>
            </w:r>
          </w:p>
        </w:tc>
        <w:tc>
          <w:tcPr>
            <w:tcW w:w="3378" w:type="dxa"/>
            <w:vAlign w:val="top"/>
          </w:tcPr>
          <w:p w14:paraId="7C42B86C">
            <w:pPr>
              <w:pStyle w:val="6"/>
              <w:spacing w:before="68" w:line="219" w:lineRule="auto"/>
              <w:ind w:left="862"/>
            </w:pPr>
            <w:r>
              <w:rPr>
                <w:spacing w:val="-3"/>
              </w:rPr>
              <w:t>卓玛郎错曲</w:t>
            </w:r>
            <w:r>
              <w:rPr>
                <w:spacing w:val="-25"/>
              </w:rPr>
              <w:t xml:space="preserve"> </w:t>
            </w:r>
            <w:r>
              <w:rPr>
                <w:spacing w:val="-3"/>
              </w:rPr>
              <w:t>1#可采区</w:t>
            </w:r>
          </w:p>
        </w:tc>
        <w:tc>
          <w:tcPr>
            <w:tcW w:w="959" w:type="dxa"/>
            <w:vAlign w:val="top"/>
          </w:tcPr>
          <w:p w14:paraId="35DE9484">
            <w:pPr>
              <w:pStyle w:val="6"/>
              <w:spacing w:before="69" w:line="220" w:lineRule="auto"/>
              <w:ind w:left="214"/>
            </w:pPr>
            <w:r>
              <w:rPr>
                <w:spacing w:val="-2"/>
              </w:rPr>
              <w:t>俄西乡</w:t>
            </w:r>
          </w:p>
        </w:tc>
        <w:tc>
          <w:tcPr>
            <w:tcW w:w="959" w:type="dxa"/>
            <w:vAlign w:val="top"/>
          </w:tcPr>
          <w:p w14:paraId="59F862CF">
            <w:pPr>
              <w:pStyle w:val="6"/>
              <w:spacing w:before="97" w:line="183" w:lineRule="auto"/>
              <w:ind w:left="264"/>
            </w:pPr>
            <w:r>
              <w:rPr>
                <w:spacing w:val="-3"/>
              </w:rPr>
              <w:t>78592</w:t>
            </w:r>
          </w:p>
        </w:tc>
        <w:tc>
          <w:tcPr>
            <w:tcW w:w="848" w:type="dxa"/>
            <w:vAlign w:val="top"/>
          </w:tcPr>
          <w:p w14:paraId="2E3F96A5">
            <w:pPr>
              <w:pStyle w:val="6"/>
              <w:spacing w:before="96" w:line="184" w:lineRule="auto"/>
              <w:ind w:left="207"/>
            </w:pPr>
            <w:r>
              <w:rPr>
                <w:spacing w:val="-2"/>
              </w:rPr>
              <w:t>27.51</w:t>
            </w:r>
          </w:p>
        </w:tc>
        <w:tc>
          <w:tcPr>
            <w:tcW w:w="1487" w:type="dxa"/>
            <w:vAlign w:val="top"/>
          </w:tcPr>
          <w:p w14:paraId="1C21606D">
            <w:pPr>
              <w:pStyle w:val="6"/>
              <w:spacing w:before="97" w:line="183" w:lineRule="auto"/>
              <w:ind w:left="568"/>
            </w:pPr>
            <w:r>
              <w:rPr>
                <w:spacing w:val="-2"/>
              </w:rPr>
              <w:t>4.00</w:t>
            </w:r>
          </w:p>
        </w:tc>
        <w:tc>
          <w:tcPr>
            <w:tcW w:w="704" w:type="dxa"/>
            <w:vAlign w:val="top"/>
          </w:tcPr>
          <w:p w14:paraId="45BD3D6B">
            <w:pPr>
              <w:rPr>
                <w:rFonts w:ascii="Arial"/>
                <w:sz w:val="21"/>
              </w:rPr>
            </w:pPr>
          </w:p>
        </w:tc>
      </w:tr>
      <w:tr w14:paraId="743F29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6" w:hRule="atLeast"/>
        </w:trPr>
        <w:tc>
          <w:tcPr>
            <w:tcW w:w="702" w:type="dxa"/>
            <w:vAlign w:val="top"/>
          </w:tcPr>
          <w:p w14:paraId="3E8D2C03">
            <w:pPr>
              <w:pStyle w:val="6"/>
              <w:spacing w:before="160" w:line="182" w:lineRule="auto"/>
              <w:ind w:left="315"/>
            </w:pPr>
            <w:r>
              <w:t>5</w:t>
            </w:r>
          </w:p>
        </w:tc>
        <w:tc>
          <w:tcPr>
            <w:tcW w:w="3378" w:type="dxa"/>
            <w:vAlign w:val="top"/>
          </w:tcPr>
          <w:p w14:paraId="71C46157">
            <w:pPr>
              <w:pStyle w:val="6"/>
              <w:spacing w:before="130" w:line="219" w:lineRule="auto"/>
              <w:ind w:left="413"/>
            </w:pPr>
            <w:r>
              <w:rPr>
                <w:spacing w:val="-3"/>
              </w:rPr>
              <w:t>西曲</w:t>
            </w:r>
            <w:r>
              <w:rPr>
                <w:spacing w:val="-12"/>
              </w:rPr>
              <w:t xml:space="preserve"> </w:t>
            </w:r>
            <w:r>
              <w:rPr>
                <w:spacing w:val="-3"/>
              </w:rPr>
              <w:t>1#可采区（中亦乡宗嘎段）</w:t>
            </w:r>
          </w:p>
        </w:tc>
        <w:tc>
          <w:tcPr>
            <w:tcW w:w="959" w:type="dxa"/>
            <w:vAlign w:val="top"/>
          </w:tcPr>
          <w:p w14:paraId="6C45119F">
            <w:pPr>
              <w:pStyle w:val="6"/>
              <w:spacing w:before="131" w:line="220" w:lineRule="auto"/>
              <w:ind w:left="232"/>
            </w:pPr>
            <w:r>
              <w:rPr>
                <w:spacing w:val="-8"/>
              </w:rPr>
              <w:t>中亦乡</w:t>
            </w:r>
          </w:p>
        </w:tc>
        <w:tc>
          <w:tcPr>
            <w:tcW w:w="959" w:type="dxa"/>
            <w:vAlign w:val="top"/>
          </w:tcPr>
          <w:p w14:paraId="2F497C44">
            <w:pPr>
              <w:pStyle w:val="6"/>
              <w:spacing w:before="159" w:line="183" w:lineRule="auto"/>
              <w:ind w:left="263"/>
            </w:pPr>
            <w:r>
              <w:rPr>
                <w:spacing w:val="-2"/>
              </w:rPr>
              <w:t>35270</w:t>
            </w:r>
          </w:p>
        </w:tc>
        <w:tc>
          <w:tcPr>
            <w:tcW w:w="848" w:type="dxa"/>
            <w:vAlign w:val="top"/>
          </w:tcPr>
          <w:p w14:paraId="2BE20955">
            <w:pPr>
              <w:pStyle w:val="6"/>
              <w:spacing w:before="158" w:line="184" w:lineRule="auto"/>
              <w:ind w:left="218"/>
            </w:pPr>
            <w:r>
              <w:rPr>
                <w:spacing w:val="-4"/>
              </w:rPr>
              <w:t>12.34</w:t>
            </w:r>
          </w:p>
        </w:tc>
        <w:tc>
          <w:tcPr>
            <w:tcW w:w="1487" w:type="dxa"/>
            <w:vAlign w:val="top"/>
          </w:tcPr>
          <w:p w14:paraId="23582DBB">
            <w:pPr>
              <w:pStyle w:val="6"/>
              <w:spacing w:before="158" w:line="184" w:lineRule="auto"/>
              <w:ind w:left="582"/>
            </w:pPr>
            <w:r>
              <w:rPr>
                <w:spacing w:val="-5"/>
              </w:rPr>
              <w:t>1.90</w:t>
            </w:r>
          </w:p>
        </w:tc>
        <w:tc>
          <w:tcPr>
            <w:tcW w:w="704" w:type="dxa"/>
            <w:vAlign w:val="top"/>
          </w:tcPr>
          <w:p w14:paraId="3A2E853C">
            <w:pPr>
              <w:rPr>
                <w:rFonts w:ascii="Arial"/>
                <w:sz w:val="21"/>
              </w:rPr>
            </w:pPr>
          </w:p>
        </w:tc>
      </w:tr>
      <w:tr w14:paraId="2AE06A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7" w:hRule="atLeast"/>
        </w:trPr>
        <w:tc>
          <w:tcPr>
            <w:tcW w:w="702" w:type="dxa"/>
            <w:vAlign w:val="top"/>
          </w:tcPr>
          <w:p w14:paraId="6A61B92F">
            <w:pPr>
              <w:pStyle w:val="6"/>
              <w:spacing w:before="160" w:line="183" w:lineRule="auto"/>
              <w:ind w:left="313"/>
            </w:pPr>
            <w:r>
              <w:t>6</w:t>
            </w:r>
          </w:p>
        </w:tc>
        <w:tc>
          <w:tcPr>
            <w:tcW w:w="3378" w:type="dxa"/>
            <w:vAlign w:val="top"/>
          </w:tcPr>
          <w:p w14:paraId="28903BD9">
            <w:pPr>
              <w:pStyle w:val="6"/>
              <w:spacing w:before="131" w:line="219" w:lineRule="auto"/>
              <w:ind w:left="324"/>
            </w:pPr>
            <w:r>
              <w:rPr>
                <w:spacing w:val="-2"/>
              </w:rPr>
              <w:t>西曲</w:t>
            </w:r>
            <w:r>
              <w:rPr>
                <w:spacing w:val="-25"/>
              </w:rPr>
              <w:t xml:space="preserve"> </w:t>
            </w:r>
            <w:r>
              <w:rPr>
                <w:spacing w:val="-2"/>
              </w:rPr>
              <w:t>2#可采区（俄西乡娘娘村段）</w:t>
            </w:r>
          </w:p>
        </w:tc>
        <w:tc>
          <w:tcPr>
            <w:tcW w:w="959" w:type="dxa"/>
            <w:vAlign w:val="top"/>
          </w:tcPr>
          <w:p w14:paraId="435C3AC7">
            <w:pPr>
              <w:pStyle w:val="6"/>
              <w:spacing w:before="131" w:line="220" w:lineRule="auto"/>
              <w:ind w:left="214"/>
            </w:pPr>
            <w:r>
              <w:rPr>
                <w:spacing w:val="-2"/>
              </w:rPr>
              <w:t>俄西乡</w:t>
            </w:r>
          </w:p>
        </w:tc>
        <w:tc>
          <w:tcPr>
            <w:tcW w:w="959" w:type="dxa"/>
            <w:vAlign w:val="top"/>
          </w:tcPr>
          <w:p w14:paraId="539973FE">
            <w:pPr>
              <w:pStyle w:val="6"/>
              <w:spacing w:before="159" w:line="184" w:lineRule="auto"/>
              <w:ind w:left="273"/>
            </w:pPr>
            <w:r>
              <w:rPr>
                <w:spacing w:val="-4"/>
              </w:rPr>
              <w:t>11269</w:t>
            </w:r>
          </w:p>
        </w:tc>
        <w:tc>
          <w:tcPr>
            <w:tcW w:w="848" w:type="dxa"/>
            <w:vAlign w:val="top"/>
          </w:tcPr>
          <w:p w14:paraId="0F6440F5">
            <w:pPr>
              <w:pStyle w:val="6"/>
              <w:spacing w:before="160" w:line="183" w:lineRule="auto"/>
              <w:ind w:left="254"/>
            </w:pPr>
            <w:r>
              <w:rPr>
                <w:spacing w:val="-3"/>
              </w:rPr>
              <w:t>3.94</w:t>
            </w:r>
          </w:p>
        </w:tc>
        <w:tc>
          <w:tcPr>
            <w:tcW w:w="1487" w:type="dxa"/>
            <w:vAlign w:val="top"/>
          </w:tcPr>
          <w:p w14:paraId="4177836A">
            <w:pPr>
              <w:pStyle w:val="6"/>
              <w:spacing w:before="160" w:line="183" w:lineRule="auto"/>
              <w:ind w:left="571"/>
            </w:pPr>
            <w:r>
              <w:rPr>
                <w:spacing w:val="-2"/>
              </w:rPr>
              <w:t>0.60</w:t>
            </w:r>
          </w:p>
        </w:tc>
        <w:tc>
          <w:tcPr>
            <w:tcW w:w="704" w:type="dxa"/>
            <w:vAlign w:val="top"/>
          </w:tcPr>
          <w:p w14:paraId="6A7E849D">
            <w:pPr>
              <w:rPr>
                <w:rFonts w:ascii="Arial"/>
                <w:sz w:val="21"/>
              </w:rPr>
            </w:pPr>
          </w:p>
        </w:tc>
      </w:tr>
      <w:tr w14:paraId="3F9272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702" w:type="dxa"/>
            <w:vAlign w:val="top"/>
          </w:tcPr>
          <w:p w14:paraId="6B8FFA08">
            <w:pPr>
              <w:pStyle w:val="6"/>
              <w:spacing w:before="100" w:line="182" w:lineRule="auto"/>
              <w:ind w:left="315"/>
            </w:pPr>
            <w:r>
              <w:t>7</w:t>
            </w:r>
          </w:p>
        </w:tc>
        <w:tc>
          <w:tcPr>
            <w:tcW w:w="3378" w:type="dxa"/>
            <w:vAlign w:val="top"/>
          </w:tcPr>
          <w:p w14:paraId="60AAA191">
            <w:pPr>
              <w:pStyle w:val="6"/>
              <w:spacing w:before="71" w:line="219" w:lineRule="auto"/>
              <w:ind w:left="1133"/>
            </w:pPr>
            <w:r>
              <w:rPr>
                <w:spacing w:val="-4"/>
              </w:rPr>
              <w:t>西曲</w:t>
            </w:r>
            <w:r>
              <w:rPr>
                <w:spacing w:val="-29"/>
              </w:rPr>
              <w:t xml:space="preserve"> </w:t>
            </w:r>
            <w:r>
              <w:rPr>
                <w:spacing w:val="-4"/>
              </w:rPr>
              <w:t>3#可采区</w:t>
            </w:r>
          </w:p>
        </w:tc>
        <w:tc>
          <w:tcPr>
            <w:tcW w:w="959" w:type="dxa"/>
            <w:vAlign w:val="top"/>
          </w:tcPr>
          <w:p w14:paraId="42010FCB">
            <w:pPr>
              <w:pStyle w:val="6"/>
              <w:spacing w:before="71" w:line="220" w:lineRule="auto"/>
              <w:ind w:left="214"/>
            </w:pPr>
            <w:r>
              <w:rPr>
                <w:spacing w:val="-2"/>
              </w:rPr>
              <w:t>俄西乡</w:t>
            </w:r>
          </w:p>
        </w:tc>
        <w:tc>
          <w:tcPr>
            <w:tcW w:w="959" w:type="dxa"/>
            <w:vAlign w:val="top"/>
          </w:tcPr>
          <w:p w14:paraId="76140182">
            <w:pPr>
              <w:pStyle w:val="6"/>
              <w:spacing w:before="99" w:line="183" w:lineRule="auto"/>
              <w:ind w:left="264"/>
            </w:pPr>
            <w:r>
              <w:rPr>
                <w:spacing w:val="-3"/>
              </w:rPr>
              <w:t>78592</w:t>
            </w:r>
          </w:p>
        </w:tc>
        <w:tc>
          <w:tcPr>
            <w:tcW w:w="848" w:type="dxa"/>
            <w:vAlign w:val="top"/>
          </w:tcPr>
          <w:p w14:paraId="2A7DB4CC">
            <w:pPr>
              <w:pStyle w:val="6"/>
              <w:spacing w:before="98" w:line="184" w:lineRule="auto"/>
              <w:ind w:left="207"/>
            </w:pPr>
            <w:r>
              <w:rPr>
                <w:spacing w:val="-2"/>
              </w:rPr>
              <w:t>27.51</w:t>
            </w:r>
          </w:p>
        </w:tc>
        <w:tc>
          <w:tcPr>
            <w:tcW w:w="1487" w:type="dxa"/>
            <w:vAlign w:val="top"/>
          </w:tcPr>
          <w:p w14:paraId="3C288603">
            <w:pPr>
              <w:pStyle w:val="6"/>
              <w:spacing w:before="99" w:line="183" w:lineRule="auto"/>
              <w:ind w:left="568"/>
            </w:pPr>
            <w:r>
              <w:rPr>
                <w:spacing w:val="-2"/>
              </w:rPr>
              <w:t>4.00</w:t>
            </w:r>
          </w:p>
        </w:tc>
        <w:tc>
          <w:tcPr>
            <w:tcW w:w="704" w:type="dxa"/>
            <w:vAlign w:val="top"/>
          </w:tcPr>
          <w:p w14:paraId="18ABA861">
            <w:pPr>
              <w:rPr>
                <w:rFonts w:ascii="Arial"/>
                <w:sz w:val="21"/>
              </w:rPr>
            </w:pPr>
          </w:p>
        </w:tc>
      </w:tr>
      <w:tr w14:paraId="4B0BEC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7" w:hRule="atLeast"/>
        </w:trPr>
        <w:tc>
          <w:tcPr>
            <w:tcW w:w="702" w:type="dxa"/>
            <w:vAlign w:val="top"/>
          </w:tcPr>
          <w:p w14:paraId="0A1BC2A0">
            <w:pPr>
              <w:pStyle w:val="6"/>
              <w:spacing w:before="159" w:line="183" w:lineRule="auto"/>
              <w:ind w:left="312"/>
            </w:pPr>
            <w:r>
              <w:t>8</w:t>
            </w:r>
          </w:p>
        </w:tc>
        <w:tc>
          <w:tcPr>
            <w:tcW w:w="3378" w:type="dxa"/>
            <w:vAlign w:val="top"/>
          </w:tcPr>
          <w:p w14:paraId="1ABFD590">
            <w:pPr>
              <w:pStyle w:val="6"/>
              <w:spacing w:before="130" w:line="219" w:lineRule="auto"/>
              <w:ind w:left="237"/>
            </w:pPr>
            <w:r>
              <w:rPr>
                <w:spacing w:val="-3"/>
              </w:rPr>
              <w:t>多则曲</w:t>
            </w:r>
            <w:r>
              <w:rPr>
                <w:spacing w:val="-10"/>
              </w:rPr>
              <w:t xml:space="preserve"> </w:t>
            </w:r>
            <w:r>
              <w:rPr>
                <w:spacing w:val="-3"/>
              </w:rPr>
              <w:t>1#可采区（腊久乡查瓦村段）</w:t>
            </w:r>
          </w:p>
        </w:tc>
        <w:tc>
          <w:tcPr>
            <w:tcW w:w="959" w:type="dxa"/>
            <w:vAlign w:val="top"/>
          </w:tcPr>
          <w:p w14:paraId="37809B24">
            <w:pPr>
              <w:pStyle w:val="6"/>
              <w:spacing w:before="130" w:line="221" w:lineRule="auto"/>
              <w:ind w:left="216"/>
            </w:pPr>
            <w:r>
              <w:rPr>
                <w:spacing w:val="-3"/>
              </w:rPr>
              <w:t>腊久乡</w:t>
            </w:r>
          </w:p>
        </w:tc>
        <w:tc>
          <w:tcPr>
            <w:tcW w:w="959" w:type="dxa"/>
            <w:vAlign w:val="top"/>
          </w:tcPr>
          <w:p w14:paraId="4822D47A">
            <w:pPr>
              <w:pStyle w:val="6"/>
              <w:spacing w:before="158" w:line="184" w:lineRule="auto"/>
              <w:ind w:left="273"/>
            </w:pPr>
            <w:r>
              <w:rPr>
                <w:spacing w:val="-4"/>
              </w:rPr>
              <w:t>14112</w:t>
            </w:r>
          </w:p>
        </w:tc>
        <w:tc>
          <w:tcPr>
            <w:tcW w:w="848" w:type="dxa"/>
            <w:vAlign w:val="top"/>
          </w:tcPr>
          <w:p w14:paraId="171A7A04">
            <w:pPr>
              <w:pStyle w:val="6"/>
              <w:spacing w:before="159" w:line="183" w:lineRule="auto"/>
              <w:ind w:left="250"/>
            </w:pPr>
            <w:r>
              <w:rPr>
                <w:spacing w:val="-2"/>
              </w:rPr>
              <w:t>4.94</w:t>
            </w:r>
          </w:p>
        </w:tc>
        <w:tc>
          <w:tcPr>
            <w:tcW w:w="1487" w:type="dxa"/>
            <w:vAlign w:val="top"/>
          </w:tcPr>
          <w:p w14:paraId="0B3B835D">
            <w:pPr>
              <w:pStyle w:val="6"/>
              <w:spacing w:before="159" w:line="183" w:lineRule="auto"/>
              <w:ind w:left="571"/>
            </w:pPr>
            <w:r>
              <w:rPr>
                <w:spacing w:val="-2"/>
              </w:rPr>
              <w:t>0.75</w:t>
            </w:r>
          </w:p>
        </w:tc>
        <w:tc>
          <w:tcPr>
            <w:tcW w:w="704" w:type="dxa"/>
            <w:vAlign w:val="top"/>
          </w:tcPr>
          <w:p w14:paraId="1018874F">
            <w:pPr>
              <w:rPr>
                <w:rFonts w:ascii="Arial"/>
                <w:sz w:val="21"/>
              </w:rPr>
            </w:pPr>
          </w:p>
        </w:tc>
      </w:tr>
      <w:tr w14:paraId="388B10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7" w:hRule="atLeast"/>
        </w:trPr>
        <w:tc>
          <w:tcPr>
            <w:tcW w:w="702" w:type="dxa"/>
            <w:vAlign w:val="top"/>
          </w:tcPr>
          <w:p w14:paraId="33F67197">
            <w:pPr>
              <w:pStyle w:val="6"/>
              <w:spacing w:before="159" w:line="183" w:lineRule="auto"/>
              <w:ind w:left="312"/>
            </w:pPr>
            <w:r>
              <w:t>9</w:t>
            </w:r>
          </w:p>
        </w:tc>
        <w:tc>
          <w:tcPr>
            <w:tcW w:w="3378" w:type="dxa"/>
            <w:vAlign w:val="top"/>
          </w:tcPr>
          <w:p w14:paraId="5D008973">
            <w:pPr>
              <w:pStyle w:val="6"/>
              <w:spacing w:before="130" w:line="219" w:lineRule="auto"/>
              <w:ind w:left="228"/>
            </w:pPr>
            <w:r>
              <w:rPr>
                <w:spacing w:val="-2"/>
              </w:rPr>
              <w:t>冻错曲</w:t>
            </w:r>
            <w:r>
              <w:rPr>
                <w:spacing w:val="-19"/>
              </w:rPr>
              <w:t xml:space="preserve"> </w:t>
            </w:r>
            <w:r>
              <w:rPr>
                <w:spacing w:val="-2"/>
              </w:rPr>
              <w:t>1#可采区（腊久乡琼瓦村段）</w:t>
            </w:r>
          </w:p>
        </w:tc>
        <w:tc>
          <w:tcPr>
            <w:tcW w:w="959" w:type="dxa"/>
            <w:vAlign w:val="top"/>
          </w:tcPr>
          <w:p w14:paraId="27B473C3">
            <w:pPr>
              <w:pStyle w:val="6"/>
              <w:spacing w:before="130" w:line="221" w:lineRule="auto"/>
              <w:ind w:left="216"/>
            </w:pPr>
            <w:r>
              <w:rPr>
                <w:spacing w:val="-3"/>
              </w:rPr>
              <w:t>腊久乡</w:t>
            </w:r>
          </w:p>
        </w:tc>
        <w:tc>
          <w:tcPr>
            <w:tcW w:w="959" w:type="dxa"/>
            <w:vAlign w:val="top"/>
          </w:tcPr>
          <w:p w14:paraId="53E4C12C">
            <w:pPr>
              <w:pStyle w:val="6"/>
              <w:spacing w:before="159" w:line="183" w:lineRule="auto"/>
              <w:ind w:left="261"/>
            </w:pPr>
            <w:r>
              <w:rPr>
                <w:spacing w:val="-2"/>
              </w:rPr>
              <w:t>25643</w:t>
            </w:r>
          </w:p>
        </w:tc>
        <w:tc>
          <w:tcPr>
            <w:tcW w:w="848" w:type="dxa"/>
            <w:vAlign w:val="top"/>
          </w:tcPr>
          <w:p w14:paraId="27056D76">
            <w:pPr>
              <w:pStyle w:val="6"/>
              <w:spacing w:before="159" w:line="183" w:lineRule="auto"/>
              <w:ind w:left="251"/>
            </w:pPr>
            <w:r>
              <w:rPr>
                <w:spacing w:val="-2"/>
              </w:rPr>
              <w:t>8.98</w:t>
            </w:r>
          </w:p>
        </w:tc>
        <w:tc>
          <w:tcPr>
            <w:tcW w:w="1487" w:type="dxa"/>
            <w:vAlign w:val="top"/>
          </w:tcPr>
          <w:p w14:paraId="17B7BE01">
            <w:pPr>
              <w:pStyle w:val="6"/>
              <w:spacing w:before="158" w:line="184" w:lineRule="auto"/>
              <w:ind w:left="582"/>
            </w:pPr>
            <w:r>
              <w:rPr>
                <w:spacing w:val="-5"/>
              </w:rPr>
              <w:t>1.40</w:t>
            </w:r>
          </w:p>
        </w:tc>
        <w:tc>
          <w:tcPr>
            <w:tcW w:w="704" w:type="dxa"/>
            <w:vAlign w:val="top"/>
          </w:tcPr>
          <w:p w14:paraId="0CFB6842">
            <w:pPr>
              <w:rPr>
                <w:rFonts w:ascii="Arial"/>
                <w:sz w:val="21"/>
              </w:rPr>
            </w:pPr>
          </w:p>
        </w:tc>
      </w:tr>
      <w:tr w14:paraId="51B41A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7" w:hRule="atLeast"/>
        </w:trPr>
        <w:tc>
          <w:tcPr>
            <w:tcW w:w="702" w:type="dxa"/>
            <w:vAlign w:val="top"/>
          </w:tcPr>
          <w:p w14:paraId="7DE9A5D7">
            <w:pPr>
              <w:pStyle w:val="6"/>
              <w:spacing w:before="157" w:line="184" w:lineRule="auto"/>
              <w:ind w:left="279"/>
            </w:pPr>
            <w:r>
              <w:rPr>
                <w:spacing w:val="-10"/>
              </w:rPr>
              <w:t>10</w:t>
            </w:r>
          </w:p>
        </w:tc>
        <w:tc>
          <w:tcPr>
            <w:tcW w:w="3378" w:type="dxa"/>
            <w:vAlign w:val="top"/>
          </w:tcPr>
          <w:p w14:paraId="7710865F">
            <w:pPr>
              <w:pStyle w:val="6"/>
              <w:spacing w:before="129" w:line="219" w:lineRule="auto"/>
              <w:ind w:left="339"/>
            </w:pPr>
            <w:r>
              <w:rPr>
                <w:spacing w:val="-3"/>
              </w:rPr>
              <w:t>巴曲</w:t>
            </w:r>
            <w:r>
              <w:rPr>
                <w:spacing w:val="-24"/>
              </w:rPr>
              <w:t xml:space="preserve"> </w:t>
            </w:r>
            <w:r>
              <w:rPr>
                <w:spacing w:val="-3"/>
              </w:rPr>
              <w:t>1#可采区（腊久乡尼余村段）</w:t>
            </w:r>
          </w:p>
        </w:tc>
        <w:tc>
          <w:tcPr>
            <w:tcW w:w="959" w:type="dxa"/>
            <w:vAlign w:val="top"/>
          </w:tcPr>
          <w:p w14:paraId="24BBF03A">
            <w:pPr>
              <w:pStyle w:val="6"/>
              <w:spacing w:before="129" w:line="221" w:lineRule="auto"/>
              <w:ind w:left="216"/>
            </w:pPr>
            <w:r>
              <w:rPr>
                <w:spacing w:val="-3"/>
              </w:rPr>
              <w:t>腊久乡</w:t>
            </w:r>
          </w:p>
        </w:tc>
        <w:tc>
          <w:tcPr>
            <w:tcW w:w="959" w:type="dxa"/>
            <w:vAlign w:val="top"/>
          </w:tcPr>
          <w:p w14:paraId="3493A582">
            <w:pPr>
              <w:pStyle w:val="6"/>
              <w:spacing w:before="158" w:line="183" w:lineRule="auto"/>
              <w:ind w:left="264"/>
            </w:pPr>
            <w:r>
              <w:rPr>
                <w:spacing w:val="-3"/>
              </w:rPr>
              <w:t>78390</w:t>
            </w:r>
          </w:p>
        </w:tc>
        <w:tc>
          <w:tcPr>
            <w:tcW w:w="848" w:type="dxa"/>
            <w:vAlign w:val="top"/>
          </w:tcPr>
          <w:p w14:paraId="06859FDB">
            <w:pPr>
              <w:pStyle w:val="6"/>
              <w:spacing w:before="158" w:line="183" w:lineRule="auto"/>
              <w:ind w:left="207"/>
            </w:pPr>
            <w:r>
              <w:rPr>
                <w:spacing w:val="-2"/>
              </w:rPr>
              <w:t>27.44</w:t>
            </w:r>
          </w:p>
        </w:tc>
        <w:tc>
          <w:tcPr>
            <w:tcW w:w="1487" w:type="dxa"/>
            <w:vAlign w:val="top"/>
          </w:tcPr>
          <w:p w14:paraId="09764CFC">
            <w:pPr>
              <w:pStyle w:val="6"/>
              <w:spacing w:before="158" w:line="183" w:lineRule="auto"/>
              <w:ind w:left="568"/>
            </w:pPr>
            <w:r>
              <w:rPr>
                <w:spacing w:val="-2"/>
              </w:rPr>
              <w:t>4.00</w:t>
            </w:r>
          </w:p>
        </w:tc>
        <w:tc>
          <w:tcPr>
            <w:tcW w:w="704" w:type="dxa"/>
            <w:vAlign w:val="top"/>
          </w:tcPr>
          <w:p w14:paraId="345B2BD6">
            <w:pPr>
              <w:rPr>
                <w:rFonts w:ascii="Arial"/>
                <w:sz w:val="21"/>
              </w:rPr>
            </w:pPr>
          </w:p>
        </w:tc>
      </w:tr>
      <w:tr w14:paraId="1F73D9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7" w:hRule="atLeast"/>
        </w:trPr>
        <w:tc>
          <w:tcPr>
            <w:tcW w:w="702" w:type="dxa"/>
            <w:vAlign w:val="top"/>
          </w:tcPr>
          <w:p w14:paraId="4601DCD7">
            <w:pPr>
              <w:pStyle w:val="6"/>
              <w:spacing w:before="159" w:line="184" w:lineRule="auto"/>
              <w:ind w:left="279"/>
            </w:pPr>
            <w:r>
              <w:rPr>
                <w:spacing w:val="-10"/>
              </w:rPr>
              <w:t>11</w:t>
            </w:r>
          </w:p>
        </w:tc>
        <w:tc>
          <w:tcPr>
            <w:tcW w:w="3378" w:type="dxa"/>
            <w:vAlign w:val="top"/>
          </w:tcPr>
          <w:p w14:paraId="09887B74">
            <w:pPr>
              <w:pStyle w:val="6"/>
              <w:spacing w:before="131" w:line="219" w:lineRule="auto"/>
              <w:ind w:left="409"/>
            </w:pPr>
            <w:r>
              <w:rPr>
                <w:spacing w:val="-2"/>
              </w:rPr>
              <w:t>怒江</w:t>
            </w:r>
            <w:r>
              <w:rPr>
                <w:spacing w:val="-24"/>
              </w:rPr>
              <w:t xml:space="preserve"> </w:t>
            </w:r>
            <w:r>
              <w:rPr>
                <w:spacing w:val="-2"/>
              </w:rPr>
              <w:t>1#可采区（俄西乡甲瓦村）</w:t>
            </w:r>
          </w:p>
        </w:tc>
        <w:tc>
          <w:tcPr>
            <w:tcW w:w="959" w:type="dxa"/>
            <w:vAlign w:val="top"/>
          </w:tcPr>
          <w:p w14:paraId="3CE76775">
            <w:pPr>
              <w:pStyle w:val="6"/>
              <w:spacing w:before="132" w:line="220" w:lineRule="auto"/>
              <w:ind w:left="214"/>
            </w:pPr>
            <w:r>
              <w:rPr>
                <w:spacing w:val="-2"/>
              </w:rPr>
              <w:t>俄西乡</w:t>
            </w:r>
          </w:p>
        </w:tc>
        <w:tc>
          <w:tcPr>
            <w:tcW w:w="959" w:type="dxa"/>
            <w:vAlign w:val="top"/>
          </w:tcPr>
          <w:p w14:paraId="2A2382EA">
            <w:pPr>
              <w:pStyle w:val="6"/>
              <w:spacing w:before="159" w:line="184" w:lineRule="auto"/>
              <w:ind w:left="260"/>
            </w:pPr>
            <w:r>
              <w:rPr>
                <w:spacing w:val="-2"/>
              </w:rPr>
              <w:t>98519</w:t>
            </w:r>
          </w:p>
        </w:tc>
        <w:tc>
          <w:tcPr>
            <w:tcW w:w="848" w:type="dxa"/>
            <w:vAlign w:val="top"/>
          </w:tcPr>
          <w:p w14:paraId="0E757C3E">
            <w:pPr>
              <w:pStyle w:val="6"/>
              <w:spacing w:before="160" w:line="183" w:lineRule="auto"/>
              <w:ind w:left="204"/>
            </w:pPr>
            <w:r>
              <w:rPr>
                <w:spacing w:val="-2"/>
              </w:rPr>
              <w:t>44.33</w:t>
            </w:r>
          </w:p>
        </w:tc>
        <w:tc>
          <w:tcPr>
            <w:tcW w:w="1487" w:type="dxa"/>
            <w:vAlign w:val="top"/>
          </w:tcPr>
          <w:p w14:paraId="107F9A18">
            <w:pPr>
              <w:pStyle w:val="6"/>
              <w:spacing w:before="160" w:line="183" w:lineRule="auto"/>
              <w:ind w:left="573"/>
            </w:pPr>
            <w:r>
              <w:rPr>
                <w:spacing w:val="-3"/>
              </w:rPr>
              <w:t>7.00</w:t>
            </w:r>
          </w:p>
        </w:tc>
        <w:tc>
          <w:tcPr>
            <w:tcW w:w="704" w:type="dxa"/>
            <w:vAlign w:val="top"/>
          </w:tcPr>
          <w:p w14:paraId="5B17A0BC">
            <w:pPr>
              <w:rPr>
                <w:rFonts w:ascii="Arial"/>
                <w:sz w:val="21"/>
              </w:rPr>
            </w:pPr>
          </w:p>
        </w:tc>
      </w:tr>
      <w:tr w14:paraId="0C1DAB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7" w:hRule="atLeast"/>
        </w:trPr>
        <w:tc>
          <w:tcPr>
            <w:tcW w:w="702" w:type="dxa"/>
            <w:vAlign w:val="top"/>
          </w:tcPr>
          <w:p w14:paraId="69CB5204">
            <w:pPr>
              <w:pStyle w:val="6"/>
              <w:spacing w:before="159" w:line="184" w:lineRule="auto"/>
              <w:ind w:left="279"/>
            </w:pPr>
            <w:r>
              <w:rPr>
                <w:spacing w:val="-10"/>
              </w:rPr>
              <w:t>12</w:t>
            </w:r>
          </w:p>
        </w:tc>
        <w:tc>
          <w:tcPr>
            <w:tcW w:w="3378" w:type="dxa"/>
            <w:vAlign w:val="top"/>
          </w:tcPr>
          <w:p w14:paraId="66AAC7C4">
            <w:pPr>
              <w:pStyle w:val="6"/>
              <w:spacing w:before="131" w:line="219" w:lineRule="auto"/>
              <w:ind w:left="320"/>
            </w:pPr>
            <w:r>
              <w:rPr>
                <w:spacing w:val="-2"/>
              </w:rPr>
              <w:t>怒江</w:t>
            </w:r>
            <w:r>
              <w:rPr>
                <w:spacing w:val="-22"/>
              </w:rPr>
              <w:t xml:space="preserve"> </w:t>
            </w:r>
            <w:r>
              <w:rPr>
                <w:spacing w:val="-2"/>
              </w:rPr>
              <w:t>2#可采区（俄西乡玛追通段）</w:t>
            </w:r>
          </w:p>
        </w:tc>
        <w:tc>
          <w:tcPr>
            <w:tcW w:w="959" w:type="dxa"/>
            <w:vAlign w:val="top"/>
          </w:tcPr>
          <w:p w14:paraId="6B3DADB5">
            <w:pPr>
              <w:pStyle w:val="6"/>
              <w:spacing w:before="131" w:line="220" w:lineRule="auto"/>
              <w:ind w:left="214"/>
            </w:pPr>
            <w:r>
              <w:rPr>
                <w:spacing w:val="-2"/>
              </w:rPr>
              <w:t>俄西乡</w:t>
            </w:r>
          </w:p>
        </w:tc>
        <w:tc>
          <w:tcPr>
            <w:tcW w:w="959" w:type="dxa"/>
            <w:vAlign w:val="top"/>
          </w:tcPr>
          <w:p w14:paraId="5AF3F6C2">
            <w:pPr>
              <w:pStyle w:val="6"/>
              <w:spacing w:before="160" w:line="183" w:lineRule="auto"/>
              <w:ind w:left="260"/>
            </w:pPr>
            <w:r>
              <w:rPr>
                <w:spacing w:val="-2"/>
              </w:rPr>
              <w:t>89426</w:t>
            </w:r>
          </w:p>
        </w:tc>
        <w:tc>
          <w:tcPr>
            <w:tcW w:w="848" w:type="dxa"/>
            <w:vAlign w:val="top"/>
          </w:tcPr>
          <w:p w14:paraId="290617A6">
            <w:pPr>
              <w:pStyle w:val="6"/>
              <w:spacing w:before="160" w:line="183" w:lineRule="auto"/>
              <w:ind w:left="204"/>
            </w:pPr>
            <w:r>
              <w:rPr>
                <w:spacing w:val="-2"/>
              </w:rPr>
              <w:t>40.24</w:t>
            </w:r>
          </w:p>
        </w:tc>
        <w:tc>
          <w:tcPr>
            <w:tcW w:w="1487" w:type="dxa"/>
            <w:vAlign w:val="top"/>
          </w:tcPr>
          <w:p w14:paraId="5AF2A9BE">
            <w:pPr>
              <w:pStyle w:val="6"/>
              <w:spacing w:before="160" w:line="183" w:lineRule="auto"/>
              <w:ind w:left="571"/>
            </w:pPr>
            <w:r>
              <w:rPr>
                <w:spacing w:val="-2"/>
              </w:rPr>
              <w:t>6.00</w:t>
            </w:r>
          </w:p>
        </w:tc>
        <w:tc>
          <w:tcPr>
            <w:tcW w:w="704" w:type="dxa"/>
            <w:vAlign w:val="top"/>
          </w:tcPr>
          <w:p w14:paraId="1D24EC81">
            <w:pPr>
              <w:rPr>
                <w:rFonts w:ascii="Arial"/>
                <w:sz w:val="21"/>
              </w:rPr>
            </w:pPr>
          </w:p>
        </w:tc>
      </w:tr>
      <w:tr w14:paraId="784FB2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7" w:hRule="atLeast"/>
        </w:trPr>
        <w:tc>
          <w:tcPr>
            <w:tcW w:w="702" w:type="dxa"/>
            <w:vAlign w:val="top"/>
          </w:tcPr>
          <w:p w14:paraId="330FBFF9">
            <w:pPr>
              <w:pStyle w:val="6"/>
              <w:spacing w:before="158" w:line="184" w:lineRule="auto"/>
              <w:ind w:left="279"/>
            </w:pPr>
            <w:r>
              <w:rPr>
                <w:spacing w:val="-10"/>
              </w:rPr>
              <w:t>13</w:t>
            </w:r>
          </w:p>
        </w:tc>
        <w:tc>
          <w:tcPr>
            <w:tcW w:w="3378" w:type="dxa"/>
            <w:vAlign w:val="top"/>
          </w:tcPr>
          <w:p w14:paraId="261758C9">
            <w:pPr>
              <w:pStyle w:val="6"/>
              <w:spacing w:before="131" w:line="219" w:lineRule="auto"/>
              <w:ind w:left="589"/>
            </w:pPr>
            <w:r>
              <w:rPr>
                <w:spacing w:val="-2"/>
              </w:rPr>
              <w:t>怒江</w:t>
            </w:r>
            <w:r>
              <w:rPr>
                <w:spacing w:val="-28"/>
              </w:rPr>
              <w:t xml:space="preserve"> </w:t>
            </w:r>
            <w:r>
              <w:rPr>
                <w:spacing w:val="-2"/>
              </w:rPr>
              <w:t>3#可采区（达龙乡段）</w:t>
            </w:r>
          </w:p>
        </w:tc>
        <w:tc>
          <w:tcPr>
            <w:tcW w:w="959" w:type="dxa"/>
            <w:vAlign w:val="top"/>
          </w:tcPr>
          <w:p w14:paraId="46521C7E">
            <w:pPr>
              <w:pStyle w:val="6"/>
              <w:spacing w:before="131" w:line="219" w:lineRule="auto"/>
              <w:ind w:left="214"/>
            </w:pPr>
            <w:r>
              <w:rPr>
                <w:spacing w:val="-3"/>
              </w:rPr>
              <w:t>达龙乡</w:t>
            </w:r>
          </w:p>
        </w:tc>
        <w:tc>
          <w:tcPr>
            <w:tcW w:w="959" w:type="dxa"/>
            <w:vAlign w:val="top"/>
          </w:tcPr>
          <w:p w14:paraId="1E640D67">
            <w:pPr>
              <w:pStyle w:val="6"/>
              <w:spacing w:before="159" w:line="183" w:lineRule="auto"/>
              <w:ind w:left="261"/>
            </w:pPr>
            <w:r>
              <w:rPr>
                <w:spacing w:val="-2"/>
              </w:rPr>
              <w:t>65908</w:t>
            </w:r>
          </w:p>
        </w:tc>
        <w:tc>
          <w:tcPr>
            <w:tcW w:w="848" w:type="dxa"/>
            <w:vAlign w:val="top"/>
          </w:tcPr>
          <w:p w14:paraId="20BA24F4">
            <w:pPr>
              <w:pStyle w:val="6"/>
              <w:spacing w:before="159" w:line="183" w:lineRule="auto"/>
              <w:ind w:left="207"/>
            </w:pPr>
            <w:r>
              <w:rPr>
                <w:spacing w:val="-2"/>
              </w:rPr>
              <w:t>29.66</w:t>
            </w:r>
          </w:p>
        </w:tc>
        <w:tc>
          <w:tcPr>
            <w:tcW w:w="1487" w:type="dxa"/>
            <w:vAlign w:val="top"/>
          </w:tcPr>
          <w:p w14:paraId="2F243AD7">
            <w:pPr>
              <w:pStyle w:val="6"/>
              <w:spacing w:before="159" w:line="183" w:lineRule="auto"/>
              <w:ind w:left="568"/>
            </w:pPr>
            <w:r>
              <w:rPr>
                <w:spacing w:val="-2"/>
              </w:rPr>
              <w:t>4.50</w:t>
            </w:r>
          </w:p>
        </w:tc>
        <w:tc>
          <w:tcPr>
            <w:tcW w:w="704" w:type="dxa"/>
            <w:vAlign w:val="top"/>
          </w:tcPr>
          <w:p w14:paraId="68BA79A6">
            <w:pPr>
              <w:rPr>
                <w:rFonts w:ascii="Arial"/>
                <w:sz w:val="21"/>
              </w:rPr>
            </w:pPr>
          </w:p>
        </w:tc>
      </w:tr>
      <w:tr w14:paraId="687029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7" w:hRule="atLeast"/>
        </w:trPr>
        <w:tc>
          <w:tcPr>
            <w:tcW w:w="702" w:type="dxa"/>
            <w:vAlign w:val="top"/>
          </w:tcPr>
          <w:p w14:paraId="5E146A25">
            <w:pPr>
              <w:pStyle w:val="6"/>
              <w:spacing w:before="158" w:line="184" w:lineRule="auto"/>
              <w:ind w:left="279"/>
            </w:pPr>
            <w:r>
              <w:rPr>
                <w:spacing w:val="-10"/>
              </w:rPr>
              <w:t>14</w:t>
            </w:r>
          </w:p>
        </w:tc>
        <w:tc>
          <w:tcPr>
            <w:tcW w:w="3378" w:type="dxa"/>
            <w:vAlign w:val="top"/>
          </w:tcPr>
          <w:p w14:paraId="1F96CFB0">
            <w:pPr>
              <w:pStyle w:val="6"/>
              <w:spacing w:before="130" w:line="219" w:lineRule="auto"/>
              <w:ind w:left="320"/>
            </w:pPr>
            <w:r>
              <w:rPr>
                <w:spacing w:val="-1"/>
              </w:rPr>
              <w:t>怒江</w:t>
            </w:r>
            <w:r>
              <w:rPr>
                <w:spacing w:val="-38"/>
              </w:rPr>
              <w:t xml:space="preserve"> </w:t>
            </w:r>
            <w:r>
              <w:rPr>
                <w:spacing w:val="-1"/>
              </w:rPr>
              <w:t>4#可采区（白达乡白托村段）</w:t>
            </w:r>
          </w:p>
        </w:tc>
        <w:tc>
          <w:tcPr>
            <w:tcW w:w="959" w:type="dxa"/>
            <w:vAlign w:val="top"/>
          </w:tcPr>
          <w:p w14:paraId="68C219D6">
            <w:pPr>
              <w:pStyle w:val="6"/>
              <w:spacing w:before="131" w:line="221" w:lineRule="auto"/>
              <w:ind w:left="241"/>
            </w:pPr>
            <w:r>
              <w:rPr>
                <w:spacing w:val="-12"/>
              </w:rPr>
              <w:t>白达乡</w:t>
            </w:r>
          </w:p>
        </w:tc>
        <w:tc>
          <w:tcPr>
            <w:tcW w:w="959" w:type="dxa"/>
            <w:vAlign w:val="top"/>
          </w:tcPr>
          <w:p w14:paraId="61FFF502">
            <w:pPr>
              <w:pStyle w:val="6"/>
              <w:spacing w:before="158" w:line="184" w:lineRule="auto"/>
              <w:ind w:left="273"/>
            </w:pPr>
            <w:r>
              <w:rPr>
                <w:spacing w:val="-4"/>
              </w:rPr>
              <w:t>19974</w:t>
            </w:r>
          </w:p>
        </w:tc>
        <w:tc>
          <w:tcPr>
            <w:tcW w:w="848" w:type="dxa"/>
            <w:vAlign w:val="top"/>
          </w:tcPr>
          <w:p w14:paraId="6AA784C7">
            <w:pPr>
              <w:pStyle w:val="6"/>
              <w:spacing w:before="159" w:line="183" w:lineRule="auto"/>
              <w:ind w:left="251"/>
            </w:pPr>
            <w:r>
              <w:rPr>
                <w:spacing w:val="-2"/>
              </w:rPr>
              <w:t>8.99</w:t>
            </w:r>
          </w:p>
        </w:tc>
        <w:tc>
          <w:tcPr>
            <w:tcW w:w="1487" w:type="dxa"/>
            <w:vAlign w:val="top"/>
          </w:tcPr>
          <w:p w14:paraId="7056E2B9">
            <w:pPr>
              <w:pStyle w:val="6"/>
              <w:spacing w:before="158" w:line="184" w:lineRule="auto"/>
              <w:ind w:left="582"/>
            </w:pPr>
            <w:r>
              <w:rPr>
                <w:spacing w:val="-5"/>
              </w:rPr>
              <w:t>1.40</w:t>
            </w:r>
          </w:p>
        </w:tc>
        <w:tc>
          <w:tcPr>
            <w:tcW w:w="704" w:type="dxa"/>
            <w:vAlign w:val="top"/>
          </w:tcPr>
          <w:p w14:paraId="76ACC901">
            <w:pPr>
              <w:rPr>
                <w:rFonts w:ascii="Arial"/>
                <w:sz w:val="21"/>
              </w:rPr>
            </w:pPr>
          </w:p>
        </w:tc>
      </w:tr>
      <w:tr w14:paraId="6B05DD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7" w:hRule="atLeast"/>
        </w:trPr>
        <w:tc>
          <w:tcPr>
            <w:tcW w:w="702" w:type="dxa"/>
            <w:vAlign w:val="top"/>
          </w:tcPr>
          <w:p w14:paraId="2329C999">
            <w:pPr>
              <w:pStyle w:val="6"/>
              <w:spacing w:before="158" w:line="184" w:lineRule="auto"/>
              <w:ind w:left="279"/>
            </w:pPr>
            <w:r>
              <w:rPr>
                <w:spacing w:val="-10"/>
              </w:rPr>
              <w:t>15</w:t>
            </w:r>
          </w:p>
        </w:tc>
        <w:tc>
          <w:tcPr>
            <w:tcW w:w="3378" w:type="dxa"/>
            <w:vAlign w:val="top"/>
          </w:tcPr>
          <w:p w14:paraId="6DA7A75D">
            <w:pPr>
              <w:pStyle w:val="6"/>
              <w:spacing w:before="130" w:line="219" w:lineRule="auto"/>
              <w:ind w:right="14"/>
              <w:jc w:val="right"/>
            </w:pPr>
            <w:r>
              <w:rPr>
                <w:spacing w:val="-3"/>
              </w:rPr>
              <w:t>怒江</w:t>
            </w:r>
            <w:r>
              <w:rPr>
                <w:spacing w:val="-28"/>
              </w:rPr>
              <w:t xml:space="preserve"> </w:t>
            </w:r>
            <w:r>
              <w:rPr>
                <w:spacing w:val="-3"/>
              </w:rPr>
              <w:t>5#可采区（白达乡白托村卡琼通段）</w:t>
            </w:r>
          </w:p>
        </w:tc>
        <w:tc>
          <w:tcPr>
            <w:tcW w:w="959" w:type="dxa"/>
            <w:vAlign w:val="top"/>
          </w:tcPr>
          <w:p w14:paraId="2F3FA80C">
            <w:pPr>
              <w:pStyle w:val="6"/>
              <w:spacing w:before="131" w:line="221" w:lineRule="auto"/>
              <w:ind w:left="241"/>
            </w:pPr>
            <w:r>
              <w:rPr>
                <w:spacing w:val="-12"/>
              </w:rPr>
              <w:t>白达乡</w:t>
            </w:r>
          </w:p>
        </w:tc>
        <w:tc>
          <w:tcPr>
            <w:tcW w:w="959" w:type="dxa"/>
            <w:vAlign w:val="top"/>
          </w:tcPr>
          <w:p w14:paraId="309F21F6">
            <w:pPr>
              <w:pStyle w:val="6"/>
              <w:spacing w:before="159" w:line="183" w:lineRule="auto"/>
              <w:ind w:left="261"/>
            </w:pPr>
            <w:r>
              <w:rPr>
                <w:spacing w:val="-2"/>
              </w:rPr>
              <w:t>69940</w:t>
            </w:r>
          </w:p>
        </w:tc>
        <w:tc>
          <w:tcPr>
            <w:tcW w:w="848" w:type="dxa"/>
            <w:vAlign w:val="top"/>
          </w:tcPr>
          <w:p w14:paraId="0D8C6C1B">
            <w:pPr>
              <w:pStyle w:val="6"/>
              <w:spacing w:before="158" w:line="184" w:lineRule="auto"/>
              <w:ind w:left="209"/>
            </w:pPr>
            <w:r>
              <w:rPr>
                <w:spacing w:val="-2"/>
              </w:rPr>
              <w:t>31.47</w:t>
            </w:r>
          </w:p>
        </w:tc>
        <w:tc>
          <w:tcPr>
            <w:tcW w:w="1487" w:type="dxa"/>
            <w:vAlign w:val="top"/>
          </w:tcPr>
          <w:p w14:paraId="2F197EB4">
            <w:pPr>
              <w:pStyle w:val="6"/>
              <w:spacing w:before="159" w:line="183" w:lineRule="auto"/>
              <w:ind w:left="573"/>
            </w:pPr>
            <w:r>
              <w:rPr>
                <w:spacing w:val="-3"/>
              </w:rPr>
              <w:t>5.00</w:t>
            </w:r>
          </w:p>
        </w:tc>
        <w:tc>
          <w:tcPr>
            <w:tcW w:w="704" w:type="dxa"/>
            <w:vAlign w:val="top"/>
          </w:tcPr>
          <w:p w14:paraId="4A59C66D">
            <w:pPr>
              <w:rPr>
                <w:rFonts w:ascii="Arial"/>
                <w:sz w:val="21"/>
              </w:rPr>
            </w:pPr>
          </w:p>
        </w:tc>
      </w:tr>
      <w:tr w14:paraId="2D8F47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7" w:hRule="atLeast"/>
        </w:trPr>
        <w:tc>
          <w:tcPr>
            <w:tcW w:w="702" w:type="dxa"/>
            <w:vAlign w:val="top"/>
          </w:tcPr>
          <w:p w14:paraId="368798EC">
            <w:pPr>
              <w:pStyle w:val="6"/>
              <w:spacing w:before="157" w:line="184" w:lineRule="auto"/>
              <w:ind w:left="279"/>
            </w:pPr>
            <w:r>
              <w:rPr>
                <w:spacing w:val="-10"/>
              </w:rPr>
              <w:t>16</w:t>
            </w:r>
          </w:p>
        </w:tc>
        <w:tc>
          <w:tcPr>
            <w:tcW w:w="3378" w:type="dxa"/>
            <w:vAlign w:val="top"/>
          </w:tcPr>
          <w:p w14:paraId="056F8322">
            <w:pPr>
              <w:pStyle w:val="6"/>
              <w:spacing w:before="129" w:line="219" w:lineRule="auto"/>
              <w:ind w:left="228"/>
            </w:pPr>
            <w:r>
              <w:rPr>
                <w:spacing w:val="-2"/>
              </w:rPr>
              <w:t>康沙曲</w:t>
            </w:r>
            <w:r>
              <w:rPr>
                <w:spacing w:val="-18"/>
              </w:rPr>
              <w:t xml:space="preserve"> </w:t>
            </w:r>
            <w:r>
              <w:rPr>
                <w:spacing w:val="-2"/>
              </w:rPr>
              <w:t>1#可采区（康沙镇也堆村段）</w:t>
            </w:r>
          </w:p>
        </w:tc>
        <w:tc>
          <w:tcPr>
            <w:tcW w:w="959" w:type="dxa"/>
            <w:vAlign w:val="top"/>
          </w:tcPr>
          <w:p w14:paraId="256275DB">
            <w:pPr>
              <w:pStyle w:val="6"/>
              <w:spacing w:before="130" w:line="219" w:lineRule="auto"/>
              <w:ind w:left="214"/>
            </w:pPr>
            <w:r>
              <w:rPr>
                <w:spacing w:val="-3"/>
              </w:rPr>
              <w:t>康沙镇</w:t>
            </w:r>
          </w:p>
        </w:tc>
        <w:tc>
          <w:tcPr>
            <w:tcW w:w="959" w:type="dxa"/>
            <w:vAlign w:val="top"/>
          </w:tcPr>
          <w:p w14:paraId="55C468C2">
            <w:pPr>
              <w:pStyle w:val="6"/>
              <w:spacing w:before="157" w:line="184" w:lineRule="auto"/>
              <w:ind w:left="263"/>
            </w:pPr>
            <w:r>
              <w:rPr>
                <w:spacing w:val="-2"/>
              </w:rPr>
              <w:t>37701</w:t>
            </w:r>
          </w:p>
        </w:tc>
        <w:tc>
          <w:tcPr>
            <w:tcW w:w="848" w:type="dxa"/>
            <w:vAlign w:val="top"/>
          </w:tcPr>
          <w:p w14:paraId="65333F83">
            <w:pPr>
              <w:pStyle w:val="6"/>
              <w:spacing w:before="157" w:line="184" w:lineRule="auto"/>
              <w:ind w:left="218"/>
            </w:pPr>
            <w:r>
              <w:rPr>
                <w:spacing w:val="-4"/>
              </w:rPr>
              <w:t>13.20</w:t>
            </w:r>
          </w:p>
        </w:tc>
        <w:tc>
          <w:tcPr>
            <w:tcW w:w="1487" w:type="dxa"/>
            <w:vAlign w:val="top"/>
          </w:tcPr>
          <w:p w14:paraId="5062674C">
            <w:pPr>
              <w:pStyle w:val="6"/>
              <w:spacing w:before="157" w:line="184" w:lineRule="auto"/>
              <w:ind w:left="582"/>
            </w:pPr>
            <w:r>
              <w:rPr>
                <w:spacing w:val="-5"/>
              </w:rPr>
              <w:t>1.50</w:t>
            </w:r>
          </w:p>
        </w:tc>
        <w:tc>
          <w:tcPr>
            <w:tcW w:w="704" w:type="dxa"/>
            <w:vAlign w:val="top"/>
          </w:tcPr>
          <w:p w14:paraId="7FA6E4C7">
            <w:pPr>
              <w:rPr>
                <w:rFonts w:ascii="Arial"/>
                <w:sz w:val="21"/>
              </w:rPr>
            </w:pPr>
          </w:p>
        </w:tc>
      </w:tr>
      <w:tr w14:paraId="589B84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702" w:type="dxa"/>
            <w:vAlign w:val="top"/>
          </w:tcPr>
          <w:p w14:paraId="10B27CDF">
            <w:pPr>
              <w:rPr>
                <w:rFonts w:ascii="Arial"/>
                <w:sz w:val="21"/>
              </w:rPr>
            </w:pPr>
          </w:p>
        </w:tc>
        <w:tc>
          <w:tcPr>
            <w:tcW w:w="3378" w:type="dxa"/>
            <w:vAlign w:val="top"/>
          </w:tcPr>
          <w:p w14:paraId="1D3EEAD3">
            <w:pPr>
              <w:pStyle w:val="6"/>
              <w:spacing w:before="71" w:line="221" w:lineRule="auto"/>
              <w:ind w:left="1513"/>
            </w:pPr>
            <w:r>
              <w:rPr>
                <w:spacing w:val="-4"/>
              </w:rPr>
              <w:t>合计</w:t>
            </w:r>
          </w:p>
        </w:tc>
        <w:tc>
          <w:tcPr>
            <w:tcW w:w="959" w:type="dxa"/>
            <w:vAlign w:val="top"/>
          </w:tcPr>
          <w:p w14:paraId="47C579BC">
            <w:pPr>
              <w:rPr>
                <w:rFonts w:ascii="Arial"/>
                <w:sz w:val="21"/>
              </w:rPr>
            </w:pPr>
          </w:p>
        </w:tc>
        <w:tc>
          <w:tcPr>
            <w:tcW w:w="959" w:type="dxa"/>
            <w:vAlign w:val="top"/>
          </w:tcPr>
          <w:p w14:paraId="5B810AC2">
            <w:pPr>
              <w:pStyle w:val="6"/>
              <w:spacing w:before="99" w:line="184" w:lineRule="auto"/>
              <w:ind w:left="220"/>
            </w:pPr>
            <w:r>
              <w:rPr>
                <w:spacing w:val="-2"/>
              </w:rPr>
              <w:t>789417</w:t>
            </w:r>
          </w:p>
        </w:tc>
        <w:tc>
          <w:tcPr>
            <w:tcW w:w="848" w:type="dxa"/>
            <w:vAlign w:val="top"/>
          </w:tcPr>
          <w:p w14:paraId="7CC6579F">
            <w:pPr>
              <w:pStyle w:val="6"/>
              <w:spacing w:before="99" w:line="184" w:lineRule="auto"/>
              <w:ind w:left="163"/>
            </w:pPr>
            <w:r>
              <w:rPr>
                <w:spacing w:val="-2"/>
              </w:rPr>
              <w:t>310.67</w:t>
            </w:r>
          </w:p>
        </w:tc>
        <w:tc>
          <w:tcPr>
            <w:tcW w:w="1487" w:type="dxa"/>
            <w:vAlign w:val="top"/>
          </w:tcPr>
          <w:p w14:paraId="0306EFB8">
            <w:pPr>
              <w:pStyle w:val="6"/>
              <w:spacing w:before="100" w:line="183" w:lineRule="auto"/>
              <w:ind w:left="525"/>
            </w:pPr>
            <w:r>
              <w:rPr>
                <w:spacing w:val="-2"/>
              </w:rPr>
              <w:t>46.45</w:t>
            </w:r>
          </w:p>
        </w:tc>
        <w:tc>
          <w:tcPr>
            <w:tcW w:w="704" w:type="dxa"/>
            <w:vAlign w:val="top"/>
          </w:tcPr>
          <w:p w14:paraId="5FFC2CB3">
            <w:pPr>
              <w:rPr>
                <w:rFonts w:ascii="Arial"/>
                <w:sz w:val="21"/>
              </w:rPr>
            </w:pPr>
          </w:p>
        </w:tc>
      </w:tr>
    </w:tbl>
    <w:p w14:paraId="07FE23D3">
      <w:pPr>
        <w:spacing w:before="209" w:line="219" w:lineRule="auto"/>
        <w:ind w:left="126"/>
        <w:rPr>
          <w:rFonts w:ascii="宋体" w:hAnsi="宋体" w:eastAsia="宋体" w:cs="宋体"/>
          <w:sz w:val="24"/>
          <w:szCs w:val="24"/>
        </w:rPr>
      </w:pPr>
      <w:r>
        <w:fldChar w:fldCharType="begin"/>
      </w:r>
      <w:r>
        <w:instrText xml:space="preserve"> HYPERLINK "5.1.1.4" </w:instrText>
      </w:r>
      <w:r>
        <w:fldChar w:fldCharType="separate"/>
      </w:r>
      <w:r>
        <w:rPr>
          <w:rFonts w:ascii="宋体" w:hAnsi="宋体" w:eastAsia="宋体" w:cs="宋体"/>
          <w:b/>
          <w:bCs/>
          <w:spacing w:val="-3"/>
          <w:sz w:val="24"/>
          <w:szCs w:val="24"/>
        </w:rPr>
        <w:t>5.1.1.4</w:t>
      </w:r>
      <w:r>
        <w:rPr>
          <w:rFonts w:ascii="宋体" w:hAnsi="宋体" w:eastAsia="宋体" w:cs="宋体"/>
          <w:b/>
          <w:bCs/>
          <w:spacing w:val="-3"/>
          <w:sz w:val="24"/>
          <w:szCs w:val="24"/>
        </w:rPr>
        <w:fldChar w:fldCharType="end"/>
      </w:r>
      <w:r>
        <w:rPr>
          <w:rFonts w:ascii="宋体" w:hAnsi="宋体" w:eastAsia="宋体" w:cs="宋体"/>
          <w:spacing w:val="-52"/>
          <w:sz w:val="24"/>
          <w:szCs w:val="24"/>
        </w:rPr>
        <w:t xml:space="preserve"> </w:t>
      </w:r>
      <w:r>
        <w:rPr>
          <w:rFonts w:ascii="宋体" w:hAnsi="宋体" w:eastAsia="宋体" w:cs="宋体"/>
          <w:b/>
          <w:bCs/>
          <w:spacing w:val="-3"/>
          <w:sz w:val="24"/>
          <w:szCs w:val="24"/>
        </w:rPr>
        <w:t>采砂区地质问题预测与建议</w:t>
      </w:r>
    </w:p>
    <w:p w14:paraId="494B784B">
      <w:pPr>
        <w:spacing w:before="278" w:line="351" w:lineRule="auto"/>
        <w:ind w:left="121" w:right="623" w:firstLine="480"/>
        <w:jc w:val="both"/>
        <w:rPr>
          <w:rFonts w:ascii="宋体" w:hAnsi="宋体" w:eastAsia="宋体" w:cs="宋体"/>
          <w:sz w:val="24"/>
          <w:szCs w:val="24"/>
        </w:rPr>
      </w:pPr>
      <w:r>
        <w:rPr>
          <w:rFonts w:ascii="宋体" w:hAnsi="宋体" w:eastAsia="宋体" w:cs="宋体"/>
          <w:spacing w:val="-3"/>
          <w:sz w:val="24"/>
          <w:szCs w:val="24"/>
        </w:rPr>
        <w:t>根据采砂规划区的地质条件、河段地质灾害发育特征、砂石料源</w:t>
      </w:r>
      <w:r>
        <w:rPr>
          <w:rFonts w:ascii="宋体" w:hAnsi="宋体" w:eastAsia="宋体" w:cs="宋体"/>
          <w:spacing w:val="-4"/>
          <w:sz w:val="24"/>
          <w:szCs w:val="24"/>
        </w:rPr>
        <w:t>的分布、开</w:t>
      </w:r>
      <w:r>
        <w:rPr>
          <w:rFonts w:ascii="宋体" w:hAnsi="宋体" w:eastAsia="宋体" w:cs="宋体"/>
          <w:sz w:val="24"/>
          <w:szCs w:val="24"/>
        </w:rPr>
        <w:t xml:space="preserve"> </w:t>
      </w:r>
      <w:r>
        <w:rPr>
          <w:rFonts w:ascii="宋体" w:hAnsi="宋体" w:eastAsia="宋体" w:cs="宋体"/>
          <w:spacing w:val="-3"/>
          <w:sz w:val="24"/>
          <w:szCs w:val="24"/>
        </w:rPr>
        <w:t>采条件综合分析，开采不同的砂源可能会产生不同的地质问题、其地质问题的程</w:t>
      </w:r>
      <w:r>
        <w:rPr>
          <w:rFonts w:ascii="宋体" w:hAnsi="宋体" w:eastAsia="宋体" w:cs="宋体"/>
          <w:spacing w:val="1"/>
          <w:sz w:val="24"/>
          <w:szCs w:val="24"/>
        </w:rPr>
        <w:t xml:space="preserve"> </w:t>
      </w:r>
      <w:r>
        <w:rPr>
          <w:rFonts w:ascii="宋体" w:hAnsi="宋体" w:eastAsia="宋体" w:cs="宋体"/>
          <w:spacing w:val="-2"/>
          <w:sz w:val="24"/>
          <w:szCs w:val="24"/>
        </w:rPr>
        <w:t>度也存在差异。</w:t>
      </w:r>
    </w:p>
    <w:p w14:paraId="48B431FF">
      <w:pPr>
        <w:spacing w:before="34" w:line="313" w:lineRule="auto"/>
        <w:ind w:left="123" w:right="623" w:firstLine="490"/>
        <w:rPr>
          <w:rFonts w:ascii="宋体" w:hAnsi="宋体" w:eastAsia="宋体" w:cs="宋体"/>
          <w:sz w:val="24"/>
          <w:szCs w:val="24"/>
        </w:rPr>
      </w:pPr>
      <w:r>
        <w:rPr>
          <w:rFonts w:ascii="宋体" w:hAnsi="宋体" w:eastAsia="宋体" w:cs="宋体"/>
          <w:sz w:val="24"/>
          <w:szCs w:val="24"/>
        </w:rPr>
        <w:t>（1）现代河床心滩、边滩和漫滩的砂源开采主要可能导致岸坡坍塌，引发</w:t>
      </w:r>
      <w:r>
        <w:rPr>
          <w:rFonts w:ascii="宋体" w:hAnsi="宋体" w:eastAsia="宋体" w:cs="宋体"/>
          <w:spacing w:val="2"/>
          <w:sz w:val="24"/>
          <w:szCs w:val="24"/>
        </w:rPr>
        <w:t xml:space="preserve"> </w:t>
      </w:r>
      <w:r>
        <w:rPr>
          <w:rFonts w:ascii="宋体" w:hAnsi="宋体" w:eastAsia="宋体" w:cs="宋体"/>
          <w:spacing w:val="-3"/>
          <w:sz w:val="24"/>
          <w:szCs w:val="24"/>
        </w:rPr>
        <w:t>库岸小规模再造。鉴于该类料源以粉土、细砂为主，无用料多、有用料少，建议</w:t>
      </w:r>
      <w:r>
        <w:rPr>
          <w:rFonts w:ascii="宋体" w:hAnsi="宋体" w:eastAsia="宋体" w:cs="宋体"/>
          <w:sz w:val="24"/>
          <w:szCs w:val="24"/>
        </w:rPr>
        <w:t xml:space="preserve"> </w:t>
      </w:r>
      <w:r>
        <w:rPr>
          <w:rFonts w:ascii="宋体" w:hAnsi="宋体" w:eastAsia="宋体" w:cs="宋体"/>
          <w:spacing w:val="-2"/>
          <w:sz w:val="24"/>
          <w:szCs w:val="24"/>
        </w:rPr>
        <w:t>不进行开采。</w:t>
      </w:r>
    </w:p>
    <w:p w14:paraId="1970C7A2">
      <w:pPr>
        <w:spacing w:before="183" w:line="313" w:lineRule="auto"/>
        <w:ind w:left="122" w:right="623" w:firstLine="491"/>
        <w:rPr>
          <w:rFonts w:ascii="宋体" w:hAnsi="宋体" w:eastAsia="宋体" w:cs="宋体"/>
          <w:sz w:val="24"/>
          <w:szCs w:val="24"/>
        </w:rPr>
      </w:pPr>
      <w:r>
        <w:rPr>
          <w:rFonts w:ascii="宋体" w:hAnsi="宋体" w:eastAsia="宋体" w:cs="宋体"/>
          <w:spacing w:val="-2"/>
          <w:sz w:val="24"/>
          <w:szCs w:val="24"/>
        </w:rPr>
        <w:t>（2）I、II、III</w:t>
      </w:r>
      <w:r>
        <w:rPr>
          <w:rFonts w:ascii="宋体" w:hAnsi="宋体" w:eastAsia="宋体" w:cs="宋体"/>
          <w:spacing w:val="-44"/>
          <w:sz w:val="24"/>
          <w:szCs w:val="24"/>
        </w:rPr>
        <w:t xml:space="preserve"> </w:t>
      </w:r>
      <w:r>
        <w:rPr>
          <w:rFonts w:ascii="宋体" w:hAnsi="宋体" w:eastAsia="宋体" w:cs="宋体"/>
          <w:spacing w:val="-2"/>
          <w:sz w:val="24"/>
          <w:szCs w:val="24"/>
        </w:rPr>
        <w:t>级阶地的砂源开采可能导致内侧岸坡发生小规模滑塌，引</w:t>
      </w:r>
      <w:r>
        <w:rPr>
          <w:rFonts w:ascii="宋体" w:hAnsi="宋体" w:eastAsia="宋体" w:cs="宋体"/>
          <w:sz w:val="24"/>
          <w:szCs w:val="24"/>
        </w:rPr>
        <w:t xml:space="preserve"> </w:t>
      </w:r>
      <w:r>
        <w:rPr>
          <w:rFonts w:ascii="宋体" w:hAnsi="宋体" w:eastAsia="宋体" w:cs="宋体"/>
          <w:spacing w:val="-3"/>
          <w:sz w:val="24"/>
          <w:szCs w:val="24"/>
        </w:rPr>
        <w:t>发小规模地质灾害。鉴于该类料源以河湖积粉土为主，无用料比例大，有用料含</w:t>
      </w:r>
      <w:r>
        <w:rPr>
          <w:rFonts w:ascii="宋体" w:hAnsi="宋体" w:eastAsia="宋体" w:cs="宋体"/>
          <w:spacing w:val="1"/>
          <w:sz w:val="24"/>
          <w:szCs w:val="24"/>
        </w:rPr>
        <w:t xml:space="preserve"> </w:t>
      </w:r>
      <w:r>
        <w:rPr>
          <w:rFonts w:ascii="宋体" w:hAnsi="宋体" w:eastAsia="宋体" w:cs="宋体"/>
          <w:spacing w:val="-1"/>
          <w:sz w:val="24"/>
          <w:szCs w:val="24"/>
        </w:rPr>
        <w:t>量低，且多以耕地和少量林地为主，建议不进行开采。</w:t>
      </w:r>
    </w:p>
    <w:p w14:paraId="2B910816">
      <w:pPr>
        <w:spacing w:before="184" w:line="219" w:lineRule="auto"/>
        <w:ind w:left="613"/>
        <w:rPr>
          <w:rFonts w:ascii="宋体" w:hAnsi="宋体" w:eastAsia="宋体" w:cs="宋体"/>
          <w:sz w:val="24"/>
          <w:szCs w:val="24"/>
        </w:rPr>
      </w:pPr>
      <w:r>
        <w:rPr>
          <w:rFonts w:ascii="宋体" w:hAnsi="宋体" w:eastAsia="宋体" w:cs="宋体"/>
          <w:spacing w:val="1"/>
          <w:sz w:val="24"/>
          <w:szCs w:val="24"/>
        </w:rPr>
        <w:t>（3）</w:t>
      </w:r>
      <w:r>
        <w:rPr>
          <w:rFonts w:ascii="宋体" w:hAnsi="宋体" w:eastAsia="宋体" w:cs="宋体"/>
          <w:sz w:val="24"/>
          <w:szCs w:val="24"/>
        </w:rPr>
        <w:t>IV</w:t>
      </w:r>
      <w:r>
        <w:rPr>
          <w:rFonts w:ascii="宋体" w:hAnsi="宋体" w:eastAsia="宋体" w:cs="宋体"/>
          <w:spacing w:val="1"/>
          <w:sz w:val="24"/>
          <w:szCs w:val="24"/>
        </w:rPr>
        <w:t>、V</w:t>
      </w:r>
      <w:r>
        <w:rPr>
          <w:rFonts w:ascii="宋体" w:hAnsi="宋体" w:eastAsia="宋体" w:cs="宋体"/>
          <w:spacing w:val="-28"/>
          <w:sz w:val="24"/>
          <w:szCs w:val="24"/>
        </w:rPr>
        <w:t xml:space="preserve"> </w:t>
      </w:r>
      <w:r>
        <w:rPr>
          <w:rFonts w:ascii="宋体" w:hAnsi="宋体" w:eastAsia="宋体" w:cs="宋体"/>
          <w:spacing w:val="1"/>
          <w:sz w:val="24"/>
          <w:szCs w:val="24"/>
        </w:rPr>
        <w:t>级阶地的砂源开采条件较好，地表植被多以草场为主，主要问</w:t>
      </w:r>
    </w:p>
    <w:p w14:paraId="1B5547AE">
      <w:pPr>
        <w:spacing w:line="219" w:lineRule="auto"/>
        <w:rPr>
          <w:rFonts w:ascii="宋体" w:hAnsi="宋体" w:eastAsia="宋体" w:cs="宋体"/>
          <w:sz w:val="24"/>
          <w:szCs w:val="24"/>
        </w:rPr>
        <w:sectPr>
          <w:headerReference r:id="rId112" w:type="default"/>
          <w:footerReference r:id="rId113" w:type="default"/>
          <w:pgSz w:w="11906" w:h="16839"/>
          <w:pgMar w:top="400" w:right="1175" w:bottom="1169" w:left="1687" w:header="0" w:footer="992" w:gutter="0"/>
          <w:cols w:space="720" w:num="1"/>
        </w:sectPr>
      </w:pPr>
    </w:p>
    <w:p w14:paraId="1B44CDD4">
      <w:pPr>
        <w:spacing w:before="212" w:line="219" w:lineRule="auto"/>
        <w:ind w:left="23"/>
        <w:rPr>
          <w:rFonts w:ascii="宋体" w:hAnsi="宋体" w:eastAsia="宋体" w:cs="宋体"/>
          <w:sz w:val="24"/>
          <w:szCs w:val="24"/>
        </w:rPr>
      </w:pPr>
      <w:r>
        <w:rPr>
          <w:rFonts w:ascii="宋体" w:hAnsi="宋体" w:eastAsia="宋体" w:cs="宋体"/>
          <w:spacing w:val="-1"/>
          <w:sz w:val="24"/>
          <w:szCs w:val="24"/>
        </w:rPr>
        <w:t>题为开采弃渣和开挖创面带来的生态环境地质问题。</w:t>
      </w:r>
    </w:p>
    <w:p w14:paraId="12FC1F5F">
      <w:pPr>
        <w:spacing w:before="184" w:line="353" w:lineRule="auto"/>
        <w:ind w:left="24" w:right="26" w:firstLine="490"/>
        <w:jc w:val="both"/>
        <w:rPr>
          <w:rFonts w:ascii="宋体" w:hAnsi="宋体" w:eastAsia="宋体" w:cs="宋体"/>
          <w:sz w:val="24"/>
          <w:szCs w:val="24"/>
        </w:rPr>
      </w:pPr>
      <w:r>
        <w:rPr>
          <w:rFonts w:ascii="宋体" w:hAnsi="宋体" w:eastAsia="宋体" w:cs="宋体"/>
          <w:sz w:val="24"/>
          <w:szCs w:val="24"/>
        </w:rPr>
        <w:t>（4）两岸支沟砂石料源丰富、河床纵坡降缓、水流较小，沟内泥石流多处</w:t>
      </w:r>
      <w:r>
        <w:rPr>
          <w:rFonts w:ascii="宋体" w:hAnsi="宋体" w:eastAsia="宋体" w:cs="宋体"/>
          <w:spacing w:val="2"/>
          <w:sz w:val="24"/>
          <w:szCs w:val="24"/>
        </w:rPr>
        <w:t xml:space="preserve"> </w:t>
      </w:r>
      <w:r>
        <w:rPr>
          <w:rFonts w:ascii="宋体" w:hAnsi="宋体" w:eastAsia="宋体" w:cs="宋体"/>
          <w:spacing w:val="-3"/>
          <w:sz w:val="24"/>
          <w:szCs w:val="24"/>
        </w:rPr>
        <w:t>于衰退期，规模小，砂石开采条件较好。开采可能导致河流纵坡降的变化，引发</w:t>
      </w:r>
      <w:r>
        <w:rPr>
          <w:rFonts w:ascii="宋体" w:hAnsi="宋体" w:eastAsia="宋体" w:cs="宋体"/>
          <w:sz w:val="24"/>
          <w:szCs w:val="24"/>
        </w:rPr>
        <w:t xml:space="preserve"> </w:t>
      </w:r>
      <w:r>
        <w:rPr>
          <w:rFonts w:ascii="宋体" w:hAnsi="宋体" w:eastAsia="宋体" w:cs="宋体"/>
          <w:spacing w:val="-2"/>
          <w:sz w:val="24"/>
          <w:szCs w:val="24"/>
        </w:rPr>
        <w:t>支沟和两岸斜坡的稳定问题，但可以通过可以的开采规划和工程措施进行处理。</w:t>
      </w:r>
      <w:r>
        <w:rPr>
          <w:rFonts w:ascii="宋体" w:hAnsi="宋体" w:eastAsia="宋体" w:cs="宋体"/>
          <w:spacing w:val="18"/>
          <w:sz w:val="24"/>
          <w:szCs w:val="24"/>
        </w:rPr>
        <w:t xml:space="preserve"> </w:t>
      </w:r>
      <w:r>
        <w:rPr>
          <w:rFonts w:ascii="宋体" w:hAnsi="宋体" w:eastAsia="宋体" w:cs="宋体"/>
          <w:sz w:val="24"/>
          <w:szCs w:val="24"/>
        </w:rPr>
        <w:t>是规划河道较为合适的砂石开采规划范围，</w:t>
      </w:r>
      <w:r>
        <w:rPr>
          <w:rFonts w:ascii="宋体" w:hAnsi="宋体" w:eastAsia="宋体" w:cs="宋体"/>
          <w:spacing w:val="-1"/>
          <w:sz w:val="24"/>
          <w:szCs w:val="24"/>
        </w:rPr>
        <w:t>但应避开相关环境保护区。</w:t>
      </w:r>
    </w:p>
    <w:p w14:paraId="6A27A51E">
      <w:pPr>
        <w:spacing w:before="52" w:line="218" w:lineRule="auto"/>
        <w:ind w:left="28"/>
        <w:outlineLvl w:val="1"/>
        <w:rPr>
          <w:rFonts w:ascii="宋体" w:hAnsi="宋体" w:eastAsia="宋体" w:cs="宋体"/>
          <w:sz w:val="24"/>
          <w:szCs w:val="24"/>
        </w:rPr>
      </w:pPr>
      <w:bookmarkStart w:id="206" w:name="bookmark57"/>
      <w:bookmarkEnd w:id="206"/>
      <w:r>
        <w:rPr>
          <w:rFonts w:ascii="宋体" w:hAnsi="宋体" w:eastAsia="宋体" w:cs="宋体"/>
          <w:b/>
          <w:bCs/>
          <w:spacing w:val="-4"/>
          <w:sz w:val="24"/>
          <w:szCs w:val="24"/>
        </w:rPr>
        <w:t>5.2</w:t>
      </w:r>
      <w:r>
        <w:rPr>
          <w:rFonts w:ascii="宋体" w:hAnsi="宋体" w:eastAsia="宋体" w:cs="宋体"/>
          <w:spacing w:val="-41"/>
          <w:sz w:val="24"/>
          <w:szCs w:val="24"/>
        </w:rPr>
        <w:t xml:space="preserve"> </w:t>
      </w:r>
      <w:r>
        <w:rPr>
          <w:rFonts w:ascii="宋体" w:hAnsi="宋体" w:eastAsia="宋体" w:cs="宋体"/>
          <w:b/>
          <w:bCs/>
          <w:spacing w:val="-4"/>
          <w:sz w:val="24"/>
          <w:szCs w:val="24"/>
        </w:rPr>
        <w:t>规划可采区地质条件及评价</w:t>
      </w:r>
    </w:p>
    <w:p w14:paraId="31F08086">
      <w:pPr>
        <w:spacing w:before="165" w:line="218" w:lineRule="auto"/>
        <w:ind w:left="28"/>
        <w:outlineLvl w:val="2"/>
        <w:rPr>
          <w:rFonts w:ascii="宋体" w:hAnsi="宋体" w:eastAsia="宋体" w:cs="宋体"/>
          <w:sz w:val="24"/>
          <w:szCs w:val="24"/>
        </w:rPr>
      </w:pPr>
      <w:bookmarkStart w:id="207" w:name="bookmark58"/>
      <w:bookmarkEnd w:id="207"/>
      <w:r>
        <w:rPr>
          <w:rFonts w:ascii="宋体" w:hAnsi="宋体" w:eastAsia="宋体" w:cs="宋体"/>
          <w:b/>
          <w:bCs/>
          <w:spacing w:val="-5"/>
          <w:sz w:val="24"/>
          <w:szCs w:val="24"/>
        </w:rPr>
        <w:t>5.2.1</w:t>
      </w:r>
      <w:r>
        <w:rPr>
          <w:rFonts w:ascii="宋体" w:hAnsi="宋体" w:eastAsia="宋体" w:cs="宋体"/>
          <w:spacing w:val="-39"/>
          <w:sz w:val="24"/>
          <w:szCs w:val="24"/>
        </w:rPr>
        <w:t xml:space="preserve"> </w:t>
      </w:r>
      <w:r>
        <w:rPr>
          <w:rFonts w:ascii="宋体" w:hAnsi="宋体" w:eastAsia="宋体" w:cs="宋体"/>
          <w:b/>
          <w:bCs/>
          <w:spacing w:val="-5"/>
          <w:sz w:val="24"/>
          <w:szCs w:val="24"/>
        </w:rPr>
        <w:t>怒江</w:t>
      </w:r>
      <w:r>
        <w:rPr>
          <w:rFonts w:ascii="宋体" w:hAnsi="宋体" w:eastAsia="宋体" w:cs="宋体"/>
          <w:spacing w:val="-33"/>
          <w:sz w:val="24"/>
          <w:szCs w:val="24"/>
        </w:rPr>
        <w:t xml:space="preserve"> </w:t>
      </w:r>
      <w:r>
        <w:rPr>
          <w:rFonts w:ascii="宋体" w:hAnsi="宋体" w:eastAsia="宋体" w:cs="宋体"/>
          <w:b/>
          <w:bCs/>
          <w:spacing w:val="-5"/>
          <w:sz w:val="24"/>
          <w:szCs w:val="24"/>
        </w:rPr>
        <w:t>1#可采区地质条件及评价</w:t>
      </w:r>
    </w:p>
    <w:p w14:paraId="6350660A">
      <w:pPr>
        <w:spacing w:before="249" w:line="219" w:lineRule="auto"/>
        <w:ind w:left="521"/>
        <w:rPr>
          <w:rFonts w:ascii="宋体" w:hAnsi="宋体" w:eastAsia="宋体" w:cs="宋体"/>
          <w:sz w:val="24"/>
          <w:szCs w:val="24"/>
        </w:rPr>
      </w:pPr>
      <w:r>
        <w:rPr>
          <w:rFonts w:ascii="宋体" w:hAnsi="宋体" w:eastAsia="宋体" w:cs="宋体"/>
          <w:spacing w:val="-4"/>
          <w:sz w:val="24"/>
          <w:szCs w:val="24"/>
        </w:rPr>
        <w:t>1、可采区基本情况</w:t>
      </w:r>
    </w:p>
    <w:p w14:paraId="052310AD">
      <w:pPr>
        <w:spacing w:before="274" w:line="358" w:lineRule="auto"/>
        <w:ind w:left="22" w:firstLine="481"/>
        <w:rPr>
          <w:rFonts w:ascii="宋体" w:hAnsi="宋体" w:eastAsia="宋体" w:cs="宋体"/>
          <w:sz w:val="24"/>
          <w:szCs w:val="24"/>
        </w:rPr>
      </w:pPr>
      <w:r>
        <w:rPr>
          <w:rFonts w:ascii="宋体" w:hAnsi="宋体" w:eastAsia="宋体" w:cs="宋体"/>
          <w:spacing w:val="-1"/>
          <w:sz w:val="24"/>
          <w:szCs w:val="24"/>
        </w:rPr>
        <w:t>规划怒江</w:t>
      </w:r>
      <w:r>
        <w:rPr>
          <w:rFonts w:ascii="宋体" w:hAnsi="宋体" w:eastAsia="宋体" w:cs="宋体"/>
          <w:spacing w:val="-31"/>
          <w:sz w:val="24"/>
          <w:szCs w:val="24"/>
        </w:rPr>
        <w:t xml:space="preserve"> </w:t>
      </w:r>
      <w:r>
        <w:rPr>
          <w:rFonts w:ascii="宋体" w:hAnsi="宋体" w:eastAsia="宋体" w:cs="宋体"/>
          <w:spacing w:val="-1"/>
          <w:sz w:val="24"/>
          <w:szCs w:val="24"/>
        </w:rPr>
        <w:t>1#可采区，属于河道边滩。采砂区面积</w:t>
      </w:r>
      <w:r>
        <w:rPr>
          <w:rFonts w:ascii="宋体" w:hAnsi="宋体" w:eastAsia="宋体" w:cs="宋体"/>
          <w:spacing w:val="-45"/>
          <w:sz w:val="24"/>
          <w:szCs w:val="24"/>
        </w:rPr>
        <w:t xml:space="preserve"> </w:t>
      </w:r>
      <w:r>
        <w:rPr>
          <w:rFonts w:ascii="宋体" w:hAnsi="宋体" w:eastAsia="宋体" w:cs="宋体"/>
          <w:spacing w:val="-1"/>
          <w:sz w:val="24"/>
          <w:szCs w:val="24"/>
        </w:rPr>
        <w:t>98519</w:t>
      </w:r>
      <w:r>
        <w:rPr>
          <w:rFonts w:ascii="宋体" w:hAnsi="宋体" w:eastAsia="宋体" w:cs="宋体"/>
          <w:spacing w:val="-38"/>
          <w:sz w:val="24"/>
          <w:szCs w:val="24"/>
        </w:rPr>
        <w:t xml:space="preserve"> </w:t>
      </w:r>
      <w:r>
        <w:rPr>
          <w:rFonts w:ascii="宋体" w:hAnsi="宋体" w:eastAsia="宋体" w:cs="宋体"/>
          <w:spacing w:val="-2"/>
          <w:sz w:val="24"/>
          <w:szCs w:val="24"/>
        </w:rPr>
        <w:t>㎡</w:t>
      </w:r>
      <w:r>
        <w:rPr>
          <w:rFonts w:ascii="宋体" w:hAnsi="宋体" w:eastAsia="宋体" w:cs="宋体"/>
          <w:spacing w:val="-68"/>
          <w:sz w:val="24"/>
          <w:szCs w:val="24"/>
        </w:rPr>
        <w:t xml:space="preserve"> </w:t>
      </w:r>
      <w:r>
        <w:rPr>
          <w:rFonts w:ascii="宋体" w:hAnsi="宋体" w:eastAsia="宋体" w:cs="宋体"/>
          <w:spacing w:val="-2"/>
          <w:sz w:val="24"/>
          <w:szCs w:val="24"/>
        </w:rPr>
        <w:t>，开采深度范围</w:t>
      </w:r>
      <w:r>
        <w:rPr>
          <w:rFonts w:ascii="宋体" w:hAnsi="宋体" w:eastAsia="宋体" w:cs="宋体"/>
          <w:sz w:val="24"/>
          <w:szCs w:val="24"/>
        </w:rPr>
        <w:t xml:space="preserve"> 3321.43～3318.04m,年可开采规模</w:t>
      </w:r>
      <w:r>
        <w:rPr>
          <w:rFonts w:ascii="宋体" w:hAnsi="宋体" w:eastAsia="宋体" w:cs="宋体"/>
          <w:spacing w:val="-31"/>
          <w:sz w:val="24"/>
          <w:szCs w:val="24"/>
        </w:rPr>
        <w:t xml:space="preserve"> </w:t>
      </w:r>
      <w:r>
        <w:rPr>
          <w:rFonts w:ascii="宋体" w:hAnsi="宋体" w:eastAsia="宋体" w:cs="宋体"/>
          <w:sz w:val="24"/>
          <w:szCs w:val="24"/>
        </w:rPr>
        <w:t>10.15</w:t>
      </w:r>
      <w:r>
        <w:rPr>
          <w:rFonts w:ascii="宋体" w:hAnsi="宋体" w:eastAsia="宋体" w:cs="宋体"/>
          <w:spacing w:val="-42"/>
          <w:sz w:val="24"/>
          <w:szCs w:val="24"/>
        </w:rPr>
        <w:t xml:space="preserve"> </w:t>
      </w:r>
      <w:r>
        <w:rPr>
          <w:rFonts w:ascii="宋体" w:hAnsi="宋体" w:eastAsia="宋体" w:cs="宋体"/>
          <w:sz w:val="24"/>
          <w:szCs w:val="24"/>
        </w:rPr>
        <w:t>万</w:t>
      </w:r>
      <w:r>
        <w:rPr>
          <w:rFonts w:ascii="宋体" w:hAnsi="宋体" w:eastAsia="宋体" w:cs="宋体"/>
          <w:spacing w:val="-40"/>
          <w:sz w:val="24"/>
          <w:szCs w:val="24"/>
        </w:rPr>
        <w:t xml:space="preserve"> </w:t>
      </w:r>
      <w:r>
        <w:rPr>
          <w:rFonts w:ascii="宋体" w:hAnsi="宋体" w:eastAsia="宋体" w:cs="宋体"/>
          <w:sz w:val="24"/>
          <w:szCs w:val="24"/>
        </w:rPr>
        <w:t>t/年</w:t>
      </w:r>
      <w:r>
        <w:rPr>
          <w:rFonts w:ascii="宋体" w:hAnsi="宋体" w:eastAsia="宋体" w:cs="宋体"/>
          <w:spacing w:val="-1"/>
          <w:sz w:val="24"/>
          <w:szCs w:val="24"/>
        </w:rPr>
        <w:t>(约</w:t>
      </w:r>
      <w:r>
        <w:rPr>
          <w:rFonts w:ascii="宋体" w:hAnsi="宋体" w:eastAsia="宋体" w:cs="宋体"/>
          <w:spacing w:val="-43"/>
          <w:sz w:val="24"/>
          <w:szCs w:val="24"/>
        </w:rPr>
        <w:t xml:space="preserve"> </w:t>
      </w:r>
      <w:r>
        <w:rPr>
          <w:rFonts w:ascii="宋体" w:hAnsi="宋体" w:eastAsia="宋体" w:cs="宋体"/>
          <w:spacing w:val="-1"/>
          <w:sz w:val="24"/>
          <w:szCs w:val="24"/>
        </w:rPr>
        <w:t>7.0</w:t>
      </w:r>
      <w:r>
        <w:rPr>
          <w:rFonts w:ascii="宋体" w:hAnsi="宋体" w:eastAsia="宋体" w:cs="宋体"/>
          <w:spacing w:val="-40"/>
          <w:sz w:val="24"/>
          <w:szCs w:val="24"/>
        </w:rPr>
        <w:t xml:space="preserve"> </w:t>
      </w:r>
      <w:r>
        <w:rPr>
          <w:rFonts w:ascii="宋体" w:hAnsi="宋体" w:eastAsia="宋体" w:cs="宋体"/>
          <w:spacing w:val="-1"/>
          <w:sz w:val="24"/>
          <w:szCs w:val="24"/>
        </w:rPr>
        <w:t>万</w:t>
      </w:r>
      <w:r>
        <w:rPr>
          <w:rFonts w:ascii="宋体" w:hAnsi="宋体" w:eastAsia="宋体" w:cs="宋体"/>
          <w:spacing w:val="-55"/>
          <w:sz w:val="24"/>
          <w:szCs w:val="24"/>
        </w:rPr>
        <w:t xml:space="preserve"> </w:t>
      </w:r>
      <w:r>
        <w:rPr>
          <w:rFonts w:ascii="宋体" w:hAnsi="宋体" w:eastAsia="宋体" w:cs="宋体"/>
          <w:spacing w:val="-1"/>
          <w:sz w:val="24"/>
          <w:szCs w:val="24"/>
        </w:rPr>
        <w:t>m³/a</w:t>
      </w:r>
      <w:r>
        <w:rPr>
          <w:rFonts w:ascii="宋体" w:hAnsi="宋体" w:eastAsia="宋体" w:cs="宋体"/>
          <w:spacing w:val="-44"/>
          <w:sz w:val="24"/>
          <w:szCs w:val="24"/>
        </w:rPr>
        <w:t xml:space="preserve"> </w:t>
      </w:r>
      <w:r>
        <w:rPr>
          <w:rFonts w:ascii="宋体" w:hAnsi="宋体" w:eastAsia="宋体" w:cs="宋体"/>
          <w:spacing w:val="-1"/>
          <w:sz w:val="24"/>
          <w:szCs w:val="24"/>
        </w:rPr>
        <w:t>成品砂石）。</w:t>
      </w:r>
      <w:r>
        <w:rPr>
          <w:rFonts w:ascii="宋体" w:hAnsi="宋体" w:eastAsia="宋体" w:cs="宋体"/>
          <w:sz w:val="24"/>
          <w:szCs w:val="24"/>
        </w:rPr>
        <w:t xml:space="preserve"> 可采区开采深度≥2.5m,拟开采的砂石料赋存于第四系冲积层砂砾石。区内河谷</w:t>
      </w:r>
      <w:r>
        <w:rPr>
          <w:rFonts w:ascii="宋体" w:hAnsi="宋体" w:eastAsia="宋体" w:cs="宋体"/>
          <w:spacing w:val="14"/>
          <w:sz w:val="24"/>
          <w:szCs w:val="24"/>
        </w:rPr>
        <w:t xml:space="preserve"> </w:t>
      </w:r>
      <w:r>
        <w:rPr>
          <w:rFonts w:ascii="宋体" w:hAnsi="宋体" w:eastAsia="宋体" w:cs="宋体"/>
          <w:spacing w:val="-5"/>
          <w:sz w:val="24"/>
          <w:szCs w:val="24"/>
        </w:rPr>
        <w:t>地貌主要为河流侵蚀堆积漫滩、阶地地貌，两岸漫滩、</w:t>
      </w:r>
      <w:r>
        <w:rPr>
          <w:rFonts w:ascii="宋体" w:hAnsi="宋体" w:eastAsia="宋体" w:cs="宋体"/>
          <w:spacing w:val="-49"/>
          <w:sz w:val="24"/>
          <w:szCs w:val="24"/>
        </w:rPr>
        <w:t xml:space="preserve"> </w:t>
      </w:r>
      <w:r>
        <w:rPr>
          <w:rFonts w:ascii="宋体" w:hAnsi="宋体" w:eastAsia="宋体" w:cs="宋体"/>
          <w:spacing w:val="-5"/>
          <w:sz w:val="24"/>
          <w:szCs w:val="24"/>
        </w:rPr>
        <w:t>Ⅰ级阶地较发育，漫滩高</w:t>
      </w:r>
      <w:r>
        <w:rPr>
          <w:rFonts w:ascii="宋体" w:hAnsi="宋体" w:eastAsia="宋体" w:cs="宋体"/>
          <w:sz w:val="24"/>
          <w:szCs w:val="24"/>
        </w:rPr>
        <w:t xml:space="preserve"> </w:t>
      </w:r>
      <w:r>
        <w:rPr>
          <w:rFonts w:ascii="宋体" w:hAnsi="宋体" w:eastAsia="宋体" w:cs="宋体"/>
          <w:spacing w:val="-4"/>
          <w:sz w:val="24"/>
          <w:szCs w:val="24"/>
        </w:rPr>
        <w:t>于枯期河水面0～4m。根据现场勘察及坑探资料，漫滩地表为漂、卵砾石夹砂层，</w:t>
      </w:r>
      <w:r>
        <w:rPr>
          <w:rFonts w:ascii="宋体" w:hAnsi="宋体" w:eastAsia="宋体" w:cs="宋体"/>
          <w:spacing w:val="5"/>
          <w:sz w:val="24"/>
          <w:szCs w:val="24"/>
        </w:rPr>
        <w:t xml:space="preserve"> </w:t>
      </w:r>
      <w:r>
        <w:rPr>
          <w:rFonts w:ascii="宋体" w:hAnsi="宋体" w:eastAsia="宋体" w:cs="宋体"/>
          <w:spacing w:val="-3"/>
          <w:sz w:val="24"/>
          <w:szCs w:val="24"/>
        </w:rPr>
        <w:t>表层松散，下部稍密～中密、密实。漂、卵砾石成分主要为变质砂岩、磨圆度较</w:t>
      </w:r>
      <w:r>
        <w:rPr>
          <w:rFonts w:ascii="宋体" w:hAnsi="宋体" w:eastAsia="宋体" w:cs="宋体"/>
          <w:spacing w:val="1"/>
          <w:sz w:val="24"/>
          <w:szCs w:val="24"/>
        </w:rPr>
        <w:t xml:space="preserve"> </w:t>
      </w:r>
      <w:r>
        <w:rPr>
          <w:rFonts w:ascii="宋体" w:hAnsi="宋体" w:eastAsia="宋体" w:cs="宋体"/>
          <w:spacing w:val="2"/>
          <w:sz w:val="24"/>
          <w:szCs w:val="24"/>
        </w:rPr>
        <w:t>好。据坑探为漂、卵砾石夹砂层厚度大于</w:t>
      </w:r>
      <w:r>
        <w:rPr>
          <w:rFonts w:ascii="宋体" w:hAnsi="宋体" w:eastAsia="宋体" w:cs="宋体"/>
          <w:spacing w:val="-47"/>
          <w:sz w:val="24"/>
          <w:szCs w:val="24"/>
        </w:rPr>
        <w:t xml:space="preserve"> </w:t>
      </w:r>
      <w:r>
        <w:rPr>
          <w:rFonts w:ascii="宋体" w:hAnsi="宋体" w:eastAsia="宋体" w:cs="宋体"/>
          <w:spacing w:val="2"/>
          <w:sz w:val="24"/>
          <w:szCs w:val="24"/>
        </w:rPr>
        <w:t>4.5m，上部为漂</w:t>
      </w:r>
      <w:r>
        <w:rPr>
          <w:rFonts w:ascii="宋体" w:hAnsi="宋体" w:eastAsia="宋体" w:cs="宋体"/>
          <w:spacing w:val="1"/>
          <w:sz w:val="24"/>
          <w:szCs w:val="24"/>
        </w:rPr>
        <w:t>、卵砾石夹砂层，厚</w:t>
      </w:r>
      <w:r>
        <w:rPr>
          <w:rFonts w:ascii="宋体" w:hAnsi="宋体" w:eastAsia="宋体" w:cs="宋体"/>
          <w:sz w:val="24"/>
          <w:szCs w:val="24"/>
        </w:rPr>
        <w:t xml:space="preserve"> </w:t>
      </w:r>
      <w:r>
        <w:rPr>
          <w:rFonts w:ascii="宋体" w:hAnsi="宋体" w:eastAsia="宋体" w:cs="宋体"/>
          <w:spacing w:val="-6"/>
          <w:sz w:val="24"/>
          <w:szCs w:val="24"/>
        </w:rPr>
        <w:t>度</w:t>
      </w:r>
      <w:r>
        <w:rPr>
          <w:rFonts w:ascii="宋体" w:hAnsi="宋体" w:eastAsia="宋体" w:cs="宋体"/>
          <w:spacing w:val="-33"/>
          <w:sz w:val="24"/>
          <w:szCs w:val="24"/>
        </w:rPr>
        <w:t xml:space="preserve"> </w:t>
      </w:r>
      <w:r>
        <w:rPr>
          <w:rFonts w:ascii="宋体" w:hAnsi="宋体" w:eastAsia="宋体" w:cs="宋体"/>
          <w:spacing w:val="-6"/>
          <w:sz w:val="24"/>
          <w:szCs w:val="24"/>
        </w:rPr>
        <w:t>1～3m。工程区内无区域性大断层通过。工程区物理地质主要</w:t>
      </w:r>
      <w:r>
        <w:rPr>
          <w:rFonts w:ascii="宋体" w:hAnsi="宋体" w:eastAsia="宋体" w:cs="宋体"/>
          <w:spacing w:val="-7"/>
          <w:sz w:val="24"/>
          <w:szCs w:val="24"/>
        </w:rPr>
        <w:t>表现为河水冲刷。</w:t>
      </w:r>
      <w:r>
        <w:rPr>
          <w:rFonts w:ascii="宋体" w:hAnsi="宋体" w:eastAsia="宋体" w:cs="宋体"/>
          <w:sz w:val="24"/>
          <w:szCs w:val="24"/>
        </w:rPr>
        <w:t xml:space="preserve"> </w:t>
      </w:r>
      <w:r>
        <w:rPr>
          <w:rFonts w:ascii="宋体" w:hAnsi="宋体" w:eastAsia="宋体" w:cs="宋体"/>
          <w:spacing w:val="4"/>
          <w:sz w:val="24"/>
          <w:szCs w:val="24"/>
        </w:rPr>
        <w:t>工程区地下水赋存条件和出露形态可分为第四系松散地层孔隙潜水和基岩裂隙</w:t>
      </w:r>
      <w:r>
        <w:rPr>
          <w:rFonts w:ascii="宋体" w:hAnsi="宋体" w:eastAsia="宋体" w:cs="宋体"/>
          <w:sz w:val="24"/>
          <w:szCs w:val="24"/>
        </w:rPr>
        <w:t xml:space="preserve"> </w:t>
      </w:r>
      <w:r>
        <w:rPr>
          <w:rFonts w:ascii="宋体" w:hAnsi="宋体" w:eastAsia="宋体" w:cs="宋体"/>
          <w:spacing w:val="-3"/>
          <w:sz w:val="24"/>
          <w:szCs w:val="24"/>
        </w:rPr>
        <w:t>水。第四系松散堆积孔隙潜水主要埋藏于河谷阶地、漫滩堆积层中，受大气降水</w:t>
      </w:r>
      <w:r>
        <w:rPr>
          <w:rFonts w:ascii="宋体" w:hAnsi="宋体" w:eastAsia="宋体" w:cs="宋体"/>
          <w:spacing w:val="1"/>
          <w:sz w:val="24"/>
          <w:szCs w:val="24"/>
        </w:rPr>
        <w:t xml:space="preserve"> </w:t>
      </w:r>
      <w:r>
        <w:rPr>
          <w:rFonts w:ascii="宋体" w:hAnsi="宋体" w:eastAsia="宋体" w:cs="宋体"/>
          <w:sz w:val="24"/>
          <w:szCs w:val="24"/>
        </w:rPr>
        <w:t>及地表水补给，季节性明显，地下水位埋深0～0.8m，与河水互补。据邻近工程</w:t>
      </w:r>
      <w:r>
        <w:rPr>
          <w:rFonts w:ascii="宋体" w:hAnsi="宋体" w:eastAsia="宋体" w:cs="宋体"/>
          <w:spacing w:val="16"/>
          <w:sz w:val="24"/>
          <w:szCs w:val="24"/>
        </w:rPr>
        <w:t xml:space="preserve"> </w:t>
      </w:r>
      <w:r>
        <w:rPr>
          <w:rFonts w:ascii="宋体" w:hAnsi="宋体" w:eastAsia="宋体" w:cs="宋体"/>
          <w:sz w:val="24"/>
          <w:szCs w:val="24"/>
        </w:rPr>
        <w:t>成果资料，砂卵石的渗透系数</w:t>
      </w:r>
      <w:r>
        <w:rPr>
          <w:rFonts w:ascii="宋体" w:hAnsi="宋体" w:eastAsia="宋体" w:cs="宋体"/>
          <w:spacing w:val="-55"/>
          <w:sz w:val="24"/>
          <w:szCs w:val="24"/>
        </w:rPr>
        <w:t xml:space="preserve"> </w:t>
      </w:r>
      <w:r>
        <w:rPr>
          <w:rFonts w:ascii="宋体" w:hAnsi="宋体" w:eastAsia="宋体" w:cs="宋体"/>
          <w:sz w:val="24"/>
          <w:szCs w:val="24"/>
        </w:rPr>
        <w:t>K=5.54×</w:t>
      </w:r>
      <w:r>
        <w:rPr>
          <w:rFonts w:ascii="宋体" w:hAnsi="宋体" w:eastAsia="宋体" w:cs="宋体"/>
          <w:spacing w:val="-1"/>
          <w:sz w:val="24"/>
          <w:szCs w:val="24"/>
        </w:rPr>
        <w:t>10</w:t>
      </w:r>
      <w:r>
        <w:rPr>
          <w:rFonts w:ascii="宋体" w:hAnsi="宋体" w:eastAsia="宋体" w:cs="宋体"/>
          <w:spacing w:val="-1"/>
          <w:position w:val="12"/>
          <w:sz w:val="12"/>
          <w:szCs w:val="12"/>
        </w:rPr>
        <w:t>-3</w:t>
      </w:r>
      <w:r>
        <w:rPr>
          <w:rFonts w:ascii="宋体" w:hAnsi="宋体" w:eastAsia="宋体" w:cs="宋体"/>
          <w:spacing w:val="-1"/>
          <w:sz w:val="24"/>
          <w:szCs w:val="24"/>
        </w:rPr>
        <w:t>cm/s，属强透水层。</w:t>
      </w:r>
    </w:p>
    <w:p w14:paraId="360241C1">
      <w:pPr>
        <w:spacing w:before="50" w:line="350" w:lineRule="auto"/>
        <w:ind w:left="27" w:right="80" w:firstLine="477"/>
        <w:rPr>
          <w:rFonts w:ascii="宋体" w:hAnsi="宋体" w:eastAsia="宋体" w:cs="宋体"/>
          <w:sz w:val="24"/>
          <w:szCs w:val="24"/>
        </w:rPr>
      </w:pPr>
      <w:r>
        <w:rPr>
          <w:rFonts w:ascii="宋体" w:hAnsi="宋体" w:eastAsia="宋体" w:cs="宋体"/>
          <w:spacing w:val="-3"/>
          <w:sz w:val="24"/>
          <w:szCs w:val="24"/>
        </w:rPr>
        <w:t>怒江水流能量增大因而发生相应的基岩河床侵蚀下切。由于在</w:t>
      </w:r>
      <w:r>
        <w:rPr>
          <w:rFonts w:ascii="宋体" w:hAnsi="宋体" w:eastAsia="宋体" w:cs="宋体"/>
          <w:spacing w:val="-4"/>
          <w:sz w:val="24"/>
          <w:szCs w:val="24"/>
        </w:rPr>
        <w:t>空间上抬升的</w:t>
      </w:r>
      <w:r>
        <w:rPr>
          <w:rFonts w:ascii="宋体" w:hAnsi="宋体" w:eastAsia="宋体" w:cs="宋体"/>
          <w:sz w:val="24"/>
          <w:szCs w:val="24"/>
        </w:rPr>
        <w:t xml:space="preserve"> </w:t>
      </w:r>
      <w:r>
        <w:rPr>
          <w:rFonts w:ascii="宋体" w:hAnsi="宋体" w:eastAsia="宋体" w:cs="宋体"/>
          <w:spacing w:val="-3"/>
          <w:sz w:val="24"/>
          <w:szCs w:val="24"/>
        </w:rPr>
        <w:t>不均匀，抬升快的河段变成侵蚀下切的基岩河床，抬升慢的河段淤积上游</w:t>
      </w:r>
      <w:r>
        <w:rPr>
          <w:rFonts w:ascii="宋体" w:hAnsi="宋体" w:eastAsia="宋体" w:cs="宋体"/>
          <w:spacing w:val="-4"/>
          <w:sz w:val="24"/>
          <w:szCs w:val="24"/>
        </w:rPr>
        <w:t>泥沙在</w:t>
      </w:r>
      <w:r>
        <w:rPr>
          <w:rFonts w:ascii="宋体" w:hAnsi="宋体" w:eastAsia="宋体" w:cs="宋体"/>
          <w:sz w:val="24"/>
          <w:szCs w:val="24"/>
        </w:rPr>
        <w:t xml:space="preserve"> </w:t>
      </w:r>
      <w:r>
        <w:rPr>
          <w:rFonts w:ascii="宋体" w:hAnsi="宋体" w:eastAsia="宋体" w:cs="宋体"/>
          <w:spacing w:val="-1"/>
          <w:sz w:val="24"/>
          <w:szCs w:val="24"/>
        </w:rPr>
        <w:t>宽谷河段形成较平整的河漫滩。砂石补给及可利用砂石总量分析</w:t>
      </w:r>
    </w:p>
    <w:p w14:paraId="6EE226AA">
      <w:pPr>
        <w:spacing w:before="208" w:line="218" w:lineRule="auto"/>
        <w:ind w:left="506"/>
        <w:rPr>
          <w:rFonts w:ascii="宋体" w:hAnsi="宋体" w:eastAsia="宋体" w:cs="宋体"/>
          <w:sz w:val="24"/>
          <w:szCs w:val="24"/>
        </w:rPr>
      </w:pPr>
      <w:r>
        <w:rPr>
          <w:rFonts w:ascii="宋体" w:hAnsi="宋体" w:eastAsia="宋体" w:cs="宋体"/>
          <w:spacing w:val="-2"/>
          <w:sz w:val="24"/>
          <w:szCs w:val="24"/>
        </w:rPr>
        <w:t>2、主要问题评价</w:t>
      </w:r>
    </w:p>
    <w:p w14:paraId="1A1C22AD">
      <w:pPr>
        <w:spacing w:before="279" w:line="219" w:lineRule="auto"/>
        <w:ind w:left="514"/>
        <w:rPr>
          <w:rFonts w:ascii="宋体" w:hAnsi="宋体" w:eastAsia="宋体" w:cs="宋体"/>
          <w:sz w:val="24"/>
          <w:szCs w:val="24"/>
        </w:rPr>
      </w:pPr>
      <w:r>
        <w:rPr>
          <w:rFonts w:ascii="宋体" w:hAnsi="宋体" w:eastAsia="宋体" w:cs="宋体"/>
          <w:spacing w:val="-3"/>
          <w:sz w:val="24"/>
          <w:szCs w:val="24"/>
        </w:rPr>
        <w:t>（1）储量计算</w:t>
      </w:r>
    </w:p>
    <w:p w14:paraId="131B2F4E">
      <w:pPr>
        <w:spacing w:before="276" w:line="351" w:lineRule="auto"/>
        <w:ind w:left="24" w:right="80" w:firstLine="478"/>
        <w:rPr>
          <w:rFonts w:ascii="宋体" w:hAnsi="宋体" w:eastAsia="宋体" w:cs="宋体"/>
          <w:sz w:val="24"/>
          <w:szCs w:val="24"/>
        </w:rPr>
      </w:pPr>
      <w:r>
        <w:rPr>
          <w:rFonts w:ascii="宋体" w:hAnsi="宋体" w:eastAsia="宋体" w:cs="宋体"/>
          <w:spacing w:val="4"/>
          <w:sz w:val="24"/>
          <w:szCs w:val="24"/>
        </w:rPr>
        <w:t>采砂区面积</w:t>
      </w:r>
      <w:r>
        <w:rPr>
          <w:rFonts w:ascii="宋体" w:hAnsi="宋体" w:eastAsia="宋体" w:cs="宋体"/>
          <w:spacing w:val="-33"/>
          <w:sz w:val="24"/>
          <w:szCs w:val="24"/>
        </w:rPr>
        <w:t xml:space="preserve"> </w:t>
      </w:r>
      <w:r>
        <w:rPr>
          <w:rFonts w:ascii="宋体" w:hAnsi="宋体" w:eastAsia="宋体" w:cs="宋体"/>
          <w:spacing w:val="4"/>
          <w:sz w:val="24"/>
          <w:szCs w:val="24"/>
        </w:rPr>
        <w:t>98519</w:t>
      </w:r>
      <w:r>
        <w:rPr>
          <w:rFonts w:ascii="宋体" w:hAnsi="宋体" w:eastAsia="宋体" w:cs="宋体"/>
          <w:spacing w:val="-26"/>
          <w:sz w:val="24"/>
          <w:szCs w:val="24"/>
        </w:rPr>
        <w:t xml:space="preserve"> </w:t>
      </w:r>
      <w:r>
        <w:rPr>
          <w:rFonts w:ascii="宋体" w:hAnsi="宋体" w:eastAsia="宋体" w:cs="宋体"/>
          <w:spacing w:val="4"/>
          <w:sz w:val="24"/>
          <w:szCs w:val="24"/>
        </w:rPr>
        <w:t>㎡</w:t>
      </w:r>
      <w:r>
        <w:rPr>
          <w:rFonts w:ascii="宋体" w:hAnsi="宋体" w:eastAsia="宋体" w:cs="宋体"/>
          <w:spacing w:val="-57"/>
          <w:sz w:val="24"/>
          <w:szCs w:val="24"/>
        </w:rPr>
        <w:t xml:space="preserve"> </w:t>
      </w:r>
      <w:r>
        <w:rPr>
          <w:rFonts w:ascii="宋体" w:hAnsi="宋体" w:eastAsia="宋体" w:cs="宋体"/>
          <w:spacing w:val="4"/>
          <w:sz w:val="24"/>
          <w:szCs w:val="24"/>
        </w:rPr>
        <w:t>，开采深度范围</w:t>
      </w:r>
      <w:r>
        <w:rPr>
          <w:rFonts w:ascii="宋体" w:hAnsi="宋体" w:eastAsia="宋体" w:cs="宋体"/>
          <w:spacing w:val="-32"/>
          <w:sz w:val="24"/>
          <w:szCs w:val="24"/>
        </w:rPr>
        <w:t xml:space="preserve"> </w:t>
      </w:r>
      <w:r>
        <w:rPr>
          <w:rFonts w:ascii="宋体" w:hAnsi="宋体" w:eastAsia="宋体" w:cs="宋体"/>
          <w:spacing w:val="4"/>
          <w:sz w:val="24"/>
          <w:szCs w:val="24"/>
        </w:rPr>
        <w:t>3321.43～3318.04m,年可开采规模</w:t>
      </w:r>
      <w:r>
        <w:rPr>
          <w:rFonts w:ascii="宋体" w:hAnsi="宋体" w:eastAsia="宋体" w:cs="宋体"/>
          <w:sz w:val="24"/>
          <w:szCs w:val="24"/>
        </w:rPr>
        <w:t xml:space="preserve"> </w:t>
      </w:r>
      <w:r>
        <w:rPr>
          <w:rFonts w:ascii="宋体" w:hAnsi="宋体" w:eastAsia="宋体" w:cs="宋体"/>
          <w:spacing w:val="-1"/>
          <w:sz w:val="24"/>
          <w:szCs w:val="24"/>
        </w:rPr>
        <w:t>10.15</w:t>
      </w:r>
      <w:r>
        <w:rPr>
          <w:rFonts w:ascii="宋体" w:hAnsi="宋体" w:eastAsia="宋体" w:cs="宋体"/>
          <w:spacing w:val="-31"/>
          <w:sz w:val="24"/>
          <w:szCs w:val="24"/>
        </w:rPr>
        <w:t xml:space="preserve"> </w:t>
      </w:r>
      <w:r>
        <w:rPr>
          <w:rFonts w:ascii="宋体" w:hAnsi="宋体" w:eastAsia="宋体" w:cs="宋体"/>
          <w:spacing w:val="-1"/>
          <w:sz w:val="24"/>
          <w:szCs w:val="24"/>
        </w:rPr>
        <w:t>万</w:t>
      </w:r>
      <w:r>
        <w:rPr>
          <w:rFonts w:ascii="宋体" w:hAnsi="宋体" w:eastAsia="宋体" w:cs="宋体"/>
          <w:spacing w:val="-42"/>
          <w:sz w:val="24"/>
          <w:szCs w:val="24"/>
        </w:rPr>
        <w:t xml:space="preserve"> </w:t>
      </w:r>
      <w:r>
        <w:rPr>
          <w:rFonts w:ascii="宋体" w:hAnsi="宋体" w:eastAsia="宋体" w:cs="宋体"/>
          <w:spacing w:val="-1"/>
          <w:sz w:val="24"/>
          <w:szCs w:val="24"/>
        </w:rPr>
        <w:t>t/年(约</w:t>
      </w:r>
      <w:r>
        <w:rPr>
          <w:rFonts w:ascii="宋体" w:hAnsi="宋体" w:eastAsia="宋体" w:cs="宋体"/>
          <w:spacing w:val="-43"/>
          <w:sz w:val="24"/>
          <w:szCs w:val="24"/>
        </w:rPr>
        <w:t xml:space="preserve"> </w:t>
      </w:r>
      <w:r>
        <w:rPr>
          <w:rFonts w:ascii="宋体" w:hAnsi="宋体" w:eastAsia="宋体" w:cs="宋体"/>
          <w:spacing w:val="-1"/>
          <w:sz w:val="24"/>
          <w:szCs w:val="24"/>
        </w:rPr>
        <w:t>7.0</w:t>
      </w:r>
      <w:r>
        <w:rPr>
          <w:rFonts w:ascii="宋体" w:hAnsi="宋体" w:eastAsia="宋体" w:cs="宋体"/>
          <w:spacing w:val="-40"/>
          <w:sz w:val="24"/>
          <w:szCs w:val="24"/>
        </w:rPr>
        <w:t xml:space="preserve"> </w:t>
      </w:r>
      <w:r>
        <w:rPr>
          <w:rFonts w:ascii="宋体" w:hAnsi="宋体" w:eastAsia="宋体" w:cs="宋体"/>
          <w:spacing w:val="-1"/>
          <w:sz w:val="24"/>
          <w:szCs w:val="24"/>
        </w:rPr>
        <w:t>万</w:t>
      </w:r>
      <w:r>
        <w:rPr>
          <w:rFonts w:ascii="宋体" w:hAnsi="宋体" w:eastAsia="宋体" w:cs="宋体"/>
          <w:spacing w:val="-54"/>
          <w:sz w:val="24"/>
          <w:szCs w:val="24"/>
        </w:rPr>
        <w:t xml:space="preserve"> </w:t>
      </w:r>
      <w:r>
        <w:rPr>
          <w:rFonts w:ascii="宋体" w:hAnsi="宋体" w:eastAsia="宋体" w:cs="宋体"/>
          <w:spacing w:val="-1"/>
          <w:sz w:val="24"/>
          <w:szCs w:val="24"/>
        </w:rPr>
        <w:t>m³/a</w:t>
      </w:r>
      <w:r>
        <w:rPr>
          <w:rFonts w:ascii="宋体" w:hAnsi="宋体" w:eastAsia="宋体" w:cs="宋体"/>
          <w:spacing w:val="-47"/>
          <w:sz w:val="24"/>
          <w:szCs w:val="24"/>
        </w:rPr>
        <w:t xml:space="preserve"> </w:t>
      </w:r>
      <w:r>
        <w:rPr>
          <w:rFonts w:ascii="宋体" w:hAnsi="宋体" w:eastAsia="宋体" w:cs="宋体"/>
          <w:spacing w:val="-1"/>
          <w:sz w:val="24"/>
          <w:szCs w:val="24"/>
        </w:rPr>
        <w:t>成品砂石）。漂、卵砾石夹砂层厚度大于</w:t>
      </w:r>
      <w:r>
        <w:rPr>
          <w:rFonts w:ascii="宋体" w:hAnsi="宋体" w:eastAsia="宋体" w:cs="宋体"/>
          <w:spacing w:val="-46"/>
          <w:sz w:val="24"/>
          <w:szCs w:val="24"/>
        </w:rPr>
        <w:t xml:space="preserve"> </w:t>
      </w:r>
      <w:r>
        <w:rPr>
          <w:rFonts w:ascii="宋体" w:hAnsi="宋体" w:eastAsia="宋体" w:cs="宋体"/>
          <w:spacing w:val="-1"/>
          <w:sz w:val="24"/>
          <w:szCs w:val="24"/>
        </w:rPr>
        <w:t>4.5m，</w:t>
      </w:r>
      <w:r>
        <w:rPr>
          <w:rFonts w:ascii="宋体" w:hAnsi="宋体" w:eastAsia="宋体" w:cs="宋体"/>
          <w:sz w:val="24"/>
          <w:szCs w:val="24"/>
        </w:rPr>
        <w:t xml:space="preserve"> </w:t>
      </w:r>
      <w:r>
        <w:rPr>
          <w:rFonts w:ascii="宋体" w:hAnsi="宋体" w:eastAsia="宋体" w:cs="宋体"/>
          <w:spacing w:val="2"/>
          <w:sz w:val="24"/>
          <w:szCs w:val="24"/>
        </w:rPr>
        <w:t>开采深度平均为</w:t>
      </w:r>
      <w:r>
        <w:rPr>
          <w:rFonts w:ascii="宋体" w:hAnsi="宋体" w:eastAsia="宋体" w:cs="宋体"/>
          <w:spacing w:val="-47"/>
          <w:sz w:val="24"/>
          <w:szCs w:val="24"/>
        </w:rPr>
        <w:t xml:space="preserve"> </w:t>
      </w:r>
      <w:r>
        <w:rPr>
          <w:rFonts w:ascii="宋体" w:hAnsi="宋体" w:eastAsia="宋体" w:cs="宋体"/>
          <w:spacing w:val="2"/>
          <w:sz w:val="24"/>
          <w:szCs w:val="24"/>
        </w:rPr>
        <w:t>2.5m，拟定为旱采，有用层为漂、卵、</w:t>
      </w:r>
      <w:r>
        <w:rPr>
          <w:rFonts w:ascii="宋体" w:hAnsi="宋体" w:eastAsia="宋体" w:cs="宋体"/>
          <w:spacing w:val="1"/>
          <w:sz w:val="24"/>
          <w:szCs w:val="24"/>
        </w:rPr>
        <w:t>砾石夹砂。按平均厚度</w:t>
      </w:r>
    </w:p>
    <w:p w14:paraId="2591F77D">
      <w:pPr>
        <w:spacing w:line="351" w:lineRule="auto"/>
        <w:rPr>
          <w:rFonts w:ascii="宋体" w:hAnsi="宋体" w:eastAsia="宋体" w:cs="宋体"/>
          <w:sz w:val="24"/>
          <w:szCs w:val="24"/>
        </w:rPr>
        <w:sectPr>
          <w:headerReference r:id="rId114" w:type="default"/>
          <w:footerReference r:id="rId115" w:type="default"/>
          <w:pgSz w:w="11906" w:h="16839"/>
          <w:pgMar w:top="1340" w:right="1719" w:bottom="1171" w:left="1785" w:header="1068" w:footer="992" w:gutter="0"/>
          <w:cols w:space="720" w:num="1"/>
        </w:sectPr>
      </w:pPr>
    </w:p>
    <w:p w14:paraId="48676BA4">
      <w:pPr>
        <w:spacing w:before="212" w:line="219" w:lineRule="auto"/>
        <w:ind w:left="22"/>
        <w:rPr>
          <w:rFonts w:ascii="宋体" w:hAnsi="宋体" w:eastAsia="宋体" w:cs="宋体"/>
          <w:sz w:val="24"/>
          <w:szCs w:val="24"/>
        </w:rPr>
      </w:pPr>
      <w:r>
        <w:rPr>
          <w:rFonts w:ascii="宋体" w:hAnsi="宋体" w:eastAsia="宋体" w:cs="宋体"/>
          <w:spacing w:val="-2"/>
          <w:sz w:val="24"/>
          <w:szCs w:val="24"/>
        </w:rPr>
        <w:t>4.5m</w:t>
      </w:r>
      <w:r>
        <w:rPr>
          <w:rFonts w:ascii="宋体" w:hAnsi="宋体" w:eastAsia="宋体" w:cs="宋体"/>
          <w:spacing w:val="-43"/>
          <w:sz w:val="24"/>
          <w:szCs w:val="24"/>
        </w:rPr>
        <w:t xml:space="preserve"> </w:t>
      </w:r>
      <w:r>
        <w:rPr>
          <w:rFonts w:ascii="宋体" w:hAnsi="宋体" w:eastAsia="宋体" w:cs="宋体"/>
          <w:spacing w:val="-2"/>
          <w:sz w:val="24"/>
          <w:szCs w:val="24"/>
        </w:rPr>
        <w:t>计算，规划期为</w:t>
      </w:r>
      <w:r>
        <w:rPr>
          <w:rFonts w:ascii="宋体" w:hAnsi="宋体" w:eastAsia="宋体" w:cs="宋体"/>
          <w:spacing w:val="-46"/>
          <w:sz w:val="24"/>
          <w:szCs w:val="24"/>
        </w:rPr>
        <w:t xml:space="preserve"> </w:t>
      </w:r>
      <w:r>
        <w:rPr>
          <w:rFonts w:ascii="宋体" w:hAnsi="宋体" w:eastAsia="宋体" w:cs="宋体"/>
          <w:spacing w:val="-2"/>
          <w:sz w:val="24"/>
          <w:szCs w:val="24"/>
        </w:rPr>
        <w:t>5</w:t>
      </w:r>
      <w:r>
        <w:rPr>
          <w:rFonts w:ascii="宋体" w:hAnsi="宋体" w:eastAsia="宋体" w:cs="宋体"/>
          <w:spacing w:val="-49"/>
          <w:sz w:val="24"/>
          <w:szCs w:val="24"/>
        </w:rPr>
        <w:t xml:space="preserve"> </w:t>
      </w:r>
      <w:r>
        <w:rPr>
          <w:rFonts w:ascii="宋体" w:hAnsi="宋体" w:eastAsia="宋体" w:cs="宋体"/>
          <w:spacing w:val="-2"/>
          <w:sz w:val="24"/>
          <w:szCs w:val="24"/>
        </w:rPr>
        <w:t>年，则规划期内可供开采历史储量沙量为</w:t>
      </w:r>
      <w:r>
        <w:rPr>
          <w:rFonts w:ascii="宋体" w:hAnsi="宋体" w:eastAsia="宋体" w:cs="宋体"/>
          <w:spacing w:val="-52"/>
          <w:sz w:val="24"/>
          <w:szCs w:val="24"/>
        </w:rPr>
        <w:t xml:space="preserve"> </w:t>
      </w:r>
      <w:r>
        <w:rPr>
          <w:rFonts w:ascii="宋体" w:hAnsi="宋体" w:eastAsia="宋体" w:cs="宋体"/>
          <w:spacing w:val="-2"/>
          <w:sz w:val="24"/>
          <w:szCs w:val="24"/>
        </w:rPr>
        <w:t>44.33</w:t>
      </w:r>
      <w:r>
        <w:rPr>
          <w:rFonts w:ascii="宋体" w:hAnsi="宋体" w:eastAsia="宋体" w:cs="宋体"/>
          <w:spacing w:val="-45"/>
          <w:sz w:val="24"/>
          <w:szCs w:val="24"/>
        </w:rPr>
        <w:t xml:space="preserve"> </w:t>
      </w:r>
      <w:r>
        <w:rPr>
          <w:rFonts w:ascii="宋体" w:hAnsi="宋体" w:eastAsia="宋体" w:cs="宋体"/>
          <w:spacing w:val="-2"/>
          <w:sz w:val="24"/>
          <w:szCs w:val="24"/>
        </w:rPr>
        <w:t>万</w:t>
      </w:r>
      <w:r>
        <w:rPr>
          <w:rFonts w:ascii="宋体" w:hAnsi="宋体" w:eastAsia="宋体" w:cs="宋体"/>
          <w:spacing w:val="-57"/>
          <w:sz w:val="24"/>
          <w:szCs w:val="24"/>
        </w:rPr>
        <w:t xml:space="preserve"> </w:t>
      </w:r>
      <w:r>
        <w:rPr>
          <w:rFonts w:ascii="宋体" w:hAnsi="宋体" w:eastAsia="宋体" w:cs="宋体"/>
          <w:spacing w:val="-2"/>
          <w:sz w:val="24"/>
          <w:szCs w:val="24"/>
        </w:rPr>
        <w:t>m</w:t>
      </w:r>
      <w:r>
        <w:rPr>
          <w:rFonts w:ascii="宋体" w:hAnsi="宋体" w:eastAsia="宋体" w:cs="宋体"/>
          <w:spacing w:val="-2"/>
          <w:position w:val="11"/>
          <w:sz w:val="12"/>
          <w:szCs w:val="12"/>
        </w:rPr>
        <w:t>3</w:t>
      </w:r>
      <w:r>
        <w:rPr>
          <w:rFonts w:ascii="宋体" w:hAnsi="宋体" w:eastAsia="宋体" w:cs="宋体"/>
          <w:spacing w:val="-2"/>
          <w:sz w:val="24"/>
          <w:szCs w:val="24"/>
        </w:rPr>
        <w:t>。</w:t>
      </w:r>
    </w:p>
    <w:p w14:paraId="7779B032">
      <w:pPr>
        <w:spacing w:before="277" w:line="218" w:lineRule="auto"/>
        <w:ind w:left="514"/>
        <w:rPr>
          <w:rFonts w:ascii="宋体" w:hAnsi="宋体" w:eastAsia="宋体" w:cs="宋体"/>
          <w:sz w:val="24"/>
          <w:szCs w:val="24"/>
        </w:rPr>
      </w:pPr>
      <w:r>
        <w:rPr>
          <w:rFonts w:ascii="宋体" w:hAnsi="宋体" w:eastAsia="宋体" w:cs="宋体"/>
          <w:spacing w:val="-3"/>
          <w:sz w:val="24"/>
          <w:szCs w:val="24"/>
        </w:rPr>
        <w:t>（2）质量评价</w:t>
      </w:r>
    </w:p>
    <w:p w14:paraId="51A5DB98">
      <w:pPr>
        <w:spacing w:before="277" w:line="356" w:lineRule="auto"/>
        <w:ind w:left="23" w:right="80" w:firstLine="479"/>
        <w:jc w:val="both"/>
        <w:rPr>
          <w:rFonts w:ascii="宋体" w:hAnsi="宋体" w:eastAsia="宋体" w:cs="宋体"/>
          <w:sz w:val="24"/>
          <w:szCs w:val="24"/>
        </w:rPr>
      </w:pPr>
      <w:r>
        <w:rPr>
          <w:rFonts w:ascii="宋体" w:hAnsi="宋体" w:eastAsia="宋体" w:cs="宋体"/>
          <w:spacing w:val="-3"/>
          <w:sz w:val="24"/>
          <w:szCs w:val="24"/>
        </w:rPr>
        <w:t>颗粒级配特征一般不含大漂石，卵砾石含量大、级配较好，中细</w:t>
      </w:r>
      <w:r>
        <w:rPr>
          <w:rFonts w:ascii="宋体" w:hAnsi="宋体" w:eastAsia="宋体" w:cs="宋体"/>
          <w:spacing w:val="-4"/>
          <w:sz w:val="24"/>
          <w:szCs w:val="24"/>
        </w:rPr>
        <w:t>砂含量一般</w:t>
      </w:r>
      <w:r>
        <w:rPr>
          <w:rFonts w:ascii="宋体" w:hAnsi="宋体" w:eastAsia="宋体" w:cs="宋体"/>
          <w:sz w:val="24"/>
          <w:szCs w:val="24"/>
        </w:rPr>
        <w:t xml:space="preserve"> </w:t>
      </w:r>
      <w:r>
        <w:rPr>
          <w:rFonts w:ascii="宋体" w:hAnsi="宋体" w:eastAsia="宋体" w:cs="宋体"/>
          <w:spacing w:val="-1"/>
          <w:sz w:val="24"/>
          <w:szCs w:val="24"/>
        </w:rPr>
        <w:t>6.4%，粉粒含量一般</w:t>
      </w:r>
      <w:r>
        <w:rPr>
          <w:rFonts w:ascii="宋体" w:hAnsi="宋体" w:eastAsia="宋体" w:cs="宋体"/>
          <w:spacing w:val="-33"/>
          <w:sz w:val="24"/>
          <w:szCs w:val="24"/>
        </w:rPr>
        <w:t xml:space="preserve"> </w:t>
      </w:r>
      <w:r>
        <w:rPr>
          <w:rFonts w:ascii="宋体" w:hAnsi="宋体" w:eastAsia="宋体" w:cs="宋体"/>
          <w:spacing w:val="-1"/>
          <w:sz w:val="24"/>
          <w:szCs w:val="24"/>
        </w:rPr>
        <w:t>1%，黏粒含量一般</w:t>
      </w:r>
      <w:r>
        <w:rPr>
          <w:rFonts w:ascii="宋体" w:hAnsi="宋体" w:eastAsia="宋体" w:cs="宋体"/>
          <w:spacing w:val="-33"/>
          <w:sz w:val="24"/>
          <w:szCs w:val="24"/>
        </w:rPr>
        <w:t xml:space="preserve"> </w:t>
      </w:r>
      <w:r>
        <w:rPr>
          <w:rFonts w:ascii="宋体" w:hAnsi="宋体" w:eastAsia="宋体" w:cs="宋体"/>
          <w:spacing w:val="-1"/>
          <w:sz w:val="24"/>
          <w:szCs w:val="24"/>
        </w:rPr>
        <w:t>1%左右，砂源无用料比例小，以</w:t>
      </w:r>
      <w:r>
        <w:rPr>
          <w:rFonts w:ascii="宋体" w:hAnsi="宋体" w:eastAsia="宋体" w:cs="宋体"/>
          <w:spacing w:val="-2"/>
          <w:sz w:val="24"/>
          <w:szCs w:val="24"/>
        </w:rPr>
        <w:t>泥质为</w:t>
      </w:r>
      <w:r>
        <w:rPr>
          <w:rFonts w:ascii="宋体" w:hAnsi="宋体" w:eastAsia="宋体" w:cs="宋体"/>
          <w:sz w:val="24"/>
          <w:szCs w:val="24"/>
        </w:rPr>
        <w:t xml:space="preserve"> </w:t>
      </w:r>
      <w:r>
        <w:rPr>
          <w:rFonts w:ascii="宋体" w:hAnsi="宋体" w:eastAsia="宋体" w:cs="宋体"/>
          <w:spacing w:val="-3"/>
          <w:sz w:val="24"/>
          <w:szCs w:val="24"/>
        </w:rPr>
        <w:t>主，有用料含量大。砂卵砾石质量能够满足砼用粗细骨料要求。根据工程使用资</w:t>
      </w:r>
      <w:r>
        <w:rPr>
          <w:rFonts w:ascii="宋体" w:hAnsi="宋体" w:eastAsia="宋体" w:cs="宋体"/>
          <w:spacing w:val="1"/>
          <w:sz w:val="24"/>
          <w:szCs w:val="24"/>
        </w:rPr>
        <w:t xml:space="preserve"> </w:t>
      </w:r>
      <w:r>
        <w:rPr>
          <w:rFonts w:ascii="宋体" w:hAnsi="宋体" w:eastAsia="宋体" w:cs="宋体"/>
          <w:spacing w:val="-3"/>
          <w:sz w:val="24"/>
          <w:szCs w:val="24"/>
        </w:rPr>
        <w:t>料，砼用粗细骨料卵砾石、砂未发现碱活性。据河床、漫滩天然砂石料场试验资</w:t>
      </w:r>
      <w:r>
        <w:rPr>
          <w:rFonts w:ascii="宋体" w:hAnsi="宋体" w:eastAsia="宋体" w:cs="宋体"/>
          <w:spacing w:val="1"/>
          <w:sz w:val="24"/>
          <w:szCs w:val="24"/>
        </w:rPr>
        <w:t xml:space="preserve"> </w:t>
      </w:r>
      <w:r>
        <w:rPr>
          <w:rFonts w:ascii="宋体" w:hAnsi="宋体" w:eastAsia="宋体" w:cs="宋体"/>
          <w:spacing w:val="-3"/>
          <w:sz w:val="24"/>
          <w:szCs w:val="24"/>
        </w:rPr>
        <w:t>料，砂细度模数偏小，含泥量偏低，符合质量技术要求，砂卵砾石质量能满足砼</w:t>
      </w:r>
      <w:r>
        <w:rPr>
          <w:rFonts w:ascii="宋体" w:hAnsi="宋体" w:eastAsia="宋体" w:cs="宋体"/>
          <w:spacing w:val="1"/>
          <w:sz w:val="24"/>
          <w:szCs w:val="24"/>
        </w:rPr>
        <w:t xml:space="preserve"> </w:t>
      </w:r>
      <w:r>
        <w:rPr>
          <w:rFonts w:ascii="宋体" w:hAnsi="宋体" w:eastAsia="宋体" w:cs="宋体"/>
          <w:spacing w:val="-2"/>
          <w:sz w:val="24"/>
          <w:szCs w:val="24"/>
        </w:rPr>
        <w:t>用粗细骨料要求。</w:t>
      </w:r>
    </w:p>
    <w:p w14:paraId="6F22C72F">
      <w:pPr>
        <w:spacing w:before="48" w:line="218" w:lineRule="auto"/>
        <w:ind w:left="28"/>
        <w:outlineLvl w:val="2"/>
        <w:rPr>
          <w:rFonts w:ascii="宋体" w:hAnsi="宋体" w:eastAsia="宋体" w:cs="宋体"/>
          <w:sz w:val="24"/>
          <w:szCs w:val="24"/>
        </w:rPr>
      </w:pPr>
      <w:bookmarkStart w:id="208" w:name="bookmark59"/>
      <w:bookmarkEnd w:id="208"/>
      <w:r>
        <w:rPr>
          <w:rFonts w:ascii="宋体" w:hAnsi="宋体" w:eastAsia="宋体" w:cs="宋体"/>
          <w:b/>
          <w:bCs/>
          <w:spacing w:val="-4"/>
          <w:sz w:val="24"/>
          <w:szCs w:val="24"/>
        </w:rPr>
        <w:t>5.2.2</w:t>
      </w:r>
      <w:r>
        <w:rPr>
          <w:rFonts w:ascii="宋体" w:hAnsi="宋体" w:eastAsia="宋体" w:cs="宋体"/>
          <w:spacing w:val="-43"/>
          <w:sz w:val="24"/>
          <w:szCs w:val="24"/>
        </w:rPr>
        <w:t xml:space="preserve"> </w:t>
      </w:r>
      <w:r>
        <w:rPr>
          <w:rFonts w:ascii="宋体" w:hAnsi="宋体" w:eastAsia="宋体" w:cs="宋体"/>
          <w:b/>
          <w:bCs/>
          <w:spacing w:val="-4"/>
          <w:sz w:val="24"/>
          <w:szCs w:val="24"/>
        </w:rPr>
        <w:t>怒江</w:t>
      </w:r>
      <w:r>
        <w:rPr>
          <w:rFonts w:ascii="宋体" w:hAnsi="宋体" w:eastAsia="宋体" w:cs="宋体"/>
          <w:spacing w:val="-48"/>
          <w:sz w:val="24"/>
          <w:szCs w:val="24"/>
        </w:rPr>
        <w:t xml:space="preserve"> </w:t>
      </w:r>
      <w:r>
        <w:rPr>
          <w:rFonts w:ascii="宋体" w:hAnsi="宋体" w:eastAsia="宋体" w:cs="宋体"/>
          <w:b/>
          <w:bCs/>
          <w:spacing w:val="-4"/>
          <w:sz w:val="24"/>
          <w:szCs w:val="24"/>
        </w:rPr>
        <w:t>2#可采区地质条件及评价</w:t>
      </w:r>
    </w:p>
    <w:p w14:paraId="2FDEBEF9">
      <w:pPr>
        <w:spacing w:before="246" w:line="219" w:lineRule="auto"/>
        <w:ind w:left="521"/>
        <w:rPr>
          <w:rFonts w:ascii="宋体" w:hAnsi="宋体" w:eastAsia="宋体" w:cs="宋体"/>
          <w:sz w:val="24"/>
          <w:szCs w:val="24"/>
        </w:rPr>
      </w:pPr>
      <w:r>
        <w:rPr>
          <w:rFonts w:ascii="宋体" w:hAnsi="宋体" w:eastAsia="宋体" w:cs="宋体"/>
          <w:spacing w:val="-4"/>
          <w:sz w:val="24"/>
          <w:szCs w:val="24"/>
        </w:rPr>
        <w:t>1、可采区基本情况</w:t>
      </w:r>
    </w:p>
    <w:p w14:paraId="1B918256">
      <w:pPr>
        <w:spacing w:before="275" w:line="358" w:lineRule="auto"/>
        <w:ind w:left="22" w:firstLine="481"/>
        <w:jc w:val="both"/>
        <w:rPr>
          <w:rFonts w:ascii="宋体" w:hAnsi="宋体" w:eastAsia="宋体" w:cs="宋体"/>
          <w:sz w:val="24"/>
          <w:szCs w:val="24"/>
        </w:rPr>
      </w:pPr>
      <w:r>
        <w:rPr>
          <w:rFonts w:ascii="宋体" w:hAnsi="宋体" w:eastAsia="宋体" w:cs="宋体"/>
          <w:spacing w:val="-1"/>
          <w:sz w:val="24"/>
          <w:szCs w:val="24"/>
        </w:rPr>
        <w:t>规划怒江</w:t>
      </w:r>
      <w:r>
        <w:rPr>
          <w:rFonts w:ascii="宋体" w:hAnsi="宋体" w:eastAsia="宋体" w:cs="宋体"/>
          <w:spacing w:val="-39"/>
          <w:sz w:val="24"/>
          <w:szCs w:val="24"/>
        </w:rPr>
        <w:t xml:space="preserve"> </w:t>
      </w:r>
      <w:r>
        <w:rPr>
          <w:rFonts w:ascii="宋体" w:hAnsi="宋体" w:eastAsia="宋体" w:cs="宋体"/>
          <w:spacing w:val="-1"/>
          <w:sz w:val="24"/>
          <w:szCs w:val="24"/>
        </w:rPr>
        <w:t>2#可采区，属于河道边滩，采砂区面积</w:t>
      </w:r>
      <w:r>
        <w:rPr>
          <w:rFonts w:ascii="宋体" w:hAnsi="宋体" w:eastAsia="宋体" w:cs="宋体"/>
          <w:spacing w:val="-45"/>
          <w:sz w:val="24"/>
          <w:szCs w:val="24"/>
        </w:rPr>
        <w:t xml:space="preserve"> </w:t>
      </w:r>
      <w:r>
        <w:rPr>
          <w:rFonts w:ascii="宋体" w:hAnsi="宋体" w:eastAsia="宋体" w:cs="宋体"/>
          <w:spacing w:val="-1"/>
          <w:sz w:val="24"/>
          <w:szCs w:val="24"/>
        </w:rPr>
        <w:t>89426</w:t>
      </w:r>
      <w:r>
        <w:rPr>
          <w:rFonts w:ascii="宋体" w:hAnsi="宋体" w:eastAsia="宋体" w:cs="宋体"/>
          <w:spacing w:val="-38"/>
          <w:sz w:val="24"/>
          <w:szCs w:val="24"/>
        </w:rPr>
        <w:t xml:space="preserve"> </w:t>
      </w:r>
      <w:r>
        <w:rPr>
          <w:rFonts w:ascii="宋体" w:hAnsi="宋体" w:eastAsia="宋体" w:cs="宋体"/>
          <w:spacing w:val="-1"/>
          <w:sz w:val="24"/>
          <w:szCs w:val="24"/>
        </w:rPr>
        <w:t>㎡</w:t>
      </w:r>
      <w:r>
        <w:rPr>
          <w:rFonts w:ascii="宋体" w:hAnsi="宋体" w:eastAsia="宋体" w:cs="宋体"/>
          <w:spacing w:val="-68"/>
          <w:sz w:val="24"/>
          <w:szCs w:val="24"/>
        </w:rPr>
        <w:t xml:space="preserve"> </w:t>
      </w:r>
      <w:r>
        <w:rPr>
          <w:rFonts w:ascii="宋体" w:hAnsi="宋体" w:eastAsia="宋体" w:cs="宋体"/>
          <w:spacing w:val="-1"/>
          <w:sz w:val="24"/>
          <w:szCs w:val="24"/>
        </w:rPr>
        <w:t>，开采深度范围</w:t>
      </w:r>
      <w:r>
        <w:rPr>
          <w:rFonts w:ascii="宋体" w:hAnsi="宋体" w:eastAsia="宋体" w:cs="宋体"/>
          <w:sz w:val="24"/>
          <w:szCs w:val="24"/>
        </w:rPr>
        <w:t xml:space="preserve"> </w:t>
      </w:r>
      <w:r>
        <w:rPr>
          <w:rFonts w:ascii="宋体" w:hAnsi="宋体" w:eastAsia="宋体" w:cs="宋体"/>
          <w:spacing w:val="-1"/>
          <w:sz w:val="24"/>
          <w:szCs w:val="24"/>
        </w:rPr>
        <w:t>3165.55～3164.86m,设计规模</w:t>
      </w:r>
      <w:r>
        <w:rPr>
          <w:rFonts w:ascii="宋体" w:hAnsi="宋体" w:eastAsia="宋体" w:cs="宋体"/>
          <w:spacing w:val="-33"/>
          <w:sz w:val="24"/>
          <w:szCs w:val="24"/>
        </w:rPr>
        <w:t xml:space="preserve"> </w:t>
      </w:r>
      <w:r>
        <w:rPr>
          <w:rFonts w:ascii="宋体" w:hAnsi="宋体" w:eastAsia="宋体" w:cs="宋体"/>
          <w:spacing w:val="-1"/>
          <w:sz w:val="24"/>
          <w:szCs w:val="24"/>
        </w:rPr>
        <w:t>8.70</w:t>
      </w:r>
      <w:r>
        <w:rPr>
          <w:rFonts w:ascii="宋体" w:hAnsi="宋体" w:eastAsia="宋体" w:cs="宋体"/>
          <w:spacing w:val="-42"/>
          <w:sz w:val="24"/>
          <w:szCs w:val="24"/>
        </w:rPr>
        <w:t xml:space="preserve"> </w:t>
      </w:r>
      <w:r>
        <w:rPr>
          <w:rFonts w:ascii="宋体" w:hAnsi="宋体" w:eastAsia="宋体" w:cs="宋体"/>
          <w:spacing w:val="-1"/>
          <w:sz w:val="24"/>
          <w:szCs w:val="24"/>
        </w:rPr>
        <w:t>万</w:t>
      </w:r>
      <w:r>
        <w:rPr>
          <w:rFonts w:ascii="宋体" w:hAnsi="宋体" w:eastAsia="宋体" w:cs="宋体"/>
          <w:spacing w:val="-40"/>
          <w:sz w:val="24"/>
          <w:szCs w:val="24"/>
        </w:rPr>
        <w:t xml:space="preserve"> </w:t>
      </w:r>
      <w:r>
        <w:rPr>
          <w:rFonts w:ascii="宋体" w:hAnsi="宋体" w:eastAsia="宋体" w:cs="宋体"/>
          <w:spacing w:val="-1"/>
          <w:sz w:val="24"/>
          <w:szCs w:val="24"/>
        </w:rPr>
        <w:t>t/年(约</w:t>
      </w:r>
      <w:r>
        <w:rPr>
          <w:rFonts w:ascii="宋体" w:hAnsi="宋体" w:eastAsia="宋体" w:cs="宋体"/>
          <w:spacing w:val="-44"/>
          <w:sz w:val="24"/>
          <w:szCs w:val="24"/>
        </w:rPr>
        <w:t xml:space="preserve"> </w:t>
      </w:r>
      <w:r>
        <w:rPr>
          <w:rFonts w:ascii="宋体" w:hAnsi="宋体" w:eastAsia="宋体" w:cs="宋体"/>
          <w:spacing w:val="-1"/>
          <w:sz w:val="24"/>
          <w:szCs w:val="24"/>
        </w:rPr>
        <w:t>6.00</w:t>
      </w:r>
      <w:r>
        <w:rPr>
          <w:rFonts w:ascii="宋体" w:hAnsi="宋体" w:eastAsia="宋体" w:cs="宋体"/>
          <w:spacing w:val="-40"/>
          <w:sz w:val="24"/>
          <w:szCs w:val="24"/>
        </w:rPr>
        <w:t xml:space="preserve"> </w:t>
      </w:r>
      <w:r>
        <w:rPr>
          <w:rFonts w:ascii="宋体" w:hAnsi="宋体" w:eastAsia="宋体" w:cs="宋体"/>
          <w:spacing w:val="-1"/>
          <w:sz w:val="24"/>
          <w:szCs w:val="24"/>
        </w:rPr>
        <w:t>万</w:t>
      </w:r>
      <w:r>
        <w:rPr>
          <w:rFonts w:ascii="宋体" w:hAnsi="宋体" w:eastAsia="宋体" w:cs="宋体"/>
          <w:spacing w:val="-55"/>
          <w:sz w:val="24"/>
          <w:szCs w:val="24"/>
        </w:rPr>
        <w:t xml:space="preserve"> </w:t>
      </w:r>
      <w:r>
        <w:rPr>
          <w:rFonts w:ascii="宋体" w:hAnsi="宋体" w:eastAsia="宋体" w:cs="宋体"/>
          <w:spacing w:val="-1"/>
          <w:sz w:val="24"/>
          <w:szCs w:val="24"/>
        </w:rPr>
        <w:t>m³/a</w:t>
      </w:r>
      <w:r>
        <w:rPr>
          <w:rFonts w:ascii="宋体" w:hAnsi="宋体" w:eastAsia="宋体" w:cs="宋体"/>
          <w:spacing w:val="-44"/>
          <w:sz w:val="24"/>
          <w:szCs w:val="24"/>
        </w:rPr>
        <w:t xml:space="preserve"> </w:t>
      </w:r>
      <w:r>
        <w:rPr>
          <w:rFonts w:ascii="宋体" w:hAnsi="宋体" w:eastAsia="宋体" w:cs="宋体"/>
          <w:spacing w:val="-1"/>
          <w:sz w:val="24"/>
          <w:szCs w:val="24"/>
        </w:rPr>
        <w:t>成品砂石）。可采</w:t>
      </w:r>
      <w:r>
        <w:rPr>
          <w:rFonts w:ascii="宋体" w:hAnsi="宋体" w:eastAsia="宋体" w:cs="宋体"/>
          <w:sz w:val="24"/>
          <w:szCs w:val="24"/>
        </w:rPr>
        <w:t xml:space="preserve"> 区开采深度≥2.5m,拟开采的砂石料赋存于第四系冲积层砂砾石。区内河谷地貌</w:t>
      </w:r>
      <w:r>
        <w:rPr>
          <w:rFonts w:ascii="宋体" w:hAnsi="宋体" w:eastAsia="宋体" w:cs="宋体"/>
          <w:spacing w:val="14"/>
          <w:sz w:val="24"/>
          <w:szCs w:val="24"/>
        </w:rPr>
        <w:t xml:space="preserve"> </w:t>
      </w:r>
      <w:r>
        <w:rPr>
          <w:rFonts w:ascii="宋体" w:hAnsi="宋体" w:eastAsia="宋体" w:cs="宋体"/>
          <w:spacing w:val="-5"/>
          <w:sz w:val="24"/>
          <w:szCs w:val="24"/>
        </w:rPr>
        <w:t>主要为河流侵蚀堆积漫滩、阶地地貌，两岸漫滩、</w:t>
      </w:r>
      <w:r>
        <w:rPr>
          <w:rFonts w:ascii="宋体" w:hAnsi="宋体" w:eastAsia="宋体" w:cs="宋体"/>
          <w:spacing w:val="-49"/>
          <w:sz w:val="24"/>
          <w:szCs w:val="24"/>
        </w:rPr>
        <w:t xml:space="preserve"> </w:t>
      </w:r>
      <w:r>
        <w:rPr>
          <w:rFonts w:ascii="宋体" w:hAnsi="宋体" w:eastAsia="宋体" w:cs="宋体"/>
          <w:spacing w:val="-5"/>
          <w:sz w:val="24"/>
          <w:szCs w:val="24"/>
        </w:rPr>
        <w:t>Ⅰ级阶地较发育，漫滩高于枯</w:t>
      </w:r>
      <w:r>
        <w:rPr>
          <w:rFonts w:ascii="宋体" w:hAnsi="宋体" w:eastAsia="宋体" w:cs="宋体"/>
          <w:sz w:val="24"/>
          <w:szCs w:val="24"/>
        </w:rPr>
        <w:t xml:space="preserve"> 期河水面0～4m。根据现场勘察及坑探资料，漫滩地表为漂、卵砾石夹砂层，表</w:t>
      </w:r>
      <w:r>
        <w:rPr>
          <w:rFonts w:ascii="宋体" w:hAnsi="宋体" w:eastAsia="宋体" w:cs="宋体"/>
          <w:spacing w:val="16"/>
          <w:sz w:val="24"/>
          <w:szCs w:val="24"/>
        </w:rPr>
        <w:t xml:space="preserve"> </w:t>
      </w:r>
      <w:r>
        <w:rPr>
          <w:rFonts w:ascii="宋体" w:hAnsi="宋体" w:eastAsia="宋体" w:cs="宋体"/>
          <w:spacing w:val="-7"/>
          <w:sz w:val="24"/>
          <w:szCs w:val="24"/>
        </w:rPr>
        <w:t>层松散，下部稍密～中密、密实。漂、卵砾石成分主要为</w:t>
      </w:r>
      <w:r>
        <w:rPr>
          <w:rFonts w:ascii="宋体" w:hAnsi="宋体" w:eastAsia="宋体" w:cs="宋体"/>
          <w:spacing w:val="-8"/>
          <w:sz w:val="24"/>
          <w:szCs w:val="24"/>
        </w:rPr>
        <w:t>变质砂岩、磨圆度较好。</w:t>
      </w:r>
      <w:r>
        <w:rPr>
          <w:rFonts w:ascii="宋体" w:hAnsi="宋体" w:eastAsia="宋体" w:cs="宋体"/>
          <w:sz w:val="24"/>
          <w:szCs w:val="24"/>
        </w:rPr>
        <w:t xml:space="preserve"> </w:t>
      </w:r>
      <w:r>
        <w:rPr>
          <w:rFonts w:ascii="宋体" w:hAnsi="宋体" w:eastAsia="宋体" w:cs="宋体"/>
          <w:spacing w:val="-1"/>
          <w:sz w:val="24"/>
          <w:szCs w:val="24"/>
        </w:rPr>
        <w:t>据坑探为漂、卵砾石夹砂层厚度大于</w:t>
      </w:r>
      <w:r>
        <w:rPr>
          <w:rFonts w:ascii="宋体" w:hAnsi="宋体" w:eastAsia="宋体" w:cs="宋体"/>
          <w:spacing w:val="-51"/>
          <w:sz w:val="24"/>
          <w:szCs w:val="24"/>
        </w:rPr>
        <w:t xml:space="preserve"> </w:t>
      </w:r>
      <w:r>
        <w:rPr>
          <w:rFonts w:ascii="宋体" w:hAnsi="宋体" w:eastAsia="宋体" w:cs="宋体"/>
          <w:spacing w:val="-1"/>
          <w:sz w:val="24"/>
          <w:szCs w:val="24"/>
        </w:rPr>
        <w:t>4.5m，上部为漂、卵砾石夹砂层，厚度</w:t>
      </w:r>
      <w:r>
        <w:rPr>
          <w:rFonts w:ascii="宋体" w:hAnsi="宋体" w:eastAsia="宋体" w:cs="宋体"/>
          <w:spacing w:val="-33"/>
          <w:sz w:val="24"/>
          <w:szCs w:val="24"/>
        </w:rPr>
        <w:t xml:space="preserve"> </w:t>
      </w:r>
      <w:r>
        <w:rPr>
          <w:rFonts w:ascii="宋体" w:hAnsi="宋体" w:eastAsia="宋体" w:cs="宋体"/>
          <w:spacing w:val="-2"/>
          <w:sz w:val="24"/>
          <w:szCs w:val="24"/>
        </w:rPr>
        <w:t>1~</w:t>
      </w:r>
      <w:r>
        <w:rPr>
          <w:rFonts w:ascii="宋体" w:hAnsi="宋体" w:eastAsia="宋体" w:cs="宋体"/>
          <w:sz w:val="24"/>
          <w:szCs w:val="24"/>
        </w:rPr>
        <w:t xml:space="preserve"> </w:t>
      </w:r>
      <w:r>
        <w:rPr>
          <w:rFonts w:ascii="宋体" w:hAnsi="宋体" w:eastAsia="宋体" w:cs="宋体"/>
          <w:spacing w:val="-3"/>
          <w:sz w:val="24"/>
          <w:szCs w:val="24"/>
        </w:rPr>
        <w:t>3m。工程区内无区域性大断层通过。工程区物理地质主要表现为河水冲刷。工程</w:t>
      </w:r>
      <w:r>
        <w:rPr>
          <w:rFonts w:ascii="宋体" w:hAnsi="宋体" w:eastAsia="宋体" w:cs="宋体"/>
          <w:spacing w:val="4"/>
          <w:sz w:val="24"/>
          <w:szCs w:val="24"/>
        </w:rPr>
        <w:t xml:space="preserve"> </w:t>
      </w:r>
      <w:r>
        <w:rPr>
          <w:rFonts w:ascii="宋体" w:hAnsi="宋体" w:eastAsia="宋体" w:cs="宋体"/>
          <w:spacing w:val="-3"/>
          <w:sz w:val="24"/>
          <w:szCs w:val="24"/>
        </w:rPr>
        <w:t>区地下水赋存条件和出露形态可分为第四系松散地层孔隙潜水和基岩裂隙水。第</w:t>
      </w:r>
      <w:r>
        <w:rPr>
          <w:rFonts w:ascii="宋体" w:hAnsi="宋体" w:eastAsia="宋体" w:cs="宋体"/>
          <w:spacing w:val="1"/>
          <w:sz w:val="24"/>
          <w:szCs w:val="24"/>
        </w:rPr>
        <w:t xml:space="preserve"> </w:t>
      </w:r>
      <w:r>
        <w:rPr>
          <w:rFonts w:ascii="宋体" w:hAnsi="宋体" w:eastAsia="宋体" w:cs="宋体"/>
          <w:spacing w:val="-3"/>
          <w:sz w:val="24"/>
          <w:szCs w:val="24"/>
        </w:rPr>
        <w:t>四系松散堆积孔隙潜水主要埋藏于河谷阶地、漫滩堆积层中，受大气降水及地表</w:t>
      </w:r>
      <w:r>
        <w:rPr>
          <w:rFonts w:ascii="宋体" w:hAnsi="宋体" w:eastAsia="宋体" w:cs="宋体"/>
          <w:spacing w:val="1"/>
          <w:sz w:val="24"/>
          <w:szCs w:val="24"/>
        </w:rPr>
        <w:t xml:space="preserve"> </w:t>
      </w:r>
      <w:r>
        <w:rPr>
          <w:rFonts w:ascii="宋体" w:hAnsi="宋体" w:eastAsia="宋体" w:cs="宋体"/>
          <w:sz w:val="24"/>
          <w:szCs w:val="24"/>
        </w:rPr>
        <w:t>水补给，季节性明显，地下水位埋深0～0.8m，与河水互补。据邻近工程成果资</w:t>
      </w:r>
      <w:r>
        <w:rPr>
          <w:rFonts w:ascii="宋体" w:hAnsi="宋体" w:eastAsia="宋体" w:cs="宋体"/>
          <w:spacing w:val="16"/>
          <w:sz w:val="24"/>
          <w:szCs w:val="24"/>
        </w:rPr>
        <w:t xml:space="preserve"> </w:t>
      </w:r>
      <w:r>
        <w:rPr>
          <w:rFonts w:ascii="宋体" w:hAnsi="宋体" w:eastAsia="宋体" w:cs="宋体"/>
          <w:spacing w:val="-1"/>
          <w:sz w:val="24"/>
          <w:szCs w:val="24"/>
        </w:rPr>
        <w:t>料，砂卵石的渗透系数</w:t>
      </w:r>
      <w:r>
        <w:rPr>
          <w:rFonts w:ascii="宋体" w:hAnsi="宋体" w:eastAsia="宋体" w:cs="宋体"/>
          <w:spacing w:val="-38"/>
          <w:sz w:val="24"/>
          <w:szCs w:val="24"/>
        </w:rPr>
        <w:t xml:space="preserve"> </w:t>
      </w:r>
      <w:r>
        <w:rPr>
          <w:rFonts w:ascii="宋体" w:hAnsi="宋体" w:eastAsia="宋体" w:cs="宋体"/>
          <w:spacing w:val="-1"/>
          <w:sz w:val="24"/>
          <w:szCs w:val="24"/>
        </w:rPr>
        <w:t>K=5.54×10</w:t>
      </w:r>
      <w:r>
        <w:rPr>
          <w:rFonts w:ascii="宋体" w:hAnsi="宋体" w:eastAsia="宋体" w:cs="宋体"/>
          <w:spacing w:val="-1"/>
          <w:position w:val="12"/>
          <w:sz w:val="12"/>
          <w:szCs w:val="12"/>
        </w:rPr>
        <w:t>-3</w:t>
      </w:r>
      <w:r>
        <w:rPr>
          <w:rFonts w:ascii="宋体" w:hAnsi="宋体" w:eastAsia="宋体" w:cs="宋体"/>
          <w:spacing w:val="-1"/>
          <w:sz w:val="24"/>
          <w:szCs w:val="24"/>
        </w:rPr>
        <w:t>cm/s，属强透水层。</w:t>
      </w:r>
    </w:p>
    <w:p w14:paraId="5AF4A35E">
      <w:pPr>
        <w:spacing w:before="50" w:line="350" w:lineRule="auto"/>
        <w:ind w:left="27" w:right="80" w:firstLine="477"/>
        <w:jc w:val="both"/>
        <w:rPr>
          <w:rFonts w:ascii="宋体" w:hAnsi="宋体" w:eastAsia="宋体" w:cs="宋体"/>
          <w:sz w:val="24"/>
          <w:szCs w:val="24"/>
        </w:rPr>
      </w:pPr>
      <w:r>
        <w:rPr>
          <w:rFonts w:ascii="宋体" w:hAnsi="宋体" w:eastAsia="宋体" w:cs="宋体"/>
          <w:spacing w:val="-3"/>
          <w:sz w:val="24"/>
          <w:szCs w:val="24"/>
        </w:rPr>
        <w:t>怒江水流能量增大因而发生相应的基岩河床侵蚀下切。由于在</w:t>
      </w:r>
      <w:r>
        <w:rPr>
          <w:rFonts w:ascii="宋体" w:hAnsi="宋体" w:eastAsia="宋体" w:cs="宋体"/>
          <w:spacing w:val="-4"/>
          <w:sz w:val="24"/>
          <w:szCs w:val="24"/>
        </w:rPr>
        <w:t>空间上抬升的</w:t>
      </w:r>
      <w:r>
        <w:rPr>
          <w:rFonts w:ascii="宋体" w:hAnsi="宋体" w:eastAsia="宋体" w:cs="宋体"/>
          <w:sz w:val="24"/>
          <w:szCs w:val="24"/>
        </w:rPr>
        <w:t xml:space="preserve"> </w:t>
      </w:r>
      <w:r>
        <w:rPr>
          <w:rFonts w:ascii="宋体" w:hAnsi="宋体" w:eastAsia="宋体" w:cs="宋体"/>
          <w:spacing w:val="-3"/>
          <w:sz w:val="24"/>
          <w:szCs w:val="24"/>
        </w:rPr>
        <w:t>不均匀，抬升快的河段变成侵蚀下切的基岩河床，抬升慢的河段淤积上游</w:t>
      </w:r>
      <w:r>
        <w:rPr>
          <w:rFonts w:ascii="宋体" w:hAnsi="宋体" w:eastAsia="宋体" w:cs="宋体"/>
          <w:spacing w:val="-4"/>
          <w:sz w:val="24"/>
          <w:szCs w:val="24"/>
        </w:rPr>
        <w:t>泥沙在</w:t>
      </w:r>
      <w:r>
        <w:rPr>
          <w:rFonts w:ascii="宋体" w:hAnsi="宋体" w:eastAsia="宋体" w:cs="宋体"/>
          <w:sz w:val="24"/>
          <w:szCs w:val="24"/>
        </w:rPr>
        <w:t xml:space="preserve"> </w:t>
      </w:r>
      <w:r>
        <w:rPr>
          <w:rFonts w:ascii="宋体" w:hAnsi="宋体" w:eastAsia="宋体" w:cs="宋体"/>
          <w:spacing w:val="-1"/>
          <w:sz w:val="24"/>
          <w:szCs w:val="24"/>
        </w:rPr>
        <w:t>宽谷河段形成较平整的河漫滩。砂石补给及可利用砂石总量分析</w:t>
      </w:r>
    </w:p>
    <w:p w14:paraId="5E538BA9">
      <w:pPr>
        <w:spacing w:before="208" w:line="218" w:lineRule="auto"/>
        <w:ind w:left="506"/>
        <w:rPr>
          <w:rFonts w:ascii="宋体" w:hAnsi="宋体" w:eastAsia="宋体" w:cs="宋体"/>
          <w:sz w:val="24"/>
          <w:szCs w:val="24"/>
        </w:rPr>
      </w:pPr>
      <w:r>
        <w:rPr>
          <w:rFonts w:ascii="宋体" w:hAnsi="宋体" w:eastAsia="宋体" w:cs="宋体"/>
          <w:spacing w:val="-2"/>
          <w:sz w:val="24"/>
          <w:szCs w:val="24"/>
        </w:rPr>
        <w:t>2、主要问题评价</w:t>
      </w:r>
    </w:p>
    <w:p w14:paraId="7B562B65">
      <w:pPr>
        <w:spacing w:before="278" w:line="219" w:lineRule="auto"/>
        <w:ind w:left="514"/>
        <w:rPr>
          <w:rFonts w:ascii="宋体" w:hAnsi="宋体" w:eastAsia="宋体" w:cs="宋体"/>
          <w:sz w:val="24"/>
          <w:szCs w:val="24"/>
        </w:rPr>
      </w:pPr>
      <w:r>
        <w:rPr>
          <w:rFonts w:ascii="宋体" w:hAnsi="宋体" w:eastAsia="宋体" w:cs="宋体"/>
          <w:spacing w:val="-3"/>
          <w:sz w:val="24"/>
          <w:szCs w:val="24"/>
        </w:rPr>
        <w:t>（1）储量计算</w:t>
      </w:r>
    </w:p>
    <w:p w14:paraId="2FA10322">
      <w:pPr>
        <w:spacing w:before="276" w:line="219" w:lineRule="auto"/>
        <w:ind w:left="504"/>
        <w:rPr>
          <w:rFonts w:ascii="宋体" w:hAnsi="宋体" w:eastAsia="宋体" w:cs="宋体"/>
          <w:sz w:val="24"/>
          <w:szCs w:val="24"/>
        </w:rPr>
      </w:pPr>
      <w:r>
        <w:rPr>
          <w:rFonts w:ascii="宋体" w:hAnsi="宋体" w:eastAsia="宋体" w:cs="宋体"/>
          <w:spacing w:val="-1"/>
          <w:sz w:val="24"/>
          <w:szCs w:val="24"/>
        </w:rPr>
        <w:t>规划怒江</w:t>
      </w:r>
      <w:r>
        <w:rPr>
          <w:rFonts w:ascii="宋体" w:hAnsi="宋体" w:eastAsia="宋体" w:cs="宋体"/>
          <w:spacing w:val="-39"/>
          <w:sz w:val="24"/>
          <w:szCs w:val="24"/>
        </w:rPr>
        <w:t xml:space="preserve"> </w:t>
      </w:r>
      <w:r>
        <w:rPr>
          <w:rFonts w:ascii="宋体" w:hAnsi="宋体" w:eastAsia="宋体" w:cs="宋体"/>
          <w:spacing w:val="-1"/>
          <w:sz w:val="24"/>
          <w:szCs w:val="24"/>
        </w:rPr>
        <w:t>2#可采区，属于河道边滩，采砂区面积</w:t>
      </w:r>
      <w:r>
        <w:rPr>
          <w:rFonts w:ascii="宋体" w:hAnsi="宋体" w:eastAsia="宋体" w:cs="宋体"/>
          <w:spacing w:val="-45"/>
          <w:sz w:val="24"/>
          <w:szCs w:val="24"/>
        </w:rPr>
        <w:t xml:space="preserve"> </w:t>
      </w:r>
      <w:r>
        <w:rPr>
          <w:rFonts w:ascii="宋体" w:hAnsi="宋体" w:eastAsia="宋体" w:cs="宋体"/>
          <w:spacing w:val="-1"/>
          <w:sz w:val="24"/>
          <w:szCs w:val="24"/>
        </w:rPr>
        <w:t>89426</w:t>
      </w:r>
      <w:r>
        <w:rPr>
          <w:rFonts w:ascii="宋体" w:hAnsi="宋体" w:eastAsia="宋体" w:cs="宋体"/>
          <w:spacing w:val="-38"/>
          <w:sz w:val="24"/>
          <w:szCs w:val="24"/>
        </w:rPr>
        <w:t xml:space="preserve"> </w:t>
      </w:r>
      <w:r>
        <w:rPr>
          <w:rFonts w:ascii="宋体" w:hAnsi="宋体" w:eastAsia="宋体" w:cs="宋体"/>
          <w:spacing w:val="-1"/>
          <w:sz w:val="24"/>
          <w:szCs w:val="24"/>
        </w:rPr>
        <w:t>㎡</w:t>
      </w:r>
      <w:r>
        <w:rPr>
          <w:rFonts w:ascii="宋体" w:hAnsi="宋体" w:eastAsia="宋体" w:cs="宋体"/>
          <w:spacing w:val="-68"/>
          <w:sz w:val="24"/>
          <w:szCs w:val="24"/>
        </w:rPr>
        <w:t xml:space="preserve"> </w:t>
      </w:r>
      <w:r>
        <w:rPr>
          <w:rFonts w:ascii="宋体" w:hAnsi="宋体" w:eastAsia="宋体" w:cs="宋体"/>
          <w:spacing w:val="-1"/>
          <w:sz w:val="24"/>
          <w:szCs w:val="24"/>
        </w:rPr>
        <w:t>，开采深度范围</w:t>
      </w:r>
    </w:p>
    <w:p w14:paraId="378F15D2">
      <w:pPr>
        <w:spacing w:line="219" w:lineRule="auto"/>
        <w:rPr>
          <w:rFonts w:ascii="宋体" w:hAnsi="宋体" w:eastAsia="宋体" w:cs="宋体"/>
          <w:sz w:val="24"/>
          <w:szCs w:val="24"/>
        </w:rPr>
        <w:sectPr>
          <w:footerReference r:id="rId116" w:type="default"/>
          <w:pgSz w:w="11906" w:h="16839"/>
          <w:pgMar w:top="1340" w:right="1719" w:bottom="1171" w:left="1785" w:header="1068" w:footer="992" w:gutter="0"/>
          <w:cols w:space="720" w:num="1"/>
        </w:sectPr>
      </w:pPr>
    </w:p>
    <w:p w14:paraId="4B784BB6">
      <w:pPr>
        <w:spacing w:before="210" w:line="354" w:lineRule="auto"/>
        <w:ind w:left="28"/>
        <w:rPr>
          <w:rFonts w:ascii="宋体" w:hAnsi="宋体" w:eastAsia="宋体" w:cs="宋体"/>
          <w:sz w:val="24"/>
          <w:szCs w:val="24"/>
        </w:rPr>
      </w:pPr>
      <w:r>
        <w:rPr>
          <w:rFonts w:ascii="宋体" w:hAnsi="宋体" w:eastAsia="宋体" w:cs="宋体"/>
          <w:sz w:val="24"/>
          <w:szCs w:val="24"/>
        </w:rPr>
        <w:t>3165.55～3164.86m,设计规模</w:t>
      </w:r>
      <w:r>
        <w:rPr>
          <w:rFonts w:ascii="宋体" w:hAnsi="宋体" w:eastAsia="宋体" w:cs="宋体"/>
          <w:spacing w:val="-47"/>
          <w:sz w:val="24"/>
          <w:szCs w:val="24"/>
        </w:rPr>
        <w:t xml:space="preserve"> </w:t>
      </w:r>
      <w:r>
        <w:rPr>
          <w:rFonts w:ascii="宋体" w:hAnsi="宋体" w:eastAsia="宋体" w:cs="宋体"/>
          <w:sz w:val="24"/>
          <w:szCs w:val="24"/>
        </w:rPr>
        <w:t>8.70</w:t>
      </w:r>
      <w:r>
        <w:rPr>
          <w:rFonts w:ascii="宋体" w:hAnsi="宋体" w:eastAsia="宋体" w:cs="宋体"/>
          <w:spacing w:val="-43"/>
          <w:sz w:val="24"/>
          <w:szCs w:val="24"/>
        </w:rPr>
        <w:t xml:space="preserve"> </w:t>
      </w:r>
      <w:r>
        <w:rPr>
          <w:rFonts w:ascii="宋体" w:hAnsi="宋体" w:eastAsia="宋体" w:cs="宋体"/>
          <w:sz w:val="24"/>
          <w:szCs w:val="24"/>
        </w:rPr>
        <w:t>万</w:t>
      </w:r>
      <w:r>
        <w:rPr>
          <w:rFonts w:ascii="宋体" w:hAnsi="宋体" w:eastAsia="宋体" w:cs="宋体"/>
          <w:spacing w:val="-40"/>
          <w:sz w:val="24"/>
          <w:szCs w:val="24"/>
        </w:rPr>
        <w:t xml:space="preserve"> </w:t>
      </w:r>
      <w:r>
        <w:rPr>
          <w:rFonts w:ascii="宋体" w:hAnsi="宋体" w:eastAsia="宋体" w:cs="宋体"/>
          <w:sz w:val="24"/>
          <w:szCs w:val="24"/>
        </w:rPr>
        <w:t>t/年(约</w:t>
      </w:r>
      <w:r>
        <w:rPr>
          <w:rFonts w:ascii="宋体" w:hAnsi="宋体" w:eastAsia="宋体" w:cs="宋体"/>
          <w:spacing w:val="-44"/>
          <w:sz w:val="24"/>
          <w:szCs w:val="24"/>
        </w:rPr>
        <w:t xml:space="preserve"> </w:t>
      </w:r>
      <w:r>
        <w:rPr>
          <w:rFonts w:ascii="宋体" w:hAnsi="宋体" w:eastAsia="宋体" w:cs="宋体"/>
          <w:sz w:val="24"/>
          <w:szCs w:val="24"/>
        </w:rPr>
        <w:t>6.00</w:t>
      </w:r>
      <w:r>
        <w:rPr>
          <w:rFonts w:ascii="宋体" w:hAnsi="宋体" w:eastAsia="宋体" w:cs="宋体"/>
          <w:spacing w:val="-40"/>
          <w:sz w:val="24"/>
          <w:szCs w:val="24"/>
        </w:rPr>
        <w:t xml:space="preserve"> </w:t>
      </w:r>
      <w:r>
        <w:rPr>
          <w:rFonts w:ascii="宋体" w:hAnsi="宋体" w:eastAsia="宋体" w:cs="宋体"/>
          <w:spacing w:val="-1"/>
          <w:sz w:val="24"/>
          <w:szCs w:val="24"/>
        </w:rPr>
        <w:t>万</w:t>
      </w:r>
      <w:r>
        <w:rPr>
          <w:rFonts w:ascii="宋体" w:hAnsi="宋体" w:eastAsia="宋体" w:cs="宋体"/>
          <w:spacing w:val="-55"/>
          <w:sz w:val="24"/>
          <w:szCs w:val="24"/>
        </w:rPr>
        <w:t xml:space="preserve"> </w:t>
      </w:r>
      <w:r>
        <w:rPr>
          <w:rFonts w:ascii="宋体" w:hAnsi="宋体" w:eastAsia="宋体" w:cs="宋体"/>
          <w:spacing w:val="-1"/>
          <w:sz w:val="24"/>
          <w:szCs w:val="24"/>
        </w:rPr>
        <w:t>m³/a</w:t>
      </w:r>
      <w:r>
        <w:rPr>
          <w:rFonts w:ascii="宋体" w:hAnsi="宋体" w:eastAsia="宋体" w:cs="宋体"/>
          <w:spacing w:val="-44"/>
          <w:sz w:val="24"/>
          <w:szCs w:val="24"/>
        </w:rPr>
        <w:t xml:space="preserve"> </w:t>
      </w:r>
      <w:r>
        <w:rPr>
          <w:rFonts w:ascii="宋体" w:hAnsi="宋体" w:eastAsia="宋体" w:cs="宋体"/>
          <w:spacing w:val="-1"/>
          <w:sz w:val="24"/>
          <w:szCs w:val="24"/>
        </w:rPr>
        <w:t>成品砂石）。漂、</w:t>
      </w:r>
      <w:r>
        <w:rPr>
          <w:rFonts w:ascii="宋体" w:hAnsi="宋体" w:eastAsia="宋体" w:cs="宋体"/>
          <w:sz w:val="24"/>
          <w:szCs w:val="24"/>
        </w:rPr>
        <w:t xml:space="preserve"> </w:t>
      </w:r>
      <w:r>
        <w:rPr>
          <w:rFonts w:ascii="宋体" w:hAnsi="宋体" w:eastAsia="宋体" w:cs="宋体"/>
          <w:spacing w:val="-4"/>
          <w:sz w:val="24"/>
          <w:szCs w:val="24"/>
        </w:rPr>
        <w:t>卵砾石夹砂层厚度大于</w:t>
      </w:r>
      <w:r>
        <w:rPr>
          <w:rFonts w:ascii="宋体" w:hAnsi="宋体" w:eastAsia="宋体" w:cs="宋体"/>
          <w:spacing w:val="-51"/>
          <w:sz w:val="24"/>
          <w:szCs w:val="24"/>
        </w:rPr>
        <w:t xml:space="preserve"> </w:t>
      </w:r>
      <w:r>
        <w:rPr>
          <w:rFonts w:ascii="宋体" w:hAnsi="宋体" w:eastAsia="宋体" w:cs="宋体"/>
          <w:spacing w:val="-4"/>
          <w:sz w:val="24"/>
          <w:szCs w:val="24"/>
        </w:rPr>
        <w:t>4.5m，开采深度平均为</w:t>
      </w:r>
      <w:r>
        <w:rPr>
          <w:rFonts w:ascii="宋体" w:hAnsi="宋体" w:eastAsia="宋体" w:cs="宋体"/>
          <w:spacing w:val="-48"/>
          <w:sz w:val="24"/>
          <w:szCs w:val="24"/>
        </w:rPr>
        <w:t xml:space="preserve"> </w:t>
      </w:r>
      <w:r>
        <w:rPr>
          <w:rFonts w:ascii="宋体" w:hAnsi="宋体" w:eastAsia="宋体" w:cs="宋体"/>
          <w:spacing w:val="-4"/>
          <w:sz w:val="24"/>
          <w:szCs w:val="24"/>
        </w:rPr>
        <w:t>2.5</w:t>
      </w:r>
      <w:r>
        <w:rPr>
          <w:rFonts w:ascii="宋体" w:hAnsi="宋体" w:eastAsia="宋体" w:cs="宋体"/>
          <w:spacing w:val="-5"/>
          <w:sz w:val="24"/>
          <w:szCs w:val="24"/>
        </w:rPr>
        <w:t>m，拟定为旱采，有用层为漂、</w:t>
      </w:r>
      <w:r>
        <w:rPr>
          <w:rFonts w:ascii="宋体" w:hAnsi="宋体" w:eastAsia="宋体" w:cs="宋体"/>
          <w:sz w:val="24"/>
          <w:szCs w:val="24"/>
        </w:rPr>
        <w:t xml:space="preserve"> </w:t>
      </w:r>
      <w:r>
        <w:rPr>
          <w:rFonts w:ascii="宋体" w:hAnsi="宋体" w:eastAsia="宋体" w:cs="宋体"/>
          <w:spacing w:val="-1"/>
          <w:sz w:val="24"/>
          <w:szCs w:val="24"/>
        </w:rPr>
        <w:t>卵、砾石夹砂。按平均厚度</w:t>
      </w:r>
      <w:r>
        <w:rPr>
          <w:rFonts w:ascii="宋体" w:hAnsi="宋体" w:eastAsia="宋体" w:cs="宋体"/>
          <w:spacing w:val="-50"/>
          <w:sz w:val="24"/>
          <w:szCs w:val="24"/>
        </w:rPr>
        <w:t xml:space="preserve"> </w:t>
      </w:r>
      <w:r>
        <w:rPr>
          <w:rFonts w:ascii="宋体" w:hAnsi="宋体" w:eastAsia="宋体" w:cs="宋体"/>
          <w:spacing w:val="-1"/>
          <w:sz w:val="24"/>
          <w:szCs w:val="24"/>
        </w:rPr>
        <w:t>4.5m</w:t>
      </w:r>
      <w:r>
        <w:rPr>
          <w:rFonts w:ascii="宋体" w:hAnsi="宋体" w:eastAsia="宋体" w:cs="宋体"/>
          <w:spacing w:val="-50"/>
          <w:sz w:val="24"/>
          <w:szCs w:val="24"/>
        </w:rPr>
        <w:t xml:space="preserve"> </w:t>
      </w:r>
      <w:r>
        <w:rPr>
          <w:rFonts w:ascii="宋体" w:hAnsi="宋体" w:eastAsia="宋体" w:cs="宋体"/>
          <w:spacing w:val="-1"/>
          <w:sz w:val="24"/>
          <w:szCs w:val="24"/>
        </w:rPr>
        <w:t>计算，规划期为</w:t>
      </w:r>
      <w:r>
        <w:rPr>
          <w:rFonts w:ascii="宋体" w:hAnsi="宋体" w:eastAsia="宋体" w:cs="宋体"/>
          <w:spacing w:val="-44"/>
          <w:sz w:val="24"/>
          <w:szCs w:val="24"/>
        </w:rPr>
        <w:t xml:space="preserve"> </w:t>
      </w:r>
      <w:r>
        <w:rPr>
          <w:rFonts w:ascii="宋体" w:hAnsi="宋体" w:eastAsia="宋体" w:cs="宋体"/>
          <w:spacing w:val="-1"/>
          <w:sz w:val="24"/>
          <w:szCs w:val="24"/>
        </w:rPr>
        <w:t>5</w:t>
      </w:r>
      <w:r>
        <w:rPr>
          <w:rFonts w:ascii="宋体" w:hAnsi="宋体" w:eastAsia="宋体" w:cs="宋体"/>
          <w:spacing w:val="-49"/>
          <w:sz w:val="24"/>
          <w:szCs w:val="24"/>
        </w:rPr>
        <w:t xml:space="preserve"> </w:t>
      </w:r>
      <w:r>
        <w:rPr>
          <w:rFonts w:ascii="宋体" w:hAnsi="宋体" w:eastAsia="宋体" w:cs="宋体"/>
          <w:spacing w:val="-1"/>
          <w:sz w:val="24"/>
          <w:szCs w:val="24"/>
        </w:rPr>
        <w:t>年，则规划期内可供开采历</w:t>
      </w:r>
      <w:r>
        <w:rPr>
          <w:rFonts w:ascii="宋体" w:hAnsi="宋体" w:eastAsia="宋体" w:cs="宋体"/>
          <w:sz w:val="24"/>
          <w:szCs w:val="24"/>
        </w:rPr>
        <w:t xml:space="preserve"> </w:t>
      </w:r>
      <w:r>
        <w:rPr>
          <w:rFonts w:ascii="宋体" w:hAnsi="宋体" w:eastAsia="宋体" w:cs="宋体"/>
          <w:spacing w:val="-3"/>
          <w:sz w:val="24"/>
          <w:szCs w:val="24"/>
        </w:rPr>
        <w:t>史储量沙量为</w:t>
      </w:r>
      <w:r>
        <w:rPr>
          <w:rFonts w:ascii="宋体" w:hAnsi="宋体" w:eastAsia="宋体" w:cs="宋体"/>
          <w:spacing w:val="-49"/>
          <w:sz w:val="24"/>
          <w:szCs w:val="24"/>
        </w:rPr>
        <w:t xml:space="preserve"> </w:t>
      </w:r>
      <w:r>
        <w:rPr>
          <w:rFonts w:ascii="宋体" w:hAnsi="宋体" w:eastAsia="宋体" w:cs="宋体"/>
          <w:spacing w:val="-3"/>
          <w:sz w:val="24"/>
          <w:szCs w:val="24"/>
        </w:rPr>
        <w:t>40.24</w:t>
      </w:r>
      <w:r>
        <w:rPr>
          <w:rFonts w:ascii="宋体" w:hAnsi="宋体" w:eastAsia="宋体" w:cs="宋体"/>
          <w:spacing w:val="-45"/>
          <w:sz w:val="24"/>
          <w:szCs w:val="24"/>
        </w:rPr>
        <w:t xml:space="preserve"> </w:t>
      </w:r>
      <w:r>
        <w:rPr>
          <w:rFonts w:ascii="宋体" w:hAnsi="宋体" w:eastAsia="宋体" w:cs="宋体"/>
          <w:spacing w:val="-3"/>
          <w:sz w:val="24"/>
          <w:szCs w:val="24"/>
        </w:rPr>
        <w:t>万</w:t>
      </w:r>
      <w:r>
        <w:rPr>
          <w:rFonts w:ascii="宋体" w:hAnsi="宋体" w:eastAsia="宋体" w:cs="宋体"/>
          <w:spacing w:val="-57"/>
          <w:sz w:val="24"/>
          <w:szCs w:val="24"/>
        </w:rPr>
        <w:t xml:space="preserve"> </w:t>
      </w:r>
      <w:r>
        <w:rPr>
          <w:rFonts w:ascii="宋体" w:hAnsi="宋体" w:eastAsia="宋体" w:cs="宋体"/>
          <w:spacing w:val="-3"/>
          <w:sz w:val="24"/>
          <w:szCs w:val="24"/>
        </w:rPr>
        <w:t>m</w:t>
      </w:r>
      <w:r>
        <w:rPr>
          <w:rFonts w:ascii="宋体" w:hAnsi="宋体" w:eastAsia="宋体" w:cs="宋体"/>
          <w:spacing w:val="-3"/>
          <w:position w:val="11"/>
          <w:sz w:val="12"/>
          <w:szCs w:val="12"/>
        </w:rPr>
        <w:t>3</w:t>
      </w:r>
      <w:r>
        <w:rPr>
          <w:rFonts w:ascii="宋体" w:hAnsi="宋体" w:eastAsia="宋体" w:cs="宋体"/>
          <w:spacing w:val="-3"/>
          <w:sz w:val="24"/>
          <w:szCs w:val="24"/>
        </w:rPr>
        <w:t>。</w:t>
      </w:r>
    </w:p>
    <w:p w14:paraId="3BE5CAFA">
      <w:pPr>
        <w:spacing w:before="127" w:line="218" w:lineRule="auto"/>
        <w:ind w:left="514"/>
        <w:rPr>
          <w:rFonts w:ascii="宋体" w:hAnsi="宋体" w:eastAsia="宋体" w:cs="宋体"/>
          <w:sz w:val="24"/>
          <w:szCs w:val="24"/>
        </w:rPr>
      </w:pPr>
      <w:r>
        <w:rPr>
          <w:rFonts w:ascii="宋体" w:hAnsi="宋体" w:eastAsia="宋体" w:cs="宋体"/>
          <w:spacing w:val="-3"/>
          <w:sz w:val="24"/>
          <w:szCs w:val="24"/>
        </w:rPr>
        <w:t>（2）质量评价</w:t>
      </w:r>
    </w:p>
    <w:p w14:paraId="0F6CFAFB">
      <w:pPr>
        <w:spacing w:before="277" w:line="356" w:lineRule="auto"/>
        <w:ind w:left="23" w:right="80" w:firstLine="479"/>
        <w:jc w:val="both"/>
        <w:rPr>
          <w:rFonts w:ascii="宋体" w:hAnsi="宋体" w:eastAsia="宋体" w:cs="宋体"/>
          <w:sz w:val="24"/>
          <w:szCs w:val="24"/>
        </w:rPr>
      </w:pPr>
      <w:r>
        <w:rPr>
          <w:rFonts w:ascii="宋体" w:hAnsi="宋体" w:eastAsia="宋体" w:cs="宋体"/>
          <w:spacing w:val="-3"/>
          <w:sz w:val="24"/>
          <w:szCs w:val="24"/>
        </w:rPr>
        <w:t>颗粒级配特征一般不含大漂石，卵砾石含量大、级配较好，中细</w:t>
      </w:r>
      <w:r>
        <w:rPr>
          <w:rFonts w:ascii="宋体" w:hAnsi="宋体" w:eastAsia="宋体" w:cs="宋体"/>
          <w:spacing w:val="-4"/>
          <w:sz w:val="24"/>
          <w:szCs w:val="24"/>
        </w:rPr>
        <w:t>砂含量一般</w:t>
      </w:r>
      <w:r>
        <w:rPr>
          <w:rFonts w:ascii="宋体" w:hAnsi="宋体" w:eastAsia="宋体" w:cs="宋体"/>
          <w:sz w:val="24"/>
          <w:szCs w:val="24"/>
        </w:rPr>
        <w:t xml:space="preserve"> </w:t>
      </w:r>
      <w:r>
        <w:rPr>
          <w:rFonts w:ascii="宋体" w:hAnsi="宋体" w:eastAsia="宋体" w:cs="宋体"/>
          <w:spacing w:val="-1"/>
          <w:sz w:val="24"/>
          <w:szCs w:val="24"/>
        </w:rPr>
        <w:t>6.4%，粉粒含量一般</w:t>
      </w:r>
      <w:r>
        <w:rPr>
          <w:rFonts w:ascii="宋体" w:hAnsi="宋体" w:eastAsia="宋体" w:cs="宋体"/>
          <w:spacing w:val="-33"/>
          <w:sz w:val="24"/>
          <w:szCs w:val="24"/>
        </w:rPr>
        <w:t xml:space="preserve"> </w:t>
      </w:r>
      <w:r>
        <w:rPr>
          <w:rFonts w:ascii="宋体" w:hAnsi="宋体" w:eastAsia="宋体" w:cs="宋体"/>
          <w:spacing w:val="-1"/>
          <w:sz w:val="24"/>
          <w:szCs w:val="24"/>
        </w:rPr>
        <w:t>1%，黏粒含量一般</w:t>
      </w:r>
      <w:r>
        <w:rPr>
          <w:rFonts w:ascii="宋体" w:hAnsi="宋体" w:eastAsia="宋体" w:cs="宋体"/>
          <w:spacing w:val="-33"/>
          <w:sz w:val="24"/>
          <w:szCs w:val="24"/>
        </w:rPr>
        <w:t xml:space="preserve"> </w:t>
      </w:r>
      <w:r>
        <w:rPr>
          <w:rFonts w:ascii="宋体" w:hAnsi="宋体" w:eastAsia="宋体" w:cs="宋体"/>
          <w:spacing w:val="-1"/>
          <w:sz w:val="24"/>
          <w:szCs w:val="24"/>
        </w:rPr>
        <w:t>1%左右，砂源无用料比例小，以</w:t>
      </w:r>
      <w:r>
        <w:rPr>
          <w:rFonts w:ascii="宋体" w:hAnsi="宋体" w:eastAsia="宋体" w:cs="宋体"/>
          <w:spacing w:val="-2"/>
          <w:sz w:val="24"/>
          <w:szCs w:val="24"/>
        </w:rPr>
        <w:t>泥质为</w:t>
      </w:r>
      <w:r>
        <w:rPr>
          <w:rFonts w:ascii="宋体" w:hAnsi="宋体" w:eastAsia="宋体" w:cs="宋体"/>
          <w:sz w:val="24"/>
          <w:szCs w:val="24"/>
        </w:rPr>
        <w:t xml:space="preserve"> </w:t>
      </w:r>
      <w:r>
        <w:rPr>
          <w:rFonts w:ascii="宋体" w:hAnsi="宋体" w:eastAsia="宋体" w:cs="宋体"/>
          <w:spacing w:val="-3"/>
          <w:sz w:val="24"/>
          <w:szCs w:val="24"/>
        </w:rPr>
        <w:t>主，有用料含量大。砂卵砾石质量能够满足砼用粗细骨料要求。根据工程使用资</w:t>
      </w:r>
      <w:r>
        <w:rPr>
          <w:rFonts w:ascii="宋体" w:hAnsi="宋体" w:eastAsia="宋体" w:cs="宋体"/>
          <w:spacing w:val="1"/>
          <w:sz w:val="24"/>
          <w:szCs w:val="24"/>
        </w:rPr>
        <w:t xml:space="preserve"> </w:t>
      </w:r>
      <w:r>
        <w:rPr>
          <w:rFonts w:ascii="宋体" w:hAnsi="宋体" w:eastAsia="宋体" w:cs="宋体"/>
          <w:spacing w:val="-3"/>
          <w:sz w:val="24"/>
          <w:szCs w:val="24"/>
        </w:rPr>
        <w:t>料，砼用粗细骨料卵砾石、砂未发现碱活性。据河床、漫滩天然砂石料场试验资</w:t>
      </w:r>
      <w:r>
        <w:rPr>
          <w:rFonts w:ascii="宋体" w:hAnsi="宋体" w:eastAsia="宋体" w:cs="宋体"/>
          <w:spacing w:val="1"/>
          <w:sz w:val="24"/>
          <w:szCs w:val="24"/>
        </w:rPr>
        <w:t xml:space="preserve"> </w:t>
      </w:r>
      <w:r>
        <w:rPr>
          <w:rFonts w:ascii="宋体" w:hAnsi="宋体" w:eastAsia="宋体" w:cs="宋体"/>
          <w:spacing w:val="-3"/>
          <w:sz w:val="24"/>
          <w:szCs w:val="24"/>
        </w:rPr>
        <w:t>料，砂细度模数偏小，含泥量偏低，符合质量技术要求，砂卵砾石质量能满足砼</w:t>
      </w:r>
      <w:r>
        <w:rPr>
          <w:rFonts w:ascii="宋体" w:hAnsi="宋体" w:eastAsia="宋体" w:cs="宋体"/>
          <w:spacing w:val="1"/>
          <w:sz w:val="24"/>
          <w:szCs w:val="24"/>
        </w:rPr>
        <w:t xml:space="preserve"> </w:t>
      </w:r>
      <w:r>
        <w:rPr>
          <w:rFonts w:ascii="宋体" w:hAnsi="宋体" w:eastAsia="宋体" w:cs="宋体"/>
          <w:spacing w:val="-2"/>
          <w:sz w:val="24"/>
          <w:szCs w:val="24"/>
        </w:rPr>
        <w:t>用粗细骨料要求。</w:t>
      </w:r>
    </w:p>
    <w:p w14:paraId="76C0EC28">
      <w:pPr>
        <w:spacing w:before="48" w:line="218" w:lineRule="auto"/>
        <w:ind w:left="28"/>
        <w:outlineLvl w:val="2"/>
        <w:rPr>
          <w:rFonts w:ascii="宋体" w:hAnsi="宋体" w:eastAsia="宋体" w:cs="宋体"/>
          <w:sz w:val="24"/>
          <w:szCs w:val="24"/>
        </w:rPr>
      </w:pPr>
      <w:bookmarkStart w:id="209" w:name="bookmark60"/>
      <w:bookmarkEnd w:id="209"/>
      <w:r>
        <w:rPr>
          <w:rFonts w:ascii="宋体" w:hAnsi="宋体" w:eastAsia="宋体" w:cs="宋体"/>
          <w:b/>
          <w:bCs/>
          <w:spacing w:val="-4"/>
          <w:sz w:val="24"/>
          <w:szCs w:val="24"/>
        </w:rPr>
        <w:t>5.2.3</w:t>
      </w:r>
      <w:r>
        <w:rPr>
          <w:rFonts w:ascii="宋体" w:hAnsi="宋体" w:eastAsia="宋体" w:cs="宋体"/>
          <w:spacing w:val="-45"/>
          <w:sz w:val="24"/>
          <w:szCs w:val="24"/>
        </w:rPr>
        <w:t xml:space="preserve"> </w:t>
      </w:r>
      <w:r>
        <w:rPr>
          <w:rFonts w:ascii="宋体" w:hAnsi="宋体" w:eastAsia="宋体" w:cs="宋体"/>
          <w:b/>
          <w:bCs/>
          <w:spacing w:val="-4"/>
          <w:sz w:val="24"/>
          <w:szCs w:val="24"/>
        </w:rPr>
        <w:t>怒江</w:t>
      </w:r>
      <w:r>
        <w:rPr>
          <w:rFonts w:ascii="宋体" w:hAnsi="宋体" w:eastAsia="宋体" w:cs="宋体"/>
          <w:spacing w:val="-46"/>
          <w:sz w:val="24"/>
          <w:szCs w:val="24"/>
        </w:rPr>
        <w:t xml:space="preserve"> </w:t>
      </w:r>
      <w:r>
        <w:rPr>
          <w:rFonts w:ascii="宋体" w:hAnsi="宋体" w:eastAsia="宋体" w:cs="宋体"/>
          <w:b/>
          <w:bCs/>
          <w:spacing w:val="-4"/>
          <w:sz w:val="24"/>
          <w:szCs w:val="24"/>
        </w:rPr>
        <w:t>3#可采区地质条件及评价</w:t>
      </w:r>
    </w:p>
    <w:p w14:paraId="0F493379">
      <w:pPr>
        <w:spacing w:before="246" w:line="219" w:lineRule="auto"/>
        <w:ind w:left="521"/>
        <w:rPr>
          <w:rFonts w:ascii="宋体" w:hAnsi="宋体" w:eastAsia="宋体" w:cs="宋体"/>
          <w:sz w:val="24"/>
          <w:szCs w:val="24"/>
        </w:rPr>
      </w:pPr>
      <w:r>
        <w:rPr>
          <w:rFonts w:ascii="宋体" w:hAnsi="宋体" w:eastAsia="宋体" w:cs="宋体"/>
          <w:spacing w:val="-4"/>
          <w:sz w:val="24"/>
          <w:szCs w:val="24"/>
        </w:rPr>
        <w:t>1、可采区基本情况</w:t>
      </w:r>
    </w:p>
    <w:p w14:paraId="4DB2D1B4">
      <w:pPr>
        <w:spacing w:before="275" w:line="358" w:lineRule="auto"/>
        <w:ind w:left="22" w:firstLine="481"/>
        <w:jc w:val="both"/>
        <w:rPr>
          <w:rFonts w:ascii="宋体" w:hAnsi="宋体" w:eastAsia="宋体" w:cs="宋体"/>
          <w:sz w:val="24"/>
          <w:szCs w:val="24"/>
        </w:rPr>
      </w:pPr>
      <w:r>
        <w:rPr>
          <w:rFonts w:ascii="宋体" w:hAnsi="宋体" w:eastAsia="宋体" w:cs="宋体"/>
          <w:spacing w:val="-1"/>
          <w:sz w:val="24"/>
          <w:szCs w:val="24"/>
        </w:rPr>
        <w:t>规划怒江</w:t>
      </w:r>
      <w:r>
        <w:rPr>
          <w:rFonts w:ascii="宋体" w:hAnsi="宋体" w:eastAsia="宋体" w:cs="宋体"/>
          <w:spacing w:val="-40"/>
          <w:sz w:val="24"/>
          <w:szCs w:val="24"/>
        </w:rPr>
        <w:t xml:space="preserve"> </w:t>
      </w:r>
      <w:r>
        <w:rPr>
          <w:rFonts w:ascii="宋体" w:hAnsi="宋体" w:eastAsia="宋体" w:cs="宋体"/>
          <w:spacing w:val="-1"/>
          <w:sz w:val="24"/>
          <w:szCs w:val="24"/>
        </w:rPr>
        <w:t>3#可采区，属于河道边滩，采砂区面积</w:t>
      </w:r>
      <w:r>
        <w:rPr>
          <w:rFonts w:ascii="宋体" w:hAnsi="宋体" w:eastAsia="宋体" w:cs="宋体"/>
          <w:spacing w:val="-44"/>
          <w:sz w:val="24"/>
          <w:szCs w:val="24"/>
        </w:rPr>
        <w:t xml:space="preserve"> </w:t>
      </w:r>
      <w:r>
        <w:rPr>
          <w:rFonts w:ascii="宋体" w:hAnsi="宋体" w:eastAsia="宋体" w:cs="宋体"/>
          <w:spacing w:val="-1"/>
          <w:sz w:val="24"/>
          <w:szCs w:val="24"/>
        </w:rPr>
        <w:t>65908</w:t>
      </w:r>
      <w:r>
        <w:rPr>
          <w:rFonts w:ascii="宋体" w:hAnsi="宋体" w:eastAsia="宋体" w:cs="宋体"/>
          <w:spacing w:val="-38"/>
          <w:sz w:val="24"/>
          <w:szCs w:val="24"/>
        </w:rPr>
        <w:t xml:space="preserve"> </w:t>
      </w:r>
      <w:r>
        <w:rPr>
          <w:rFonts w:ascii="宋体" w:hAnsi="宋体" w:eastAsia="宋体" w:cs="宋体"/>
          <w:spacing w:val="-1"/>
          <w:sz w:val="24"/>
          <w:szCs w:val="24"/>
        </w:rPr>
        <w:t>㎡</w:t>
      </w:r>
      <w:r>
        <w:rPr>
          <w:rFonts w:ascii="宋体" w:hAnsi="宋体" w:eastAsia="宋体" w:cs="宋体"/>
          <w:spacing w:val="-68"/>
          <w:sz w:val="24"/>
          <w:szCs w:val="24"/>
        </w:rPr>
        <w:t xml:space="preserve"> </w:t>
      </w:r>
      <w:r>
        <w:rPr>
          <w:rFonts w:ascii="宋体" w:hAnsi="宋体" w:eastAsia="宋体" w:cs="宋体"/>
          <w:spacing w:val="-1"/>
          <w:sz w:val="24"/>
          <w:szCs w:val="24"/>
        </w:rPr>
        <w:t>，开采深度范围</w:t>
      </w:r>
      <w:r>
        <w:rPr>
          <w:rFonts w:ascii="宋体" w:hAnsi="宋体" w:eastAsia="宋体" w:cs="宋体"/>
          <w:sz w:val="24"/>
          <w:szCs w:val="24"/>
        </w:rPr>
        <w:t xml:space="preserve"> </w:t>
      </w:r>
      <w:r>
        <w:rPr>
          <w:rFonts w:ascii="宋体" w:hAnsi="宋体" w:eastAsia="宋体" w:cs="宋体"/>
          <w:spacing w:val="-2"/>
          <w:sz w:val="24"/>
          <w:szCs w:val="24"/>
        </w:rPr>
        <w:t>3165.55～3164.86m,设计规模</w:t>
      </w:r>
      <w:r>
        <w:rPr>
          <w:rFonts w:ascii="宋体" w:hAnsi="宋体" w:eastAsia="宋体" w:cs="宋体"/>
          <w:spacing w:val="-48"/>
          <w:sz w:val="24"/>
          <w:szCs w:val="24"/>
        </w:rPr>
        <w:t xml:space="preserve"> </w:t>
      </w:r>
      <w:r>
        <w:rPr>
          <w:rFonts w:ascii="宋体" w:hAnsi="宋体" w:eastAsia="宋体" w:cs="宋体"/>
          <w:spacing w:val="-2"/>
          <w:sz w:val="24"/>
          <w:szCs w:val="24"/>
        </w:rPr>
        <w:t>6.5</w:t>
      </w:r>
      <w:r>
        <w:rPr>
          <w:rFonts w:ascii="宋体" w:hAnsi="宋体" w:eastAsia="宋体" w:cs="宋体"/>
          <w:spacing w:val="-3"/>
          <w:sz w:val="24"/>
          <w:szCs w:val="24"/>
        </w:rPr>
        <w:t>25</w:t>
      </w:r>
      <w:r>
        <w:rPr>
          <w:rFonts w:ascii="宋体" w:hAnsi="宋体" w:eastAsia="宋体" w:cs="宋体"/>
          <w:spacing w:val="-45"/>
          <w:sz w:val="24"/>
          <w:szCs w:val="24"/>
        </w:rPr>
        <w:t xml:space="preserve"> </w:t>
      </w:r>
      <w:r>
        <w:rPr>
          <w:rFonts w:ascii="宋体" w:hAnsi="宋体" w:eastAsia="宋体" w:cs="宋体"/>
          <w:spacing w:val="-3"/>
          <w:sz w:val="24"/>
          <w:szCs w:val="24"/>
        </w:rPr>
        <w:t>万</w:t>
      </w:r>
      <w:r>
        <w:rPr>
          <w:rFonts w:ascii="宋体" w:hAnsi="宋体" w:eastAsia="宋体" w:cs="宋体"/>
          <w:spacing w:val="-45"/>
          <w:sz w:val="24"/>
          <w:szCs w:val="24"/>
        </w:rPr>
        <w:t xml:space="preserve"> </w:t>
      </w:r>
      <w:r>
        <w:rPr>
          <w:rFonts w:ascii="宋体" w:hAnsi="宋体" w:eastAsia="宋体" w:cs="宋体"/>
          <w:spacing w:val="-3"/>
          <w:sz w:val="24"/>
          <w:szCs w:val="24"/>
        </w:rPr>
        <w:t>t/年(约</w:t>
      </w:r>
      <w:r>
        <w:rPr>
          <w:rFonts w:ascii="宋体" w:hAnsi="宋体" w:eastAsia="宋体" w:cs="宋体"/>
          <w:spacing w:val="-52"/>
          <w:sz w:val="24"/>
          <w:szCs w:val="24"/>
        </w:rPr>
        <w:t xml:space="preserve"> </w:t>
      </w:r>
      <w:r>
        <w:rPr>
          <w:rFonts w:ascii="宋体" w:hAnsi="宋体" w:eastAsia="宋体" w:cs="宋体"/>
          <w:spacing w:val="-3"/>
          <w:sz w:val="24"/>
          <w:szCs w:val="24"/>
        </w:rPr>
        <w:t>4.50</w:t>
      </w:r>
      <w:r>
        <w:rPr>
          <w:rFonts w:ascii="宋体" w:hAnsi="宋体" w:eastAsia="宋体" w:cs="宋体"/>
          <w:spacing w:val="-45"/>
          <w:sz w:val="24"/>
          <w:szCs w:val="24"/>
        </w:rPr>
        <w:t xml:space="preserve"> </w:t>
      </w:r>
      <w:r>
        <w:rPr>
          <w:rFonts w:ascii="宋体" w:hAnsi="宋体" w:eastAsia="宋体" w:cs="宋体"/>
          <w:spacing w:val="-3"/>
          <w:sz w:val="24"/>
          <w:szCs w:val="24"/>
        </w:rPr>
        <w:t>万</w:t>
      </w:r>
      <w:r>
        <w:rPr>
          <w:rFonts w:ascii="宋体" w:hAnsi="宋体" w:eastAsia="宋体" w:cs="宋体"/>
          <w:spacing w:val="-57"/>
          <w:sz w:val="24"/>
          <w:szCs w:val="24"/>
        </w:rPr>
        <w:t xml:space="preserve"> </w:t>
      </w:r>
      <w:r>
        <w:rPr>
          <w:rFonts w:ascii="宋体" w:hAnsi="宋体" w:eastAsia="宋体" w:cs="宋体"/>
          <w:spacing w:val="-3"/>
          <w:sz w:val="24"/>
          <w:szCs w:val="24"/>
        </w:rPr>
        <w:t>m³/a</w:t>
      </w:r>
      <w:r>
        <w:rPr>
          <w:rFonts w:ascii="宋体" w:hAnsi="宋体" w:eastAsia="宋体" w:cs="宋体"/>
          <w:spacing w:val="-49"/>
          <w:sz w:val="24"/>
          <w:szCs w:val="24"/>
        </w:rPr>
        <w:t xml:space="preserve"> </w:t>
      </w:r>
      <w:r>
        <w:rPr>
          <w:rFonts w:ascii="宋体" w:hAnsi="宋体" w:eastAsia="宋体" w:cs="宋体"/>
          <w:spacing w:val="-3"/>
          <w:sz w:val="24"/>
          <w:szCs w:val="24"/>
        </w:rPr>
        <w:t>成品砂石）。可采</w:t>
      </w:r>
      <w:r>
        <w:rPr>
          <w:rFonts w:ascii="宋体" w:hAnsi="宋体" w:eastAsia="宋体" w:cs="宋体"/>
          <w:sz w:val="24"/>
          <w:szCs w:val="24"/>
        </w:rPr>
        <w:t xml:space="preserve"> 区开采深度≥2.5m,拟开采的砂石料赋存于第四系冲积层砂砾石。区内河谷地貌</w:t>
      </w:r>
      <w:r>
        <w:rPr>
          <w:rFonts w:ascii="宋体" w:hAnsi="宋体" w:eastAsia="宋体" w:cs="宋体"/>
          <w:spacing w:val="14"/>
          <w:sz w:val="24"/>
          <w:szCs w:val="24"/>
        </w:rPr>
        <w:t xml:space="preserve"> </w:t>
      </w:r>
      <w:r>
        <w:rPr>
          <w:rFonts w:ascii="宋体" w:hAnsi="宋体" w:eastAsia="宋体" w:cs="宋体"/>
          <w:spacing w:val="-5"/>
          <w:sz w:val="24"/>
          <w:szCs w:val="24"/>
        </w:rPr>
        <w:t>主要为河流侵蚀堆积漫滩、阶地地貌，两岸漫滩、</w:t>
      </w:r>
      <w:r>
        <w:rPr>
          <w:rFonts w:ascii="宋体" w:hAnsi="宋体" w:eastAsia="宋体" w:cs="宋体"/>
          <w:spacing w:val="-49"/>
          <w:sz w:val="24"/>
          <w:szCs w:val="24"/>
        </w:rPr>
        <w:t xml:space="preserve"> </w:t>
      </w:r>
      <w:r>
        <w:rPr>
          <w:rFonts w:ascii="宋体" w:hAnsi="宋体" w:eastAsia="宋体" w:cs="宋体"/>
          <w:spacing w:val="-5"/>
          <w:sz w:val="24"/>
          <w:szCs w:val="24"/>
        </w:rPr>
        <w:t>Ⅰ级阶地较发育，漫滩高于枯</w:t>
      </w:r>
      <w:r>
        <w:rPr>
          <w:rFonts w:ascii="宋体" w:hAnsi="宋体" w:eastAsia="宋体" w:cs="宋体"/>
          <w:sz w:val="24"/>
          <w:szCs w:val="24"/>
        </w:rPr>
        <w:t xml:space="preserve"> 期河水面0～4m。根据现场勘察及坑探资料，漫滩地表为漂、卵砾石夹砂层，表</w:t>
      </w:r>
      <w:r>
        <w:rPr>
          <w:rFonts w:ascii="宋体" w:hAnsi="宋体" w:eastAsia="宋体" w:cs="宋体"/>
          <w:spacing w:val="16"/>
          <w:sz w:val="24"/>
          <w:szCs w:val="24"/>
        </w:rPr>
        <w:t xml:space="preserve"> </w:t>
      </w:r>
      <w:r>
        <w:rPr>
          <w:rFonts w:ascii="宋体" w:hAnsi="宋体" w:eastAsia="宋体" w:cs="宋体"/>
          <w:spacing w:val="-7"/>
          <w:sz w:val="24"/>
          <w:szCs w:val="24"/>
        </w:rPr>
        <w:t>层松散，下部稍密～中密、密实。漂、卵砾石成分主要为</w:t>
      </w:r>
      <w:r>
        <w:rPr>
          <w:rFonts w:ascii="宋体" w:hAnsi="宋体" w:eastAsia="宋体" w:cs="宋体"/>
          <w:spacing w:val="-8"/>
          <w:sz w:val="24"/>
          <w:szCs w:val="24"/>
        </w:rPr>
        <w:t>变质砂岩、磨圆度较好。</w:t>
      </w:r>
      <w:r>
        <w:rPr>
          <w:rFonts w:ascii="宋体" w:hAnsi="宋体" w:eastAsia="宋体" w:cs="宋体"/>
          <w:sz w:val="24"/>
          <w:szCs w:val="24"/>
        </w:rPr>
        <w:t xml:space="preserve"> </w:t>
      </w:r>
      <w:r>
        <w:rPr>
          <w:rFonts w:ascii="宋体" w:hAnsi="宋体" w:eastAsia="宋体" w:cs="宋体"/>
          <w:spacing w:val="-1"/>
          <w:sz w:val="24"/>
          <w:szCs w:val="24"/>
        </w:rPr>
        <w:t>据坑探为漂、卵砾石夹砂层厚度大于</w:t>
      </w:r>
      <w:r>
        <w:rPr>
          <w:rFonts w:ascii="宋体" w:hAnsi="宋体" w:eastAsia="宋体" w:cs="宋体"/>
          <w:spacing w:val="-51"/>
          <w:sz w:val="24"/>
          <w:szCs w:val="24"/>
        </w:rPr>
        <w:t xml:space="preserve"> </w:t>
      </w:r>
      <w:r>
        <w:rPr>
          <w:rFonts w:ascii="宋体" w:hAnsi="宋体" w:eastAsia="宋体" w:cs="宋体"/>
          <w:spacing w:val="-1"/>
          <w:sz w:val="24"/>
          <w:szCs w:val="24"/>
        </w:rPr>
        <w:t>4.5m，上部为漂、卵砾石夹砂层，厚度</w:t>
      </w:r>
      <w:r>
        <w:rPr>
          <w:rFonts w:ascii="宋体" w:hAnsi="宋体" w:eastAsia="宋体" w:cs="宋体"/>
          <w:spacing w:val="-33"/>
          <w:sz w:val="24"/>
          <w:szCs w:val="24"/>
        </w:rPr>
        <w:t xml:space="preserve"> </w:t>
      </w:r>
      <w:r>
        <w:rPr>
          <w:rFonts w:ascii="宋体" w:hAnsi="宋体" w:eastAsia="宋体" w:cs="宋体"/>
          <w:spacing w:val="-2"/>
          <w:sz w:val="24"/>
          <w:szCs w:val="24"/>
        </w:rPr>
        <w:t>1~</w:t>
      </w:r>
      <w:r>
        <w:rPr>
          <w:rFonts w:ascii="宋体" w:hAnsi="宋体" w:eastAsia="宋体" w:cs="宋体"/>
          <w:sz w:val="24"/>
          <w:szCs w:val="24"/>
        </w:rPr>
        <w:t xml:space="preserve"> </w:t>
      </w:r>
      <w:r>
        <w:rPr>
          <w:rFonts w:ascii="宋体" w:hAnsi="宋体" w:eastAsia="宋体" w:cs="宋体"/>
          <w:spacing w:val="-3"/>
          <w:sz w:val="24"/>
          <w:szCs w:val="24"/>
        </w:rPr>
        <w:t>3m。工程区内无区域性大断层通过。工程区物理地质主要表现为河水冲刷。工程</w:t>
      </w:r>
      <w:r>
        <w:rPr>
          <w:rFonts w:ascii="宋体" w:hAnsi="宋体" w:eastAsia="宋体" w:cs="宋体"/>
          <w:spacing w:val="4"/>
          <w:sz w:val="24"/>
          <w:szCs w:val="24"/>
        </w:rPr>
        <w:t xml:space="preserve"> </w:t>
      </w:r>
      <w:r>
        <w:rPr>
          <w:rFonts w:ascii="宋体" w:hAnsi="宋体" w:eastAsia="宋体" w:cs="宋体"/>
          <w:spacing w:val="-3"/>
          <w:sz w:val="24"/>
          <w:szCs w:val="24"/>
        </w:rPr>
        <w:t>区地下水赋存条件和出露形态可分为第四系松散地层孔隙潜水和基岩裂隙水。第</w:t>
      </w:r>
      <w:r>
        <w:rPr>
          <w:rFonts w:ascii="宋体" w:hAnsi="宋体" w:eastAsia="宋体" w:cs="宋体"/>
          <w:spacing w:val="1"/>
          <w:sz w:val="24"/>
          <w:szCs w:val="24"/>
        </w:rPr>
        <w:t xml:space="preserve"> </w:t>
      </w:r>
      <w:r>
        <w:rPr>
          <w:rFonts w:ascii="宋体" w:hAnsi="宋体" w:eastAsia="宋体" w:cs="宋体"/>
          <w:spacing w:val="-3"/>
          <w:sz w:val="24"/>
          <w:szCs w:val="24"/>
        </w:rPr>
        <w:t>四系松散堆积孔隙潜水主要埋藏于河谷阶地、漫滩堆积层中，受大气降水及地表</w:t>
      </w:r>
      <w:r>
        <w:rPr>
          <w:rFonts w:ascii="宋体" w:hAnsi="宋体" w:eastAsia="宋体" w:cs="宋体"/>
          <w:spacing w:val="1"/>
          <w:sz w:val="24"/>
          <w:szCs w:val="24"/>
        </w:rPr>
        <w:t xml:space="preserve"> </w:t>
      </w:r>
      <w:r>
        <w:rPr>
          <w:rFonts w:ascii="宋体" w:hAnsi="宋体" w:eastAsia="宋体" w:cs="宋体"/>
          <w:sz w:val="24"/>
          <w:szCs w:val="24"/>
        </w:rPr>
        <w:t>水补给，季节性明显，地下水位埋深0～0.8m，与河水互补。据邻近工程成果资</w:t>
      </w:r>
      <w:r>
        <w:rPr>
          <w:rFonts w:ascii="宋体" w:hAnsi="宋体" w:eastAsia="宋体" w:cs="宋体"/>
          <w:spacing w:val="16"/>
          <w:sz w:val="24"/>
          <w:szCs w:val="24"/>
        </w:rPr>
        <w:t xml:space="preserve"> </w:t>
      </w:r>
      <w:r>
        <w:rPr>
          <w:rFonts w:ascii="宋体" w:hAnsi="宋体" w:eastAsia="宋体" w:cs="宋体"/>
          <w:spacing w:val="-1"/>
          <w:sz w:val="24"/>
          <w:szCs w:val="24"/>
        </w:rPr>
        <w:t>料，砂卵石的渗透系数</w:t>
      </w:r>
      <w:r>
        <w:rPr>
          <w:rFonts w:ascii="宋体" w:hAnsi="宋体" w:eastAsia="宋体" w:cs="宋体"/>
          <w:spacing w:val="-38"/>
          <w:sz w:val="24"/>
          <w:szCs w:val="24"/>
        </w:rPr>
        <w:t xml:space="preserve"> </w:t>
      </w:r>
      <w:r>
        <w:rPr>
          <w:rFonts w:ascii="宋体" w:hAnsi="宋体" w:eastAsia="宋体" w:cs="宋体"/>
          <w:spacing w:val="-1"/>
          <w:sz w:val="24"/>
          <w:szCs w:val="24"/>
        </w:rPr>
        <w:t>K=5.54×10</w:t>
      </w:r>
      <w:r>
        <w:rPr>
          <w:rFonts w:ascii="宋体" w:hAnsi="宋体" w:eastAsia="宋体" w:cs="宋体"/>
          <w:spacing w:val="-1"/>
          <w:position w:val="12"/>
          <w:sz w:val="12"/>
          <w:szCs w:val="12"/>
        </w:rPr>
        <w:t>-3</w:t>
      </w:r>
      <w:r>
        <w:rPr>
          <w:rFonts w:ascii="宋体" w:hAnsi="宋体" w:eastAsia="宋体" w:cs="宋体"/>
          <w:spacing w:val="-1"/>
          <w:sz w:val="24"/>
          <w:szCs w:val="24"/>
        </w:rPr>
        <w:t>cm/s，属强透水层。</w:t>
      </w:r>
    </w:p>
    <w:p w14:paraId="4DEBEA3A">
      <w:pPr>
        <w:spacing w:before="50" w:line="350" w:lineRule="auto"/>
        <w:ind w:left="27" w:right="80" w:firstLine="477"/>
        <w:jc w:val="both"/>
        <w:rPr>
          <w:rFonts w:ascii="宋体" w:hAnsi="宋体" w:eastAsia="宋体" w:cs="宋体"/>
          <w:sz w:val="24"/>
          <w:szCs w:val="24"/>
        </w:rPr>
      </w:pPr>
      <w:r>
        <w:rPr>
          <w:rFonts w:ascii="宋体" w:hAnsi="宋体" w:eastAsia="宋体" w:cs="宋体"/>
          <w:spacing w:val="-3"/>
          <w:sz w:val="24"/>
          <w:szCs w:val="24"/>
        </w:rPr>
        <w:t>怒江水流能量增大因而发生相应的基岩河床侵蚀下切。由于在</w:t>
      </w:r>
      <w:r>
        <w:rPr>
          <w:rFonts w:ascii="宋体" w:hAnsi="宋体" w:eastAsia="宋体" w:cs="宋体"/>
          <w:spacing w:val="-4"/>
          <w:sz w:val="24"/>
          <w:szCs w:val="24"/>
        </w:rPr>
        <w:t>空间上抬升的</w:t>
      </w:r>
      <w:r>
        <w:rPr>
          <w:rFonts w:ascii="宋体" w:hAnsi="宋体" w:eastAsia="宋体" w:cs="宋体"/>
          <w:sz w:val="24"/>
          <w:szCs w:val="24"/>
        </w:rPr>
        <w:t xml:space="preserve"> </w:t>
      </w:r>
      <w:r>
        <w:rPr>
          <w:rFonts w:ascii="宋体" w:hAnsi="宋体" w:eastAsia="宋体" w:cs="宋体"/>
          <w:spacing w:val="-3"/>
          <w:sz w:val="24"/>
          <w:szCs w:val="24"/>
        </w:rPr>
        <w:t>不均匀，抬升快的河段变成侵蚀下切的基岩河床，抬升慢的河段淤积上游</w:t>
      </w:r>
      <w:r>
        <w:rPr>
          <w:rFonts w:ascii="宋体" w:hAnsi="宋体" w:eastAsia="宋体" w:cs="宋体"/>
          <w:spacing w:val="-4"/>
          <w:sz w:val="24"/>
          <w:szCs w:val="24"/>
        </w:rPr>
        <w:t>泥沙在</w:t>
      </w:r>
      <w:r>
        <w:rPr>
          <w:rFonts w:ascii="宋体" w:hAnsi="宋体" w:eastAsia="宋体" w:cs="宋体"/>
          <w:sz w:val="24"/>
          <w:szCs w:val="24"/>
        </w:rPr>
        <w:t xml:space="preserve"> </w:t>
      </w:r>
      <w:r>
        <w:rPr>
          <w:rFonts w:ascii="宋体" w:hAnsi="宋体" w:eastAsia="宋体" w:cs="宋体"/>
          <w:spacing w:val="-1"/>
          <w:sz w:val="24"/>
          <w:szCs w:val="24"/>
        </w:rPr>
        <w:t>宽谷河段形成较平整的河漫滩。砂石补给及可利用砂石总量分析</w:t>
      </w:r>
    </w:p>
    <w:p w14:paraId="68297920">
      <w:pPr>
        <w:spacing w:line="350" w:lineRule="auto"/>
        <w:rPr>
          <w:rFonts w:ascii="宋体" w:hAnsi="宋体" w:eastAsia="宋体" w:cs="宋体"/>
          <w:sz w:val="24"/>
          <w:szCs w:val="24"/>
        </w:rPr>
        <w:sectPr>
          <w:footerReference r:id="rId117" w:type="default"/>
          <w:pgSz w:w="11906" w:h="16839"/>
          <w:pgMar w:top="1340" w:right="1719" w:bottom="1171" w:left="1785" w:header="1068" w:footer="992" w:gutter="0"/>
          <w:cols w:space="720" w:num="1"/>
        </w:sectPr>
      </w:pPr>
    </w:p>
    <w:p w14:paraId="4FCB53A0">
      <w:pPr>
        <w:spacing w:before="213" w:line="218" w:lineRule="auto"/>
        <w:ind w:left="506"/>
        <w:rPr>
          <w:rFonts w:ascii="宋体" w:hAnsi="宋体" w:eastAsia="宋体" w:cs="宋体"/>
          <w:sz w:val="24"/>
          <w:szCs w:val="24"/>
        </w:rPr>
      </w:pPr>
      <w:r>
        <w:rPr>
          <w:rFonts w:ascii="宋体" w:hAnsi="宋体" w:eastAsia="宋体" w:cs="宋体"/>
          <w:spacing w:val="-2"/>
          <w:sz w:val="24"/>
          <w:szCs w:val="24"/>
        </w:rPr>
        <w:t>2、主要问题评价</w:t>
      </w:r>
    </w:p>
    <w:p w14:paraId="18F08385">
      <w:pPr>
        <w:spacing w:before="278" w:line="219" w:lineRule="auto"/>
        <w:ind w:left="514"/>
        <w:rPr>
          <w:rFonts w:ascii="宋体" w:hAnsi="宋体" w:eastAsia="宋体" w:cs="宋体"/>
          <w:sz w:val="24"/>
          <w:szCs w:val="24"/>
        </w:rPr>
      </w:pPr>
      <w:r>
        <w:rPr>
          <w:rFonts w:ascii="宋体" w:hAnsi="宋体" w:eastAsia="宋体" w:cs="宋体"/>
          <w:spacing w:val="-3"/>
          <w:sz w:val="24"/>
          <w:szCs w:val="24"/>
        </w:rPr>
        <w:t>（1）储量计算</w:t>
      </w:r>
    </w:p>
    <w:p w14:paraId="1EF19563">
      <w:pPr>
        <w:spacing w:before="277" w:line="355" w:lineRule="auto"/>
        <w:ind w:left="28" w:firstLine="476"/>
        <w:rPr>
          <w:rFonts w:ascii="宋体" w:hAnsi="宋体" w:eastAsia="宋体" w:cs="宋体"/>
          <w:sz w:val="24"/>
          <w:szCs w:val="24"/>
        </w:rPr>
      </w:pPr>
      <w:r>
        <w:rPr>
          <w:rFonts w:ascii="宋体" w:hAnsi="宋体" w:eastAsia="宋体" w:cs="宋体"/>
          <w:spacing w:val="-1"/>
          <w:sz w:val="24"/>
          <w:szCs w:val="24"/>
        </w:rPr>
        <w:t>规划怒江</w:t>
      </w:r>
      <w:r>
        <w:rPr>
          <w:rFonts w:ascii="宋体" w:hAnsi="宋体" w:eastAsia="宋体" w:cs="宋体"/>
          <w:spacing w:val="-40"/>
          <w:sz w:val="24"/>
          <w:szCs w:val="24"/>
        </w:rPr>
        <w:t xml:space="preserve"> </w:t>
      </w:r>
      <w:r>
        <w:rPr>
          <w:rFonts w:ascii="宋体" w:hAnsi="宋体" w:eastAsia="宋体" w:cs="宋体"/>
          <w:spacing w:val="-1"/>
          <w:sz w:val="24"/>
          <w:szCs w:val="24"/>
        </w:rPr>
        <w:t>3#可采区，属于河道边滩，采砂区面积</w:t>
      </w:r>
      <w:r>
        <w:rPr>
          <w:rFonts w:ascii="宋体" w:hAnsi="宋体" w:eastAsia="宋体" w:cs="宋体"/>
          <w:spacing w:val="-44"/>
          <w:sz w:val="24"/>
          <w:szCs w:val="24"/>
        </w:rPr>
        <w:t xml:space="preserve"> </w:t>
      </w:r>
      <w:r>
        <w:rPr>
          <w:rFonts w:ascii="宋体" w:hAnsi="宋体" w:eastAsia="宋体" w:cs="宋体"/>
          <w:spacing w:val="-1"/>
          <w:sz w:val="24"/>
          <w:szCs w:val="24"/>
        </w:rPr>
        <w:t>65908</w:t>
      </w:r>
      <w:r>
        <w:rPr>
          <w:rFonts w:ascii="宋体" w:hAnsi="宋体" w:eastAsia="宋体" w:cs="宋体"/>
          <w:spacing w:val="-38"/>
          <w:sz w:val="24"/>
          <w:szCs w:val="24"/>
        </w:rPr>
        <w:t xml:space="preserve"> </w:t>
      </w:r>
      <w:r>
        <w:rPr>
          <w:rFonts w:ascii="宋体" w:hAnsi="宋体" w:eastAsia="宋体" w:cs="宋体"/>
          <w:spacing w:val="-1"/>
          <w:sz w:val="24"/>
          <w:szCs w:val="24"/>
        </w:rPr>
        <w:t>㎡</w:t>
      </w:r>
      <w:r>
        <w:rPr>
          <w:rFonts w:ascii="宋体" w:hAnsi="宋体" w:eastAsia="宋体" w:cs="宋体"/>
          <w:spacing w:val="-68"/>
          <w:sz w:val="24"/>
          <w:szCs w:val="24"/>
        </w:rPr>
        <w:t xml:space="preserve"> </w:t>
      </w:r>
      <w:r>
        <w:rPr>
          <w:rFonts w:ascii="宋体" w:hAnsi="宋体" w:eastAsia="宋体" w:cs="宋体"/>
          <w:spacing w:val="-1"/>
          <w:sz w:val="24"/>
          <w:szCs w:val="24"/>
        </w:rPr>
        <w:t>，开采深度范围</w:t>
      </w:r>
      <w:r>
        <w:rPr>
          <w:rFonts w:ascii="宋体" w:hAnsi="宋体" w:eastAsia="宋体" w:cs="宋体"/>
          <w:sz w:val="24"/>
          <w:szCs w:val="24"/>
        </w:rPr>
        <w:t xml:space="preserve"> </w:t>
      </w:r>
      <w:r>
        <w:rPr>
          <w:rFonts w:ascii="宋体" w:hAnsi="宋体" w:eastAsia="宋体" w:cs="宋体"/>
          <w:spacing w:val="-1"/>
          <w:sz w:val="24"/>
          <w:szCs w:val="24"/>
        </w:rPr>
        <w:t>3165.55～3164.86m,设计规模</w:t>
      </w:r>
      <w:r>
        <w:rPr>
          <w:rFonts w:ascii="宋体" w:hAnsi="宋体" w:eastAsia="宋体" w:cs="宋体"/>
          <w:spacing w:val="-48"/>
          <w:sz w:val="24"/>
          <w:szCs w:val="24"/>
        </w:rPr>
        <w:t xml:space="preserve"> </w:t>
      </w:r>
      <w:r>
        <w:rPr>
          <w:rFonts w:ascii="宋体" w:hAnsi="宋体" w:eastAsia="宋体" w:cs="宋体"/>
          <w:spacing w:val="-1"/>
          <w:sz w:val="24"/>
          <w:szCs w:val="24"/>
        </w:rPr>
        <w:t>6.525</w:t>
      </w:r>
      <w:r>
        <w:rPr>
          <w:rFonts w:ascii="宋体" w:hAnsi="宋体" w:eastAsia="宋体" w:cs="宋体"/>
          <w:spacing w:val="-45"/>
          <w:sz w:val="24"/>
          <w:szCs w:val="24"/>
        </w:rPr>
        <w:t xml:space="preserve"> </w:t>
      </w:r>
      <w:r>
        <w:rPr>
          <w:rFonts w:ascii="宋体" w:hAnsi="宋体" w:eastAsia="宋体" w:cs="宋体"/>
          <w:spacing w:val="-1"/>
          <w:sz w:val="24"/>
          <w:szCs w:val="24"/>
        </w:rPr>
        <w:t>万</w:t>
      </w:r>
      <w:r>
        <w:rPr>
          <w:rFonts w:ascii="宋体" w:hAnsi="宋体" w:eastAsia="宋体" w:cs="宋体"/>
          <w:spacing w:val="-45"/>
          <w:sz w:val="24"/>
          <w:szCs w:val="24"/>
        </w:rPr>
        <w:t xml:space="preserve"> </w:t>
      </w:r>
      <w:r>
        <w:rPr>
          <w:rFonts w:ascii="宋体" w:hAnsi="宋体" w:eastAsia="宋体" w:cs="宋体"/>
          <w:spacing w:val="-1"/>
          <w:sz w:val="24"/>
          <w:szCs w:val="24"/>
        </w:rPr>
        <w:t>t/</w:t>
      </w:r>
      <w:r>
        <w:rPr>
          <w:rFonts w:ascii="宋体" w:hAnsi="宋体" w:eastAsia="宋体" w:cs="宋体"/>
          <w:spacing w:val="-2"/>
          <w:sz w:val="24"/>
          <w:szCs w:val="24"/>
        </w:rPr>
        <w:t>年(约</w:t>
      </w:r>
      <w:r>
        <w:rPr>
          <w:rFonts w:ascii="宋体" w:hAnsi="宋体" w:eastAsia="宋体" w:cs="宋体"/>
          <w:spacing w:val="-52"/>
          <w:sz w:val="24"/>
          <w:szCs w:val="24"/>
        </w:rPr>
        <w:t xml:space="preserve"> </w:t>
      </w:r>
      <w:r>
        <w:rPr>
          <w:rFonts w:ascii="宋体" w:hAnsi="宋体" w:eastAsia="宋体" w:cs="宋体"/>
          <w:spacing w:val="-2"/>
          <w:sz w:val="24"/>
          <w:szCs w:val="24"/>
        </w:rPr>
        <w:t>4.50</w:t>
      </w:r>
      <w:r>
        <w:rPr>
          <w:rFonts w:ascii="宋体" w:hAnsi="宋体" w:eastAsia="宋体" w:cs="宋体"/>
          <w:spacing w:val="-45"/>
          <w:sz w:val="24"/>
          <w:szCs w:val="24"/>
        </w:rPr>
        <w:t xml:space="preserve"> </w:t>
      </w:r>
      <w:r>
        <w:rPr>
          <w:rFonts w:ascii="宋体" w:hAnsi="宋体" w:eastAsia="宋体" w:cs="宋体"/>
          <w:spacing w:val="-2"/>
          <w:sz w:val="24"/>
          <w:szCs w:val="24"/>
        </w:rPr>
        <w:t>万</w:t>
      </w:r>
      <w:r>
        <w:rPr>
          <w:rFonts w:ascii="宋体" w:hAnsi="宋体" w:eastAsia="宋体" w:cs="宋体"/>
          <w:spacing w:val="-57"/>
          <w:sz w:val="24"/>
          <w:szCs w:val="24"/>
        </w:rPr>
        <w:t xml:space="preserve"> </w:t>
      </w:r>
      <w:r>
        <w:rPr>
          <w:rFonts w:ascii="宋体" w:hAnsi="宋体" w:eastAsia="宋体" w:cs="宋体"/>
          <w:spacing w:val="-2"/>
          <w:sz w:val="24"/>
          <w:szCs w:val="24"/>
        </w:rPr>
        <w:t>m³/a</w:t>
      </w:r>
      <w:r>
        <w:rPr>
          <w:rFonts w:ascii="宋体" w:hAnsi="宋体" w:eastAsia="宋体" w:cs="宋体"/>
          <w:spacing w:val="-48"/>
          <w:sz w:val="24"/>
          <w:szCs w:val="24"/>
        </w:rPr>
        <w:t xml:space="preserve"> </w:t>
      </w:r>
      <w:r>
        <w:rPr>
          <w:rFonts w:ascii="宋体" w:hAnsi="宋体" w:eastAsia="宋体" w:cs="宋体"/>
          <w:spacing w:val="-2"/>
          <w:sz w:val="24"/>
          <w:szCs w:val="24"/>
        </w:rPr>
        <w:t>成品砂石）。漂、</w:t>
      </w:r>
      <w:r>
        <w:rPr>
          <w:rFonts w:ascii="宋体" w:hAnsi="宋体" w:eastAsia="宋体" w:cs="宋体"/>
          <w:sz w:val="24"/>
          <w:szCs w:val="24"/>
        </w:rPr>
        <w:t xml:space="preserve"> </w:t>
      </w:r>
      <w:r>
        <w:rPr>
          <w:rFonts w:ascii="宋体" w:hAnsi="宋体" w:eastAsia="宋体" w:cs="宋体"/>
          <w:spacing w:val="-4"/>
          <w:sz w:val="24"/>
          <w:szCs w:val="24"/>
        </w:rPr>
        <w:t>卵砾石夹砂层厚度大于</w:t>
      </w:r>
      <w:r>
        <w:rPr>
          <w:rFonts w:ascii="宋体" w:hAnsi="宋体" w:eastAsia="宋体" w:cs="宋体"/>
          <w:spacing w:val="-51"/>
          <w:sz w:val="24"/>
          <w:szCs w:val="24"/>
        </w:rPr>
        <w:t xml:space="preserve"> </w:t>
      </w:r>
      <w:r>
        <w:rPr>
          <w:rFonts w:ascii="宋体" w:hAnsi="宋体" w:eastAsia="宋体" w:cs="宋体"/>
          <w:spacing w:val="-4"/>
          <w:sz w:val="24"/>
          <w:szCs w:val="24"/>
        </w:rPr>
        <w:t>4.5m，开采深度平均为</w:t>
      </w:r>
      <w:r>
        <w:rPr>
          <w:rFonts w:ascii="宋体" w:hAnsi="宋体" w:eastAsia="宋体" w:cs="宋体"/>
          <w:spacing w:val="-48"/>
          <w:sz w:val="24"/>
          <w:szCs w:val="24"/>
        </w:rPr>
        <w:t xml:space="preserve"> </w:t>
      </w:r>
      <w:r>
        <w:rPr>
          <w:rFonts w:ascii="宋体" w:hAnsi="宋体" w:eastAsia="宋体" w:cs="宋体"/>
          <w:spacing w:val="-4"/>
          <w:sz w:val="24"/>
          <w:szCs w:val="24"/>
        </w:rPr>
        <w:t>2.5</w:t>
      </w:r>
      <w:r>
        <w:rPr>
          <w:rFonts w:ascii="宋体" w:hAnsi="宋体" w:eastAsia="宋体" w:cs="宋体"/>
          <w:spacing w:val="-5"/>
          <w:sz w:val="24"/>
          <w:szCs w:val="24"/>
        </w:rPr>
        <w:t>m，拟定为旱采，有用层为漂、</w:t>
      </w:r>
      <w:r>
        <w:rPr>
          <w:rFonts w:ascii="宋体" w:hAnsi="宋体" w:eastAsia="宋体" w:cs="宋体"/>
          <w:sz w:val="24"/>
          <w:szCs w:val="24"/>
        </w:rPr>
        <w:t xml:space="preserve"> </w:t>
      </w:r>
      <w:r>
        <w:rPr>
          <w:rFonts w:ascii="宋体" w:hAnsi="宋体" w:eastAsia="宋体" w:cs="宋体"/>
          <w:spacing w:val="-1"/>
          <w:sz w:val="24"/>
          <w:szCs w:val="24"/>
        </w:rPr>
        <w:t>卵、砾石夹砂。按平均厚度</w:t>
      </w:r>
      <w:r>
        <w:rPr>
          <w:rFonts w:ascii="宋体" w:hAnsi="宋体" w:eastAsia="宋体" w:cs="宋体"/>
          <w:spacing w:val="-50"/>
          <w:sz w:val="24"/>
          <w:szCs w:val="24"/>
        </w:rPr>
        <w:t xml:space="preserve"> </w:t>
      </w:r>
      <w:r>
        <w:rPr>
          <w:rFonts w:ascii="宋体" w:hAnsi="宋体" w:eastAsia="宋体" w:cs="宋体"/>
          <w:spacing w:val="-1"/>
          <w:sz w:val="24"/>
          <w:szCs w:val="24"/>
        </w:rPr>
        <w:t>4.5m</w:t>
      </w:r>
      <w:r>
        <w:rPr>
          <w:rFonts w:ascii="宋体" w:hAnsi="宋体" w:eastAsia="宋体" w:cs="宋体"/>
          <w:spacing w:val="-50"/>
          <w:sz w:val="24"/>
          <w:szCs w:val="24"/>
        </w:rPr>
        <w:t xml:space="preserve"> </w:t>
      </w:r>
      <w:r>
        <w:rPr>
          <w:rFonts w:ascii="宋体" w:hAnsi="宋体" w:eastAsia="宋体" w:cs="宋体"/>
          <w:spacing w:val="-1"/>
          <w:sz w:val="24"/>
          <w:szCs w:val="24"/>
        </w:rPr>
        <w:t>计算，规划期为</w:t>
      </w:r>
      <w:r>
        <w:rPr>
          <w:rFonts w:ascii="宋体" w:hAnsi="宋体" w:eastAsia="宋体" w:cs="宋体"/>
          <w:spacing w:val="-44"/>
          <w:sz w:val="24"/>
          <w:szCs w:val="24"/>
        </w:rPr>
        <w:t xml:space="preserve"> </w:t>
      </w:r>
      <w:r>
        <w:rPr>
          <w:rFonts w:ascii="宋体" w:hAnsi="宋体" w:eastAsia="宋体" w:cs="宋体"/>
          <w:spacing w:val="-1"/>
          <w:sz w:val="24"/>
          <w:szCs w:val="24"/>
        </w:rPr>
        <w:t>5</w:t>
      </w:r>
      <w:r>
        <w:rPr>
          <w:rFonts w:ascii="宋体" w:hAnsi="宋体" w:eastAsia="宋体" w:cs="宋体"/>
          <w:spacing w:val="-49"/>
          <w:sz w:val="24"/>
          <w:szCs w:val="24"/>
        </w:rPr>
        <w:t xml:space="preserve"> </w:t>
      </w:r>
      <w:r>
        <w:rPr>
          <w:rFonts w:ascii="宋体" w:hAnsi="宋体" w:eastAsia="宋体" w:cs="宋体"/>
          <w:spacing w:val="-1"/>
          <w:sz w:val="24"/>
          <w:szCs w:val="24"/>
        </w:rPr>
        <w:t>年，则规划期内可供开采历</w:t>
      </w:r>
      <w:r>
        <w:rPr>
          <w:rFonts w:ascii="宋体" w:hAnsi="宋体" w:eastAsia="宋体" w:cs="宋体"/>
          <w:sz w:val="24"/>
          <w:szCs w:val="24"/>
        </w:rPr>
        <w:t xml:space="preserve"> </w:t>
      </w:r>
      <w:r>
        <w:rPr>
          <w:rFonts w:ascii="宋体" w:hAnsi="宋体" w:eastAsia="宋体" w:cs="宋体"/>
          <w:spacing w:val="-3"/>
          <w:sz w:val="24"/>
          <w:szCs w:val="24"/>
        </w:rPr>
        <w:t>史储量沙量为</w:t>
      </w:r>
      <w:r>
        <w:rPr>
          <w:rFonts w:ascii="宋体" w:hAnsi="宋体" w:eastAsia="宋体" w:cs="宋体"/>
          <w:spacing w:val="-48"/>
          <w:sz w:val="24"/>
          <w:szCs w:val="24"/>
        </w:rPr>
        <w:t xml:space="preserve"> </w:t>
      </w:r>
      <w:r>
        <w:rPr>
          <w:rFonts w:ascii="宋体" w:hAnsi="宋体" w:eastAsia="宋体" w:cs="宋体"/>
          <w:spacing w:val="-3"/>
          <w:sz w:val="24"/>
          <w:szCs w:val="24"/>
        </w:rPr>
        <w:t>29.66</w:t>
      </w:r>
      <w:r>
        <w:rPr>
          <w:rFonts w:ascii="宋体" w:hAnsi="宋体" w:eastAsia="宋体" w:cs="宋体"/>
          <w:spacing w:val="-45"/>
          <w:sz w:val="24"/>
          <w:szCs w:val="24"/>
        </w:rPr>
        <w:t xml:space="preserve"> </w:t>
      </w:r>
      <w:r>
        <w:rPr>
          <w:rFonts w:ascii="宋体" w:hAnsi="宋体" w:eastAsia="宋体" w:cs="宋体"/>
          <w:spacing w:val="-3"/>
          <w:sz w:val="24"/>
          <w:szCs w:val="24"/>
        </w:rPr>
        <w:t>万</w:t>
      </w:r>
      <w:r>
        <w:rPr>
          <w:rFonts w:ascii="宋体" w:hAnsi="宋体" w:eastAsia="宋体" w:cs="宋体"/>
          <w:spacing w:val="-58"/>
          <w:sz w:val="24"/>
          <w:szCs w:val="24"/>
        </w:rPr>
        <w:t xml:space="preserve"> </w:t>
      </w:r>
      <w:r>
        <w:rPr>
          <w:rFonts w:ascii="宋体" w:hAnsi="宋体" w:eastAsia="宋体" w:cs="宋体"/>
          <w:spacing w:val="-3"/>
          <w:sz w:val="24"/>
          <w:szCs w:val="24"/>
        </w:rPr>
        <w:t>m</w:t>
      </w:r>
      <w:r>
        <w:rPr>
          <w:rFonts w:ascii="宋体" w:hAnsi="宋体" w:eastAsia="宋体" w:cs="宋体"/>
          <w:spacing w:val="-3"/>
          <w:position w:val="12"/>
          <w:sz w:val="12"/>
          <w:szCs w:val="12"/>
        </w:rPr>
        <w:t>3</w:t>
      </w:r>
      <w:r>
        <w:rPr>
          <w:rFonts w:ascii="宋体" w:hAnsi="宋体" w:eastAsia="宋体" w:cs="宋体"/>
          <w:spacing w:val="-3"/>
          <w:sz w:val="24"/>
          <w:szCs w:val="24"/>
        </w:rPr>
        <w:t>。</w:t>
      </w:r>
    </w:p>
    <w:p w14:paraId="10679EDF">
      <w:pPr>
        <w:spacing w:before="126" w:line="218" w:lineRule="auto"/>
        <w:ind w:left="514"/>
        <w:rPr>
          <w:rFonts w:ascii="宋体" w:hAnsi="宋体" w:eastAsia="宋体" w:cs="宋体"/>
          <w:sz w:val="24"/>
          <w:szCs w:val="24"/>
        </w:rPr>
      </w:pPr>
      <w:r>
        <w:rPr>
          <w:rFonts w:ascii="宋体" w:hAnsi="宋体" w:eastAsia="宋体" w:cs="宋体"/>
          <w:spacing w:val="-3"/>
          <w:sz w:val="24"/>
          <w:szCs w:val="24"/>
        </w:rPr>
        <w:t>（2）质量评价</w:t>
      </w:r>
    </w:p>
    <w:p w14:paraId="2ED2370A">
      <w:pPr>
        <w:spacing w:before="275" w:line="356" w:lineRule="auto"/>
        <w:ind w:left="23" w:right="80" w:firstLine="479"/>
        <w:jc w:val="both"/>
        <w:rPr>
          <w:rFonts w:ascii="宋体" w:hAnsi="宋体" w:eastAsia="宋体" w:cs="宋体"/>
          <w:sz w:val="24"/>
          <w:szCs w:val="24"/>
        </w:rPr>
      </w:pPr>
      <w:r>
        <w:rPr>
          <w:rFonts w:ascii="宋体" w:hAnsi="宋体" w:eastAsia="宋体" w:cs="宋体"/>
          <w:spacing w:val="-3"/>
          <w:sz w:val="24"/>
          <w:szCs w:val="24"/>
        </w:rPr>
        <w:t>颗粒级配特征一般不含大漂石，卵砾石含量大、级配较好，中细</w:t>
      </w:r>
      <w:r>
        <w:rPr>
          <w:rFonts w:ascii="宋体" w:hAnsi="宋体" w:eastAsia="宋体" w:cs="宋体"/>
          <w:spacing w:val="-4"/>
          <w:sz w:val="24"/>
          <w:szCs w:val="24"/>
        </w:rPr>
        <w:t>砂含量一般</w:t>
      </w:r>
      <w:r>
        <w:rPr>
          <w:rFonts w:ascii="宋体" w:hAnsi="宋体" w:eastAsia="宋体" w:cs="宋体"/>
          <w:sz w:val="24"/>
          <w:szCs w:val="24"/>
        </w:rPr>
        <w:t xml:space="preserve"> </w:t>
      </w:r>
      <w:r>
        <w:rPr>
          <w:rFonts w:ascii="宋体" w:hAnsi="宋体" w:eastAsia="宋体" w:cs="宋体"/>
          <w:spacing w:val="-1"/>
          <w:sz w:val="24"/>
          <w:szCs w:val="24"/>
        </w:rPr>
        <w:t>6.4%，粉粒含量一般</w:t>
      </w:r>
      <w:r>
        <w:rPr>
          <w:rFonts w:ascii="宋体" w:hAnsi="宋体" w:eastAsia="宋体" w:cs="宋体"/>
          <w:spacing w:val="-33"/>
          <w:sz w:val="24"/>
          <w:szCs w:val="24"/>
        </w:rPr>
        <w:t xml:space="preserve"> </w:t>
      </w:r>
      <w:r>
        <w:rPr>
          <w:rFonts w:ascii="宋体" w:hAnsi="宋体" w:eastAsia="宋体" w:cs="宋体"/>
          <w:spacing w:val="-1"/>
          <w:sz w:val="24"/>
          <w:szCs w:val="24"/>
        </w:rPr>
        <w:t>1%，黏粒含量一般</w:t>
      </w:r>
      <w:r>
        <w:rPr>
          <w:rFonts w:ascii="宋体" w:hAnsi="宋体" w:eastAsia="宋体" w:cs="宋体"/>
          <w:spacing w:val="-33"/>
          <w:sz w:val="24"/>
          <w:szCs w:val="24"/>
        </w:rPr>
        <w:t xml:space="preserve"> </w:t>
      </w:r>
      <w:r>
        <w:rPr>
          <w:rFonts w:ascii="宋体" w:hAnsi="宋体" w:eastAsia="宋体" w:cs="宋体"/>
          <w:spacing w:val="-1"/>
          <w:sz w:val="24"/>
          <w:szCs w:val="24"/>
        </w:rPr>
        <w:t>1%左右，砂源无用料比例小，以</w:t>
      </w:r>
      <w:r>
        <w:rPr>
          <w:rFonts w:ascii="宋体" w:hAnsi="宋体" w:eastAsia="宋体" w:cs="宋体"/>
          <w:spacing w:val="-2"/>
          <w:sz w:val="24"/>
          <w:szCs w:val="24"/>
        </w:rPr>
        <w:t>泥质为</w:t>
      </w:r>
      <w:r>
        <w:rPr>
          <w:rFonts w:ascii="宋体" w:hAnsi="宋体" w:eastAsia="宋体" w:cs="宋体"/>
          <w:sz w:val="24"/>
          <w:szCs w:val="24"/>
        </w:rPr>
        <w:t xml:space="preserve"> </w:t>
      </w:r>
      <w:r>
        <w:rPr>
          <w:rFonts w:ascii="宋体" w:hAnsi="宋体" w:eastAsia="宋体" w:cs="宋体"/>
          <w:spacing w:val="-3"/>
          <w:sz w:val="24"/>
          <w:szCs w:val="24"/>
        </w:rPr>
        <w:t>主，有用料含量大。砂卵砾石质量能够满足砼用粗细骨料要求。根据工程使用资</w:t>
      </w:r>
      <w:r>
        <w:rPr>
          <w:rFonts w:ascii="宋体" w:hAnsi="宋体" w:eastAsia="宋体" w:cs="宋体"/>
          <w:spacing w:val="1"/>
          <w:sz w:val="24"/>
          <w:szCs w:val="24"/>
        </w:rPr>
        <w:t xml:space="preserve"> </w:t>
      </w:r>
      <w:r>
        <w:rPr>
          <w:rFonts w:ascii="宋体" w:hAnsi="宋体" w:eastAsia="宋体" w:cs="宋体"/>
          <w:spacing w:val="-3"/>
          <w:sz w:val="24"/>
          <w:szCs w:val="24"/>
        </w:rPr>
        <w:t>料，砼用粗细骨料卵砾石、砂未发现碱活性。据河床、漫滩天然砂石料场试验资</w:t>
      </w:r>
      <w:r>
        <w:rPr>
          <w:rFonts w:ascii="宋体" w:hAnsi="宋体" w:eastAsia="宋体" w:cs="宋体"/>
          <w:spacing w:val="1"/>
          <w:sz w:val="24"/>
          <w:szCs w:val="24"/>
        </w:rPr>
        <w:t xml:space="preserve"> </w:t>
      </w:r>
      <w:r>
        <w:rPr>
          <w:rFonts w:ascii="宋体" w:hAnsi="宋体" w:eastAsia="宋体" w:cs="宋体"/>
          <w:spacing w:val="-3"/>
          <w:sz w:val="24"/>
          <w:szCs w:val="24"/>
        </w:rPr>
        <w:t>料，砂细度模数偏小，含泥量偏低，符合质量技术要求，砂卵砾石质量能满足砼</w:t>
      </w:r>
      <w:r>
        <w:rPr>
          <w:rFonts w:ascii="宋体" w:hAnsi="宋体" w:eastAsia="宋体" w:cs="宋体"/>
          <w:spacing w:val="1"/>
          <w:sz w:val="24"/>
          <w:szCs w:val="24"/>
        </w:rPr>
        <w:t xml:space="preserve"> </w:t>
      </w:r>
      <w:r>
        <w:rPr>
          <w:rFonts w:ascii="宋体" w:hAnsi="宋体" w:eastAsia="宋体" w:cs="宋体"/>
          <w:spacing w:val="-2"/>
          <w:sz w:val="24"/>
          <w:szCs w:val="24"/>
        </w:rPr>
        <w:t>用粗细骨料要求。</w:t>
      </w:r>
    </w:p>
    <w:p w14:paraId="069BF8CE">
      <w:pPr>
        <w:spacing w:before="49" w:line="218" w:lineRule="auto"/>
        <w:ind w:left="28"/>
        <w:outlineLvl w:val="2"/>
        <w:rPr>
          <w:rFonts w:ascii="宋体" w:hAnsi="宋体" w:eastAsia="宋体" w:cs="宋体"/>
          <w:sz w:val="24"/>
          <w:szCs w:val="24"/>
        </w:rPr>
      </w:pPr>
      <w:bookmarkStart w:id="210" w:name="bookmark61"/>
      <w:bookmarkEnd w:id="210"/>
      <w:r>
        <w:rPr>
          <w:rFonts w:ascii="宋体" w:hAnsi="宋体" w:eastAsia="宋体" w:cs="宋体"/>
          <w:b/>
          <w:bCs/>
          <w:spacing w:val="-4"/>
          <w:sz w:val="24"/>
          <w:szCs w:val="24"/>
        </w:rPr>
        <w:t>5.2.4</w:t>
      </w:r>
      <w:r>
        <w:rPr>
          <w:rFonts w:ascii="宋体" w:hAnsi="宋体" w:eastAsia="宋体" w:cs="宋体"/>
          <w:spacing w:val="-39"/>
          <w:sz w:val="24"/>
          <w:szCs w:val="24"/>
        </w:rPr>
        <w:t xml:space="preserve"> </w:t>
      </w:r>
      <w:r>
        <w:rPr>
          <w:rFonts w:ascii="宋体" w:hAnsi="宋体" w:eastAsia="宋体" w:cs="宋体"/>
          <w:b/>
          <w:bCs/>
          <w:spacing w:val="-4"/>
          <w:sz w:val="24"/>
          <w:szCs w:val="24"/>
        </w:rPr>
        <w:t>怒江</w:t>
      </w:r>
      <w:r>
        <w:rPr>
          <w:rFonts w:ascii="宋体" w:hAnsi="宋体" w:eastAsia="宋体" w:cs="宋体"/>
          <w:spacing w:val="-52"/>
          <w:sz w:val="24"/>
          <w:szCs w:val="24"/>
        </w:rPr>
        <w:t xml:space="preserve"> </w:t>
      </w:r>
      <w:r>
        <w:rPr>
          <w:rFonts w:ascii="宋体" w:hAnsi="宋体" w:eastAsia="宋体" w:cs="宋体"/>
          <w:b/>
          <w:bCs/>
          <w:spacing w:val="-4"/>
          <w:sz w:val="24"/>
          <w:szCs w:val="24"/>
        </w:rPr>
        <w:t>4#可采区地质条件及评价</w:t>
      </w:r>
    </w:p>
    <w:p w14:paraId="65F32097">
      <w:pPr>
        <w:spacing w:before="247" w:line="219" w:lineRule="auto"/>
        <w:ind w:left="521"/>
        <w:rPr>
          <w:rFonts w:ascii="宋体" w:hAnsi="宋体" w:eastAsia="宋体" w:cs="宋体"/>
          <w:sz w:val="24"/>
          <w:szCs w:val="24"/>
        </w:rPr>
      </w:pPr>
      <w:r>
        <w:rPr>
          <w:rFonts w:ascii="宋体" w:hAnsi="宋体" w:eastAsia="宋体" w:cs="宋体"/>
          <w:spacing w:val="-4"/>
          <w:sz w:val="24"/>
          <w:szCs w:val="24"/>
        </w:rPr>
        <w:t>1、可采区基本情况</w:t>
      </w:r>
    </w:p>
    <w:p w14:paraId="5DB0025A">
      <w:pPr>
        <w:spacing w:before="274" w:line="358" w:lineRule="auto"/>
        <w:ind w:left="22" w:firstLine="481"/>
        <w:jc w:val="both"/>
        <w:rPr>
          <w:rFonts w:ascii="宋体" w:hAnsi="宋体" w:eastAsia="宋体" w:cs="宋体"/>
          <w:sz w:val="24"/>
          <w:szCs w:val="24"/>
        </w:rPr>
      </w:pPr>
      <w:r>
        <w:rPr>
          <w:rFonts w:ascii="宋体" w:hAnsi="宋体" w:eastAsia="宋体" w:cs="宋体"/>
          <w:spacing w:val="-1"/>
          <w:sz w:val="24"/>
          <w:szCs w:val="24"/>
        </w:rPr>
        <w:t>规划怒江</w:t>
      </w:r>
      <w:r>
        <w:rPr>
          <w:rFonts w:ascii="宋体" w:hAnsi="宋体" w:eastAsia="宋体" w:cs="宋体"/>
          <w:spacing w:val="-50"/>
          <w:sz w:val="24"/>
          <w:szCs w:val="24"/>
        </w:rPr>
        <w:t xml:space="preserve"> </w:t>
      </w:r>
      <w:r>
        <w:rPr>
          <w:rFonts w:ascii="宋体" w:hAnsi="宋体" w:eastAsia="宋体" w:cs="宋体"/>
          <w:spacing w:val="-1"/>
          <w:sz w:val="24"/>
          <w:szCs w:val="24"/>
        </w:rPr>
        <w:t>4#可采区，属于河道边滩，采砂区面积</w:t>
      </w:r>
      <w:r>
        <w:rPr>
          <w:rFonts w:ascii="宋体" w:hAnsi="宋体" w:eastAsia="宋体" w:cs="宋体"/>
          <w:spacing w:val="-28"/>
          <w:sz w:val="24"/>
          <w:szCs w:val="24"/>
        </w:rPr>
        <w:t xml:space="preserve"> </w:t>
      </w:r>
      <w:r>
        <w:rPr>
          <w:rFonts w:ascii="宋体" w:hAnsi="宋体" w:eastAsia="宋体" w:cs="宋体"/>
          <w:spacing w:val="-1"/>
          <w:sz w:val="24"/>
          <w:szCs w:val="24"/>
        </w:rPr>
        <w:t>19974</w:t>
      </w:r>
      <w:r>
        <w:rPr>
          <w:rFonts w:ascii="宋体" w:hAnsi="宋体" w:eastAsia="宋体" w:cs="宋体"/>
          <w:spacing w:val="-38"/>
          <w:sz w:val="24"/>
          <w:szCs w:val="24"/>
        </w:rPr>
        <w:t xml:space="preserve"> </w:t>
      </w:r>
      <w:r>
        <w:rPr>
          <w:rFonts w:ascii="宋体" w:hAnsi="宋体" w:eastAsia="宋体" w:cs="宋体"/>
          <w:spacing w:val="-1"/>
          <w:sz w:val="24"/>
          <w:szCs w:val="24"/>
        </w:rPr>
        <w:t>㎡</w:t>
      </w:r>
      <w:r>
        <w:rPr>
          <w:rFonts w:ascii="宋体" w:hAnsi="宋体" w:eastAsia="宋体" w:cs="宋体"/>
          <w:spacing w:val="-68"/>
          <w:sz w:val="24"/>
          <w:szCs w:val="24"/>
        </w:rPr>
        <w:t xml:space="preserve"> </w:t>
      </w:r>
      <w:r>
        <w:rPr>
          <w:rFonts w:ascii="宋体" w:hAnsi="宋体" w:eastAsia="宋体" w:cs="宋体"/>
          <w:spacing w:val="-1"/>
          <w:sz w:val="24"/>
          <w:szCs w:val="24"/>
        </w:rPr>
        <w:t>，</w:t>
      </w:r>
      <w:r>
        <w:rPr>
          <w:rFonts w:ascii="宋体" w:hAnsi="宋体" w:eastAsia="宋体" w:cs="宋体"/>
          <w:spacing w:val="-2"/>
          <w:sz w:val="24"/>
          <w:szCs w:val="24"/>
        </w:rPr>
        <w:t>开采深度范围</w:t>
      </w:r>
      <w:r>
        <w:rPr>
          <w:rFonts w:ascii="宋体" w:hAnsi="宋体" w:eastAsia="宋体" w:cs="宋体"/>
          <w:sz w:val="24"/>
          <w:szCs w:val="24"/>
        </w:rPr>
        <w:t xml:space="preserve"> </w:t>
      </w:r>
      <w:r>
        <w:rPr>
          <w:rFonts w:ascii="宋体" w:hAnsi="宋体" w:eastAsia="宋体" w:cs="宋体"/>
          <w:spacing w:val="-1"/>
          <w:sz w:val="24"/>
          <w:szCs w:val="24"/>
        </w:rPr>
        <w:t>3089.37～3090.29m,设计规模</w:t>
      </w:r>
      <w:r>
        <w:rPr>
          <w:rFonts w:ascii="宋体" w:hAnsi="宋体" w:eastAsia="宋体" w:cs="宋体"/>
          <w:spacing w:val="-46"/>
          <w:sz w:val="24"/>
          <w:szCs w:val="24"/>
        </w:rPr>
        <w:t xml:space="preserve"> </w:t>
      </w:r>
      <w:r>
        <w:rPr>
          <w:rFonts w:ascii="宋体" w:hAnsi="宋体" w:eastAsia="宋体" w:cs="宋体"/>
          <w:spacing w:val="-1"/>
          <w:sz w:val="24"/>
          <w:szCs w:val="24"/>
        </w:rPr>
        <w:t>2.03</w:t>
      </w:r>
      <w:r>
        <w:rPr>
          <w:rFonts w:ascii="宋体" w:hAnsi="宋体" w:eastAsia="宋体" w:cs="宋体"/>
          <w:spacing w:val="-42"/>
          <w:sz w:val="24"/>
          <w:szCs w:val="24"/>
        </w:rPr>
        <w:t xml:space="preserve"> </w:t>
      </w:r>
      <w:r>
        <w:rPr>
          <w:rFonts w:ascii="宋体" w:hAnsi="宋体" w:eastAsia="宋体" w:cs="宋体"/>
          <w:spacing w:val="-1"/>
          <w:sz w:val="24"/>
          <w:szCs w:val="24"/>
        </w:rPr>
        <w:t>万</w:t>
      </w:r>
      <w:r>
        <w:rPr>
          <w:rFonts w:ascii="宋体" w:hAnsi="宋体" w:eastAsia="宋体" w:cs="宋体"/>
          <w:spacing w:val="-40"/>
          <w:sz w:val="24"/>
          <w:szCs w:val="24"/>
        </w:rPr>
        <w:t xml:space="preserve"> </w:t>
      </w:r>
      <w:r>
        <w:rPr>
          <w:rFonts w:ascii="宋体" w:hAnsi="宋体" w:eastAsia="宋体" w:cs="宋体"/>
          <w:spacing w:val="-1"/>
          <w:sz w:val="24"/>
          <w:szCs w:val="24"/>
        </w:rPr>
        <w:t>t/年(约</w:t>
      </w:r>
      <w:r>
        <w:rPr>
          <w:rFonts w:ascii="宋体" w:hAnsi="宋体" w:eastAsia="宋体" w:cs="宋体"/>
          <w:spacing w:val="-28"/>
          <w:sz w:val="24"/>
          <w:szCs w:val="24"/>
        </w:rPr>
        <w:t xml:space="preserve"> </w:t>
      </w:r>
      <w:r>
        <w:rPr>
          <w:rFonts w:ascii="宋体" w:hAnsi="宋体" w:eastAsia="宋体" w:cs="宋体"/>
          <w:spacing w:val="-1"/>
          <w:sz w:val="24"/>
          <w:szCs w:val="24"/>
        </w:rPr>
        <w:t>1.40</w:t>
      </w:r>
      <w:r>
        <w:rPr>
          <w:rFonts w:ascii="宋体" w:hAnsi="宋体" w:eastAsia="宋体" w:cs="宋体"/>
          <w:spacing w:val="-40"/>
          <w:sz w:val="24"/>
          <w:szCs w:val="24"/>
        </w:rPr>
        <w:t xml:space="preserve"> </w:t>
      </w:r>
      <w:r>
        <w:rPr>
          <w:rFonts w:ascii="宋体" w:hAnsi="宋体" w:eastAsia="宋体" w:cs="宋体"/>
          <w:spacing w:val="-1"/>
          <w:sz w:val="24"/>
          <w:szCs w:val="24"/>
        </w:rPr>
        <w:t>万</w:t>
      </w:r>
      <w:r>
        <w:rPr>
          <w:rFonts w:ascii="宋体" w:hAnsi="宋体" w:eastAsia="宋体" w:cs="宋体"/>
          <w:spacing w:val="-55"/>
          <w:sz w:val="24"/>
          <w:szCs w:val="24"/>
        </w:rPr>
        <w:t xml:space="preserve"> </w:t>
      </w:r>
      <w:r>
        <w:rPr>
          <w:rFonts w:ascii="宋体" w:hAnsi="宋体" w:eastAsia="宋体" w:cs="宋体"/>
          <w:spacing w:val="-1"/>
          <w:sz w:val="24"/>
          <w:szCs w:val="24"/>
        </w:rPr>
        <w:t>m³/a</w:t>
      </w:r>
      <w:r>
        <w:rPr>
          <w:rFonts w:ascii="宋体" w:hAnsi="宋体" w:eastAsia="宋体" w:cs="宋体"/>
          <w:spacing w:val="-44"/>
          <w:sz w:val="24"/>
          <w:szCs w:val="24"/>
        </w:rPr>
        <w:t xml:space="preserve"> </w:t>
      </w:r>
      <w:r>
        <w:rPr>
          <w:rFonts w:ascii="宋体" w:hAnsi="宋体" w:eastAsia="宋体" w:cs="宋体"/>
          <w:spacing w:val="-1"/>
          <w:sz w:val="24"/>
          <w:szCs w:val="24"/>
        </w:rPr>
        <w:t>成品砂石）</w:t>
      </w:r>
      <w:r>
        <w:rPr>
          <w:rFonts w:ascii="宋体" w:hAnsi="宋体" w:eastAsia="宋体" w:cs="宋体"/>
          <w:spacing w:val="-2"/>
          <w:sz w:val="24"/>
          <w:szCs w:val="24"/>
        </w:rPr>
        <w:t>。可采</w:t>
      </w:r>
      <w:r>
        <w:rPr>
          <w:rFonts w:ascii="宋体" w:hAnsi="宋体" w:eastAsia="宋体" w:cs="宋体"/>
          <w:sz w:val="24"/>
          <w:szCs w:val="24"/>
        </w:rPr>
        <w:t xml:space="preserve"> 区开采深度≥2.5m,拟开采的砂石料赋存于第四系冲积层砂砾石。区内河谷地貌</w:t>
      </w:r>
      <w:r>
        <w:rPr>
          <w:rFonts w:ascii="宋体" w:hAnsi="宋体" w:eastAsia="宋体" w:cs="宋体"/>
          <w:spacing w:val="14"/>
          <w:sz w:val="24"/>
          <w:szCs w:val="24"/>
        </w:rPr>
        <w:t xml:space="preserve"> </w:t>
      </w:r>
      <w:r>
        <w:rPr>
          <w:rFonts w:ascii="宋体" w:hAnsi="宋体" w:eastAsia="宋体" w:cs="宋体"/>
          <w:spacing w:val="-5"/>
          <w:sz w:val="24"/>
          <w:szCs w:val="24"/>
        </w:rPr>
        <w:t>主要为河流侵蚀堆积漫滩、阶地地貌，两岸漫滩、</w:t>
      </w:r>
      <w:r>
        <w:rPr>
          <w:rFonts w:ascii="宋体" w:hAnsi="宋体" w:eastAsia="宋体" w:cs="宋体"/>
          <w:spacing w:val="-49"/>
          <w:sz w:val="24"/>
          <w:szCs w:val="24"/>
        </w:rPr>
        <w:t xml:space="preserve"> </w:t>
      </w:r>
      <w:r>
        <w:rPr>
          <w:rFonts w:ascii="宋体" w:hAnsi="宋体" w:eastAsia="宋体" w:cs="宋体"/>
          <w:spacing w:val="-5"/>
          <w:sz w:val="24"/>
          <w:szCs w:val="24"/>
        </w:rPr>
        <w:t>Ⅰ级阶地较发育，漫滩高于枯</w:t>
      </w:r>
      <w:r>
        <w:rPr>
          <w:rFonts w:ascii="宋体" w:hAnsi="宋体" w:eastAsia="宋体" w:cs="宋体"/>
          <w:sz w:val="24"/>
          <w:szCs w:val="24"/>
        </w:rPr>
        <w:t xml:space="preserve"> 期河水面0～4m。根据现场勘察及坑探资料，漫滩地表为漂、卵砾石夹砂层，表</w:t>
      </w:r>
      <w:r>
        <w:rPr>
          <w:rFonts w:ascii="宋体" w:hAnsi="宋体" w:eastAsia="宋体" w:cs="宋体"/>
          <w:spacing w:val="16"/>
          <w:sz w:val="24"/>
          <w:szCs w:val="24"/>
        </w:rPr>
        <w:t xml:space="preserve"> </w:t>
      </w:r>
      <w:r>
        <w:rPr>
          <w:rFonts w:ascii="宋体" w:hAnsi="宋体" w:eastAsia="宋体" w:cs="宋体"/>
          <w:spacing w:val="-7"/>
          <w:sz w:val="24"/>
          <w:szCs w:val="24"/>
        </w:rPr>
        <w:t>层松散，下部稍密～中密、密实。漂、卵砾石成分主要为</w:t>
      </w:r>
      <w:r>
        <w:rPr>
          <w:rFonts w:ascii="宋体" w:hAnsi="宋体" w:eastAsia="宋体" w:cs="宋体"/>
          <w:spacing w:val="-8"/>
          <w:sz w:val="24"/>
          <w:szCs w:val="24"/>
        </w:rPr>
        <w:t>变质砂岩、磨圆度较好。</w:t>
      </w:r>
      <w:r>
        <w:rPr>
          <w:rFonts w:ascii="宋体" w:hAnsi="宋体" w:eastAsia="宋体" w:cs="宋体"/>
          <w:sz w:val="24"/>
          <w:szCs w:val="24"/>
        </w:rPr>
        <w:t xml:space="preserve"> </w:t>
      </w:r>
      <w:r>
        <w:rPr>
          <w:rFonts w:ascii="宋体" w:hAnsi="宋体" w:eastAsia="宋体" w:cs="宋体"/>
          <w:spacing w:val="-1"/>
          <w:sz w:val="24"/>
          <w:szCs w:val="24"/>
        </w:rPr>
        <w:t>据坑探为漂、卵砾石夹砂层厚度大于</w:t>
      </w:r>
      <w:r>
        <w:rPr>
          <w:rFonts w:ascii="宋体" w:hAnsi="宋体" w:eastAsia="宋体" w:cs="宋体"/>
          <w:spacing w:val="-51"/>
          <w:sz w:val="24"/>
          <w:szCs w:val="24"/>
        </w:rPr>
        <w:t xml:space="preserve"> </w:t>
      </w:r>
      <w:r>
        <w:rPr>
          <w:rFonts w:ascii="宋体" w:hAnsi="宋体" w:eastAsia="宋体" w:cs="宋体"/>
          <w:spacing w:val="-1"/>
          <w:sz w:val="24"/>
          <w:szCs w:val="24"/>
        </w:rPr>
        <w:t>4.5m，上部为漂、卵砾石夹砂层，厚度</w:t>
      </w:r>
      <w:r>
        <w:rPr>
          <w:rFonts w:ascii="宋体" w:hAnsi="宋体" w:eastAsia="宋体" w:cs="宋体"/>
          <w:spacing w:val="-33"/>
          <w:sz w:val="24"/>
          <w:szCs w:val="24"/>
        </w:rPr>
        <w:t xml:space="preserve"> </w:t>
      </w:r>
      <w:r>
        <w:rPr>
          <w:rFonts w:ascii="宋体" w:hAnsi="宋体" w:eastAsia="宋体" w:cs="宋体"/>
          <w:spacing w:val="-2"/>
          <w:sz w:val="24"/>
          <w:szCs w:val="24"/>
        </w:rPr>
        <w:t>1~</w:t>
      </w:r>
      <w:r>
        <w:rPr>
          <w:rFonts w:ascii="宋体" w:hAnsi="宋体" w:eastAsia="宋体" w:cs="宋体"/>
          <w:sz w:val="24"/>
          <w:szCs w:val="24"/>
        </w:rPr>
        <w:t xml:space="preserve"> </w:t>
      </w:r>
      <w:r>
        <w:rPr>
          <w:rFonts w:ascii="宋体" w:hAnsi="宋体" w:eastAsia="宋体" w:cs="宋体"/>
          <w:spacing w:val="-3"/>
          <w:sz w:val="24"/>
          <w:szCs w:val="24"/>
        </w:rPr>
        <w:t>3m。工程区内无区域性大断层通过。工程区物理地质主要表现为河水冲刷。工程</w:t>
      </w:r>
      <w:r>
        <w:rPr>
          <w:rFonts w:ascii="宋体" w:hAnsi="宋体" w:eastAsia="宋体" w:cs="宋体"/>
          <w:spacing w:val="4"/>
          <w:sz w:val="24"/>
          <w:szCs w:val="24"/>
        </w:rPr>
        <w:t xml:space="preserve"> </w:t>
      </w:r>
      <w:r>
        <w:rPr>
          <w:rFonts w:ascii="宋体" w:hAnsi="宋体" w:eastAsia="宋体" w:cs="宋体"/>
          <w:spacing w:val="-3"/>
          <w:sz w:val="24"/>
          <w:szCs w:val="24"/>
        </w:rPr>
        <w:t>区地下水赋存条件和出露形态可分为第四系松散地层孔隙潜水和基岩裂隙水。第</w:t>
      </w:r>
      <w:r>
        <w:rPr>
          <w:rFonts w:ascii="宋体" w:hAnsi="宋体" w:eastAsia="宋体" w:cs="宋体"/>
          <w:spacing w:val="1"/>
          <w:sz w:val="24"/>
          <w:szCs w:val="24"/>
        </w:rPr>
        <w:t xml:space="preserve"> </w:t>
      </w:r>
      <w:r>
        <w:rPr>
          <w:rFonts w:ascii="宋体" w:hAnsi="宋体" w:eastAsia="宋体" w:cs="宋体"/>
          <w:spacing w:val="-3"/>
          <w:sz w:val="24"/>
          <w:szCs w:val="24"/>
        </w:rPr>
        <w:t>四系松散堆积孔隙潜水主要埋藏于河谷阶地、漫滩堆积层中，受大气降水及地表</w:t>
      </w:r>
      <w:r>
        <w:rPr>
          <w:rFonts w:ascii="宋体" w:hAnsi="宋体" w:eastAsia="宋体" w:cs="宋体"/>
          <w:spacing w:val="1"/>
          <w:sz w:val="24"/>
          <w:szCs w:val="24"/>
        </w:rPr>
        <w:t xml:space="preserve"> </w:t>
      </w:r>
      <w:r>
        <w:rPr>
          <w:rFonts w:ascii="宋体" w:hAnsi="宋体" w:eastAsia="宋体" w:cs="宋体"/>
          <w:sz w:val="24"/>
          <w:szCs w:val="24"/>
        </w:rPr>
        <w:t>水补给，季节性明显，地下水位埋深0～0.8m，与河水互补。据邻近工程成果资</w:t>
      </w:r>
      <w:r>
        <w:rPr>
          <w:rFonts w:ascii="宋体" w:hAnsi="宋体" w:eastAsia="宋体" w:cs="宋体"/>
          <w:spacing w:val="16"/>
          <w:sz w:val="24"/>
          <w:szCs w:val="24"/>
        </w:rPr>
        <w:t xml:space="preserve"> </w:t>
      </w:r>
      <w:r>
        <w:rPr>
          <w:rFonts w:ascii="宋体" w:hAnsi="宋体" w:eastAsia="宋体" w:cs="宋体"/>
          <w:spacing w:val="-1"/>
          <w:sz w:val="24"/>
          <w:szCs w:val="24"/>
        </w:rPr>
        <w:t>料，砂卵石的渗透系数</w:t>
      </w:r>
      <w:r>
        <w:rPr>
          <w:rFonts w:ascii="宋体" w:hAnsi="宋体" w:eastAsia="宋体" w:cs="宋体"/>
          <w:spacing w:val="-38"/>
          <w:sz w:val="24"/>
          <w:szCs w:val="24"/>
        </w:rPr>
        <w:t xml:space="preserve"> </w:t>
      </w:r>
      <w:r>
        <w:rPr>
          <w:rFonts w:ascii="宋体" w:hAnsi="宋体" w:eastAsia="宋体" w:cs="宋体"/>
          <w:spacing w:val="-1"/>
          <w:sz w:val="24"/>
          <w:szCs w:val="24"/>
        </w:rPr>
        <w:t>K=5.54×10</w:t>
      </w:r>
      <w:r>
        <w:rPr>
          <w:rFonts w:ascii="宋体" w:hAnsi="宋体" w:eastAsia="宋体" w:cs="宋体"/>
          <w:spacing w:val="-1"/>
          <w:position w:val="11"/>
          <w:sz w:val="12"/>
          <w:szCs w:val="12"/>
        </w:rPr>
        <w:t>-3</w:t>
      </w:r>
      <w:r>
        <w:rPr>
          <w:rFonts w:ascii="宋体" w:hAnsi="宋体" w:eastAsia="宋体" w:cs="宋体"/>
          <w:spacing w:val="-1"/>
          <w:sz w:val="24"/>
          <w:szCs w:val="24"/>
        </w:rPr>
        <w:t>cm/s，属强透水层。</w:t>
      </w:r>
    </w:p>
    <w:p w14:paraId="28E7C73B">
      <w:pPr>
        <w:spacing w:line="358" w:lineRule="auto"/>
        <w:rPr>
          <w:rFonts w:ascii="宋体" w:hAnsi="宋体" w:eastAsia="宋体" w:cs="宋体"/>
          <w:sz w:val="24"/>
          <w:szCs w:val="24"/>
        </w:rPr>
        <w:sectPr>
          <w:footerReference r:id="rId118" w:type="default"/>
          <w:pgSz w:w="11906" w:h="16839"/>
          <w:pgMar w:top="1340" w:right="1719" w:bottom="1171" w:left="1785" w:header="1068" w:footer="992" w:gutter="0"/>
          <w:cols w:space="720" w:num="1"/>
        </w:sectPr>
      </w:pPr>
    </w:p>
    <w:p w14:paraId="210EB43C">
      <w:pPr>
        <w:spacing w:before="135" w:line="350" w:lineRule="auto"/>
        <w:ind w:left="27" w:right="80" w:firstLine="477"/>
        <w:jc w:val="both"/>
        <w:rPr>
          <w:rFonts w:ascii="宋体" w:hAnsi="宋体" w:eastAsia="宋体" w:cs="宋体"/>
          <w:sz w:val="24"/>
          <w:szCs w:val="24"/>
        </w:rPr>
      </w:pPr>
      <w:r>
        <w:rPr>
          <w:rFonts w:ascii="宋体" w:hAnsi="宋体" w:eastAsia="宋体" w:cs="宋体"/>
          <w:spacing w:val="-3"/>
          <w:sz w:val="24"/>
          <w:szCs w:val="24"/>
        </w:rPr>
        <w:t>怒江水流能量增大因而发生相应的基岩河床侵蚀下切。由于在</w:t>
      </w:r>
      <w:r>
        <w:rPr>
          <w:rFonts w:ascii="宋体" w:hAnsi="宋体" w:eastAsia="宋体" w:cs="宋体"/>
          <w:spacing w:val="-4"/>
          <w:sz w:val="24"/>
          <w:szCs w:val="24"/>
        </w:rPr>
        <w:t>空间上抬升的</w:t>
      </w:r>
      <w:r>
        <w:rPr>
          <w:rFonts w:ascii="宋体" w:hAnsi="宋体" w:eastAsia="宋体" w:cs="宋体"/>
          <w:sz w:val="24"/>
          <w:szCs w:val="24"/>
        </w:rPr>
        <w:t xml:space="preserve"> </w:t>
      </w:r>
      <w:r>
        <w:rPr>
          <w:rFonts w:ascii="宋体" w:hAnsi="宋体" w:eastAsia="宋体" w:cs="宋体"/>
          <w:spacing w:val="-3"/>
          <w:sz w:val="24"/>
          <w:szCs w:val="24"/>
        </w:rPr>
        <w:t>不均匀，抬升快的河段变成侵蚀下切的基岩河床，抬升慢的河段淤积上游</w:t>
      </w:r>
      <w:r>
        <w:rPr>
          <w:rFonts w:ascii="宋体" w:hAnsi="宋体" w:eastAsia="宋体" w:cs="宋体"/>
          <w:spacing w:val="-4"/>
          <w:sz w:val="24"/>
          <w:szCs w:val="24"/>
        </w:rPr>
        <w:t>泥沙在</w:t>
      </w:r>
      <w:r>
        <w:rPr>
          <w:rFonts w:ascii="宋体" w:hAnsi="宋体" w:eastAsia="宋体" w:cs="宋体"/>
          <w:sz w:val="24"/>
          <w:szCs w:val="24"/>
        </w:rPr>
        <w:t xml:space="preserve"> </w:t>
      </w:r>
      <w:r>
        <w:rPr>
          <w:rFonts w:ascii="宋体" w:hAnsi="宋体" w:eastAsia="宋体" w:cs="宋体"/>
          <w:spacing w:val="-1"/>
          <w:sz w:val="24"/>
          <w:szCs w:val="24"/>
        </w:rPr>
        <w:t>宽谷河段形成较平整的河漫滩。砂石补给及可利用砂石总量分析</w:t>
      </w:r>
    </w:p>
    <w:p w14:paraId="4B1D5247">
      <w:pPr>
        <w:spacing w:before="207" w:line="218" w:lineRule="auto"/>
        <w:ind w:left="506"/>
        <w:rPr>
          <w:rFonts w:ascii="宋体" w:hAnsi="宋体" w:eastAsia="宋体" w:cs="宋体"/>
          <w:sz w:val="24"/>
          <w:szCs w:val="24"/>
        </w:rPr>
      </w:pPr>
      <w:r>
        <w:rPr>
          <w:rFonts w:ascii="宋体" w:hAnsi="宋体" w:eastAsia="宋体" w:cs="宋体"/>
          <w:spacing w:val="-2"/>
          <w:sz w:val="24"/>
          <w:szCs w:val="24"/>
        </w:rPr>
        <w:t>2、主要问题评价</w:t>
      </w:r>
    </w:p>
    <w:p w14:paraId="25228F5A">
      <w:pPr>
        <w:spacing w:before="278" w:line="219" w:lineRule="auto"/>
        <w:ind w:left="514"/>
        <w:rPr>
          <w:rFonts w:ascii="宋体" w:hAnsi="宋体" w:eastAsia="宋体" w:cs="宋体"/>
          <w:sz w:val="24"/>
          <w:szCs w:val="24"/>
        </w:rPr>
      </w:pPr>
      <w:r>
        <w:rPr>
          <w:rFonts w:ascii="宋体" w:hAnsi="宋体" w:eastAsia="宋体" w:cs="宋体"/>
          <w:spacing w:val="-3"/>
          <w:sz w:val="24"/>
          <w:szCs w:val="24"/>
        </w:rPr>
        <w:t>（1）储量计算</w:t>
      </w:r>
    </w:p>
    <w:p w14:paraId="3197A0E7">
      <w:pPr>
        <w:spacing w:before="275" w:line="355" w:lineRule="auto"/>
        <w:ind w:left="28" w:firstLine="476"/>
        <w:rPr>
          <w:rFonts w:ascii="宋体" w:hAnsi="宋体" w:eastAsia="宋体" w:cs="宋体"/>
          <w:sz w:val="24"/>
          <w:szCs w:val="24"/>
        </w:rPr>
      </w:pPr>
      <w:r>
        <w:rPr>
          <w:rFonts w:ascii="宋体" w:hAnsi="宋体" w:eastAsia="宋体" w:cs="宋体"/>
          <w:spacing w:val="-1"/>
          <w:sz w:val="24"/>
          <w:szCs w:val="24"/>
        </w:rPr>
        <w:t>规划怒江</w:t>
      </w:r>
      <w:r>
        <w:rPr>
          <w:rFonts w:ascii="宋体" w:hAnsi="宋体" w:eastAsia="宋体" w:cs="宋体"/>
          <w:spacing w:val="-50"/>
          <w:sz w:val="24"/>
          <w:szCs w:val="24"/>
        </w:rPr>
        <w:t xml:space="preserve"> </w:t>
      </w:r>
      <w:r>
        <w:rPr>
          <w:rFonts w:ascii="宋体" w:hAnsi="宋体" w:eastAsia="宋体" w:cs="宋体"/>
          <w:spacing w:val="-1"/>
          <w:sz w:val="24"/>
          <w:szCs w:val="24"/>
        </w:rPr>
        <w:t>4#可采区，属于河道边滩，采砂区面积</w:t>
      </w:r>
      <w:r>
        <w:rPr>
          <w:rFonts w:ascii="宋体" w:hAnsi="宋体" w:eastAsia="宋体" w:cs="宋体"/>
          <w:spacing w:val="-28"/>
          <w:sz w:val="24"/>
          <w:szCs w:val="24"/>
        </w:rPr>
        <w:t xml:space="preserve"> </w:t>
      </w:r>
      <w:r>
        <w:rPr>
          <w:rFonts w:ascii="宋体" w:hAnsi="宋体" w:eastAsia="宋体" w:cs="宋体"/>
          <w:spacing w:val="-1"/>
          <w:sz w:val="24"/>
          <w:szCs w:val="24"/>
        </w:rPr>
        <w:t>19974</w:t>
      </w:r>
      <w:r>
        <w:rPr>
          <w:rFonts w:ascii="宋体" w:hAnsi="宋体" w:eastAsia="宋体" w:cs="宋体"/>
          <w:spacing w:val="-38"/>
          <w:sz w:val="24"/>
          <w:szCs w:val="24"/>
        </w:rPr>
        <w:t xml:space="preserve"> </w:t>
      </w:r>
      <w:r>
        <w:rPr>
          <w:rFonts w:ascii="宋体" w:hAnsi="宋体" w:eastAsia="宋体" w:cs="宋体"/>
          <w:spacing w:val="-1"/>
          <w:sz w:val="24"/>
          <w:szCs w:val="24"/>
        </w:rPr>
        <w:t>㎡</w:t>
      </w:r>
      <w:r>
        <w:rPr>
          <w:rFonts w:ascii="宋体" w:hAnsi="宋体" w:eastAsia="宋体" w:cs="宋体"/>
          <w:spacing w:val="-68"/>
          <w:sz w:val="24"/>
          <w:szCs w:val="24"/>
        </w:rPr>
        <w:t xml:space="preserve"> </w:t>
      </w:r>
      <w:r>
        <w:rPr>
          <w:rFonts w:ascii="宋体" w:hAnsi="宋体" w:eastAsia="宋体" w:cs="宋体"/>
          <w:spacing w:val="-1"/>
          <w:sz w:val="24"/>
          <w:szCs w:val="24"/>
        </w:rPr>
        <w:t>，</w:t>
      </w:r>
      <w:r>
        <w:rPr>
          <w:rFonts w:ascii="宋体" w:hAnsi="宋体" w:eastAsia="宋体" w:cs="宋体"/>
          <w:spacing w:val="-2"/>
          <w:sz w:val="24"/>
          <w:szCs w:val="24"/>
        </w:rPr>
        <w:t>开采深度范围</w:t>
      </w:r>
      <w:r>
        <w:rPr>
          <w:rFonts w:ascii="宋体" w:hAnsi="宋体" w:eastAsia="宋体" w:cs="宋体"/>
          <w:sz w:val="24"/>
          <w:szCs w:val="24"/>
        </w:rPr>
        <w:t xml:space="preserve"> 3089.37～3090.29m,设计规</w:t>
      </w:r>
      <w:r>
        <w:rPr>
          <w:rFonts w:ascii="宋体" w:hAnsi="宋体" w:eastAsia="宋体" w:cs="宋体"/>
          <w:spacing w:val="-1"/>
          <w:sz w:val="24"/>
          <w:szCs w:val="24"/>
        </w:rPr>
        <w:t>模</w:t>
      </w:r>
      <w:r>
        <w:rPr>
          <w:rFonts w:ascii="宋体" w:hAnsi="宋体" w:eastAsia="宋体" w:cs="宋体"/>
          <w:spacing w:val="-46"/>
          <w:sz w:val="24"/>
          <w:szCs w:val="24"/>
        </w:rPr>
        <w:t xml:space="preserve"> </w:t>
      </w:r>
      <w:r>
        <w:rPr>
          <w:rFonts w:ascii="宋体" w:hAnsi="宋体" w:eastAsia="宋体" w:cs="宋体"/>
          <w:spacing w:val="-1"/>
          <w:sz w:val="24"/>
          <w:szCs w:val="24"/>
        </w:rPr>
        <w:t>2.03</w:t>
      </w:r>
      <w:r>
        <w:rPr>
          <w:rFonts w:ascii="宋体" w:hAnsi="宋体" w:eastAsia="宋体" w:cs="宋体"/>
          <w:spacing w:val="-42"/>
          <w:sz w:val="24"/>
          <w:szCs w:val="24"/>
        </w:rPr>
        <w:t xml:space="preserve"> </w:t>
      </w:r>
      <w:r>
        <w:rPr>
          <w:rFonts w:ascii="宋体" w:hAnsi="宋体" w:eastAsia="宋体" w:cs="宋体"/>
          <w:spacing w:val="-1"/>
          <w:sz w:val="24"/>
          <w:szCs w:val="24"/>
        </w:rPr>
        <w:t>万</w:t>
      </w:r>
      <w:r>
        <w:rPr>
          <w:rFonts w:ascii="宋体" w:hAnsi="宋体" w:eastAsia="宋体" w:cs="宋体"/>
          <w:spacing w:val="-40"/>
          <w:sz w:val="24"/>
          <w:szCs w:val="24"/>
        </w:rPr>
        <w:t xml:space="preserve"> </w:t>
      </w:r>
      <w:r>
        <w:rPr>
          <w:rFonts w:ascii="宋体" w:hAnsi="宋体" w:eastAsia="宋体" w:cs="宋体"/>
          <w:spacing w:val="-1"/>
          <w:sz w:val="24"/>
          <w:szCs w:val="24"/>
        </w:rPr>
        <w:t>t/年(约</w:t>
      </w:r>
      <w:r>
        <w:rPr>
          <w:rFonts w:ascii="宋体" w:hAnsi="宋体" w:eastAsia="宋体" w:cs="宋体"/>
          <w:spacing w:val="-28"/>
          <w:sz w:val="24"/>
          <w:szCs w:val="24"/>
        </w:rPr>
        <w:t xml:space="preserve"> </w:t>
      </w:r>
      <w:r>
        <w:rPr>
          <w:rFonts w:ascii="宋体" w:hAnsi="宋体" w:eastAsia="宋体" w:cs="宋体"/>
          <w:spacing w:val="-1"/>
          <w:sz w:val="24"/>
          <w:szCs w:val="24"/>
        </w:rPr>
        <w:t>1.40</w:t>
      </w:r>
      <w:r>
        <w:rPr>
          <w:rFonts w:ascii="宋体" w:hAnsi="宋体" w:eastAsia="宋体" w:cs="宋体"/>
          <w:spacing w:val="-40"/>
          <w:sz w:val="24"/>
          <w:szCs w:val="24"/>
        </w:rPr>
        <w:t xml:space="preserve"> </w:t>
      </w:r>
      <w:r>
        <w:rPr>
          <w:rFonts w:ascii="宋体" w:hAnsi="宋体" w:eastAsia="宋体" w:cs="宋体"/>
          <w:spacing w:val="-1"/>
          <w:sz w:val="24"/>
          <w:szCs w:val="24"/>
        </w:rPr>
        <w:t>万</w:t>
      </w:r>
      <w:r>
        <w:rPr>
          <w:rFonts w:ascii="宋体" w:hAnsi="宋体" w:eastAsia="宋体" w:cs="宋体"/>
          <w:spacing w:val="-55"/>
          <w:sz w:val="24"/>
          <w:szCs w:val="24"/>
        </w:rPr>
        <w:t xml:space="preserve"> </w:t>
      </w:r>
      <w:r>
        <w:rPr>
          <w:rFonts w:ascii="宋体" w:hAnsi="宋体" w:eastAsia="宋体" w:cs="宋体"/>
          <w:spacing w:val="-1"/>
          <w:sz w:val="24"/>
          <w:szCs w:val="24"/>
        </w:rPr>
        <w:t>m³/a</w:t>
      </w:r>
      <w:r>
        <w:rPr>
          <w:rFonts w:ascii="宋体" w:hAnsi="宋体" w:eastAsia="宋体" w:cs="宋体"/>
          <w:spacing w:val="-44"/>
          <w:sz w:val="24"/>
          <w:szCs w:val="24"/>
        </w:rPr>
        <w:t xml:space="preserve"> </w:t>
      </w:r>
      <w:r>
        <w:rPr>
          <w:rFonts w:ascii="宋体" w:hAnsi="宋体" w:eastAsia="宋体" w:cs="宋体"/>
          <w:spacing w:val="-1"/>
          <w:sz w:val="24"/>
          <w:szCs w:val="24"/>
        </w:rPr>
        <w:t>成品砂石）。漂、</w:t>
      </w:r>
      <w:r>
        <w:rPr>
          <w:rFonts w:ascii="宋体" w:hAnsi="宋体" w:eastAsia="宋体" w:cs="宋体"/>
          <w:sz w:val="24"/>
          <w:szCs w:val="24"/>
        </w:rPr>
        <w:t xml:space="preserve"> </w:t>
      </w:r>
      <w:r>
        <w:rPr>
          <w:rFonts w:ascii="宋体" w:hAnsi="宋体" w:eastAsia="宋体" w:cs="宋体"/>
          <w:spacing w:val="-4"/>
          <w:sz w:val="24"/>
          <w:szCs w:val="24"/>
        </w:rPr>
        <w:t>卵砾石夹砂层厚度大于</w:t>
      </w:r>
      <w:r>
        <w:rPr>
          <w:rFonts w:ascii="宋体" w:hAnsi="宋体" w:eastAsia="宋体" w:cs="宋体"/>
          <w:spacing w:val="-51"/>
          <w:sz w:val="24"/>
          <w:szCs w:val="24"/>
        </w:rPr>
        <w:t xml:space="preserve"> </w:t>
      </w:r>
      <w:r>
        <w:rPr>
          <w:rFonts w:ascii="宋体" w:hAnsi="宋体" w:eastAsia="宋体" w:cs="宋体"/>
          <w:spacing w:val="-4"/>
          <w:sz w:val="24"/>
          <w:szCs w:val="24"/>
        </w:rPr>
        <w:t>4.5m，开采深度平均为</w:t>
      </w:r>
      <w:r>
        <w:rPr>
          <w:rFonts w:ascii="宋体" w:hAnsi="宋体" w:eastAsia="宋体" w:cs="宋体"/>
          <w:spacing w:val="-48"/>
          <w:sz w:val="24"/>
          <w:szCs w:val="24"/>
        </w:rPr>
        <w:t xml:space="preserve"> </w:t>
      </w:r>
      <w:r>
        <w:rPr>
          <w:rFonts w:ascii="宋体" w:hAnsi="宋体" w:eastAsia="宋体" w:cs="宋体"/>
          <w:spacing w:val="-4"/>
          <w:sz w:val="24"/>
          <w:szCs w:val="24"/>
        </w:rPr>
        <w:t>2.5</w:t>
      </w:r>
      <w:r>
        <w:rPr>
          <w:rFonts w:ascii="宋体" w:hAnsi="宋体" w:eastAsia="宋体" w:cs="宋体"/>
          <w:spacing w:val="-5"/>
          <w:sz w:val="24"/>
          <w:szCs w:val="24"/>
        </w:rPr>
        <w:t>m，拟定为旱采，有用层为漂、</w:t>
      </w:r>
      <w:r>
        <w:rPr>
          <w:rFonts w:ascii="宋体" w:hAnsi="宋体" w:eastAsia="宋体" w:cs="宋体"/>
          <w:sz w:val="24"/>
          <w:szCs w:val="24"/>
        </w:rPr>
        <w:t xml:space="preserve"> </w:t>
      </w:r>
      <w:r>
        <w:rPr>
          <w:rFonts w:ascii="宋体" w:hAnsi="宋体" w:eastAsia="宋体" w:cs="宋体"/>
          <w:spacing w:val="-1"/>
          <w:sz w:val="24"/>
          <w:szCs w:val="24"/>
        </w:rPr>
        <w:t>卵、砾石夹砂。按平均厚度</w:t>
      </w:r>
      <w:r>
        <w:rPr>
          <w:rFonts w:ascii="宋体" w:hAnsi="宋体" w:eastAsia="宋体" w:cs="宋体"/>
          <w:spacing w:val="-50"/>
          <w:sz w:val="24"/>
          <w:szCs w:val="24"/>
        </w:rPr>
        <w:t xml:space="preserve"> </w:t>
      </w:r>
      <w:r>
        <w:rPr>
          <w:rFonts w:ascii="宋体" w:hAnsi="宋体" w:eastAsia="宋体" w:cs="宋体"/>
          <w:spacing w:val="-1"/>
          <w:sz w:val="24"/>
          <w:szCs w:val="24"/>
        </w:rPr>
        <w:t>4.5m</w:t>
      </w:r>
      <w:r>
        <w:rPr>
          <w:rFonts w:ascii="宋体" w:hAnsi="宋体" w:eastAsia="宋体" w:cs="宋体"/>
          <w:spacing w:val="-50"/>
          <w:sz w:val="24"/>
          <w:szCs w:val="24"/>
        </w:rPr>
        <w:t xml:space="preserve"> </w:t>
      </w:r>
      <w:r>
        <w:rPr>
          <w:rFonts w:ascii="宋体" w:hAnsi="宋体" w:eastAsia="宋体" w:cs="宋体"/>
          <w:spacing w:val="-1"/>
          <w:sz w:val="24"/>
          <w:szCs w:val="24"/>
        </w:rPr>
        <w:t>计算，规划期为</w:t>
      </w:r>
      <w:r>
        <w:rPr>
          <w:rFonts w:ascii="宋体" w:hAnsi="宋体" w:eastAsia="宋体" w:cs="宋体"/>
          <w:spacing w:val="-44"/>
          <w:sz w:val="24"/>
          <w:szCs w:val="24"/>
        </w:rPr>
        <w:t xml:space="preserve"> </w:t>
      </w:r>
      <w:r>
        <w:rPr>
          <w:rFonts w:ascii="宋体" w:hAnsi="宋体" w:eastAsia="宋体" w:cs="宋体"/>
          <w:spacing w:val="-1"/>
          <w:sz w:val="24"/>
          <w:szCs w:val="24"/>
        </w:rPr>
        <w:t>5</w:t>
      </w:r>
      <w:r>
        <w:rPr>
          <w:rFonts w:ascii="宋体" w:hAnsi="宋体" w:eastAsia="宋体" w:cs="宋体"/>
          <w:spacing w:val="-49"/>
          <w:sz w:val="24"/>
          <w:szCs w:val="24"/>
        </w:rPr>
        <w:t xml:space="preserve"> </w:t>
      </w:r>
      <w:r>
        <w:rPr>
          <w:rFonts w:ascii="宋体" w:hAnsi="宋体" w:eastAsia="宋体" w:cs="宋体"/>
          <w:spacing w:val="-1"/>
          <w:sz w:val="24"/>
          <w:szCs w:val="24"/>
        </w:rPr>
        <w:t>年，则规划期内可供开采历</w:t>
      </w:r>
      <w:r>
        <w:rPr>
          <w:rFonts w:ascii="宋体" w:hAnsi="宋体" w:eastAsia="宋体" w:cs="宋体"/>
          <w:sz w:val="24"/>
          <w:szCs w:val="24"/>
        </w:rPr>
        <w:t xml:space="preserve"> </w:t>
      </w:r>
      <w:r>
        <w:rPr>
          <w:rFonts w:ascii="宋体" w:hAnsi="宋体" w:eastAsia="宋体" w:cs="宋体"/>
          <w:spacing w:val="-4"/>
          <w:sz w:val="24"/>
          <w:szCs w:val="24"/>
        </w:rPr>
        <w:t>史储量沙量为</w:t>
      </w:r>
      <w:r>
        <w:rPr>
          <w:rFonts w:ascii="宋体" w:hAnsi="宋体" w:eastAsia="宋体" w:cs="宋体"/>
          <w:spacing w:val="-38"/>
          <w:sz w:val="24"/>
          <w:szCs w:val="24"/>
        </w:rPr>
        <w:t xml:space="preserve"> </w:t>
      </w:r>
      <w:r>
        <w:rPr>
          <w:rFonts w:ascii="宋体" w:hAnsi="宋体" w:eastAsia="宋体" w:cs="宋体"/>
          <w:spacing w:val="-4"/>
          <w:sz w:val="24"/>
          <w:szCs w:val="24"/>
        </w:rPr>
        <w:t>8.99</w:t>
      </w:r>
      <w:r>
        <w:rPr>
          <w:rFonts w:ascii="宋体" w:hAnsi="宋体" w:eastAsia="宋体" w:cs="宋体"/>
          <w:spacing w:val="-45"/>
          <w:sz w:val="24"/>
          <w:szCs w:val="24"/>
        </w:rPr>
        <w:t xml:space="preserve"> </w:t>
      </w:r>
      <w:r>
        <w:rPr>
          <w:rFonts w:ascii="宋体" w:hAnsi="宋体" w:eastAsia="宋体" w:cs="宋体"/>
          <w:spacing w:val="-4"/>
          <w:sz w:val="24"/>
          <w:szCs w:val="24"/>
        </w:rPr>
        <w:t>万</w:t>
      </w:r>
      <w:r>
        <w:rPr>
          <w:rFonts w:ascii="宋体" w:hAnsi="宋体" w:eastAsia="宋体" w:cs="宋体"/>
          <w:spacing w:val="-57"/>
          <w:sz w:val="24"/>
          <w:szCs w:val="24"/>
        </w:rPr>
        <w:t xml:space="preserve"> </w:t>
      </w:r>
      <w:r>
        <w:rPr>
          <w:rFonts w:ascii="宋体" w:hAnsi="宋体" w:eastAsia="宋体" w:cs="宋体"/>
          <w:spacing w:val="-4"/>
          <w:sz w:val="24"/>
          <w:szCs w:val="24"/>
        </w:rPr>
        <w:t>m</w:t>
      </w:r>
      <w:r>
        <w:rPr>
          <w:rFonts w:ascii="宋体" w:hAnsi="宋体" w:eastAsia="宋体" w:cs="宋体"/>
          <w:spacing w:val="-4"/>
          <w:position w:val="11"/>
          <w:sz w:val="12"/>
          <w:szCs w:val="12"/>
        </w:rPr>
        <w:t>3</w:t>
      </w:r>
      <w:r>
        <w:rPr>
          <w:rFonts w:ascii="宋体" w:hAnsi="宋体" w:eastAsia="宋体" w:cs="宋体"/>
          <w:spacing w:val="-4"/>
          <w:sz w:val="24"/>
          <w:szCs w:val="24"/>
        </w:rPr>
        <w:t>。</w:t>
      </w:r>
    </w:p>
    <w:p w14:paraId="444A0655">
      <w:pPr>
        <w:spacing w:before="127" w:line="218" w:lineRule="auto"/>
        <w:ind w:left="514"/>
        <w:rPr>
          <w:rFonts w:ascii="宋体" w:hAnsi="宋体" w:eastAsia="宋体" w:cs="宋体"/>
          <w:sz w:val="24"/>
          <w:szCs w:val="24"/>
        </w:rPr>
      </w:pPr>
      <w:r>
        <w:rPr>
          <w:rFonts w:ascii="宋体" w:hAnsi="宋体" w:eastAsia="宋体" w:cs="宋体"/>
          <w:spacing w:val="-3"/>
          <w:sz w:val="24"/>
          <w:szCs w:val="24"/>
        </w:rPr>
        <w:t>（2）质量评价</w:t>
      </w:r>
    </w:p>
    <w:p w14:paraId="46A450CF">
      <w:pPr>
        <w:spacing w:before="275" w:line="356" w:lineRule="auto"/>
        <w:ind w:left="23" w:right="80" w:firstLine="479"/>
        <w:jc w:val="both"/>
        <w:rPr>
          <w:rFonts w:ascii="宋体" w:hAnsi="宋体" w:eastAsia="宋体" w:cs="宋体"/>
          <w:sz w:val="24"/>
          <w:szCs w:val="24"/>
        </w:rPr>
      </w:pPr>
      <w:r>
        <w:rPr>
          <w:rFonts w:ascii="宋体" w:hAnsi="宋体" w:eastAsia="宋体" w:cs="宋体"/>
          <w:spacing w:val="-3"/>
          <w:sz w:val="24"/>
          <w:szCs w:val="24"/>
        </w:rPr>
        <w:t>颗粒级配特征一般不含大漂石，卵砾石含量大、级配较好，中细</w:t>
      </w:r>
      <w:r>
        <w:rPr>
          <w:rFonts w:ascii="宋体" w:hAnsi="宋体" w:eastAsia="宋体" w:cs="宋体"/>
          <w:spacing w:val="-4"/>
          <w:sz w:val="24"/>
          <w:szCs w:val="24"/>
        </w:rPr>
        <w:t>砂含量一般</w:t>
      </w:r>
      <w:r>
        <w:rPr>
          <w:rFonts w:ascii="宋体" w:hAnsi="宋体" w:eastAsia="宋体" w:cs="宋体"/>
          <w:sz w:val="24"/>
          <w:szCs w:val="24"/>
        </w:rPr>
        <w:t xml:space="preserve"> </w:t>
      </w:r>
      <w:r>
        <w:rPr>
          <w:rFonts w:ascii="宋体" w:hAnsi="宋体" w:eastAsia="宋体" w:cs="宋体"/>
          <w:spacing w:val="-1"/>
          <w:sz w:val="24"/>
          <w:szCs w:val="24"/>
        </w:rPr>
        <w:t>6.4%，粉粒含量一般</w:t>
      </w:r>
      <w:r>
        <w:rPr>
          <w:rFonts w:ascii="宋体" w:hAnsi="宋体" w:eastAsia="宋体" w:cs="宋体"/>
          <w:spacing w:val="-33"/>
          <w:sz w:val="24"/>
          <w:szCs w:val="24"/>
        </w:rPr>
        <w:t xml:space="preserve"> </w:t>
      </w:r>
      <w:r>
        <w:rPr>
          <w:rFonts w:ascii="宋体" w:hAnsi="宋体" w:eastAsia="宋体" w:cs="宋体"/>
          <w:spacing w:val="-1"/>
          <w:sz w:val="24"/>
          <w:szCs w:val="24"/>
        </w:rPr>
        <w:t>1%，黏粒含量一般</w:t>
      </w:r>
      <w:r>
        <w:rPr>
          <w:rFonts w:ascii="宋体" w:hAnsi="宋体" w:eastAsia="宋体" w:cs="宋体"/>
          <w:spacing w:val="-33"/>
          <w:sz w:val="24"/>
          <w:szCs w:val="24"/>
        </w:rPr>
        <w:t xml:space="preserve"> </w:t>
      </w:r>
      <w:r>
        <w:rPr>
          <w:rFonts w:ascii="宋体" w:hAnsi="宋体" w:eastAsia="宋体" w:cs="宋体"/>
          <w:spacing w:val="-1"/>
          <w:sz w:val="24"/>
          <w:szCs w:val="24"/>
        </w:rPr>
        <w:t>1%左右，砂源无用料比例小，以</w:t>
      </w:r>
      <w:r>
        <w:rPr>
          <w:rFonts w:ascii="宋体" w:hAnsi="宋体" w:eastAsia="宋体" w:cs="宋体"/>
          <w:spacing w:val="-2"/>
          <w:sz w:val="24"/>
          <w:szCs w:val="24"/>
        </w:rPr>
        <w:t>泥质为</w:t>
      </w:r>
      <w:r>
        <w:rPr>
          <w:rFonts w:ascii="宋体" w:hAnsi="宋体" w:eastAsia="宋体" w:cs="宋体"/>
          <w:sz w:val="24"/>
          <w:szCs w:val="24"/>
        </w:rPr>
        <w:t xml:space="preserve"> </w:t>
      </w:r>
      <w:r>
        <w:rPr>
          <w:rFonts w:ascii="宋体" w:hAnsi="宋体" w:eastAsia="宋体" w:cs="宋体"/>
          <w:spacing w:val="-3"/>
          <w:sz w:val="24"/>
          <w:szCs w:val="24"/>
        </w:rPr>
        <w:t>主，有用料含量大。砂卵砾石质量能够满足砼用粗细骨料要求。根据工程使用资</w:t>
      </w:r>
      <w:r>
        <w:rPr>
          <w:rFonts w:ascii="宋体" w:hAnsi="宋体" w:eastAsia="宋体" w:cs="宋体"/>
          <w:spacing w:val="1"/>
          <w:sz w:val="24"/>
          <w:szCs w:val="24"/>
        </w:rPr>
        <w:t xml:space="preserve"> </w:t>
      </w:r>
      <w:r>
        <w:rPr>
          <w:rFonts w:ascii="宋体" w:hAnsi="宋体" w:eastAsia="宋体" w:cs="宋体"/>
          <w:spacing w:val="-3"/>
          <w:sz w:val="24"/>
          <w:szCs w:val="24"/>
        </w:rPr>
        <w:t>料，砼用粗细骨料卵砾石、砂未发现碱活性。据河床、漫滩天然砂石料场试验资</w:t>
      </w:r>
      <w:r>
        <w:rPr>
          <w:rFonts w:ascii="宋体" w:hAnsi="宋体" w:eastAsia="宋体" w:cs="宋体"/>
          <w:spacing w:val="1"/>
          <w:sz w:val="24"/>
          <w:szCs w:val="24"/>
        </w:rPr>
        <w:t xml:space="preserve"> </w:t>
      </w:r>
      <w:r>
        <w:rPr>
          <w:rFonts w:ascii="宋体" w:hAnsi="宋体" w:eastAsia="宋体" w:cs="宋体"/>
          <w:spacing w:val="-3"/>
          <w:sz w:val="24"/>
          <w:szCs w:val="24"/>
        </w:rPr>
        <w:t>料，砂细度模数偏小，含泥量偏低，符合质量技术要求，砂卵砾石质量能满足砼</w:t>
      </w:r>
      <w:r>
        <w:rPr>
          <w:rFonts w:ascii="宋体" w:hAnsi="宋体" w:eastAsia="宋体" w:cs="宋体"/>
          <w:spacing w:val="1"/>
          <w:sz w:val="24"/>
          <w:szCs w:val="24"/>
        </w:rPr>
        <w:t xml:space="preserve"> </w:t>
      </w:r>
      <w:r>
        <w:rPr>
          <w:rFonts w:ascii="宋体" w:hAnsi="宋体" w:eastAsia="宋体" w:cs="宋体"/>
          <w:spacing w:val="-2"/>
          <w:sz w:val="24"/>
          <w:szCs w:val="24"/>
        </w:rPr>
        <w:t>用粗细骨料要求。</w:t>
      </w:r>
    </w:p>
    <w:p w14:paraId="03C6E27C">
      <w:pPr>
        <w:spacing w:before="51" w:line="218" w:lineRule="auto"/>
        <w:ind w:left="28"/>
        <w:outlineLvl w:val="2"/>
        <w:rPr>
          <w:rFonts w:ascii="宋体" w:hAnsi="宋体" w:eastAsia="宋体" w:cs="宋体"/>
          <w:sz w:val="24"/>
          <w:szCs w:val="24"/>
        </w:rPr>
      </w:pPr>
      <w:bookmarkStart w:id="211" w:name="bookmark62"/>
      <w:bookmarkEnd w:id="211"/>
      <w:r>
        <w:rPr>
          <w:rFonts w:ascii="宋体" w:hAnsi="宋体" w:eastAsia="宋体" w:cs="宋体"/>
          <w:b/>
          <w:bCs/>
          <w:spacing w:val="-4"/>
          <w:sz w:val="24"/>
          <w:szCs w:val="24"/>
        </w:rPr>
        <w:t>5.2.5</w:t>
      </w:r>
      <w:r>
        <w:rPr>
          <w:rFonts w:ascii="宋体" w:hAnsi="宋体" w:eastAsia="宋体" w:cs="宋体"/>
          <w:spacing w:val="-45"/>
          <w:sz w:val="24"/>
          <w:szCs w:val="24"/>
        </w:rPr>
        <w:t xml:space="preserve"> </w:t>
      </w:r>
      <w:r>
        <w:rPr>
          <w:rFonts w:ascii="宋体" w:hAnsi="宋体" w:eastAsia="宋体" w:cs="宋体"/>
          <w:b/>
          <w:bCs/>
          <w:spacing w:val="-4"/>
          <w:sz w:val="24"/>
          <w:szCs w:val="24"/>
        </w:rPr>
        <w:t>怒江</w:t>
      </w:r>
      <w:r>
        <w:rPr>
          <w:rFonts w:ascii="宋体" w:hAnsi="宋体" w:eastAsia="宋体" w:cs="宋体"/>
          <w:spacing w:val="-46"/>
          <w:sz w:val="24"/>
          <w:szCs w:val="24"/>
        </w:rPr>
        <w:t xml:space="preserve"> </w:t>
      </w:r>
      <w:r>
        <w:rPr>
          <w:rFonts w:ascii="宋体" w:hAnsi="宋体" w:eastAsia="宋体" w:cs="宋体"/>
          <w:b/>
          <w:bCs/>
          <w:spacing w:val="-4"/>
          <w:sz w:val="24"/>
          <w:szCs w:val="24"/>
        </w:rPr>
        <w:t>5#可采区地质条件及评价</w:t>
      </w:r>
    </w:p>
    <w:p w14:paraId="04588AE7">
      <w:pPr>
        <w:spacing w:before="247" w:line="219" w:lineRule="auto"/>
        <w:ind w:left="521"/>
        <w:rPr>
          <w:rFonts w:ascii="宋体" w:hAnsi="宋体" w:eastAsia="宋体" w:cs="宋体"/>
          <w:sz w:val="24"/>
          <w:szCs w:val="24"/>
        </w:rPr>
      </w:pPr>
      <w:r>
        <w:rPr>
          <w:rFonts w:ascii="宋体" w:hAnsi="宋体" w:eastAsia="宋体" w:cs="宋体"/>
          <w:spacing w:val="-4"/>
          <w:sz w:val="24"/>
          <w:szCs w:val="24"/>
        </w:rPr>
        <w:t>1、可采区基本情况</w:t>
      </w:r>
    </w:p>
    <w:p w14:paraId="07B72E4C">
      <w:pPr>
        <w:spacing w:before="278" w:line="357" w:lineRule="auto"/>
        <w:ind w:left="22" w:firstLine="481"/>
        <w:jc w:val="both"/>
        <w:rPr>
          <w:rFonts w:ascii="宋体" w:hAnsi="宋体" w:eastAsia="宋体" w:cs="宋体"/>
          <w:sz w:val="24"/>
          <w:szCs w:val="24"/>
        </w:rPr>
      </w:pPr>
      <w:r>
        <w:rPr>
          <w:rFonts w:ascii="宋体" w:hAnsi="宋体" w:eastAsia="宋体" w:cs="宋体"/>
          <w:spacing w:val="-1"/>
          <w:sz w:val="24"/>
          <w:szCs w:val="24"/>
        </w:rPr>
        <w:t>规划怒江</w:t>
      </w:r>
      <w:r>
        <w:rPr>
          <w:rFonts w:ascii="宋体" w:hAnsi="宋体" w:eastAsia="宋体" w:cs="宋体"/>
          <w:spacing w:val="-40"/>
          <w:sz w:val="24"/>
          <w:szCs w:val="24"/>
        </w:rPr>
        <w:t xml:space="preserve"> </w:t>
      </w:r>
      <w:r>
        <w:rPr>
          <w:rFonts w:ascii="宋体" w:hAnsi="宋体" w:eastAsia="宋体" w:cs="宋体"/>
          <w:spacing w:val="-1"/>
          <w:sz w:val="24"/>
          <w:szCs w:val="24"/>
        </w:rPr>
        <w:t>5#可采区，属于河道边滩，采砂区面积</w:t>
      </w:r>
      <w:r>
        <w:rPr>
          <w:rFonts w:ascii="宋体" w:hAnsi="宋体" w:eastAsia="宋体" w:cs="宋体"/>
          <w:spacing w:val="-44"/>
          <w:sz w:val="24"/>
          <w:szCs w:val="24"/>
        </w:rPr>
        <w:t xml:space="preserve"> </w:t>
      </w:r>
      <w:r>
        <w:rPr>
          <w:rFonts w:ascii="宋体" w:hAnsi="宋体" w:eastAsia="宋体" w:cs="宋体"/>
          <w:spacing w:val="-1"/>
          <w:sz w:val="24"/>
          <w:szCs w:val="24"/>
        </w:rPr>
        <w:t>69940</w:t>
      </w:r>
      <w:r>
        <w:rPr>
          <w:rFonts w:ascii="宋体" w:hAnsi="宋体" w:eastAsia="宋体" w:cs="宋体"/>
          <w:spacing w:val="-38"/>
          <w:sz w:val="24"/>
          <w:szCs w:val="24"/>
        </w:rPr>
        <w:t xml:space="preserve"> </w:t>
      </w:r>
      <w:r>
        <w:rPr>
          <w:rFonts w:ascii="宋体" w:hAnsi="宋体" w:eastAsia="宋体" w:cs="宋体"/>
          <w:spacing w:val="-1"/>
          <w:sz w:val="24"/>
          <w:szCs w:val="24"/>
        </w:rPr>
        <w:t>㎡</w:t>
      </w:r>
      <w:r>
        <w:rPr>
          <w:rFonts w:ascii="宋体" w:hAnsi="宋体" w:eastAsia="宋体" w:cs="宋体"/>
          <w:spacing w:val="-68"/>
          <w:sz w:val="24"/>
          <w:szCs w:val="24"/>
        </w:rPr>
        <w:t xml:space="preserve"> </w:t>
      </w:r>
      <w:r>
        <w:rPr>
          <w:rFonts w:ascii="宋体" w:hAnsi="宋体" w:eastAsia="宋体" w:cs="宋体"/>
          <w:spacing w:val="-1"/>
          <w:sz w:val="24"/>
          <w:szCs w:val="24"/>
        </w:rPr>
        <w:t>，开采深度范围</w:t>
      </w:r>
      <w:r>
        <w:rPr>
          <w:rFonts w:ascii="宋体" w:hAnsi="宋体" w:eastAsia="宋体" w:cs="宋体"/>
          <w:sz w:val="24"/>
          <w:szCs w:val="24"/>
        </w:rPr>
        <w:t xml:space="preserve"> </w:t>
      </w:r>
      <w:r>
        <w:rPr>
          <w:rFonts w:ascii="宋体" w:hAnsi="宋体" w:eastAsia="宋体" w:cs="宋体"/>
          <w:spacing w:val="-1"/>
          <w:sz w:val="24"/>
          <w:szCs w:val="24"/>
        </w:rPr>
        <w:t>3086.02～3084.01m,设计规模</w:t>
      </w:r>
      <w:r>
        <w:rPr>
          <w:rFonts w:ascii="宋体" w:hAnsi="宋体" w:eastAsia="宋体" w:cs="宋体"/>
          <w:spacing w:val="-36"/>
          <w:sz w:val="24"/>
          <w:szCs w:val="24"/>
        </w:rPr>
        <w:t xml:space="preserve"> </w:t>
      </w:r>
      <w:r>
        <w:rPr>
          <w:rFonts w:ascii="宋体" w:hAnsi="宋体" w:eastAsia="宋体" w:cs="宋体"/>
          <w:spacing w:val="-1"/>
          <w:sz w:val="24"/>
          <w:szCs w:val="24"/>
        </w:rPr>
        <w:t>7.25</w:t>
      </w:r>
      <w:r>
        <w:rPr>
          <w:rFonts w:ascii="宋体" w:hAnsi="宋体" w:eastAsia="宋体" w:cs="宋体"/>
          <w:spacing w:val="-42"/>
          <w:sz w:val="24"/>
          <w:szCs w:val="24"/>
        </w:rPr>
        <w:t xml:space="preserve"> </w:t>
      </w:r>
      <w:r>
        <w:rPr>
          <w:rFonts w:ascii="宋体" w:hAnsi="宋体" w:eastAsia="宋体" w:cs="宋体"/>
          <w:spacing w:val="-1"/>
          <w:sz w:val="24"/>
          <w:szCs w:val="24"/>
        </w:rPr>
        <w:t>万</w:t>
      </w:r>
      <w:r>
        <w:rPr>
          <w:rFonts w:ascii="宋体" w:hAnsi="宋体" w:eastAsia="宋体" w:cs="宋体"/>
          <w:spacing w:val="-40"/>
          <w:sz w:val="24"/>
          <w:szCs w:val="24"/>
        </w:rPr>
        <w:t xml:space="preserve"> </w:t>
      </w:r>
      <w:r>
        <w:rPr>
          <w:rFonts w:ascii="宋体" w:hAnsi="宋体" w:eastAsia="宋体" w:cs="宋体"/>
          <w:spacing w:val="-1"/>
          <w:sz w:val="24"/>
          <w:szCs w:val="24"/>
        </w:rPr>
        <w:t>t/年(约</w:t>
      </w:r>
      <w:r>
        <w:rPr>
          <w:rFonts w:ascii="宋体" w:hAnsi="宋体" w:eastAsia="宋体" w:cs="宋体"/>
          <w:spacing w:val="-41"/>
          <w:sz w:val="24"/>
          <w:szCs w:val="24"/>
        </w:rPr>
        <w:t xml:space="preserve"> </w:t>
      </w:r>
      <w:r>
        <w:rPr>
          <w:rFonts w:ascii="宋体" w:hAnsi="宋体" w:eastAsia="宋体" w:cs="宋体"/>
          <w:spacing w:val="-1"/>
          <w:sz w:val="24"/>
          <w:szCs w:val="24"/>
        </w:rPr>
        <w:t>5.00</w:t>
      </w:r>
      <w:r>
        <w:rPr>
          <w:rFonts w:ascii="宋体" w:hAnsi="宋体" w:eastAsia="宋体" w:cs="宋体"/>
          <w:spacing w:val="-40"/>
          <w:sz w:val="24"/>
          <w:szCs w:val="24"/>
        </w:rPr>
        <w:t xml:space="preserve"> </w:t>
      </w:r>
      <w:r>
        <w:rPr>
          <w:rFonts w:ascii="宋体" w:hAnsi="宋体" w:eastAsia="宋体" w:cs="宋体"/>
          <w:spacing w:val="-1"/>
          <w:sz w:val="24"/>
          <w:szCs w:val="24"/>
        </w:rPr>
        <w:t>万</w:t>
      </w:r>
      <w:r>
        <w:rPr>
          <w:rFonts w:ascii="宋体" w:hAnsi="宋体" w:eastAsia="宋体" w:cs="宋体"/>
          <w:spacing w:val="-55"/>
          <w:sz w:val="24"/>
          <w:szCs w:val="24"/>
        </w:rPr>
        <w:t xml:space="preserve"> </w:t>
      </w:r>
      <w:r>
        <w:rPr>
          <w:rFonts w:ascii="宋体" w:hAnsi="宋体" w:eastAsia="宋体" w:cs="宋体"/>
          <w:spacing w:val="-1"/>
          <w:sz w:val="24"/>
          <w:szCs w:val="24"/>
        </w:rPr>
        <w:t>m³/a</w:t>
      </w:r>
      <w:r>
        <w:rPr>
          <w:rFonts w:ascii="宋体" w:hAnsi="宋体" w:eastAsia="宋体" w:cs="宋体"/>
          <w:spacing w:val="-44"/>
          <w:sz w:val="24"/>
          <w:szCs w:val="24"/>
        </w:rPr>
        <w:t xml:space="preserve"> </w:t>
      </w:r>
      <w:r>
        <w:rPr>
          <w:rFonts w:ascii="宋体" w:hAnsi="宋体" w:eastAsia="宋体" w:cs="宋体"/>
          <w:spacing w:val="-1"/>
          <w:sz w:val="24"/>
          <w:szCs w:val="24"/>
        </w:rPr>
        <w:t>成品砂石）。可采</w:t>
      </w:r>
      <w:r>
        <w:rPr>
          <w:rFonts w:ascii="宋体" w:hAnsi="宋体" w:eastAsia="宋体" w:cs="宋体"/>
          <w:sz w:val="24"/>
          <w:szCs w:val="24"/>
        </w:rPr>
        <w:t xml:space="preserve"> 区开采深度≥2.5m,拟开采的砂石料赋存于第四系冲积层砂砾石。区内河谷地貌</w:t>
      </w:r>
      <w:r>
        <w:rPr>
          <w:rFonts w:ascii="宋体" w:hAnsi="宋体" w:eastAsia="宋体" w:cs="宋体"/>
          <w:spacing w:val="14"/>
          <w:sz w:val="24"/>
          <w:szCs w:val="24"/>
        </w:rPr>
        <w:t xml:space="preserve"> </w:t>
      </w:r>
      <w:r>
        <w:rPr>
          <w:rFonts w:ascii="宋体" w:hAnsi="宋体" w:eastAsia="宋体" w:cs="宋体"/>
          <w:spacing w:val="-5"/>
          <w:sz w:val="24"/>
          <w:szCs w:val="24"/>
        </w:rPr>
        <w:t>主要为河流侵蚀堆积漫滩、阶地地貌，两岸漫滩、</w:t>
      </w:r>
      <w:r>
        <w:rPr>
          <w:rFonts w:ascii="宋体" w:hAnsi="宋体" w:eastAsia="宋体" w:cs="宋体"/>
          <w:spacing w:val="-49"/>
          <w:sz w:val="24"/>
          <w:szCs w:val="24"/>
        </w:rPr>
        <w:t xml:space="preserve"> </w:t>
      </w:r>
      <w:r>
        <w:rPr>
          <w:rFonts w:ascii="宋体" w:hAnsi="宋体" w:eastAsia="宋体" w:cs="宋体"/>
          <w:spacing w:val="-5"/>
          <w:sz w:val="24"/>
          <w:szCs w:val="24"/>
        </w:rPr>
        <w:t>Ⅰ级阶地较发育，漫滩高于枯</w:t>
      </w:r>
      <w:r>
        <w:rPr>
          <w:rFonts w:ascii="宋体" w:hAnsi="宋体" w:eastAsia="宋体" w:cs="宋体"/>
          <w:sz w:val="24"/>
          <w:szCs w:val="24"/>
        </w:rPr>
        <w:t xml:space="preserve"> 期河水面0～4m。根据现场勘察及坑探资料，漫滩地表为漂、卵砾石夹砂层，表</w:t>
      </w:r>
      <w:r>
        <w:rPr>
          <w:rFonts w:ascii="宋体" w:hAnsi="宋体" w:eastAsia="宋体" w:cs="宋体"/>
          <w:spacing w:val="16"/>
          <w:sz w:val="24"/>
          <w:szCs w:val="24"/>
        </w:rPr>
        <w:t xml:space="preserve"> </w:t>
      </w:r>
      <w:r>
        <w:rPr>
          <w:rFonts w:ascii="宋体" w:hAnsi="宋体" w:eastAsia="宋体" w:cs="宋体"/>
          <w:spacing w:val="-7"/>
          <w:sz w:val="24"/>
          <w:szCs w:val="24"/>
        </w:rPr>
        <w:t>层松散，下部稍密～中密、密实。漂、卵砾石成分主要为</w:t>
      </w:r>
      <w:r>
        <w:rPr>
          <w:rFonts w:ascii="宋体" w:hAnsi="宋体" w:eastAsia="宋体" w:cs="宋体"/>
          <w:spacing w:val="-8"/>
          <w:sz w:val="24"/>
          <w:szCs w:val="24"/>
        </w:rPr>
        <w:t>变质砂岩、磨圆度较好。</w:t>
      </w:r>
      <w:r>
        <w:rPr>
          <w:rFonts w:ascii="宋体" w:hAnsi="宋体" w:eastAsia="宋体" w:cs="宋体"/>
          <w:sz w:val="24"/>
          <w:szCs w:val="24"/>
        </w:rPr>
        <w:t xml:space="preserve"> </w:t>
      </w:r>
      <w:r>
        <w:rPr>
          <w:rFonts w:ascii="宋体" w:hAnsi="宋体" w:eastAsia="宋体" w:cs="宋体"/>
          <w:spacing w:val="-1"/>
          <w:sz w:val="24"/>
          <w:szCs w:val="24"/>
        </w:rPr>
        <w:t>据坑探为漂、卵砾石夹砂层厚度大于</w:t>
      </w:r>
      <w:r>
        <w:rPr>
          <w:rFonts w:ascii="宋体" w:hAnsi="宋体" w:eastAsia="宋体" w:cs="宋体"/>
          <w:spacing w:val="-51"/>
          <w:sz w:val="24"/>
          <w:szCs w:val="24"/>
        </w:rPr>
        <w:t xml:space="preserve"> </w:t>
      </w:r>
      <w:r>
        <w:rPr>
          <w:rFonts w:ascii="宋体" w:hAnsi="宋体" w:eastAsia="宋体" w:cs="宋体"/>
          <w:spacing w:val="-1"/>
          <w:sz w:val="24"/>
          <w:szCs w:val="24"/>
        </w:rPr>
        <w:t>4.5m，上部为漂、卵砾石夹砂层，厚度</w:t>
      </w:r>
      <w:r>
        <w:rPr>
          <w:rFonts w:ascii="宋体" w:hAnsi="宋体" w:eastAsia="宋体" w:cs="宋体"/>
          <w:spacing w:val="-33"/>
          <w:sz w:val="24"/>
          <w:szCs w:val="24"/>
        </w:rPr>
        <w:t xml:space="preserve"> </w:t>
      </w:r>
      <w:r>
        <w:rPr>
          <w:rFonts w:ascii="宋体" w:hAnsi="宋体" w:eastAsia="宋体" w:cs="宋体"/>
          <w:spacing w:val="-2"/>
          <w:sz w:val="24"/>
          <w:szCs w:val="24"/>
        </w:rPr>
        <w:t>1~</w:t>
      </w:r>
      <w:r>
        <w:rPr>
          <w:rFonts w:ascii="宋体" w:hAnsi="宋体" w:eastAsia="宋体" w:cs="宋体"/>
          <w:sz w:val="24"/>
          <w:szCs w:val="24"/>
        </w:rPr>
        <w:t xml:space="preserve"> </w:t>
      </w:r>
      <w:r>
        <w:rPr>
          <w:rFonts w:ascii="宋体" w:hAnsi="宋体" w:eastAsia="宋体" w:cs="宋体"/>
          <w:spacing w:val="-3"/>
          <w:sz w:val="24"/>
          <w:szCs w:val="24"/>
        </w:rPr>
        <w:t>3m。工程区内无区域性大断层通过。工程区物理地质主要表现为河水冲刷。工程</w:t>
      </w:r>
      <w:r>
        <w:rPr>
          <w:rFonts w:ascii="宋体" w:hAnsi="宋体" w:eastAsia="宋体" w:cs="宋体"/>
          <w:spacing w:val="4"/>
          <w:sz w:val="24"/>
          <w:szCs w:val="24"/>
        </w:rPr>
        <w:t xml:space="preserve"> </w:t>
      </w:r>
      <w:r>
        <w:rPr>
          <w:rFonts w:ascii="宋体" w:hAnsi="宋体" w:eastAsia="宋体" w:cs="宋体"/>
          <w:spacing w:val="-3"/>
          <w:sz w:val="24"/>
          <w:szCs w:val="24"/>
        </w:rPr>
        <w:t>区地下水赋存条件和出露形态可分为第四系松散地层孔隙潜水和基岩裂隙水。第</w:t>
      </w:r>
    </w:p>
    <w:p w14:paraId="13B18EBA">
      <w:pPr>
        <w:spacing w:line="357" w:lineRule="auto"/>
        <w:rPr>
          <w:rFonts w:ascii="宋体" w:hAnsi="宋体" w:eastAsia="宋体" w:cs="宋体"/>
          <w:sz w:val="24"/>
          <w:szCs w:val="24"/>
        </w:rPr>
        <w:sectPr>
          <w:footerReference r:id="rId119" w:type="default"/>
          <w:pgSz w:w="11906" w:h="16839"/>
          <w:pgMar w:top="1340" w:right="1719" w:bottom="1171" w:left="1785" w:header="1068" w:footer="992" w:gutter="0"/>
          <w:cols w:space="720" w:num="1"/>
        </w:sectPr>
      </w:pPr>
    </w:p>
    <w:p w14:paraId="17331266">
      <w:pPr>
        <w:spacing w:before="213" w:line="351" w:lineRule="auto"/>
        <w:ind w:left="23" w:right="80" w:firstLine="22"/>
        <w:jc w:val="both"/>
        <w:rPr>
          <w:rFonts w:ascii="宋体" w:hAnsi="宋体" w:eastAsia="宋体" w:cs="宋体"/>
          <w:sz w:val="24"/>
          <w:szCs w:val="24"/>
        </w:rPr>
      </w:pPr>
      <w:r>
        <w:rPr>
          <w:rFonts w:ascii="宋体" w:hAnsi="宋体" w:eastAsia="宋体" w:cs="宋体"/>
          <w:spacing w:val="-4"/>
          <w:sz w:val="24"/>
          <w:szCs w:val="24"/>
        </w:rPr>
        <w:t>四系松散堆积孔隙潜水主要埋藏于河谷阶地、漫滩堆积层中，受大气降水及地表</w:t>
      </w:r>
      <w:r>
        <w:rPr>
          <w:rFonts w:ascii="宋体" w:hAnsi="宋体" w:eastAsia="宋体" w:cs="宋体"/>
          <w:spacing w:val="13"/>
          <w:sz w:val="24"/>
          <w:szCs w:val="24"/>
        </w:rPr>
        <w:t xml:space="preserve"> </w:t>
      </w:r>
      <w:r>
        <w:rPr>
          <w:rFonts w:ascii="宋体" w:hAnsi="宋体" w:eastAsia="宋体" w:cs="宋体"/>
          <w:sz w:val="24"/>
          <w:szCs w:val="24"/>
        </w:rPr>
        <w:t>水补给，季节性明显，地下水位埋深0～0.8m，与河水互补。据邻近工程成果资</w:t>
      </w:r>
      <w:r>
        <w:rPr>
          <w:rFonts w:ascii="宋体" w:hAnsi="宋体" w:eastAsia="宋体" w:cs="宋体"/>
          <w:spacing w:val="16"/>
          <w:sz w:val="24"/>
          <w:szCs w:val="24"/>
        </w:rPr>
        <w:t xml:space="preserve"> </w:t>
      </w:r>
      <w:r>
        <w:rPr>
          <w:rFonts w:ascii="宋体" w:hAnsi="宋体" w:eastAsia="宋体" w:cs="宋体"/>
          <w:spacing w:val="-1"/>
          <w:sz w:val="24"/>
          <w:szCs w:val="24"/>
        </w:rPr>
        <w:t>料，砂卵石的渗透系数</w:t>
      </w:r>
      <w:r>
        <w:rPr>
          <w:rFonts w:ascii="宋体" w:hAnsi="宋体" w:eastAsia="宋体" w:cs="宋体"/>
          <w:spacing w:val="-39"/>
          <w:sz w:val="24"/>
          <w:szCs w:val="24"/>
        </w:rPr>
        <w:t xml:space="preserve"> </w:t>
      </w:r>
      <w:r>
        <w:rPr>
          <w:rFonts w:ascii="宋体" w:hAnsi="宋体" w:eastAsia="宋体" w:cs="宋体"/>
          <w:spacing w:val="-1"/>
          <w:sz w:val="24"/>
          <w:szCs w:val="24"/>
        </w:rPr>
        <w:t>K=5.54×10</w:t>
      </w:r>
      <w:r>
        <w:rPr>
          <w:rFonts w:ascii="宋体" w:hAnsi="宋体" w:eastAsia="宋体" w:cs="宋体"/>
          <w:spacing w:val="-1"/>
          <w:position w:val="11"/>
          <w:sz w:val="12"/>
          <w:szCs w:val="12"/>
        </w:rPr>
        <w:t>-3</w:t>
      </w:r>
      <w:r>
        <w:rPr>
          <w:rFonts w:ascii="宋体" w:hAnsi="宋体" w:eastAsia="宋体" w:cs="宋体"/>
          <w:spacing w:val="-1"/>
          <w:sz w:val="24"/>
          <w:szCs w:val="24"/>
        </w:rPr>
        <w:t>cm/s，属强透水层。</w:t>
      </w:r>
    </w:p>
    <w:p w14:paraId="000A6076">
      <w:pPr>
        <w:spacing w:before="49" w:line="350" w:lineRule="auto"/>
        <w:ind w:left="27" w:right="80" w:firstLine="477"/>
        <w:jc w:val="both"/>
        <w:rPr>
          <w:rFonts w:ascii="宋体" w:hAnsi="宋体" w:eastAsia="宋体" w:cs="宋体"/>
          <w:sz w:val="24"/>
          <w:szCs w:val="24"/>
        </w:rPr>
      </w:pPr>
      <w:r>
        <w:rPr>
          <w:rFonts w:ascii="宋体" w:hAnsi="宋体" w:eastAsia="宋体" w:cs="宋体"/>
          <w:spacing w:val="-3"/>
          <w:sz w:val="24"/>
          <w:szCs w:val="24"/>
        </w:rPr>
        <w:t>怒江水流能量增大因而发生相应的基岩河床侵蚀下切。由于在</w:t>
      </w:r>
      <w:r>
        <w:rPr>
          <w:rFonts w:ascii="宋体" w:hAnsi="宋体" w:eastAsia="宋体" w:cs="宋体"/>
          <w:spacing w:val="-4"/>
          <w:sz w:val="24"/>
          <w:szCs w:val="24"/>
        </w:rPr>
        <w:t>空间上抬升的</w:t>
      </w:r>
      <w:r>
        <w:rPr>
          <w:rFonts w:ascii="宋体" w:hAnsi="宋体" w:eastAsia="宋体" w:cs="宋体"/>
          <w:sz w:val="24"/>
          <w:szCs w:val="24"/>
        </w:rPr>
        <w:t xml:space="preserve"> </w:t>
      </w:r>
      <w:r>
        <w:rPr>
          <w:rFonts w:ascii="宋体" w:hAnsi="宋体" w:eastAsia="宋体" w:cs="宋体"/>
          <w:spacing w:val="-3"/>
          <w:sz w:val="24"/>
          <w:szCs w:val="24"/>
        </w:rPr>
        <w:t>不均匀，抬升快的河段变成侵蚀下切的基岩河床，抬升慢的河段淤积上游</w:t>
      </w:r>
      <w:r>
        <w:rPr>
          <w:rFonts w:ascii="宋体" w:hAnsi="宋体" w:eastAsia="宋体" w:cs="宋体"/>
          <w:spacing w:val="-4"/>
          <w:sz w:val="24"/>
          <w:szCs w:val="24"/>
        </w:rPr>
        <w:t>泥沙在</w:t>
      </w:r>
      <w:r>
        <w:rPr>
          <w:rFonts w:ascii="宋体" w:hAnsi="宋体" w:eastAsia="宋体" w:cs="宋体"/>
          <w:sz w:val="24"/>
          <w:szCs w:val="24"/>
        </w:rPr>
        <w:t xml:space="preserve"> </w:t>
      </w:r>
      <w:r>
        <w:rPr>
          <w:rFonts w:ascii="宋体" w:hAnsi="宋体" w:eastAsia="宋体" w:cs="宋体"/>
          <w:spacing w:val="-1"/>
          <w:sz w:val="24"/>
          <w:szCs w:val="24"/>
        </w:rPr>
        <w:t>宽谷河段形成较平整的河漫滩。砂石补给及可利用砂石总量分析</w:t>
      </w:r>
    </w:p>
    <w:p w14:paraId="50323B85">
      <w:pPr>
        <w:spacing w:before="208" w:line="218" w:lineRule="auto"/>
        <w:ind w:left="506"/>
        <w:rPr>
          <w:rFonts w:ascii="宋体" w:hAnsi="宋体" w:eastAsia="宋体" w:cs="宋体"/>
          <w:sz w:val="24"/>
          <w:szCs w:val="24"/>
        </w:rPr>
      </w:pPr>
      <w:r>
        <w:rPr>
          <w:rFonts w:ascii="宋体" w:hAnsi="宋体" w:eastAsia="宋体" w:cs="宋体"/>
          <w:spacing w:val="-2"/>
          <w:sz w:val="24"/>
          <w:szCs w:val="24"/>
        </w:rPr>
        <w:t>2、主要问题评价</w:t>
      </w:r>
    </w:p>
    <w:p w14:paraId="12B2E7A5">
      <w:pPr>
        <w:spacing w:before="278" w:line="219" w:lineRule="auto"/>
        <w:ind w:left="514"/>
        <w:rPr>
          <w:rFonts w:ascii="宋体" w:hAnsi="宋体" w:eastAsia="宋体" w:cs="宋体"/>
          <w:sz w:val="24"/>
          <w:szCs w:val="24"/>
        </w:rPr>
      </w:pPr>
      <w:r>
        <w:rPr>
          <w:rFonts w:ascii="宋体" w:hAnsi="宋体" w:eastAsia="宋体" w:cs="宋体"/>
          <w:spacing w:val="-3"/>
          <w:sz w:val="24"/>
          <w:szCs w:val="24"/>
        </w:rPr>
        <w:t>（1）储量计算</w:t>
      </w:r>
    </w:p>
    <w:p w14:paraId="125C511E">
      <w:pPr>
        <w:spacing w:before="276" w:line="355" w:lineRule="auto"/>
        <w:ind w:left="28" w:firstLine="476"/>
        <w:rPr>
          <w:rFonts w:ascii="宋体" w:hAnsi="宋体" w:eastAsia="宋体" w:cs="宋体"/>
          <w:sz w:val="24"/>
          <w:szCs w:val="24"/>
        </w:rPr>
      </w:pPr>
      <w:r>
        <w:rPr>
          <w:rFonts w:ascii="宋体" w:hAnsi="宋体" w:eastAsia="宋体" w:cs="宋体"/>
          <w:spacing w:val="-1"/>
          <w:sz w:val="24"/>
          <w:szCs w:val="24"/>
        </w:rPr>
        <w:t>规划怒江</w:t>
      </w:r>
      <w:r>
        <w:rPr>
          <w:rFonts w:ascii="宋体" w:hAnsi="宋体" w:eastAsia="宋体" w:cs="宋体"/>
          <w:spacing w:val="-40"/>
          <w:sz w:val="24"/>
          <w:szCs w:val="24"/>
        </w:rPr>
        <w:t xml:space="preserve"> </w:t>
      </w:r>
      <w:r>
        <w:rPr>
          <w:rFonts w:ascii="宋体" w:hAnsi="宋体" w:eastAsia="宋体" w:cs="宋体"/>
          <w:spacing w:val="-1"/>
          <w:sz w:val="24"/>
          <w:szCs w:val="24"/>
        </w:rPr>
        <w:t>5#可采区，属于河道边滩，采砂区面积</w:t>
      </w:r>
      <w:r>
        <w:rPr>
          <w:rFonts w:ascii="宋体" w:hAnsi="宋体" w:eastAsia="宋体" w:cs="宋体"/>
          <w:spacing w:val="-44"/>
          <w:sz w:val="24"/>
          <w:szCs w:val="24"/>
        </w:rPr>
        <w:t xml:space="preserve"> </w:t>
      </w:r>
      <w:r>
        <w:rPr>
          <w:rFonts w:ascii="宋体" w:hAnsi="宋体" w:eastAsia="宋体" w:cs="宋体"/>
          <w:spacing w:val="-1"/>
          <w:sz w:val="24"/>
          <w:szCs w:val="24"/>
        </w:rPr>
        <w:t>69940</w:t>
      </w:r>
      <w:r>
        <w:rPr>
          <w:rFonts w:ascii="宋体" w:hAnsi="宋体" w:eastAsia="宋体" w:cs="宋体"/>
          <w:spacing w:val="-38"/>
          <w:sz w:val="24"/>
          <w:szCs w:val="24"/>
        </w:rPr>
        <w:t xml:space="preserve"> </w:t>
      </w:r>
      <w:r>
        <w:rPr>
          <w:rFonts w:ascii="宋体" w:hAnsi="宋体" w:eastAsia="宋体" w:cs="宋体"/>
          <w:spacing w:val="-1"/>
          <w:sz w:val="24"/>
          <w:szCs w:val="24"/>
        </w:rPr>
        <w:t>㎡</w:t>
      </w:r>
      <w:r>
        <w:rPr>
          <w:rFonts w:ascii="宋体" w:hAnsi="宋体" w:eastAsia="宋体" w:cs="宋体"/>
          <w:spacing w:val="-68"/>
          <w:sz w:val="24"/>
          <w:szCs w:val="24"/>
        </w:rPr>
        <w:t xml:space="preserve"> </w:t>
      </w:r>
      <w:r>
        <w:rPr>
          <w:rFonts w:ascii="宋体" w:hAnsi="宋体" w:eastAsia="宋体" w:cs="宋体"/>
          <w:spacing w:val="-1"/>
          <w:sz w:val="24"/>
          <w:szCs w:val="24"/>
        </w:rPr>
        <w:t>，开采深度范围</w:t>
      </w:r>
      <w:r>
        <w:rPr>
          <w:rFonts w:ascii="宋体" w:hAnsi="宋体" w:eastAsia="宋体" w:cs="宋体"/>
          <w:sz w:val="24"/>
          <w:szCs w:val="24"/>
        </w:rPr>
        <w:t xml:space="preserve"> 3086.02～3084.01m,设计规模</w:t>
      </w:r>
      <w:r>
        <w:rPr>
          <w:rFonts w:ascii="宋体" w:hAnsi="宋体" w:eastAsia="宋体" w:cs="宋体"/>
          <w:spacing w:val="-43"/>
          <w:sz w:val="24"/>
          <w:szCs w:val="24"/>
        </w:rPr>
        <w:t xml:space="preserve"> </w:t>
      </w:r>
      <w:r>
        <w:rPr>
          <w:rFonts w:ascii="宋体" w:hAnsi="宋体" w:eastAsia="宋体" w:cs="宋体"/>
          <w:sz w:val="24"/>
          <w:szCs w:val="24"/>
        </w:rPr>
        <w:t>7.25</w:t>
      </w:r>
      <w:r>
        <w:rPr>
          <w:rFonts w:ascii="宋体" w:hAnsi="宋体" w:eastAsia="宋体" w:cs="宋体"/>
          <w:spacing w:val="-42"/>
          <w:sz w:val="24"/>
          <w:szCs w:val="24"/>
        </w:rPr>
        <w:t xml:space="preserve"> </w:t>
      </w:r>
      <w:r>
        <w:rPr>
          <w:rFonts w:ascii="宋体" w:hAnsi="宋体" w:eastAsia="宋体" w:cs="宋体"/>
          <w:sz w:val="24"/>
          <w:szCs w:val="24"/>
        </w:rPr>
        <w:t>万</w:t>
      </w:r>
      <w:r>
        <w:rPr>
          <w:rFonts w:ascii="宋体" w:hAnsi="宋体" w:eastAsia="宋体" w:cs="宋体"/>
          <w:spacing w:val="-40"/>
          <w:sz w:val="24"/>
          <w:szCs w:val="24"/>
        </w:rPr>
        <w:t xml:space="preserve"> </w:t>
      </w:r>
      <w:r>
        <w:rPr>
          <w:rFonts w:ascii="宋体" w:hAnsi="宋体" w:eastAsia="宋体" w:cs="宋体"/>
          <w:sz w:val="24"/>
          <w:szCs w:val="24"/>
        </w:rPr>
        <w:t>t/年(</w:t>
      </w:r>
      <w:r>
        <w:rPr>
          <w:rFonts w:ascii="宋体" w:hAnsi="宋体" w:eastAsia="宋体" w:cs="宋体"/>
          <w:spacing w:val="-1"/>
          <w:sz w:val="24"/>
          <w:szCs w:val="24"/>
        </w:rPr>
        <w:t>约</w:t>
      </w:r>
      <w:r>
        <w:rPr>
          <w:rFonts w:ascii="宋体" w:hAnsi="宋体" w:eastAsia="宋体" w:cs="宋体"/>
          <w:spacing w:val="-41"/>
          <w:sz w:val="24"/>
          <w:szCs w:val="24"/>
        </w:rPr>
        <w:t xml:space="preserve"> </w:t>
      </w:r>
      <w:r>
        <w:rPr>
          <w:rFonts w:ascii="宋体" w:hAnsi="宋体" w:eastAsia="宋体" w:cs="宋体"/>
          <w:spacing w:val="-1"/>
          <w:sz w:val="24"/>
          <w:szCs w:val="24"/>
        </w:rPr>
        <w:t>5.00</w:t>
      </w:r>
      <w:r>
        <w:rPr>
          <w:rFonts w:ascii="宋体" w:hAnsi="宋体" w:eastAsia="宋体" w:cs="宋体"/>
          <w:spacing w:val="-40"/>
          <w:sz w:val="24"/>
          <w:szCs w:val="24"/>
        </w:rPr>
        <w:t xml:space="preserve"> </w:t>
      </w:r>
      <w:r>
        <w:rPr>
          <w:rFonts w:ascii="宋体" w:hAnsi="宋体" w:eastAsia="宋体" w:cs="宋体"/>
          <w:spacing w:val="-1"/>
          <w:sz w:val="24"/>
          <w:szCs w:val="24"/>
        </w:rPr>
        <w:t>万</w:t>
      </w:r>
      <w:r>
        <w:rPr>
          <w:rFonts w:ascii="宋体" w:hAnsi="宋体" w:eastAsia="宋体" w:cs="宋体"/>
          <w:spacing w:val="-55"/>
          <w:sz w:val="24"/>
          <w:szCs w:val="24"/>
        </w:rPr>
        <w:t xml:space="preserve"> </w:t>
      </w:r>
      <w:r>
        <w:rPr>
          <w:rFonts w:ascii="宋体" w:hAnsi="宋体" w:eastAsia="宋体" w:cs="宋体"/>
          <w:spacing w:val="-1"/>
          <w:sz w:val="24"/>
          <w:szCs w:val="24"/>
        </w:rPr>
        <w:t>m³/a</w:t>
      </w:r>
      <w:r>
        <w:rPr>
          <w:rFonts w:ascii="宋体" w:hAnsi="宋体" w:eastAsia="宋体" w:cs="宋体"/>
          <w:spacing w:val="-44"/>
          <w:sz w:val="24"/>
          <w:szCs w:val="24"/>
        </w:rPr>
        <w:t xml:space="preserve"> </w:t>
      </w:r>
      <w:r>
        <w:rPr>
          <w:rFonts w:ascii="宋体" w:hAnsi="宋体" w:eastAsia="宋体" w:cs="宋体"/>
          <w:spacing w:val="-1"/>
          <w:sz w:val="24"/>
          <w:szCs w:val="24"/>
        </w:rPr>
        <w:t>成品砂石）。漂、</w:t>
      </w:r>
      <w:r>
        <w:rPr>
          <w:rFonts w:ascii="宋体" w:hAnsi="宋体" w:eastAsia="宋体" w:cs="宋体"/>
          <w:sz w:val="24"/>
          <w:szCs w:val="24"/>
        </w:rPr>
        <w:t xml:space="preserve"> </w:t>
      </w:r>
      <w:r>
        <w:rPr>
          <w:rFonts w:ascii="宋体" w:hAnsi="宋体" w:eastAsia="宋体" w:cs="宋体"/>
          <w:spacing w:val="-4"/>
          <w:sz w:val="24"/>
          <w:szCs w:val="24"/>
        </w:rPr>
        <w:t>卵砾石夹砂层厚度大于</w:t>
      </w:r>
      <w:r>
        <w:rPr>
          <w:rFonts w:ascii="宋体" w:hAnsi="宋体" w:eastAsia="宋体" w:cs="宋体"/>
          <w:spacing w:val="-51"/>
          <w:sz w:val="24"/>
          <w:szCs w:val="24"/>
        </w:rPr>
        <w:t xml:space="preserve"> </w:t>
      </w:r>
      <w:r>
        <w:rPr>
          <w:rFonts w:ascii="宋体" w:hAnsi="宋体" w:eastAsia="宋体" w:cs="宋体"/>
          <w:spacing w:val="-4"/>
          <w:sz w:val="24"/>
          <w:szCs w:val="24"/>
        </w:rPr>
        <w:t>4.5m，开采深度平均为</w:t>
      </w:r>
      <w:r>
        <w:rPr>
          <w:rFonts w:ascii="宋体" w:hAnsi="宋体" w:eastAsia="宋体" w:cs="宋体"/>
          <w:spacing w:val="-48"/>
          <w:sz w:val="24"/>
          <w:szCs w:val="24"/>
        </w:rPr>
        <w:t xml:space="preserve"> </w:t>
      </w:r>
      <w:r>
        <w:rPr>
          <w:rFonts w:ascii="宋体" w:hAnsi="宋体" w:eastAsia="宋体" w:cs="宋体"/>
          <w:spacing w:val="-4"/>
          <w:sz w:val="24"/>
          <w:szCs w:val="24"/>
        </w:rPr>
        <w:t>2.5</w:t>
      </w:r>
      <w:r>
        <w:rPr>
          <w:rFonts w:ascii="宋体" w:hAnsi="宋体" w:eastAsia="宋体" w:cs="宋体"/>
          <w:spacing w:val="-5"/>
          <w:sz w:val="24"/>
          <w:szCs w:val="24"/>
        </w:rPr>
        <w:t>m，拟定为旱采，有用层为漂、</w:t>
      </w:r>
      <w:r>
        <w:rPr>
          <w:rFonts w:ascii="宋体" w:hAnsi="宋体" w:eastAsia="宋体" w:cs="宋体"/>
          <w:sz w:val="24"/>
          <w:szCs w:val="24"/>
        </w:rPr>
        <w:t xml:space="preserve"> </w:t>
      </w:r>
      <w:r>
        <w:rPr>
          <w:rFonts w:ascii="宋体" w:hAnsi="宋体" w:eastAsia="宋体" w:cs="宋体"/>
          <w:spacing w:val="-1"/>
          <w:sz w:val="24"/>
          <w:szCs w:val="24"/>
        </w:rPr>
        <w:t>卵、砾石夹砂。按平均厚度</w:t>
      </w:r>
      <w:r>
        <w:rPr>
          <w:rFonts w:ascii="宋体" w:hAnsi="宋体" w:eastAsia="宋体" w:cs="宋体"/>
          <w:spacing w:val="-50"/>
          <w:sz w:val="24"/>
          <w:szCs w:val="24"/>
        </w:rPr>
        <w:t xml:space="preserve"> </w:t>
      </w:r>
      <w:r>
        <w:rPr>
          <w:rFonts w:ascii="宋体" w:hAnsi="宋体" w:eastAsia="宋体" w:cs="宋体"/>
          <w:spacing w:val="-1"/>
          <w:sz w:val="24"/>
          <w:szCs w:val="24"/>
        </w:rPr>
        <w:t>4.5m</w:t>
      </w:r>
      <w:r>
        <w:rPr>
          <w:rFonts w:ascii="宋体" w:hAnsi="宋体" w:eastAsia="宋体" w:cs="宋体"/>
          <w:spacing w:val="-50"/>
          <w:sz w:val="24"/>
          <w:szCs w:val="24"/>
        </w:rPr>
        <w:t xml:space="preserve"> </w:t>
      </w:r>
      <w:r>
        <w:rPr>
          <w:rFonts w:ascii="宋体" w:hAnsi="宋体" w:eastAsia="宋体" w:cs="宋体"/>
          <w:spacing w:val="-1"/>
          <w:sz w:val="24"/>
          <w:szCs w:val="24"/>
        </w:rPr>
        <w:t>计算，规划期为</w:t>
      </w:r>
      <w:r>
        <w:rPr>
          <w:rFonts w:ascii="宋体" w:hAnsi="宋体" w:eastAsia="宋体" w:cs="宋体"/>
          <w:spacing w:val="-44"/>
          <w:sz w:val="24"/>
          <w:szCs w:val="24"/>
        </w:rPr>
        <w:t xml:space="preserve"> </w:t>
      </w:r>
      <w:r>
        <w:rPr>
          <w:rFonts w:ascii="宋体" w:hAnsi="宋体" w:eastAsia="宋体" w:cs="宋体"/>
          <w:spacing w:val="-1"/>
          <w:sz w:val="24"/>
          <w:szCs w:val="24"/>
        </w:rPr>
        <w:t>5</w:t>
      </w:r>
      <w:r>
        <w:rPr>
          <w:rFonts w:ascii="宋体" w:hAnsi="宋体" w:eastAsia="宋体" w:cs="宋体"/>
          <w:spacing w:val="-49"/>
          <w:sz w:val="24"/>
          <w:szCs w:val="24"/>
        </w:rPr>
        <w:t xml:space="preserve"> </w:t>
      </w:r>
      <w:r>
        <w:rPr>
          <w:rFonts w:ascii="宋体" w:hAnsi="宋体" w:eastAsia="宋体" w:cs="宋体"/>
          <w:spacing w:val="-1"/>
          <w:sz w:val="24"/>
          <w:szCs w:val="24"/>
        </w:rPr>
        <w:t>年，则规划期内可供开采历</w:t>
      </w:r>
      <w:r>
        <w:rPr>
          <w:rFonts w:ascii="宋体" w:hAnsi="宋体" w:eastAsia="宋体" w:cs="宋体"/>
          <w:sz w:val="24"/>
          <w:szCs w:val="24"/>
        </w:rPr>
        <w:t xml:space="preserve"> </w:t>
      </w:r>
      <w:r>
        <w:rPr>
          <w:rFonts w:ascii="宋体" w:hAnsi="宋体" w:eastAsia="宋体" w:cs="宋体"/>
          <w:spacing w:val="-4"/>
          <w:sz w:val="24"/>
          <w:szCs w:val="24"/>
        </w:rPr>
        <w:t>史储量沙量为</w:t>
      </w:r>
      <w:r>
        <w:rPr>
          <w:rFonts w:ascii="宋体" w:hAnsi="宋体" w:eastAsia="宋体" w:cs="宋体"/>
          <w:spacing w:val="-34"/>
          <w:sz w:val="24"/>
          <w:szCs w:val="24"/>
        </w:rPr>
        <w:t xml:space="preserve"> </w:t>
      </w:r>
      <w:r>
        <w:rPr>
          <w:rFonts w:ascii="宋体" w:hAnsi="宋体" w:eastAsia="宋体" w:cs="宋体"/>
          <w:spacing w:val="-4"/>
          <w:sz w:val="24"/>
          <w:szCs w:val="24"/>
        </w:rPr>
        <w:t>31.47</w:t>
      </w:r>
      <w:r>
        <w:rPr>
          <w:rFonts w:ascii="宋体" w:hAnsi="宋体" w:eastAsia="宋体" w:cs="宋体"/>
          <w:spacing w:val="-45"/>
          <w:sz w:val="24"/>
          <w:szCs w:val="24"/>
        </w:rPr>
        <w:t xml:space="preserve"> </w:t>
      </w:r>
      <w:r>
        <w:rPr>
          <w:rFonts w:ascii="宋体" w:hAnsi="宋体" w:eastAsia="宋体" w:cs="宋体"/>
          <w:spacing w:val="-4"/>
          <w:sz w:val="24"/>
          <w:szCs w:val="24"/>
        </w:rPr>
        <w:t>万</w:t>
      </w:r>
      <w:r>
        <w:rPr>
          <w:rFonts w:ascii="宋体" w:hAnsi="宋体" w:eastAsia="宋体" w:cs="宋体"/>
          <w:spacing w:val="-57"/>
          <w:sz w:val="24"/>
          <w:szCs w:val="24"/>
        </w:rPr>
        <w:t xml:space="preserve"> </w:t>
      </w:r>
      <w:r>
        <w:rPr>
          <w:rFonts w:ascii="宋体" w:hAnsi="宋体" w:eastAsia="宋体" w:cs="宋体"/>
          <w:spacing w:val="-4"/>
          <w:sz w:val="24"/>
          <w:szCs w:val="24"/>
        </w:rPr>
        <w:t>m</w:t>
      </w:r>
      <w:r>
        <w:rPr>
          <w:rFonts w:ascii="宋体" w:hAnsi="宋体" w:eastAsia="宋体" w:cs="宋体"/>
          <w:spacing w:val="-4"/>
          <w:position w:val="11"/>
          <w:sz w:val="12"/>
          <w:szCs w:val="12"/>
        </w:rPr>
        <w:t>3</w:t>
      </w:r>
      <w:r>
        <w:rPr>
          <w:rFonts w:ascii="宋体" w:hAnsi="宋体" w:eastAsia="宋体" w:cs="宋体"/>
          <w:spacing w:val="-4"/>
          <w:sz w:val="24"/>
          <w:szCs w:val="24"/>
        </w:rPr>
        <w:t>。</w:t>
      </w:r>
    </w:p>
    <w:p w14:paraId="2F06032D">
      <w:pPr>
        <w:spacing w:before="127" w:line="218" w:lineRule="auto"/>
        <w:ind w:left="514"/>
        <w:rPr>
          <w:rFonts w:ascii="宋体" w:hAnsi="宋体" w:eastAsia="宋体" w:cs="宋体"/>
          <w:sz w:val="24"/>
          <w:szCs w:val="24"/>
        </w:rPr>
      </w:pPr>
      <w:r>
        <w:rPr>
          <w:rFonts w:ascii="宋体" w:hAnsi="宋体" w:eastAsia="宋体" w:cs="宋体"/>
          <w:spacing w:val="-3"/>
          <w:sz w:val="24"/>
          <w:szCs w:val="24"/>
        </w:rPr>
        <w:t>（2）质量评价</w:t>
      </w:r>
    </w:p>
    <w:p w14:paraId="7B81D8A1">
      <w:pPr>
        <w:spacing w:before="277" w:line="356" w:lineRule="auto"/>
        <w:ind w:left="23" w:right="80" w:firstLine="479"/>
        <w:jc w:val="both"/>
        <w:rPr>
          <w:rFonts w:ascii="宋体" w:hAnsi="宋体" w:eastAsia="宋体" w:cs="宋体"/>
          <w:sz w:val="24"/>
          <w:szCs w:val="24"/>
        </w:rPr>
      </w:pPr>
      <w:r>
        <w:rPr>
          <w:rFonts w:ascii="宋体" w:hAnsi="宋体" w:eastAsia="宋体" w:cs="宋体"/>
          <w:spacing w:val="-3"/>
          <w:sz w:val="24"/>
          <w:szCs w:val="24"/>
        </w:rPr>
        <w:t>颗粒级配特征一般不含大漂石，卵砾石含量大、级配较好，中细</w:t>
      </w:r>
      <w:r>
        <w:rPr>
          <w:rFonts w:ascii="宋体" w:hAnsi="宋体" w:eastAsia="宋体" w:cs="宋体"/>
          <w:spacing w:val="-4"/>
          <w:sz w:val="24"/>
          <w:szCs w:val="24"/>
        </w:rPr>
        <w:t>砂含量一般</w:t>
      </w:r>
      <w:r>
        <w:rPr>
          <w:rFonts w:ascii="宋体" w:hAnsi="宋体" w:eastAsia="宋体" w:cs="宋体"/>
          <w:sz w:val="24"/>
          <w:szCs w:val="24"/>
        </w:rPr>
        <w:t xml:space="preserve"> </w:t>
      </w:r>
      <w:r>
        <w:rPr>
          <w:rFonts w:ascii="宋体" w:hAnsi="宋体" w:eastAsia="宋体" w:cs="宋体"/>
          <w:spacing w:val="-1"/>
          <w:sz w:val="24"/>
          <w:szCs w:val="24"/>
        </w:rPr>
        <w:t>6.4%，粉粒含量一般</w:t>
      </w:r>
      <w:r>
        <w:rPr>
          <w:rFonts w:ascii="宋体" w:hAnsi="宋体" w:eastAsia="宋体" w:cs="宋体"/>
          <w:spacing w:val="-33"/>
          <w:sz w:val="24"/>
          <w:szCs w:val="24"/>
        </w:rPr>
        <w:t xml:space="preserve"> </w:t>
      </w:r>
      <w:r>
        <w:rPr>
          <w:rFonts w:ascii="宋体" w:hAnsi="宋体" w:eastAsia="宋体" w:cs="宋体"/>
          <w:spacing w:val="-1"/>
          <w:sz w:val="24"/>
          <w:szCs w:val="24"/>
        </w:rPr>
        <w:t>1%，黏粒含量一般</w:t>
      </w:r>
      <w:r>
        <w:rPr>
          <w:rFonts w:ascii="宋体" w:hAnsi="宋体" w:eastAsia="宋体" w:cs="宋体"/>
          <w:spacing w:val="-33"/>
          <w:sz w:val="24"/>
          <w:szCs w:val="24"/>
        </w:rPr>
        <w:t xml:space="preserve"> </w:t>
      </w:r>
      <w:r>
        <w:rPr>
          <w:rFonts w:ascii="宋体" w:hAnsi="宋体" w:eastAsia="宋体" w:cs="宋体"/>
          <w:spacing w:val="-1"/>
          <w:sz w:val="24"/>
          <w:szCs w:val="24"/>
        </w:rPr>
        <w:t>1%左右，砂源无用料比例小，以</w:t>
      </w:r>
      <w:r>
        <w:rPr>
          <w:rFonts w:ascii="宋体" w:hAnsi="宋体" w:eastAsia="宋体" w:cs="宋体"/>
          <w:spacing w:val="-2"/>
          <w:sz w:val="24"/>
          <w:szCs w:val="24"/>
        </w:rPr>
        <w:t>泥质为</w:t>
      </w:r>
      <w:r>
        <w:rPr>
          <w:rFonts w:ascii="宋体" w:hAnsi="宋体" w:eastAsia="宋体" w:cs="宋体"/>
          <w:sz w:val="24"/>
          <w:szCs w:val="24"/>
        </w:rPr>
        <w:t xml:space="preserve"> </w:t>
      </w:r>
      <w:r>
        <w:rPr>
          <w:rFonts w:ascii="宋体" w:hAnsi="宋体" w:eastAsia="宋体" w:cs="宋体"/>
          <w:spacing w:val="-3"/>
          <w:sz w:val="24"/>
          <w:szCs w:val="24"/>
        </w:rPr>
        <w:t>主，有用料含量大。砂卵砾石质量能够满足砼用粗细骨料要求。根据工程使用资</w:t>
      </w:r>
      <w:r>
        <w:rPr>
          <w:rFonts w:ascii="宋体" w:hAnsi="宋体" w:eastAsia="宋体" w:cs="宋体"/>
          <w:spacing w:val="1"/>
          <w:sz w:val="24"/>
          <w:szCs w:val="24"/>
        </w:rPr>
        <w:t xml:space="preserve"> </w:t>
      </w:r>
      <w:r>
        <w:rPr>
          <w:rFonts w:ascii="宋体" w:hAnsi="宋体" w:eastAsia="宋体" w:cs="宋体"/>
          <w:spacing w:val="-3"/>
          <w:sz w:val="24"/>
          <w:szCs w:val="24"/>
        </w:rPr>
        <w:t>料，砼用粗细骨料卵砾石、砂未发现碱活性。据河床、漫滩天然砂石料场试验资</w:t>
      </w:r>
      <w:r>
        <w:rPr>
          <w:rFonts w:ascii="宋体" w:hAnsi="宋体" w:eastAsia="宋体" w:cs="宋体"/>
          <w:spacing w:val="1"/>
          <w:sz w:val="24"/>
          <w:szCs w:val="24"/>
        </w:rPr>
        <w:t xml:space="preserve"> </w:t>
      </w:r>
      <w:r>
        <w:rPr>
          <w:rFonts w:ascii="宋体" w:hAnsi="宋体" w:eastAsia="宋体" w:cs="宋体"/>
          <w:spacing w:val="-3"/>
          <w:sz w:val="24"/>
          <w:szCs w:val="24"/>
        </w:rPr>
        <w:t>料，砂细度模数偏小，含泥量偏低，符合质量技术要求，砂卵砾石质量能满足砼</w:t>
      </w:r>
      <w:r>
        <w:rPr>
          <w:rFonts w:ascii="宋体" w:hAnsi="宋体" w:eastAsia="宋体" w:cs="宋体"/>
          <w:spacing w:val="1"/>
          <w:sz w:val="24"/>
          <w:szCs w:val="24"/>
        </w:rPr>
        <w:t xml:space="preserve"> </w:t>
      </w:r>
      <w:r>
        <w:rPr>
          <w:rFonts w:ascii="宋体" w:hAnsi="宋体" w:eastAsia="宋体" w:cs="宋体"/>
          <w:spacing w:val="-2"/>
          <w:sz w:val="24"/>
          <w:szCs w:val="24"/>
        </w:rPr>
        <w:t>用粗细骨料要求。</w:t>
      </w:r>
    </w:p>
    <w:p w14:paraId="2FD19ED4">
      <w:pPr>
        <w:spacing w:before="49" w:line="218" w:lineRule="auto"/>
        <w:ind w:left="28"/>
        <w:outlineLvl w:val="2"/>
        <w:rPr>
          <w:rFonts w:ascii="宋体" w:hAnsi="宋体" w:eastAsia="宋体" w:cs="宋体"/>
          <w:sz w:val="24"/>
          <w:szCs w:val="24"/>
        </w:rPr>
      </w:pPr>
      <w:bookmarkStart w:id="212" w:name="bookmark63"/>
      <w:bookmarkEnd w:id="212"/>
      <w:r>
        <w:rPr>
          <w:rFonts w:ascii="宋体" w:hAnsi="宋体" w:eastAsia="宋体" w:cs="宋体"/>
          <w:b/>
          <w:bCs/>
          <w:spacing w:val="-5"/>
          <w:sz w:val="24"/>
          <w:szCs w:val="24"/>
        </w:rPr>
        <w:t>5.2.6</w:t>
      </w:r>
      <w:r>
        <w:rPr>
          <w:rFonts w:ascii="宋体" w:hAnsi="宋体" w:eastAsia="宋体" w:cs="宋体"/>
          <w:spacing w:val="-36"/>
          <w:sz w:val="24"/>
          <w:szCs w:val="24"/>
        </w:rPr>
        <w:t xml:space="preserve"> </w:t>
      </w:r>
      <w:r>
        <w:rPr>
          <w:rFonts w:ascii="宋体" w:hAnsi="宋体" w:eastAsia="宋体" w:cs="宋体"/>
          <w:b/>
          <w:bCs/>
          <w:spacing w:val="-5"/>
          <w:sz w:val="24"/>
          <w:szCs w:val="24"/>
        </w:rPr>
        <w:t>马曲拥</w:t>
      </w:r>
      <w:r>
        <w:rPr>
          <w:rFonts w:ascii="宋体" w:hAnsi="宋体" w:eastAsia="宋体" w:cs="宋体"/>
          <w:spacing w:val="-33"/>
          <w:sz w:val="24"/>
          <w:szCs w:val="24"/>
        </w:rPr>
        <w:t xml:space="preserve"> </w:t>
      </w:r>
      <w:r>
        <w:rPr>
          <w:rFonts w:ascii="宋体" w:hAnsi="宋体" w:eastAsia="宋体" w:cs="宋体"/>
          <w:b/>
          <w:bCs/>
          <w:spacing w:val="-5"/>
          <w:sz w:val="24"/>
          <w:szCs w:val="24"/>
        </w:rPr>
        <w:t>1#可采区地质条件及评价</w:t>
      </w:r>
    </w:p>
    <w:p w14:paraId="783B4549">
      <w:pPr>
        <w:spacing w:before="247" w:line="219" w:lineRule="auto"/>
        <w:ind w:left="521"/>
        <w:rPr>
          <w:rFonts w:ascii="宋体" w:hAnsi="宋体" w:eastAsia="宋体" w:cs="宋体"/>
          <w:sz w:val="24"/>
          <w:szCs w:val="24"/>
        </w:rPr>
      </w:pPr>
      <w:r>
        <w:rPr>
          <w:rFonts w:ascii="宋体" w:hAnsi="宋体" w:eastAsia="宋体" w:cs="宋体"/>
          <w:spacing w:val="-4"/>
          <w:sz w:val="24"/>
          <w:szCs w:val="24"/>
        </w:rPr>
        <w:t>1、可采区基本情况</w:t>
      </w:r>
    </w:p>
    <w:p w14:paraId="102A3154">
      <w:pPr>
        <w:spacing w:before="274" w:line="356" w:lineRule="auto"/>
        <w:ind w:left="23" w:firstLine="480"/>
        <w:jc w:val="both"/>
        <w:rPr>
          <w:rFonts w:ascii="宋体" w:hAnsi="宋体" w:eastAsia="宋体" w:cs="宋体"/>
          <w:sz w:val="24"/>
          <w:szCs w:val="24"/>
        </w:rPr>
      </w:pPr>
      <w:r>
        <w:rPr>
          <w:rFonts w:ascii="宋体" w:hAnsi="宋体" w:eastAsia="宋体" w:cs="宋体"/>
          <w:spacing w:val="-1"/>
          <w:sz w:val="24"/>
          <w:szCs w:val="24"/>
        </w:rPr>
        <w:t>规划马曲拥</w:t>
      </w:r>
      <w:r>
        <w:rPr>
          <w:rFonts w:ascii="宋体" w:hAnsi="宋体" w:eastAsia="宋体" w:cs="宋体"/>
          <w:spacing w:val="-31"/>
          <w:sz w:val="24"/>
          <w:szCs w:val="24"/>
        </w:rPr>
        <w:t xml:space="preserve"> </w:t>
      </w:r>
      <w:r>
        <w:rPr>
          <w:rFonts w:ascii="宋体" w:hAnsi="宋体" w:eastAsia="宋体" w:cs="宋体"/>
          <w:spacing w:val="-1"/>
          <w:sz w:val="24"/>
          <w:szCs w:val="24"/>
        </w:rPr>
        <w:t>1#可采区，属于河道边滩，采砂区面积</w:t>
      </w:r>
      <w:r>
        <w:rPr>
          <w:rFonts w:ascii="宋体" w:hAnsi="宋体" w:eastAsia="宋体" w:cs="宋体"/>
          <w:spacing w:val="-43"/>
          <w:sz w:val="24"/>
          <w:szCs w:val="24"/>
        </w:rPr>
        <w:t xml:space="preserve"> </w:t>
      </w:r>
      <w:r>
        <w:rPr>
          <w:rFonts w:ascii="宋体" w:hAnsi="宋体" w:eastAsia="宋体" w:cs="宋体"/>
          <w:spacing w:val="-2"/>
          <w:sz w:val="24"/>
          <w:szCs w:val="24"/>
        </w:rPr>
        <w:t>37239</w:t>
      </w:r>
      <w:r>
        <w:rPr>
          <w:rFonts w:ascii="宋体" w:hAnsi="宋体" w:eastAsia="宋体" w:cs="宋体"/>
          <w:spacing w:val="-38"/>
          <w:sz w:val="24"/>
          <w:szCs w:val="24"/>
        </w:rPr>
        <w:t xml:space="preserve"> </w:t>
      </w:r>
      <w:r>
        <w:rPr>
          <w:rFonts w:ascii="宋体" w:hAnsi="宋体" w:eastAsia="宋体" w:cs="宋体"/>
          <w:spacing w:val="-2"/>
          <w:sz w:val="24"/>
          <w:szCs w:val="24"/>
        </w:rPr>
        <w:t>㎡</w:t>
      </w:r>
      <w:r>
        <w:rPr>
          <w:rFonts w:ascii="宋体" w:hAnsi="宋体" w:eastAsia="宋体" w:cs="宋体"/>
          <w:spacing w:val="-66"/>
          <w:sz w:val="24"/>
          <w:szCs w:val="24"/>
        </w:rPr>
        <w:t xml:space="preserve"> </w:t>
      </w:r>
      <w:r>
        <w:rPr>
          <w:rFonts w:ascii="宋体" w:hAnsi="宋体" w:eastAsia="宋体" w:cs="宋体"/>
          <w:spacing w:val="-2"/>
          <w:sz w:val="24"/>
          <w:szCs w:val="24"/>
        </w:rPr>
        <w:t>，开采深度范</w:t>
      </w:r>
      <w:r>
        <w:rPr>
          <w:rFonts w:ascii="宋体" w:hAnsi="宋体" w:eastAsia="宋体" w:cs="宋体"/>
          <w:sz w:val="24"/>
          <w:szCs w:val="24"/>
        </w:rPr>
        <w:t xml:space="preserve"> </w:t>
      </w:r>
      <w:r>
        <w:rPr>
          <w:rFonts w:ascii="宋体" w:hAnsi="宋体" w:eastAsia="宋体" w:cs="宋体"/>
          <w:spacing w:val="-4"/>
          <w:sz w:val="24"/>
          <w:szCs w:val="24"/>
        </w:rPr>
        <w:t>围</w:t>
      </w:r>
      <w:r>
        <w:rPr>
          <w:rFonts w:ascii="宋体" w:hAnsi="宋体" w:eastAsia="宋体" w:cs="宋体"/>
          <w:spacing w:val="-45"/>
          <w:sz w:val="24"/>
          <w:szCs w:val="24"/>
        </w:rPr>
        <w:t xml:space="preserve"> </w:t>
      </w:r>
      <w:r>
        <w:rPr>
          <w:rFonts w:ascii="宋体" w:hAnsi="宋体" w:eastAsia="宋体" w:cs="宋体"/>
          <w:spacing w:val="-4"/>
          <w:sz w:val="24"/>
          <w:szCs w:val="24"/>
        </w:rPr>
        <w:t>3745.65～3760.21m,设计规模</w:t>
      </w:r>
      <w:r>
        <w:rPr>
          <w:rFonts w:ascii="宋体" w:hAnsi="宋体" w:eastAsia="宋体" w:cs="宋体"/>
          <w:spacing w:val="-48"/>
          <w:sz w:val="24"/>
          <w:szCs w:val="24"/>
        </w:rPr>
        <w:t xml:space="preserve"> </w:t>
      </w:r>
      <w:r>
        <w:rPr>
          <w:rFonts w:ascii="宋体" w:hAnsi="宋体" w:eastAsia="宋体" w:cs="宋体"/>
          <w:spacing w:val="-4"/>
          <w:sz w:val="24"/>
          <w:szCs w:val="24"/>
        </w:rPr>
        <w:t>2.90</w:t>
      </w:r>
      <w:r>
        <w:rPr>
          <w:rFonts w:ascii="宋体" w:hAnsi="宋体" w:eastAsia="宋体" w:cs="宋体"/>
          <w:spacing w:val="-45"/>
          <w:sz w:val="24"/>
          <w:szCs w:val="24"/>
        </w:rPr>
        <w:t xml:space="preserve"> </w:t>
      </w:r>
      <w:r>
        <w:rPr>
          <w:rFonts w:ascii="宋体" w:hAnsi="宋体" w:eastAsia="宋体" w:cs="宋体"/>
          <w:spacing w:val="-4"/>
          <w:sz w:val="24"/>
          <w:szCs w:val="24"/>
        </w:rPr>
        <w:t>万</w:t>
      </w:r>
      <w:r>
        <w:rPr>
          <w:rFonts w:ascii="宋体" w:hAnsi="宋体" w:eastAsia="宋体" w:cs="宋体"/>
          <w:spacing w:val="-45"/>
          <w:sz w:val="24"/>
          <w:szCs w:val="24"/>
        </w:rPr>
        <w:t xml:space="preserve"> </w:t>
      </w:r>
      <w:r>
        <w:rPr>
          <w:rFonts w:ascii="宋体" w:hAnsi="宋体" w:eastAsia="宋体" w:cs="宋体"/>
          <w:spacing w:val="-4"/>
          <w:sz w:val="24"/>
          <w:szCs w:val="24"/>
        </w:rPr>
        <w:t>t/年(约</w:t>
      </w:r>
      <w:r>
        <w:rPr>
          <w:rFonts w:ascii="宋体" w:hAnsi="宋体" w:eastAsia="宋体" w:cs="宋体"/>
          <w:spacing w:val="-48"/>
          <w:sz w:val="24"/>
          <w:szCs w:val="24"/>
        </w:rPr>
        <w:t xml:space="preserve"> </w:t>
      </w:r>
      <w:r>
        <w:rPr>
          <w:rFonts w:ascii="宋体" w:hAnsi="宋体" w:eastAsia="宋体" w:cs="宋体"/>
          <w:spacing w:val="-4"/>
          <w:sz w:val="24"/>
          <w:szCs w:val="24"/>
        </w:rPr>
        <w:t>2.0</w:t>
      </w:r>
      <w:r>
        <w:rPr>
          <w:rFonts w:ascii="宋体" w:hAnsi="宋体" w:eastAsia="宋体" w:cs="宋体"/>
          <w:spacing w:val="-45"/>
          <w:sz w:val="24"/>
          <w:szCs w:val="24"/>
        </w:rPr>
        <w:t xml:space="preserve"> </w:t>
      </w:r>
      <w:r>
        <w:rPr>
          <w:rFonts w:ascii="宋体" w:hAnsi="宋体" w:eastAsia="宋体" w:cs="宋体"/>
          <w:spacing w:val="-4"/>
          <w:sz w:val="24"/>
          <w:szCs w:val="24"/>
        </w:rPr>
        <w:t>万</w:t>
      </w:r>
      <w:r>
        <w:rPr>
          <w:rFonts w:ascii="宋体" w:hAnsi="宋体" w:eastAsia="宋体" w:cs="宋体"/>
          <w:spacing w:val="-57"/>
          <w:sz w:val="24"/>
          <w:szCs w:val="24"/>
        </w:rPr>
        <w:t xml:space="preserve"> </w:t>
      </w:r>
      <w:r>
        <w:rPr>
          <w:rFonts w:ascii="宋体" w:hAnsi="宋体" w:eastAsia="宋体" w:cs="宋体"/>
          <w:spacing w:val="-4"/>
          <w:sz w:val="24"/>
          <w:szCs w:val="24"/>
        </w:rPr>
        <w:t>m</w:t>
      </w:r>
      <w:r>
        <w:rPr>
          <w:rFonts w:ascii="宋体" w:hAnsi="宋体" w:eastAsia="宋体" w:cs="宋体"/>
          <w:spacing w:val="-5"/>
          <w:sz w:val="24"/>
          <w:szCs w:val="24"/>
        </w:rPr>
        <w:t>³/a</w:t>
      </w:r>
      <w:r>
        <w:rPr>
          <w:rFonts w:ascii="宋体" w:hAnsi="宋体" w:eastAsia="宋体" w:cs="宋体"/>
          <w:spacing w:val="-48"/>
          <w:sz w:val="24"/>
          <w:szCs w:val="24"/>
        </w:rPr>
        <w:t xml:space="preserve"> </w:t>
      </w:r>
      <w:r>
        <w:rPr>
          <w:rFonts w:ascii="宋体" w:hAnsi="宋体" w:eastAsia="宋体" w:cs="宋体"/>
          <w:spacing w:val="-5"/>
          <w:sz w:val="24"/>
          <w:szCs w:val="24"/>
        </w:rPr>
        <w:t>成品砂石）。可采</w:t>
      </w:r>
      <w:r>
        <w:rPr>
          <w:rFonts w:ascii="宋体" w:hAnsi="宋体" w:eastAsia="宋体" w:cs="宋体"/>
          <w:sz w:val="24"/>
          <w:szCs w:val="24"/>
        </w:rPr>
        <w:t xml:space="preserve"> 区开采深度≥2.5m,拟开采的砂石料赋存于第四系冲积层砂砾石。区内河谷地貌</w:t>
      </w:r>
      <w:r>
        <w:rPr>
          <w:rFonts w:ascii="宋体" w:hAnsi="宋体" w:eastAsia="宋体" w:cs="宋体"/>
          <w:spacing w:val="13"/>
          <w:sz w:val="24"/>
          <w:szCs w:val="24"/>
        </w:rPr>
        <w:t xml:space="preserve"> </w:t>
      </w:r>
      <w:r>
        <w:rPr>
          <w:rFonts w:ascii="宋体" w:hAnsi="宋体" w:eastAsia="宋体" w:cs="宋体"/>
          <w:spacing w:val="-5"/>
          <w:sz w:val="24"/>
          <w:szCs w:val="24"/>
        </w:rPr>
        <w:t>主要为河流侵蚀堆积漫滩、阶地地貌，两岸漫滩、</w:t>
      </w:r>
      <w:r>
        <w:rPr>
          <w:rFonts w:ascii="宋体" w:hAnsi="宋体" w:eastAsia="宋体" w:cs="宋体"/>
          <w:spacing w:val="-49"/>
          <w:sz w:val="24"/>
          <w:szCs w:val="24"/>
        </w:rPr>
        <w:t xml:space="preserve"> </w:t>
      </w:r>
      <w:r>
        <w:rPr>
          <w:rFonts w:ascii="宋体" w:hAnsi="宋体" w:eastAsia="宋体" w:cs="宋体"/>
          <w:spacing w:val="-5"/>
          <w:sz w:val="24"/>
          <w:szCs w:val="24"/>
        </w:rPr>
        <w:t>Ⅰ级阶地较发育，漫滩高于枯</w:t>
      </w:r>
      <w:r>
        <w:rPr>
          <w:rFonts w:ascii="宋体" w:hAnsi="宋体" w:eastAsia="宋体" w:cs="宋体"/>
          <w:sz w:val="24"/>
          <w:szCs w:val="24"/>
        </w:rPr>
        <w:t xml:space="preserve"> 期河水面0～4m。根据现场勘察及坑探资料，漫滩地表为漂、卵砾石夹砂层，表</w:t>
      </w:r>
      <w:r>
        <w:rPr>
          <w:rFonts w:ascii="宋体" w:hAnsi="宋体" w:eastAsia="宋体" w:cs="宋体"/>
          <w:spacing w:val="16"/>
          <w:sz w:val="24"/>
          <w:szCs w:val="24"/>
        </w:rPr>
        <w:t xml:space="preserve"> </w:t>
      </w:r>
      <w:r>
        <w:rPr>
          <w:rFonts w:ascii="宋体" w:hAnsi="宋体" w:eastAsia="宋体" w:cs="宋体"/>
          <w:spacing w:val="-7"/>
          <w:sz w:val="24"/>
          <w:szCs w:val="24"/>
        </w:rPr>
        <w:t>层松散，下部稍密～中密、密实。漂、卵砾石成分主要</w:t>
      </w:r>
      <w:r>
        <w:rPr>
          <w:rFonts w:ascii="宋体" w:hAnsi="宋体" w:eastAsia="宋体" w:cs="宋体"/>
          <w:spacing w:val="-8"/>
          <w:sz w:val="24"/>
          <w:szCs w:val="24"/>
        </w:rPr>
        <w:t>为变质砂岩、磨圆度较好。</w:t>
      </w:r>
    </w:p>
    <w:p w14:paraId="46ADED86">
      <w:pPr>
        <w:spacing w:line="356" w:lineRule="auto"/>
        <w:rPr>
          <w:rFonts w:ascii="宋体" w:hAnsi="宋体" w:eastAsia="宋体" w:cs="宋体"/>
          <w:sz w:val="24"/>
          <w:szCs w:val="24"/>
        </w:rPr>
        <w:sectPr>
          <w:footerReference r:id="rId120" w:type="default"/>
          <w:pgSz w:w="11906" w:h="16839"/>
          <w:pgMar w:top="1340" w:right="1719" w:bottom="1171" w:left="1785" w:header="1068" w:footer="992" w:gutter="0"/>
          <w:cols w:space="720" w:num="1"/>
        </w:sectPr>
      </w:pPr>
    </w:p>
    <w:p w14:paraId="68FAFD9C">
      <w:pPr>
        <w:spacing w:before="209" w:line="356" w:lineRule="auto"/>
        <w:ind w:left="22" w:right="80"/>
        <w:jc w:val="both"/>
        <w:rPr>
          <w:rFonts w:ascii="宋体" w:hAnsi="宋体" w:eastAsia="宋体" w:cs="宋体"/>
          <w:sz w:val="24"/>
          <w:szCs w:val="24"/>
        </w:rPr>
      </w:pPr>
      <w:r>
        <w:rPr>
          <w:rFonts w:ascii="宋体" w:hAnsi="宋体" w:eastAsia="宋体" w:cs="宋体"/>
          <w:spacing w:val="-1"/>
          <w:sz w:val="24"/>
          <w:szCs w:val="24"/>
        </w:rPr>
        <w:t>据坑探为漂、卵砾石夹砂层厚度大于</w:t>
      </w:r>
      <w:r>
        <w:rPr>
          <w:rFonts w:ascii="宋体" w:hAnsi="宋体" w:eastAsia="宋体" w:cs="宋体"/>
          <w:spacing w:val="-46"/>
          <w:sz w:val="24"/>
          <w:szCs w:val="24"/>
        </w:rPr>
        <w:t xml:space="preserve"> </w:t>
      </w:r>
      <w:r>
        <w:rPr>
          <w:rFonts w:ascii="宋体" w:hAnsi="宋体" w:eastAsia="宋体" w:cs="宋体"/>
          <w:spacing w:val="-1"/>
          <w:sz w:val="24"/>
          <w:szCs w:val="24"/>
        </w:rPr>
        <w:t>3.5m，上部为漂、卵砾石夹</w:t>
      </w:r>
      <w:r>
        <w:rPr>
          <w:rFonts w:ascii="宋体" w:hAnsi="宋体" w:eastAsia="宋体" w:cs="宋体"/>
          <w:spacing w:val="-2"/>
          <w:sz w:val="24"/>
          <w:szCs w:val="24"/>
        </w:rPr>
        <w:t>砂层，厚度</w:t>
      </w:r>
      <w:r>
        <w:rPr>
          <w:rFonts w:ascii="宋体" w:hAnsi="宋体" w:eastAsia="宋体" w:cs="宋体"/>
          <w:spacing w:val="-33"/>
          <w:sz w:val="24"/>
          <w:szCs w:val="24"/>
        </w:rPr>
        <w:t xml:space="preserve"> </w:t>
      </w:r>
      <w:r>
        <w:rPr>
          <w:rFonts w:ascii="宋体" w:hAnsi="宋体" w:eastAsia="宋体" w:cs="宋体"/>
          <w:spacing w:val="-2"/>
          <w:sz w:val="24"/>
          <w:szCs w:val="24"/>
        </w:rPr>
        <w:t>1~</w:t>
      </w:r>
      <w:r>
        <w:rPr>
          <w:rFonts w:ascii="宋体" w:hAnsi="宋体" w:eastAsia="宋体" w:cs="宋体"/>
          <w:sz w:val="24"/>
          <w:szCs w:val="24"/>
        </w:rPr>
        <w:t xml:space="preserve"> </w:t>
      </w:r>
      <w:r>
        <w:rPr>
          <w:rFonts w:ascii="宋体" w:hAnsi="宋体" w:eastAsia="宋体" w:cs="宋体"/>
          <w:spacing w:val="-3"/>
          <w:sz w:val="24"/>
          <w:szCs w:val="24"/>
        </w:rPr>
        <w:t>3m。工程区内无区域性大断层通过。工程区物理地质主要表现为河水冲刷。工程</w:t>
      </w:r>
      <w:r>
        <w:rPr>
          <w:rFonts w:ascii="宋体" w:hAnsi="宋体" w:eastAsia="宋体" w:cs="宋体"/>
          <w:spacing w:val="4"/>
          <w:sz w:val="24"/>
          <w:szCs w:val="24"/>
        </w:rPr>
        <w:t xml:space="preserve"> </w:t>
      </w:r>
      <w:r>
        <w:rPr>
          <w:rFonts w:ascii="宋体" w:hAnsi="宋体" w:eastAsia="宋体" w:cs="宋体"/>
          <w:spacing w:val="-3"/>
          <w:sz w:val="24"/>
          <w:szCs w:val="24"/>
        </w:rPr>
        <w:t>区地下水赋存条件和出露形态可分为第四系松散地层孔隙潜水和基岩裂隙水。第</w:t>
      </w:r>
      <w:r>
        <w:rPr>
          <w:rFonts w:ascii="宋体" w:hAnsi="宋体" w:eastAsia="宋体" w:cs="宋体"/>
          <w:spacing w:val="1"/>
          <w:sz w:val="24"/>
          <w:szCs w:val="24"/>
        </w:rPr>
        <w:t xml:space="preserve"> </w:t>
      </w:r>
      <w:r>
        <w:rPr>
          <w:rFonts w:ascii="宋体" w:hAnsi="宋体" w:eastAsia="宋体" w:cs="宋体"/>
          <w:spacing w:val="-3"/>
          <w:sz w:val="24"/>
          <w:szCs w:val="24"/>
        </w:rPr>
        <w:t>四系松散堆积孔隙潜水主要埋藏于河谷阶地、漫滩堆积层中，受大气降水及地表</w:t>
      </w:r>
      <w:r>
        <w:rPr>
          <w:rFonts w:ascii="宋体" w:hAnsi="宋体" w:eastAsia="宋体" w:cs="宋体"/>
          <w:spacing w:val="1"/>
          <w:sz w:val="24"/>
          <w:szCs w:val="24"/>
        </w:rPr>
        <w:t xml:space="preserve"> </w:t>
      </w:r>
      <w:r>
        <w:rPr>
          <w:rFonts w:ascii="宋体" w:hAnsi="宋体" w:eastAsia="宋体" w:cs="宋体"/>
          <w:sz w:val="24"/>
          <w:szCs w:val="24"/>
        </w:rPr>
        <w:t>水补给，季节性明显，地下水位埋深0～0.8m，与河水互补。据邻近工程成果资</w:t>
      </w:r>
      <w:r>
        <w:rPr>
          <w:rFonts w:ascii="宋体" w:hAnsi="宋体" w:eastAsia="宋体" w:cs="宋体"/>
          <w:spacing w:val="16"/>
          <w:sz w:val="24"/>
          <w:szCs w:val="24"/>
        </w:rPr>
        <w:t xml:space="preserve"> </w:t>
      </w:r>
      <w:r>
        <w:rPr>
          <w:rFonts w:ascii="宋体" w:hAnsi="宋体" w:eastAsia="宋体" w:cs="宋体"/>
          <w:spacing w:val="-1"/>
          <w:sz w:val="24"/>
          <w:szCs w:val="24"/>
        </w:rPr>
        <w:t>料，砂卵石的渗透系数</w:t>
      </w:r>
      <w:r>
        <w:rPr>
          <w:rFonts w:ascii="宋体" w:hAnsi="宋体" w:eastAsia="宋体" w:cs="宋体"/>
          <w:spacing w:val="-39"/>
          <w:sz w:val="24"/>
          <w:szCs w:val="24"/>
        </w:rPr>
        <w:t xml:space="preserve"> </w:t>
      </w:r>
      <w:r>
        <w:rPr>
          <w:rFonts w:ascii="宋体" w:hAnsi="宋体" w:eastAsia="宋体" w:cs="宋体"/>
          <w:spacing w:val="-1"/>
          <w:sz w:val="24"/>
          <w:szCs w:val="24"/>
        </w:rPr>
        <w:t>K=5.54×10</w:t>
      </w:r>
      <w:r>
        <w:rPr>
          <w:rFonts w:ascii="宋体" w:hAnsi="宋体" w:eastAsia="宋体" w:cs="宋体"/>
          <w:spacing w:val="-1"/>
          <w:position w:val="11"/>
          <w:sz w:val="12"/>
          <w:szCs w:val="12"/>
        </w:rPr>
        <w:t>-3</w:t>
      </w:r>
      <w:r>
        <w:rPr>
          <w:rFonts w:ascii="宋体" w:hAnsi="宋体" w:eastAsia="宋体" w:cs="宋体"/>
          <w:spacing w:val="-1"/>
          <w:sz w:val="24"/>
          <w:szCs w:val="24"/>
        </w:rPr>
        <w:t>cm/s，属强透水层。</w:t>
      </w:r>
    </w:p>
    <w:p w14:paraId="53757753">
      <w:pPr>
        <w:spacing w:before="49" w:line="350" w:lineRule="auto"/>
        <w:ind w:left="22" w:right="80" w:firstLine="488"/>
        <w:jc w:val="both"/>
        <w:rPr>
          <w:rFonts w:ascii="宋体" w:hAnsi="宋体" w:eastAsia="宋体" w:cs="宋体"/>
          <w:sz w:val="24"/>
          <w:szCs w:val="24"/>
        </w:rPr>
      </w:pPr>
      <w:r>
        <w:rPr>
          <w:rFonts w:ascii="宋体" w:hAnsi="宋体" w:eastAsia="宋体" w:cs="宋体"/>
          <w:spacing w:val="-3"/>
          <w:sz w:val="24"/>
          <w:szCs w:val="24"/>
        </w:rPr>
        <w:t>马曲拥水流能量增大因而发生相应的基岩河床</w:t>
      </w:r>
      <w:r>
        <w:rPr>
          <w:rFonts w:ascii="宋体" w:hAnsi="宋体" w:eastAsia="宋体" w:cs="宋体"/>
          <w:spacing w:val="-4"/>
          <w:sz w:val="24"/>
          <w:szCs w:val="24"/>
        </w:rPr>
        <w:t>侵蚀下切。由于在空间上抬升</w:t>
      </w:r>
      <w:r>
        <w:rPr>
          <w:rFonts w:ascii="宋体" w:hAnsi="宋体" w:eastAsia="宋体" w:cs="宋体"/>
          <w:sz w:val="24"/>
          <w:szCs w:val="24"/>
        </w:rPr>
        <w:t xml:space="preserve"> </w:t>
      </w:r>
      <w:r>
        <w:rPr>
          <w:rFonts w:ascii="宋体" w:hAnsi="宋体" w:eastAsia="宋体" w:cs="宋体"/>
          <w:spacing w:val="-3"/>
          <w:sz w:val="24"/>
          <w:szCs w:val="24"/>
        </w:rPr>
        <w:t>的不均匀，抬升快的河段变成侵蚀下切的基岩河床，抬升慢的河段淤积上游泥沙</w:t>
      </w:r>
      <w:r>
        <w:rPr>
          <w:rFonts w:ascii="宋体" w:hAnsi="宋体" w:eastAsia="宋体" w:cs="宋体"/>
          <w:spacing w:val="1"/>
          <w:sz w:val="24"/>
          <w:szCs w:val="24"/>
        </w:rPr>
        <w:t xml:space="preserve"> </w:t>
      </w:r>
      <w:r>
        <w:rPr>
          <w:rFonts w:ascii="宋体" w:hAnsi="宋体" w:eastAsia="宋体" w:cs="宋体"/>
          <w:sz w:val="24"/>
          <w:szCs w:val="24"/>
        </w:rPr>
        <w:t>在宽谷河段形成较平整的河漫滩。砂石补给</w:t>
      </w:r>
      <w:r>
        <w:rPr>
          <w:rFonts w:ascii="宋体" w:hAnsi="宋体" w:eastAsia="宋体" w:cs="宋体"/>
          <w:spacing w:val="-1"/>
          <w:sz w:val="24"/>
          <w:szCs w:val="24"/>
        </w:rPr>
        <w:t>及可利用砂石总量分析</w:t>
      </w:r>
    </w:p>
    <w:p w14:paraId="4373111B">
      <w:pPr>
        <w:spacing w:before="208" w:line="218" w:lineRule="auto"/>
        <w:ind w:left="506"/>
        <w:rPr>
          <w:rFonts w:ascii="宋体" w:hAnsi="宋体" w:eastAsia="宋体" w:cs="宋体"/>
          <w:sz w:val="24"/>
          <w:szCs w:val="24"/>
        </w:rPr>
      </w:pPr>
      <w:r>
        <w:rPr>
          <w:rFonts w:ascii="宋体" w:hAnsi="宋体" w:eastAsia="宋体" w:cs="宋体"/>
          <w:spacing w:val="-2"/>
          <w:sz w:val="24"/>
          <w:szCs w:val="24"/>
        </w:rPr>
        <w:t>2、主要问题评价</w:t>
      </w:r>
    </w:p>
    <w:p w14:paraId="535884E1">
      <w:pPr>
        <w:spacing w:before="278" w:line="219" w:lineRule="auto"/>
        <w:ind w:left="514"/>
        <w:rPr>
          <w:rFonts w:ascii="宋体" w:hAnsi="宋体" w:eastAsia="宋体" w:cs="宋体"/>
          <w:sz w:val="24"/>
          <w:szCs w:val="24"/>
        </w:rPr>
      </w:pPr>
      <w:r>
        <w:rPr>
          <w:rFonts w:ascii="宋体" w:hAnsi="宋体" w:eastAsia="宋体" w:cs="宋体"/>
          <w:spacing w:val="-3"/>
          <w:sz w:val="24"/>
          <w:szCs w:val="24"/>
        </w:rPr>
        <w:t>（1）储量计算</w:t>
      </w:r>
    </w:p>
    <w:p w14:paraId="24D52BA0">
      <w:pPr>
        <w:spacing w:before="276" w:line="355" w:lineRule="auto"/>
        <w:ind w:left="28" w:firstLine="476"/>
        <w:jc w:val="both"/>
        <w:rPr>
          <w:rFonts w:ascii="宋体" w:hAnsi="宋体" w:eastAsia="宋体" w:cs="宋体"/>
          <w:sz w:val="24"/>
          <w:szCs w:val="24"/>
        </w:rPr>
      </w:pPr>
      <w:r>
        <w:rPr>
          <w:rFonts w:ascii="宋体" w:hAnsi="宋体" w:eastAsia="宋体" w:cs="宋体"/>
          <w:spacing w:val="-1"/>
          <w:sz w:val="24"/>
          <w:szCs w:val="24"/>
        </w:rPr>
        <w:t>规划马曲拥</w:t>
      </w:r>
      <w:r>
        <w:rPr>
          <w:rFonts w:ascii="宋体" w:hAnsi="宋体" w:eastAsia="宋体" w:cs="宋体"/>
          <w:spacing w:val="-31"/>
          <w:sz w:val="24"/>
          <w:szCs w:val="24"/>
        </w:rPr>
        <w:t xml:space="preserve"> </w:t>
      </w:r>
      <w:r>
        <w:rPr>
          <w:rFonts w:ascii="宋体" w:hAnsi="宋体" w:eastAsia="宋体" w:cs="宋体"/>
          <w:spacing w:val="-1"/>
          <w:sz w:val="24"/>
          <w:szCs w:val="24"/>
        </w:rPr>
        <w:t>1#可采区，属于河道边滩，采砂区面积</w:t>
      </w:r>
      <w:r>
        <w:rPr>
          <w:rFonts w:ascii="宋体" w:hAnsi="宋体" w:eastAsia="宋体" w:cs="宋体"/>
          <w:spacing w:val="-43"/>
          <w:sz w:val="24"/>
          <w:szCs w:val="24"/>
        </w:rPr>
        <w:t xml:space="preserve"> </w:t>
      </w:r>
      <w:r>
        <w:rPr>
          <w:rFonts w:ascii="宋体" w:hAnsi="宋体" w:eastAsia="宋体" w:cs="宋体"/>
          <w:spacing w:val="-2"/>
          <w:sz w:val="24"/>
          <w:szCs w:val="24"/>
        </w:rPr>
        <w:t>37239</w:t>
      </w:r>
      <w:r>
        <w:rPr>
          <w:rFonts w:ascii="宋体" w:hAnsi="宋体" w:eastAsia="宋体" w:cs="宋体"/>
          <w:spacing w:val="-38"/>
          <w:sz w:val="24"/>
          <w:szCs w:val="24"/>
        </w:rPr>
        <w:t xml:space="preserve"> </w:t>
      </w:r>
      <w:r>
        <w:rPr>
          <w:rFonts w:ascii="宋体" w:hAnsi="宋体" w:eastAsia="宋体" w:cs="宋体"/>
          <w:spacing w:val="-2"/>
          <w:sz w:val="24"/>
          <w:szCs w:val="24"/>
        </w:rPr>
        <w:t>㎡</w:t>
      </w:r>
      <w:r>
        <w:rPr>
          <w:rFonts w:ascii="宋体" w:hAnsi="宋体" w:eastAsia="宋体" w:cs="宋体"/>
          <w:spacing w:val="-66"/>
          <w:sz w:val="24"/>
          <w:szCs w:val="24"/>
        </w:rPr>
        <w:t xml:space="preserve"> </w:t>
      </w:r>
      <w:r>
        <w:rPr>
          <w:rFonts w:ascii="宋体" w:hAnsi="宋体" w:eastAsia="宋体" w:cs="宋体"/>
          <w:spacing w:val="-2"/>
          <w:sz w:val="24"/>
          <w:szCs w:val="24"/>
        </w:rPr>
        <w:t>，开采深度范</w:t>
      </w:r>
      <w:r>
        <w:rPr>
          <w:rFonts w:ascii="宋体" w:hAnsi="宋体" w:eastAsia="宋体" w:cs="宋体"/>
          <w:sz w:val="24"/>
          <w:szCs w:val="24"/>
        </w:rPr>
        <w:t xml:space="preserve"> </w:t>
      </w:r>
      <w:r>
        <w:rPr>
          <w:rFonts w:ascii="宋体" w:hAnsi="宋体" w:eastAsia="宋体" w:cs="宋体"/>
          <w:spacing w:val="-3"/>
          <w:sz w:val="24"/>
          <w:szCs w:val="24"/>
        </w:rPr>
        <w:t>围</w:t>
      </w:r>
      <w:r>
        <w:rPr>
          <w:rFonts w:ascii="宋体" w:hAnsi="宋体" w:eastAsia="宋体" w:cs="宋体"/>
          <w:spacing w:val="-29"/>
          <w:sz w:val="24"/>
          <w:szCs w:val="24"/>
        </w:rPr>
        <w:t xml:space="preserve"> </w:t>
      </w:r>
      <w:r>
        <w:rPr>
          <w:rFonts w:ascii="宋体" w:hAnsi="宋体" w:eastAsia="宋体" w:cs="宋体"/>
          <w:spacing w:val="-3"/>
          <w:sz w:val="24"/>
          <w:szCs w:val="24"/>
        </w:rPr>
        <w:t>3745.65～3760.21m,设计规模</w:t>
      </w:r>
      <w:r>
        <w:rPr>
          <w:rFonts w:ascii="宋体" w:hAnsi="宋体" w:eastAsia="宋体" w:cs="宋体"/>
          <w:spacing w:val="-48"/>
          <w:sz w:val="24"/>
          <w:szCs w:val="24"/>
        </w:rPr>
        <w:t xml:space="preserve"> </w:t>
      </w:r>
      <w:r>
        <w:rPr>
          <w:rFonts w:ascii="宋体" w:hAnsi="宋体" w:eastAsia="宋体" w:cs="宋体"/>
          <w:spacing w:val="-3"/>
          <w:sz w:val="24"/>
          <w:szCs w:val="24"/>
        </w:rPr>
        <w:t>2.90</w:t>
      </w:r>
      <w:r>
        <w:rPr>
          <w:rFonts w:ascii="宋体" w:hAnsi="宋体" w:eastAsia="宋体" w:cs="宋体"/>
          <w:spacing w:val="-45"/>
          <w:sz w:val="24"/>
          <w:szCs w:val="24"/>
        </w:rPr>
        <w:t xml:space="preserve"> </w:t>
      </w:r>
      <w:r>
        <w:rPr>
          <w:rFonts w:ascii="宋体" w:hAnsi="宋体" w:eastAsia="宋体" w:cs="宋体"/>
          <w:spacing w:val="-3"/>
          <w:sz w:val="24"/>
          <w:szCs w:val="24"/>
        </w:rPr>
        <w:t>万</w:t>
      </w:r>
      <w:r>
        <w:rPr>
          <w:rFonts w:ascii="宋体" w:hAnsi="宋体" w:eastAsia="宋体" w:cs="宋体"/>
          <w:spacing w:val="-45"/>
          <w:sz w:val="24"/>
          <w:szCs w:val="24"/>
        </w:rPr>
        <w:t xml:space="preserve"> </w:t>
      </w:r>
      <w:r>
        <w:rPr>
          <w:rFonts w:ascii="宋体" w:hAnsi="宋体" w:eastAsia="宋体" w:cs="宋体"/>
          <w:spacing w:val="-3"/>
          <w:sz w:val="24"/>
          <w:szCs w:val="24"/>
        </w:rPr>
        <w:t>t/年(约</w:t>
      </w:r>
      <w:r>
        <w:rPr>
          <w:rFonts w:ascii="宋体" w:hAnsi="宋体" w:eastAsia="宋体" w:cs="宋体"/>
          <w:spacing w:val="-47"/>
          <w:sz w:val="24"/>
          <w:szCs w:val="24"/>
        </w:rPr>
        <w:t xml:space="preserve"> </w:t>
      </w:r>
      <w:r>
        <w:rPr>
          <w:rFonts w:ascii="宋体" w:hAnsi="宋体" w:eastAsia="宋体" w:cs="宋体"/>
          <w:spacing w:val="-3"/>
          <w:sz w:val="24"/>
          <w:szCs w:val="24"/>
        </w:rPr>
        <w:t>2.0</w:t>
      </w:r>
      <w:r>
        <w:rPr>
          <w:rFonts w:ascii="宋体" w:hAnsi="宋体" w:eastAsia="宋体" w:cs="宋体"/>
          <w:spacing w:val="-45"/>
          <w:sz w:val="24"/>
          <w:szCs w:val="24"/>
        </w:rPr>
        <w:t xml:space="preserve"> </w:t>
      </w:r>
      <w:r>
        <w:rPr>
          <w:rFonts w:ascii="宋体" w:hAnsi="宋体" w:eastAsia="宋体" w:cs="宋体"/>
          <w:spacing w:val="-3"/>
          <w:sz w:val="24"/>
          <w:szCs w:val="24"/>
        </w:rPr>
        <w:t>万</w:t>
      </w:r>
      <w:r>
        <w:rPr>
          <w:rFonts w:ascii="宋体" w:hAnsi="宋体" w:eastAsia="宋体" w:cs="宋体"/>
          <w:spacing w:val="-57"/>
          <w:sz w:val="24"/>
          <w:szCs w:val="24"/>
        </w:rPr>
        <w:t xml:space="preserve"> </w:t>
      </w:r>
      <w:r>
        <w:rPr>
          <w:rFonts w:ascii="宋体" w:hAnsi="宋体" w:eastAsia="宋体" w:cs="宋体"/>
          <w:spacing w:val="-3"/>
          <w:sz w:val="24"/>
          <w:szCs w:val="24"/>
        </w:rPr>
        <w:t>m³/a</w:t>
      </w:r>
      <w:r>
        <w:rPr>
          <w:rFonts w:ascii="宋体" w:hAnsi="宋体" w:eastAsia="宋体" w:cs="宋体"/>
          <w:spacing w:val="-49"/>
          <w:sz w:val="24"/>
          <w:szCs w:val="24"/>
        </w:rPr>
        <w:t xml:space="preserve"> </w:t>
      </w:r>
      <w:r>
        <w:rPr>
          <w:rFonts w:ascii="宋体" w:hAnsi="宋体" w:eastAsia="宋体" w:cs="宋体"/>
          <w:spacing w:val="-3"/>
          <w:sz w:val="24"/>
          <w:szCs w:val="24"/>
        </w:rPr>
        <w:t>成品砂石）。漂、</w:t>
      </w:r>
      <w:r>
        <w:rPr>
          <w:rFonts w:ascii="宋体" w:hAnsi="宋体" w:eastAsia="宋体" w:cs="宋体"/>
          <w:sz w:val="24"/>
          <w:szCs w:val="24"/>
        </w:rPr>
        <w:t xml:space="preserve"> </w:t>
      </w:r>
      <w:r>
        <w:rPr>
          <w:rFonts w:ascii="宋体" w:hAnsi="宋体" w:eastAsia="宋体" w:cs="宋体"/>
          <w:spacing w:val="-7"/>
          <w:sz w:val="24"/>
          <w:szCs w:val="24"/>
        </w:rPr>
        <w:t>卵砾石夹砂层厚度大于</w:t>
      </w:r>
      <w:r>
        <w:rPr>
          <w:rFonts w:ascii="宋体" w:hAnsi="宋体" w:eastAsia="宋体" w:cs="宋体"/>
          <w:spacing w:val="-46"/>
          <w:sz w:val="24"/>
          <w:szCs w:val="24"/>
        </w:rPr>
        <w:t xml:space="preserve"> </w:t>
      </w:r>
      <w:r>
        <w:rPr>
          <w:rFonts w:ascii="宋体" w:hAnsi="宋体" w:eastAsia="宋体" w:cs="宋体"/>
          <w:spacing w:val="-7"/>
          <w:sz w:val="24"/>
          <w:szCs w:val="24"/>
        </w:rPr>
        <w:t>3.50m，开采深度平均为</w:t>
      </w:r>
      <w:r>
        <w:rPr>
          <w:rFonts w:ascii="宋体" w:hAnsi="宋体" w:eastAsia="宋体" w:cs="宋体"/>
          <w:spacing w:val="-48"/>
          <w:sz w:val="24"/>
          <w:szCs w:val="24"/>
        </w:rPr>
        <w:t xml:space="preserve"> </w:t>
      </w:r>
      <w:r>
        <w:rPr>
          <w:rFonts w:ascii="宋体" w:hAnsi="宋体" w:eastAsia="宋体" w:cs="宋体"/>
          <w:spacing w:val="-7"/>
          <w:sz w:val="24"/>
          <w:szCs w:val="24"/>
        </w:rPr>
        <w:t>2.</w:t>
      </w:r>
      <w:r>
        <w:rPr>
          <w:rFonts w:ascii="宋体" w:hAnsi="宋体" w:eastAsia="宋体" w:cs="宋体"/>
          <w:spacing w:val="-8"/>
          <w:sz w:val="24"/>
          <w:szCs w:val="24"/>
        </w:rPr>
        <w:t>5m，拟定为旱采，有用层为漂、</w:t>
      </w:r>
      <w:r>
        <w:rPr>
          <w:rFonts w:ascii="宋体" w:hAnsi="宋体" w:eastAsia="宋体" w:cs="宋体"/>
          <w:sz w:val="24"/>
          <w:szCs w:val="24"/>
        </w:rPr>
        <w:t xml:space="preserve"> </w:t>
      </w:r>
      <w:r>
        <w:rPr>
          <w:rFonts w:ascii="宋体" w:hAnsi="宋体" w:eastAsia="宋体" w:cs="宋体"/>
          <w:spacing w:val="-1"/>
          <w:sz w:val="24"/>
          <w:szCs w:val="24"/>
        </w:rPr>
        <w:t>卵、砾石夹砂。按平均厚度</w:t>
      </w:r>
      <w:r>
        <w:rPr>
          <w:rFonts w:ascii="宋体" w:hAnsi="宋体" w:eastAsia="宋体" w:cs="宋体"/>
          <w:spacing w:val="-44"/>
          <w:sz w:val="24"/>
          <w:szCs w:val="24"/>
        </w:rPr>
        <w:t xml:space="preserve"> </w:t>
      </w:r>
      <w:r>
        <w:rPr>
          <w:rFonts w:ascii="宋体" w:hAnsi="宋体" w:eastAsia="宋体" w:cs="宋体"/>
          <w:spacing w:val="-1"/>
          <w:sz w:val="24"/>
          <w:szCs w:val="24"/>
        </w:rPr>
        <w:t>3.5m</w:t>
      </w:r>
      <w:r>
        <w:rPr>
          <w:rFonts w:ascii="宋体" w:hAnsi="宋体" w:eastAsia="宋体" w:cs="宋体"/>
          <w:spacing w:val="-50"/>
          <w:sz w:val="24"/>
          <w:szCs w:val="24"/>
        </w:rPr>
        <w:t xml:space="preserve"> </w:t>
      </w:r>
      <w:r>
        <w:rPr>
          <w:rFonts w:ascii="宋体" w:hAnsi="宋体" w:eastAsia="宋体" w:cs="宋体"/>
          <w:spacing w:val="-1"/>
          <w:sz w:val="24"/>
          <w:szCs w:val="24"/>
        </w:rPr>
        <w:t>计算，规划期为</w:t>
      </w:r>
      <w:r>
        <w:rPr>
          <w:rFonts w:ascii="宋体" w:hAnsi="宋体" w:eastAsia="宋体" w:cs="宋体"/>
          <w:spacing w:val="-44"/>
          <w:sz w:val="24"/>
          <w:szCs w:val="24"/>
        </w:rPr>
        <w:t xml:space="preserve"> </w:t>
      </w:r>
      <w:r>
        <w:rPr>
          <w:rFonts w:ascii="宋体" w:hAnsi="宋体" w:eastAsia="宋体" w:cs="宋体"/>
          <w:spacing w:val="-1"/>
          <w:sz w:val="24"/>
          <w:szCs w:val="24"/>
        </w:rPr>
        <w:t>5</w:t>
      </w:r>
      <w:r>
        <w:rPr>
          <w:rFonts w:ascii="宋体" w:hAnsi="宋体" w:eastAsia="宋体" w:cs="宋体"/>
          <w:spacing w:val="-49"/>
          <w:sz w:val="24"/>
          <w:szCs w:val="24"/>
        </w:rPr>
        <w:t xml:space="preserve"> </w:t>
      </w:r>
      <w:r>
        <w:rPr>
          <w:rFonts w:ascii="宋体" w:hAnsi="宋体" w:eastAsia="宋体" w:cs="宋体"/>
          <w:spacing w:val="-1"/>
          <w:sz w:val="24"/>
          <w:szCs w:val="24"/>
        </w:rPr>
        <w:t>年，则规划期</w:t>
      </w:r>
      <w:r>
        <w:rPr>
          <w:rFonts w:ascii="宋体" w:hAnsi="宋体" w:eastAsia="宋体" w:cs="宋体"/>
          <w:spacing w:val="-2"/>
          <w:sz w:val="24"/>
          <w:szCs w:val="24"/>
        </w:rPr>
        <w:t>内可供开采历</w:t>
      </w:r>
      <w:r>
        <w:rPr>
          <w:rFonts w:ascii="宋体" w:hAnsi="宋体" w:eastAsia="宋体" w:cs="宋体"/>
          <w:sz w:val="24"/>
          <w:szCs w:val="24"/>
        </w:rPr>
        <w:t xml:space="preserve"> </w:t>
      </w:r>
      <w:r>
        <w:rPr>
          <w:rFonts w:ascii="宋体" w:hAnsi="宋体" w:eastAsia="宋体" w:cs="宋体"/>
          <w:spacing w:val="-4"/>
          <w:sz w:val="24"/>
          <w:szCs w:val="24"/>
        </w:rPr>
        <w:t>史储量沙量为</w:t>
      </w:r>
      <w:r>
        <w:rPr>
          <w:rFonts w:ascii="宋体" w:hAnsi="宋体" w:eastAsia="宋体" w:cs="宋体"/>
          <w:spacing w:val="-33"/>
          <w:sz w:val="24"/>
          <w:szCs w:val="24"/>
        </w:rPr>
        <w:t xml:space="preserve"> </w:t>
      </w:r>
      <w:r>
        <w:rPr>
          <w:rFonts w:ascii="宋体" w:hAnsi="宋体" w:eastAsia="宋体" w:cs="宋体"/>
          <w:spacing w:val="-4"/>
          <w:sz w:val="24"/>
          <w:szCs w:val="24"/>
        </w:rPr>
        <w:t>13.03</w:t>
      </w:r>
      <w:r>
        <w:rPr>
          <w:rFonts w:ascii="宋体" w:hAnsi="宋体" w:eastAsia="宋体" w:cs="宋体"/>
          <w:spacing w:val="-45"/>
          <w:sz w:val="24"/>
          <w:szCs w:val="24"/>
        </w:rPr>
        <w:t xml:space="preserve"> </w:t>
      </w:r>
      <w:r>
        <w:rPr>
          <w:rFonts w:ascii="宋体" w:hAnsi="宋体" w:eastAsia="宋体" w:cs="宋体"/>
          <w:spacing w:val="-4"/>
          <w:sz w:val="24"/>
          <w:szCs w:val="24"/>
        </w:rPr>
        <w:t>万</w:t>
      </w:r>
      <w:r>
        <w:rPr>
          <w:rFonts w:ascii="宋体" w:hAnsi="宋体" w:eastAsia="宋体" w:cs="宋体"/>
          <w:spacing w:val="-58"/>
          <w:sz w:val="24"/>
          <w:szCs w:val="24"/>
        </w:rPr>
        <w:t xml:space="preserve"> </w:t>
      </w:r>
      <w:r>
        <w:rPr>
          <w:rFonts w:ascii="宋体" w:hAnsi="宋体" w:eastAsia="宋体" w:cs="宋体"/>
          <w:spacing w:val="-4"/>
          <w:sz w:val="24"/>
          <w:szCs w:val="24"/>
        </w:rPr>
        <w:t>m</w:t>
      </w:r>
      <w:r>
        <w:rPr>
          <w:rFonts w:ascii="宋体" w:hAnsi="宋体" w:eastAsia="宋体" w:cs="宋体"/>
          <w:spacing w:val="-4"/>
          <w:position w:val="11"/>
          <w:sz w:val="12"/>
          <w:szCs w:val="12"/>
        </w:rPr>
        <w:t>3</w:t>
      </w:r>
      <w:r>
        <w:rPr>
          <w:rFonts w:ascii="宋体" w:hAnsi="宋体" w:eastAsia="宋体" w:cs="宋体"/>
          <w:spacing w:val="-4"/>
          <w:sz w:val="24"/>
          <w:szCs w:val="24"/>
        </w:rPr>
        <w:t>。</w:t>
      </w:r>
    </w:p>
    <w:p w14:paraId="3CD21D9D">
      <w:pPr>
        <w:spacing w:before="127" w:line="218" w:lineRule="auto"/>
        <w:ind w:left="514"/>
        <w:rPr>
          <w:rFonts w:ascii="宋体" w:hAnsi="宋体" w:eastAsia="宋体" w:cs="宋体"/>
          <w:sz w:val="24"/>
          <w:szCs w:val="24"/>
        </w:rPr>
      </w:pPr>
      <w:r>
        <w:rPr>
          <w:rFonts w:ascii="宋体" w:hAnsi="宋体" w:eastAsia="宋体" w:cs="宋体"/>
          <w:spacing w:val="-3"/>
          <w:sz w:val="24"/>
          <w:szCs w:val="24"/>
        </w:rPr>
        <w:t>（2）质量评价</w:t>
      </w:r>
    </w:p>
    <w:p w14:paraId="10DF949E">
      <w:pPr>
        <w:spacing w:before="277" w:line="356" w:lineRule="auto"/>
        <w:ind w:left="23" w:right="80" w:firstLine="479"/>
        <w:jc w:val="both"/>
        <w:rPr>
          <w:rFonts w:ascii="宋体" w:hAnsi="宋体" w:eastAsia="宋体" w:cs="宋体"/>
          <w:sz w:val="24"/>
          <w:szCs w:val="24"/>
        </w:rPr>
      </w:pPr>
      <w:r>
        <w:rPr>
          <w:rFonts w:ascii="宋体" w:hAnsi="宋体" w:eastAsia="宋体" w:cs="宋体"/>
          <w:spacing w:val="-3"/>
          <w:sz w:val="24"/>
          <w:szCs w:val="24"/>
        </w:rPr>
        <w:t>颗粒级配特征一般不含大漂石，卵砾石含量大、级配较好，中细</w:t>
      </w:r>
      <w:r>
        <w:rPr>
          <w:rFonts w:ascii="宋体" w:hAnsi="宋体" w:eastAsia="宋体" w:cs="宋体"/>
          <w:spacing w:val="-4"/>
          <w:sz w:val="24"/>
          <w:szCs w:val="24"/>
        </w:rPr>
        <w:t>砂含量一般</w:t>
      </w:r>
      <w:r>
        <w:rPr>
          <w:rFonts w:ascii="宋体" w:hAnsi="宋体" w:eastAsia="宋体" w:cs="宋体"/>
          <w:sz w:val="24"/>
          <w:szCs w:val="24"/>
        </w:rPr>
        <w:t xml:space="preserve"> </w:t>
      </w:r>
      <w:r>
        <w:rPr>
          <w:rFonts w:ascii="宋体" w:hAnsi="宋体" w:eastAsia="宋体" w:cs="宋体"/>
          <w:spacing w:val="-1"/>
          <w:sz w:val="24"/>
          <w:szCs w:val="24"/>
        </w:rPr>
        <w:t>6.4%，粉粒含量一般</w:t>
      </w:r>
      <w:r>
        <w:rPr>
          <w:rFonts w:ascii="宋体" w:hAnsi="宋体" w:eastAsia="宋体" w:cs="宋体"/>
          <w:spacing w:val="-33"/>
          <w:sz w:val="24"/>
          <w:szCs w:val="24"/>
        </w:rPr>
        <w:t xml:space="preserve"> </w:t>
      </w:r>
      <w:r>
        <w:rPr>
          <w:rFonts w:ascii="宋体" w:hAnsi="宋体" w:eastAsia="宋体" w:cs="宋体"/>
          <w:spacing w:val="-1"/>
          <w:sz w:val="24"/>
          <w:szCs w:val="24"/>
        </w:rPr>
        <w:t>1%，黏粒含量一般</w:t>
      </w:r>
      <w:r>
        <w:rPr>
          <w:rFonts w:ascii="宋体" w:hAnsi="宋体" w:eastAsia="宋体" w:cs="宋体"/>
          <w:spacing w:val="-33"/>
          <w:sz w:val="24"/>
          <w:szCs w:val="24"/>
        </w:rPr>
        <w:t xml:space="preserve"> </w:t>
      </w:r>
      <w:r>
        <w:rPr>
          <w:rFonts w:ascii="宋体" w:hAnsi="宋体" w:eastAsia="宋体" w:cs="宋体"/>
          <w:spacing w:val="-1"/>
          <w:sz w:val="24"/>
          <w:szCs w:val="24"/>
        </w:rPr>
        <w:t>1%左右，砂源无用料比例小，以</w:t>
      </w:r>
      <w:r>
        <w:rPr>
          <w:rFonts w:ascii="宋体" w:hAnsi="宋体" w:eastAsia="宋体" w:cs="宋体"/>
          <w:spacing w:val="-2"/>
          <w:sz w:val="24"/>
          <w:szCs w:val="24"/>
        </w:rPr>
        <w:t>泥质为</w:t>
      </w:r>
      <w:r>
        <w:rPr>
          <w:rFonts w:ascii="宋体" w:hAnsi="宋体" w:eastAsia="宋体" w:cs="宋体"/>
          <w:sz w:val="24"/>
          <w:szCs w:val="24"/>
        </w:rPr>
        <w:t xml:space="preserve"> </w:t>
      </w:r>
      <w:r>
        <w:rPr>
          <w:rFonts w:ascii="宋体" w:hAnsi="宋体" w:eastAsia="宋体" w:cs="宋体"/>
          <w:spacing w:val="-3"/>
          <w:sz w:val="24"/>
          <w:szCs w:val="24"/>
        </w:rPr>
        <w:t>主，有用料含量大。砂卵砾石质量能够满足砼用粗细骨料要求。根据工程使用资</w:t>
      </w:r>
      <w:r>
        <w:rPr>
          <w:rFonts w:ascii="宋体" w:hAnsi="宋体" w:eastAsia="宋体" w:cs="宋体"/>
          <w:spacing w:val="1"/>
          <w:sz w:val="24"/>
          <w:szCs w:val="24"/>
        </w:rPr>
        <w:t xml:space="preserve"> </w:t>
      </w:r>
      <w:r>
        <w:rPr>
          <w:rFonts w:ascii="宋体" w:hAnsi="宋体" w:eastAsia="宋体" w:cs="宋体"/>
          <w:spacing w:val="-3"/>
          <w:sz w:val="24"/>
          <w:szCs w:val="24"/>
        </w:rPr>
        <w:t>料，砼用粗细骨料卵砾石、砂未发现碱活性。据河床、漫滩天然砂石料场试验资</w:t>
      </w:r>
      <w:r>
        <w:rPr>
          <w:rFonts w:ascii="宋体" w:hAnsi="宋体" w:eastAsia="宋体" w:cs="宋体"/>
          <w:spacing w:val="1"/>
          <w:sz w:val="24"/>
          <w:szCs w:val="24"/>
        </w:rPr>
        <w:t xml:space="preserve"> </w:t>
      </w:r>
      <w:r>
        <w:rPr>
          <w:rFonts w:ascii="宋体" w:hAnsi="宋体" w:eastAsia="宋体" w:cs="宋体"/>
          <w:spacing w:val="-3"/>
          <w:sz w:val="24"/>
          <w:szCs w:val="24"/>
        </w:rPr>
        <w:t>料，砂细度模数偏小，含泥量偏低，符合质量技术要求，砂卵砾石质量能满足砼</w:t>
      </w:r>
      <w:r>
        <w:rPr>
          <w:rFonts w:ascii="宋体" w:hAnsi="宋体" w:eastAsia="宋体" w:cs="宋体"/>
          <w:spacing w:val="1"/>
          <w:sz w:val="24"/>
          <w:szCs w:val="24"/>
        </w:rPr>
        <w:t xml:space="preserve"> </w:t>
      </w:r>
      <w:r>
        <w:rPr>
          <w:rFonts w:ascii="宋体" w:hAnsi="宋体" w:eastAsia="宋体" w:cs="宋体"/>
          <w:spacing w:val="-2"/>
          <w:sz w:val="24"/>
          <w:szCs w:val="24"/>
        </w:rPr>
        <w:t>用粗细骨料要求。</w:t>
      </w:r>
    </w:p>
    <w:p w14:paraId="45EA9271">
      <w:pPr>
        <w:spacing w:before="49" w:line="218" w:lineRule="auto"/>
        <w:ind w:left="28"/>
        <w:outlineLvl w:val="2"/>
        <w:rPr>
          <w:rFonts w:ascii="宋体" w:hAnsi="宋体" w:eastAsia="宋体" w:cs="宋体"/>
          <w:sz w:val="24"/>
          <w:szCs w:val="24"/>
        </w:rPr>
      </w:pPr>
      <w:bookmarkStart w:id="213" w:name="bookmark64"/>
      <w:bookmarkEnd w:id="213"/>
      <w:r>
        <w:rPr>
          <w:rFonts w:ascii="宋体" w:hAnsi="宋体" w:eastAsia="宋体" w:cs="宋体"/>
          <w:b/>
          <w:bCs/>
          <w:spacing w:val="-5"/>
          <w:sz w:val="24"/>
          <w:szCs w:val="24"/>
        </w:rPr>
        <w:t>5.2.7</w:t>
      </w:r>
      <w:r>
        <w:rPr>
          <w:rFonts w:ascii="宋体" w:hAnsi="宋体" w:eastAsia="宋体" w:cs="宋体"/>
          <w:spacing w:val="-36"/>
          <w:sz w:val="24"/>
          <w:szCs w:val="24"/>
        </w:rPr>
        <w:t xml:space="preserve"> </w:t>
      </w:r>
      <w:r>
        <w:rPr>
          <w:rFonts w:ascii="宋体" w:hAnsi="宋体" w:eastAsia="宋体" w:cs="宋体"/>
          <w:b/>
          <w:bCs/>
          <w:spacing w:val="-5"/>
          <w:sz w:val="24"/>
          <w:szCs w:val="24"/>
        </w:rPr>
        <w:t>荣过格</w:t>
      </w:r>
      <w:r>
        <w:rPr>
          <w:rFonts w:ascii="宋体" w:hAnsi="宋体" w:eastAsia="宋体" w:cs="宋体"/>
          <w:spacing w:val="-33"/>
          <w:sz w:val="24"/>
          <w:szCs w:val="24"/>
        </w:rPr>
        <w:t xml:space="preserve"> </w:t>
      </w:r>
      <w:r>
        <w:rPr>
          <w:rFonts w:ascii="宋体" w:hAnsi="宋体" w:eastAsia="宋体" w:cs="宋体"/>
          <w:b/>
          <w:bCs/>
          <w:spacing w:val="-5"/>
          <w:sz w:val="24"/>
          <w:szCs w:val="24"/>
        </w:rPr>
        <w:t>1#可采区地质条件及评价</w:t>
      </w:r>
    </w:p>
    <w:p w14:paraId="239A6553">
      <w:pPr>
        <w:spacing w:before="247" w:line="219" w:lineRule="auto"/>
        <w:ind w:left="521"/>
        <w:rPr>
          <w:rFonts w:ascii="宋体" w:hAnsi="宋体" w:eastAsia="宋体" w:cs="宋体"/>
          <w:sz w:val="24"/>
          <w:szCs w:val="24"/>
        </w:rPr>
      </w:pPr>
      <w:r>
        <w:rPr>
          <w:rFonts w:ascii="宋体" w:hAnsi="宋体" w:eastAsia="宋体" w:cs="宋体"/>
          <w:spacing w:val="-4"/>
          <w:sz w:val="24"/>
          <w:szCs w:val="24"/>
        </w:rPr>
        <w:t>1、可采区基本情况</w:t>
      </w:r>
    </w:p>
    <w:p w14:paraId="6D4555B6">
      <w:pPr>
        <w:spacing w:before="278" w:line="350" w:lineRule="auto"/>
        <w:ind w:left="41" w:right="80" w:firstLine="463"/>
        <w:jc w:val="both"/>
        <w:rPr>
          <w:rFonts w:ascii="宋体" w:hAnsi="宋体" w:eastAsia="宋体" w:cs="宋体"/>
          <w:sz w:val="24"/>
          <w:szCs w:val="24"/>
        </w:rPr>
      </w:pPr>
      <w:r>
        <w:rPr>
          <w:rFonts w:ascii="宋体" w:hAnsi="宋体" w:eastAsia="宋体" w:cs="宋体"/>
          <w:spacing w:val="-1"/>
          <w:sz w:val="24"/>
          <w:szCs w:val="24"/>
        </w:rPr>
        <w:t>规划荣过格</w:t>
      </w:r>
      <w:r>
        <w:rPr>
          <w:rFonts w:ascii="宋体" w:hAnsi="宋体" w:eastAsia="宋体" w:cs="宋体"/>
          <w:spacing w:val="-31"/>
          <w:sz w:val="24"/>
          <w:szCs w:val="24"/>
        </w:rPr>
        <w:t xml:space="preserve"> </w:t>
      </w:r>
      <w:r>
        <w:rPr>
          <w:rFonts w:ascii="宋体" w:hAnsi="宋体" w:eastAsia="宋体" w:cs="宋体"/>
          <w:spacing w:val="-1"/>
          <w:sz w:val="24"/>
          <w:szCs w:val="24"/>
        </w:rPr>
        <w:t>1#可采区，属于河道边滩，采砂区面积</w:t>
      </w:r>
      <w:r>
        <w:rPr>
          <w:rFonts w:ascii="宋体" w:hAnsi="宋体" w:eastAsia="宋体" w:cs="宋体"/>
          <w:spacing w:val="-43"/>
          <w:sz w:val="24"/>
          <w:szCs w:val="24"/>
        </w:rPr>
        <w:t xml:space="preserve"> </w:t>
      </w:r>
      <w:r>
        <w:rPr>
          <w:rFonts w:ascii="宋体" w:hAnsi="宋体" w:eastAsia="宋体" w:cs="宋体"/>
          <w:spacing w:val="-2"/>
          <w:sz w:val="24"/>
          <w:szCs w:val="24"/>
        </w:rPr>
        <w:t>39919</w:t>
      </w:r>
      <w:r>
        <w:rPr>
          <w:rFonts w:ascii="宋体" w:hAnsi="宋体" w:eastAsia="宋体" w:cs="宋体"/>
          <w:spacing w:val="-38"/>
          <w:sz w:val="24"/>
          <w:szCs w:val="24"/>
        </w:rPr>
        <w:t xml:space="preserve"> </w:t>
      </w:r>
      <w:r>
        <w:rPr>
          <w:rFonts w:ascii="宋体" w:hAnsi="宋体" w:eastAsia="宋体" w:cs="宋体"/>
          <w:spacing w:val="-2"/>
          <w:sz w:val="24"/>
          <w:szCs w:val="24"/>
        </w:rPr>
        <w:t>㎡</w:t>
      </w:r>
      <w:r>
        <w:rPr>
          <w:rFonts w:ascii="宋体" w:hAnsi="宋体" w:eastAsia="宋体" w:cs="宋体"/>
          <w:spacing w:val="-66"/>
          <w:sz w:val="24"/>
          <w:szCs w:val="24"/>
        </w:rPr>
        <w:t xml:space="preserve"> </w:t>
      </w:r>
      <w:r>
        <w:rPr>
          <w:rFonts w:ascii="宋体" w:hAnsi="宋体" w:eastAsia="宋体" w:cs="宋体"/>
          <w:spacing w:val="-2"/>
          <w:sz w:val="24"/>
          <w:szCs w:val="24"/>
        </w:rPr>
        <w:t>，开采深度范</w:t>
      </w:r>
      <w:r>
        <w:rPr>
          <w:rFonts w:ascii="宋体" w:hAnsi="宋体" w:eastAsia="宋体" w:cs="宋体"/>
          <w:sz w:val="24"/>
          <w:szCs w:val="24"/>
        </w:rPr>
        <w:t xml:space="preserve"> </w:t>
      </w:r>
      <w:r>
        <w:rPr>
          <w:rFonts w:ascii="宋体" w:hAnsi="宋体" w:eastAsia="宋体" w:cs="宋体"/>
          <w:spacing w:val="-4"/>
          <w:sz w:val="24"/>
          <w:szCs w:val="24"/>
        </w:rPr>
        <w:t>围</w:t>
      </w:r>
      <w:r>
        <w:rPr>
          <w:rFonts w:ascii="宋体" w:hAnsi="宋体" w:eastAsia="宋体" w:cs="宋体"/>
          <w:spacing w:val="-46"/>
          <w:sz w:val="24"/>
          <w:szCs w:val="24"/>
        </w:rPr>
        <w:t xml:space="preserve"> </w:t>
      </w:r>
      <w:r>
        <w:rPr>
          <w:rFonts w:ascii="宋体" w:hAnsi="宋体" w:eastAsia="宋体" w:cs="宋体"/>
          <w:spacing w:val="-4"/>
          <w:sz w:val="24"/>
          <w:szCs w:val="24"/>
        </w:rPr>
        <w:t>3745.65～3760.21m,设计</w:t>
      </w:r>
      <w:r>
        <w:rPr>
          <w:rFonts w:ascii="宋体" w:hAnsi="宋体" w:eastAsia="宋体" w:cs="宋体"/>
          <w:spacing w:val="-5"/>
          <w:sz w:val="24"/>
          <w:szCs w:val="24"/>
        </w:rPr>
        <w:t>规模</w:t>
      </w:r>
      <w:r>
        <w:rPr>
          <w:rFonts w:ascii="宋体" w:hAnsi="宋体" w:eastAsia="宋体" w:cs="宋体"/>
          <w:spacing w:val="-48"/>
          <w:sz w:val="24"/>
          <w:szCs w:val="24"/>
        </w:rPr>
        <w:t xml:space="preserve"> </w:t>
      </w:r>
      <w:r>
        <w:rPr>
          <w:rFonts w:ascii="宋体" w:hAnsi="宋体" w:eastAsia="宋体" w:cs="宋体"/>
          <w:spacing w:val="-5"/>
          <w:sz w:val="24"/>
          <w:szCs w:val="24"/>
        </w:rPr>
        <w:t>2.90</w:t>
      </w:r>
      <w:r>
        <w:rPr>
          <w:rFonts w:ascii="宋体" w:hAnsi="宋体" w:eastAsia="宋体" w:cs="宋体"/>
          <w:spacing w:val="-45"/>
          <w:sz w:val="24"/>
          <w:szCs w:val="24"/>
        </w:rPr>
        <w:t xml:space="preserve"> </w:t>
      </w:r>
      <w:r>
        <w:rPr>
          <w:rFonts w:ascii="宋体" w:hAnsi="宋体" w:eastAsia="宋体" w:cs="宋体"/>
          <w:spacing w:val="-5"/>
          <w:sz w:val="24"/>
          <w:szCs w:val="24"/>
        </w:rPr>
        <w:t>万</w:t>
      </w:r>
      <w:r>
        <w:rPr>
          <w:rFonts w:ascii="宋体" w:hAnsi="宋体" w:eastAsia="宋体" w:cs="宋体"/>
          <w:spacing w:val="-45"/>
          <w:sz w:val="24"/>
          <w:szCs w:val="24"/>
        </w:rPr>
        <w:t xml:space="preserve"> </w:t>
      </w:r>
      <w:r>
        <w:rPr>
          <w:rFonts w:ascii="宋体" w:hAnsi="宋体" w:eastAsia="宋体" w:cs="宋体"/>
          <w:spacing w:val="-5"/>
          <w:sz w:val="24"/>
          <w:szCs w:val="24"/>
        </w:rPr>
        <w:t>t/年(约</w:t>
      </w:r>
      <w:r>
        <w:rPr>
          <w:rFonts w:ascii="宋体" w:hAnsi="宋体" w:eastAsia="宋体" w:cs="宋体"/>
          <w:spacing w:val="-48"/>
          <w:sz w:val="24"/>
          <w:szCs w:val="24"/>
        </w:rPr>
        <w:t xml:space="preserve"> </w:t>
      </w:r>
      <w:r>
        <w:rPr>
          <w:rFonts w:ascii="宋体" w:hAnsi="宋体" w:eastAsia="宋体" w:cs="宋体"/>
          <w:spacing w:val="-5"/>
          <w:sz w:val="24"/>
          <w:szCs w:val="24"/>
        </w:rPr>
        <w:t>2.0</w:t>
      </w:r>
      <w:r>
        <w:rPr>
          <w:rFonts w:ascii="宋体" w:hAnsi="宋体" w:eastAsia="宋体" w:cs="宋体"/>
          <w:spacing w:val="-44"/>
          <w:sz w:val="24"/>
          <w:szCs w:val="24"/>
        </w:rPr>
        <w:t xml:space="preserve"> </w:t>
      </w:r>
      <w:r>
        <w:rPr>
          <w:rFonts w:ascii="宋体" w:hAnsi="宋体" w:eastAsia="宋体" w:cs="宋体"/>
          <w:spacing w:val="-5"/>
          <w:sz w:val="24"/>
          <w:szCs w:val="24"/>
        </w:rPr>
        <w:t>万</w:t>
      </w:r>
      <w:r>
        <w:rPr>
          <w:rFonts w:ascii="宋体" w:hAnsi="宋体" w:eastAsia="宋体" w:cs="宋体"/>
          <w:spacing w:val="-58"/>
          <w:sz w:val="24"/>
          <w:szCs w:val="24"/>
        </w:rPr>
        <w:t xml:space="preserve"> </w:t>
      </w:r>
      <w:r>
        <w:rPr>
          <w:rFonts w:ascii="宋体" w:hAnsi="宋体" w:eastAsia="宋体" w:cs="宋体"/>
          <w:spacing w:val="-5"/>
          <w:sz w:val="24"/>
          <w:szCs w:val="24"/>
        </w:rPr>
        <w:t>m³/a</w:t>
      </w:r>
      <w:r>
        <w:rPr>
          <w:rFonts w:ascii="宋体" w:hAnsi="宋体" w:eastAsia="宋体" w:cs="宋体"/>
          <w:spacing w:val="-48"/>
          <w:sz w:val="24"/>
          <w:szCs w:val="24"/>
        </w:rPr>
        <w:t xml:space="preserve"> </w:t>
      </w:r>
      <w:r>
        <w:rPr>
          <w:rFonts w:ascii="宋体" w:hAnsi="宋体" w:eastAsia="宋体" w:cs="宋体"/>
          <w:spacing w:val="-5"/>
          <w:sz w:val="24"/>
          <w:szCs w:val="24"/>
        </w:rPr>
        <w:t>成品砂石）。可采</w:t>
      </w:r>
      <w:r>
        <w:rPr>
          <w:rFonts w:ascii="宋体" w:hAnsi="宋体" w:eastAsia="宋体" w:cs="宋体"/>
          <w:sz w:val="24"/>
          <w:szCs w:val="24"/>
        </w:rPr>
        <w:t xml:space="preserve"> 区开采深度≥2.5m,拟开采的砂石料赋存于第四系冲积层砂砾石。区</w:t>
      </w:r>
      <w:r>
        <w:rPr>
          <w:rFonts w:ascii="宋体" w:hAnsi="宋体" w:eastAsia="宋体" w:cs="宋体"/>
          <w:spacing w:val="-1"/>
          <w:sz w:val="24"/>
          <w:szCs w:val="24"/>
        </w:rPr>
        <w:t>内河谷地貌</w:t>
      </w:r>
    </w:p>
    <w:p w14:paraId="187A1C68">
      <w:pPr>
        <w:spacing w:line="350" w:lineRule="auto"/>
        <w:rPr>
          <w:rFonts w:ascii="宋体" w:hAnsi="宋体" w:eastAsia="宋体" w:cs="宋体"/>
          <w:sz w:val="24"/>
          <w:szCs w:val="24"/>
        </w:rPr>
        <w:sectPr>
          <w:footerReference r:id="rId121" w:type="default"/>
          <w:pgSz w:w="11906" w:h="16839"/>
          <w:pgMar w:top="1340" w:right="1719" w:bottom="1171" w:left="1785" w:header="1068" w:footer="992" w:gutter="0"/>
          <w:cols w:space="720" w:num="1"/>
        </w:sectPr>
      </w:pPr>
    </w:p>
    <w:p w14:paraId="2106B7E1">
      <w:pPr>
        <w:spacing w:before="213" w:line="357" w:lineRule="auto"/>
        <w:ind w:left="22" w:firstLine="2"/>
        <w:jc w:val="both"/>
        <w:rPr>
          <w:rFonts w:ascii="宋体" w:hAnsi="宋体" w:eastAsia="宋体" w:cs="宋体"/>
          <w:sz w:val="24"/>
          <w:szCs w:val="24"/>
        </w:rPr>
      </w:pPr>
      <w:r>
        <w:rPr>
          <w:rFonts w:ascii="宋体" w:hAnsi="宋体" w:eastAsia="宋体" w:cs="宋体"/>
          <w:spacing w:val="-5"/>
          <w:sz w:val="24"/>
          <w:szCs w:val="24"/>
        </w:rPr>
        <w:t>主要为河流侵蚀堆积漫滩、阶地地貌，两岸漫滩、</w:t>
      </w:r>
      <w:r>
        <w:rPr>
          <w:rFonts w:ascii="宋体" w:hAnsi="宋体" w:eastAsia="宋体" w:cs="宋体"/>
          <w:spacing w:val="-51"/>
          <w:sz w:val="24"/>
          <w:szCs w:val="24"/>
        </w:rPr>
        <w:t xml:space="preserve"> </w:t>
      </w:r>
      <w:r>
        <w:rPr>
          <w:rFonts w:ascii="宋体" w:hAnsi="宋体" w:eastAsia="宋体" w:cs="宋体"/>
          <w:spacing w:val="-5"/>
          <w:sz w:val="24"/>
          <w:szCs w:val="24"/>
        </w:rPr>
        <w:t>Ⅰ级阶地较发育，漫滩高于枯</w:t>
      </w:r>
      <w:r>
        <w:rPr>
          <w:rFonts w:ascii="宋体" w:hAnsi="宋体" w:eastAsia="宋体" w:cs="宋体"/>
          <w:sz w:val="24"/>
          <w:szCs w:val="24"/>
        </w:rPr>
        <w:t xml:space="preserve"> 期河水面0～4m。根据现场勘察及坑探资料，漫滩地表为漂、卵砾石夹砂层，表</w:t>
      </w:r>
      <w:r>
        <w:rPr>
          <w:rFonts w:ascii="宋体" w:hAnsi="宋体" w:eastAsia="宋体" w:cs="宋体"/>
          <w:spacing w:val="16"/>
          <w:sz w:val="24"/>
          <w:szCs w:val="24"/>
        </w:rPr>
        <w:t xml:space="preserve"> </w:t>
      </w:r>
      <w:r>
        <w:rPr>
          <w:rFonts w:ascii="宋体" w:hAnsi="宋体" w:eastAsia="宋体" w:cs="宋体"/>
          <w:spacing w:val="-7"/>
          <w:sz w:val="24"/>
          <w:szCs w:val="24"/>
        </w:rPr>
        <w:t>层松散，下部稍密～中密、密实。漂、卵砾石成分主要为</w:t>
      </w:r>
      <w:r>
        <w:rPr>
          <w:rFonts w:ascii="宋体" w:hAnsi="宋体" w:eastAsia="宋体" w:cs="宋体"/>
          <w:spacing w:val="-8"/>
          <w:sz w:val="24"/>
          <w:szCs w:val="24"/>
        </w:rPr>
        <w:t>变质砂岩、磨圆度较好。</w:t>
      </w:r>
      <w:r>
        <w:rPr>
          <w:rFonts w:ascii="宋体" w:hAnsi="宋体" w:eastAsia="宋体" w:cs="宋体"/>
          <w:sz w:val="24"/>
          <w:szCs w:val="24"/>
        </w:rPr>
        <w:t xml:space="preserve"> </w:t>
      </w:r>
      <w:r>
        <w:rPr>
          <w:rFonts w:ascii="宋体" w:hAnsi="宋体" w:eastAsia="宋体" w:cs="宋体"/>
          <w:spacing w:val="-1"/>
          <w:sz w:val="24"/>
          <w:szCs w:val="24"/>
        </w:rPr>
        <w:t>据坑探为漂、卵砾石夹砂层厚度大于</w:t>
      </w:r>
      <w:r>
        <w:rPr>
          <w:rFonts w:ascii="宋体" w:hAnsi="宋体" w:eastAsia="宋体" w:cs="宋体"/>
          <w:spacing w:val="-46"/>
          <w:sz w:val="24"/>
          <w:szCs w:val="24"/>
        </w:rPr>
        <w:t xml:space="preserve"> </w:t>
      </w:r>
      <w:r>
        <w:rPr>
          <w:rFonts w:ascii="宋体" w:hAnsi="宋体" w:eastAsia="宋体" w:cs="宋体"/>
          <w:spacing w:val="-1"/>
          <w:sz w:val="24"/>
          <w:szCs w:val="24"/>
        </w:rPr>
        <w:t>3.5m，上部为漂、卵砾石夹</w:t>
      </w:r>
      <w:r>
        <w:rPr>
          <w:rFonts w:ascii="宋体" w:hAnsi="宋体" w:eastAsia="宋体" w:cs="宋体"/>
          <w:spacing w:val="-2"/>
          <w:sz w:val="24"/>
          <w:szCs w:val="24"/>
        </w:rPr>
        <w:t>砂层，厚度</w:t>
      </w:r>
      <w:r>
        <w:rPr>
          <w:rFonts w:ascii="宋体" w:hAnsi="宋体" w:eastAsia="宋体" w:cs="宋体"/>
          <w:spacing w:val="-33"/>
          <w:sz w:val="24"/>
          <w:szCs w:val="24"/>
        </w:rPr>
        <w:t xml:space="preserve"> </w:t>
      </w:r>
      <w:r>
        <w:rPr>
          <w:rFonts w:ascii="宋体" w:hAnsi="宋体" w:eastAsia="宋体" w:cs="宋体"/>
          <w:spacing w:val="-2"/>
          <w:sz w:val="24"/>
          <w:szCs w:val="24"/>
        </w:rPr>
        <w:t>1~</w:t>
      </w:r>
      <w:r>
        <w:rPr>
          <w:rFonts w:ascii="宋体" w:hAnsi="宋体" w:eastAsia="宋体" w:cs="宋体"/>
          <w:sz w:val="24"/>
          <w:szCs w:val="24"/>
        </w:rPr>
        <w:t xml:space="preserve"> </w:t>
      </w:r>
      <w:r>
        <w:rPr>
          <w:rFonts w:ascii="宋体" w:hAnsi="宋体" w:eastAsia="宋体" w:cs="宋体"/>
          <w:spacing w:val="-3"/>
          <w:sz w:val="24"/>
          <w:szCs w:val="24"/>
        </w:rPr>
        <w:t>3m。工程区内无区域性大断层通过。工程区物理地质主要表现为河水冲刷。工程</w:t>
      </w:r>
      <w:r>
        <w:rPr>
          <w:rFonts w:ascii="宋体" w:hAnsi="宋体" w:eastAsia="宋体" w:cs="宋体"/>
          <w:spacing w:val="4"/>
          <w:sz w:val="24"/>
          <w:szCs w:val="24"/>
        </w:rPr>
        <w:t xml:space="preserve"> </w:t>
      </w:r>
      <w:r>
        <w:rPr>
          <w:rFonts w:ascii="宋体" w:hAnsi="宋体" w:eastAsia="宋体" w:cs="宋体"/>
          <w:spacing w:val="-3"/>
          <w:sz w:val="24"/>
          <w:szCs w:val="24"/>
        </w:rPr>
        <w:t>区地下水赋存条件和出露形态可分为第四系松散地层孔隙潜水和基岩裂隙水。第</w:t>
      </w:r>
      <w:r>
        <w:rPr>
          <w:rFonts w:ascii="宋体" w:hAnsi="宋体" w:eastAsia="宋体" w:cs="宋体"/>
          <w:spacing w:val="1"/>
          <w:sz w:val="24"/>
          <w:szCs w:val="24"/>
        </w:rPr>
        <w:t xml:space="preserve"> </w:t>
      </w:r>
      <w:r>
        <w:rPr>
          <w:rFonts w:ascii="宋体" w:hAnsi="宋体" w:eastAsia="宋体" w:cs="宋体"/>
          <w:spacing w:val="-3"/>
          <w:sz w:val="24"/>
          <w:szCs w:val="24"/>
        </w:rPr>
        <w:t>四系松散堆积孔隙潜水主要埋藏于河谷阶地、漫滩堆积层中，受大气降水及地表</w:t>
      </w:r>
      <w:r>
        <w:rPr>
          <w:rFonts w:ascii="宋体" w:hAnsi="宋体" w:eastAsia="宋体" w:cs="宋体"/>
          <w:spacing w:val="1"/>
          <w:sz w:val="24"/>
          <w:szCs w:val="24"/>
        </w:rPr>
        <w:t xml:space="preserve"> </w:t>
      </w:r>
      <w:r>
        <w:rPr>
          <w:rFonts w:ascii="宋体" w:hAnsi="宋体" w:eastAsia="宋体" w:cs="宋体"/>
          <w:sz w:val="24"/>
          <w:szCs w:val="24"/>
        </w:rPr>
        <w:t>水补给，季节性明显，地下水位埋深0～0.8m，与河水互补。据邻近工程成果资</w:t>
      </w:r>
      <w:r>
        <w:rPr>
          <w:rFonts w:ascii="宋体" w:hAnsi="宋体" w:eastAsia="宋体" w:cs="宋体"/>
          <w:spacing w:val="16"/>
          <w:sz w:val="24"/>
          <w:szCs w:val="24"/>
        </w:rPr>
        <w:t xml:space="preserve"> </w:t>
      </w:r>
      <w:r>
        <w:rPr>
          <w:rFonts w:ascii="宋体" w:hAnsi="宋体" w:eastAsia="宋体" w:cs="宋体"/>
          <w:spacing w:val="-1"/>
          <w:sz w:val="24"/>
          <w:szCs w:val="24"/>
        </w:rPr>
        <w:t>料，砂卵石的渗透系数</w:t>
      </w:r>
      <w:r>
        <w:rPr>
          <w:rFonts w:ascii="宋体" w:hAnsi="宋体" w:eastAsia="宋体" w:cs="宋体"/>
          <w:spacing w:val="-38"/>
          <w:sz w:val="24"/>
          <w:szCs w:val="24"/>
        </w:rPr>
        <w:t xml:space="preserve"> </w:t>
      </w:r>
      <w:r>
        <w:rPr>
          <w:rFonts w:ascii="宋体" w:hAnsi="宋体" w:eastAsia="宋体" w:cs="宋体"/>
          <w:spacing w:val="-1"/>
          <w:sz w:val="24"/>
          <w:szCs w:val="24"/>
        </w:rPr>
        <w:t>K=5.54×10</w:t>
      </w:r>
      <w:r>
        <w:rPr>
          <w:rFonts w:ascii="宋体" w:hAnsi="宋体" w:eastAsia="宋体" w:cs="宋体"/>
          <w:spacing w:val="-1"/>
          <w:position w:val="11"/>
          <w:sz w:val="12"/>
          <w:szCs w:val="12"/>
        </w:rPr>
        <w:t>-3</w:t>
      </w:r>
      <w:r>
        <w:rPr>
          <w:rFonts w:ascii="宋体" w:hAnsi="宋体" w:eastAsia="宋体" w:cs="宋体"/>
          <w:spacing w:val="-1"/>
          <w:sz w:val="24"/>
          <w:szCs w:val="24"/>
        </w:rPr>
        <w:t>cm/s，属强透水层。</w:t>
      </w:r>
    </w:p>
    <w:p w14:paraId="2EBCF95D">
      <w:pPr>
        <w:spacing w:before="49" w:line="350" w:lineRule="auto"/>
        <w:ind w:left="22" w:right="80" w:firstLine="486"/>
        <w:jc w:val="both"/>
        <w:rPr>
          <w:rFonts w:ascii="宋体" w:hAnsi="宋体" w:eastAsia="宋体" w:cs="宋体"/>
          <w:sz w:val="24"/>
          <w:szCs w:val="24"/>
        </w:rPr>
      </w:pPr>
      <w:r>
        <w:rPr>
          <w:rFonts w:ascii="宋体" w:hAnsi="宋体" w:eastAsia="宋体" w:cs="宋体"/>
          <w:spacing w:val="-3"/>
          <w:sz w:val="24"/>
          <w:szCs w:val="24"/>
        </w:rPr>
        <w:t>荣过格水流能量增大因而发生相应的基岩河床侵蚀</w:t>
      </w:r>
      <w:r>
        <w:rPr>
          <w:rFonts w:ascii="宋体" w:hAnsi="宋体" w:eastAsia="宋体" w:cs="宋体"/>
          <w:spacing w:val="-4"/>
          <w:sz w:val="24"/>
          <w:szCs w:val="24"/>
        </w:rPr>
        <w:t>下切。由于在空间上抬升</w:t>
      </w:r>
      <w:r>
        <w:rPr>
          <w:rFonts w:ascii="宋体" w:hAnsi="宋体" w:eastAsia="宋体" w:cs="宋体"/>
          <w:sz w:val="24"/>
          <w:szCs w:val="24"/>
        </w:rPr>
        <w:t xml:space="preserve"> </w:t>
      </w:r>
      <w:r>
        <w:rPr>
          <w:rFonts w:ascii="宋体" w:hAnsi="宋体" w:eastAsia="宋体" w:cs="宋体"/>
          <w:spacing w:val="-3"/>
          <w:sz w:val="24"/>
          <w:szCs w:val="24"/>
        </w:rPr>
        <w:t>的不均匀，抬升快的河段变成侵蚀下切的基岩河床，抬升慢的河段淤积上游泥沙</w:t>
      </w:r>
      <w:r>
        <w:rPr>
          <w:rFonts w:ascii="宋体" w:hAnsi="宋体" w:eastAsia="宋体" w:cs="宋体"/>
          <w:spacing w:val="1"/>
          <w:sz w:val="24"/>
          <w:szCs w:val="24"/>
        </w:rPr>
        <w:t xml:space="preserve"> </w:t>
      </w:r>
      <w:r>
        <w:rPr>
          <w:rFonts w:ascii="宋体" w:hAnsi="宋体" w:eastAsia="宋体" w:cs="宋体"/>
          <w:sz w:val="24"/>
          <w:szCs w:val="24"/>
        </w:rPr>
        <w:t>在宽谷河段形成较平整的河漫滩。砂石补给</w:t>
      </w:r>
      <w:r>
        <w:rPr>
          <w:rFonts w:ascii="宋体" w:hAnsi="宋体" w:eastAsia="宋体" w:cs="宋体"/>
          <w:spacing w:val="-1"/>
          <w:sz w:val="24"/>
          <w:szCs w:val="24"/>
        </w:rPr>
        <w:t>及可利用砂石总量分析</w:t>
      </w:r>
    </w:p>
    <w:p w14:paraId="0005BB5F">
      <w:pPr>
        <w:spacing w:before="208" w:line="218" w:lineRule="auto"/>
        <w:ind w:left="506"/>
        <w:rPr>
          <w:rFonts w:ascii="宋体" w:hAnsi="宋体" w:eastAsia="宋体" w:cs="宋体"/>
          <w:sz w:val="24"/>
          <w:szCs w:val="24"/>
        </w:rPr>
      </w:pPr>
      <w:r>
        <w:rPr>
          <w:rFonts w:ascii="宋体" w:hAnsi="宋体" w:eastAsia="宋体" w:cs="宋体"/>
          <w:spacing w:val="-2"/>
          <w:sz w:val="24"/>
          <w:szCs w:val="24"/>
        </w:rPr>
        <w:t>2、主要问题评价</w:t>
      </w:r>
    </w:p>
    <w:p w14:paraId="4CFAA8B6">
      <w:pPr>
        <w:spacing w:before="278" w:line="219" w:lineRule="auto"/>
        <w:ind w:left="514"/>
        <w:rPr>
          <w:rFonts w:ascii="宋体" w:hAnsi="宋体" w:eastAsia="宋体" w:cs="宋体"/>
          <w:sz w:val="24"/>
          <w:szCs w:val="24"/>
        </w:rPr>
      </w:pPr>
      <w:r>
        <w:rPr>
          <w:rFonts w:ascii="宋体" w:hAnsi="宋体" w:eastAsia="宋体" w:cs="宋体"/>
          <w:spacing w:val="-3"/>
          <w:sz w:val="24"/>
          <w:szCs w:val="24"/>
        </w:rPr>
        <w:t>（1）储量计算</w:t>
      </w:r>
    </w:p>
    <w:p w14:paraId="2CEEB464">
      <w:pPr>
        <w:spacing w:before="276" w:line="355" w:lineRule="auto"/>
        <w:ind w:left="28" w:firstLine="476"/>
        <w:jc w:val="both"/>
        <w:rPr>
          <w:rFonts w:ascii="宋体" w:hAnsi="宋体" w:eastAsia="宋体" w:cs="宋体"/>
          <w:sz w:val="24"/>
          <w:szCs w:val="24"/>
        </w:rPr>
      </w:pPr>
      <w:r>
        <w:rPr>
          <w:rFonts w:ascii="宋体" w:hAnsi="宋体" w:eastAsia="宋体" w:cs="宋体"/>
          <w:spacing w:val="-1"/>
          <w:sz w:val="24"/>
          <w:szCs w:val="24"/>
        </w:rPr>
        <w:t>规划荣过格</w:t>
      </w:r>
      <w:r>
        <w:rPr>
          <w:rFonts w:ascii="宋体" w:hAnsi="宋体" w:eastAsia="宋体" w:cs="宋体"/>
          <w:spacing w:val="-31"/>
          <w:sz w:val="24"/>
          <w:szCs w:val="24"/>
        </w:rPr>
        <w:t xml:space="preserve"> </w:t>
      </w:r>
      <w:r>
        <w:rPr>
          <w:rFonts w:ascii="宋体" w:hAnsi="宋体" w:eastAsia="宋体" w:cs="宋体"/>
          <w:spacing w:val="-1"/>
          <w:sz w:val="24"/>
          <w:szCs w:val="24"/>
        </w:rPr>
        <w:t>1#可采区，属于河道边滩，采砂区面积</w:t>
      </w:r>
      <w:r>
        <w:rPr>
          <w:rFonts w:ascii="宋体" w:hAnsi="宋体" w:eastAsia="宋体" w:cs="宋体"/>
          <w:spacing w:val="-43"/>
          <w:sz w:val="24"/>
          <w:szCs w:val="24"/>
        </w:rPr>
        <w:t xml:space="preserve"> </w:t>
      </w:r>
      <w:r>
        <w:rPr>
          <w:rFonts w:ascii="宋体" w:hAnsi="宋体" w:eastAsia="宋体" w:cs="宋体"/>
          <w:spacing w:val="-2"/>
          <w:sz w:val="24"/>
          <w:szCs w:val="24"/>
        </w:rPr>
        <w:t>39919</w:t>
      </w:r>
      <w:r>
        <w:rPr>
          <w:rFonts w:ascii="宋体" w:hAnsi="宋体" w:eastAsia="宋体" w:cs="宋体"/>
          <w:spacing w:val="-38"/>
          <w:sz w:val="24"/>
          <w:szCs w:val="24"/>
        </w:rPr>
        <w:t xml:space="preserve"> </w:t>
      </w:r>
      <w:r>
        <w:rPr>
          <w:rFonts w:ascii="宋体" w:hAnsi="宋体" w:eastAsia="宋体" w:cs="宋体"/>
          <w:spacing w:val="-2"/>
          <w:sz w:val="24"/>
          <w:szCs w:val="24"/>
        </w:rPr>
        <w:t>㎡</w:t>
      </w:r>
      <w:r>
        <w:rPr>
          <w:rFonts w:ascii="宋体" w:hAnsi="宋体" w:eastAsia="宋体" w:cs="宋体"/>
          <w:spacing w:val="-66"/>
          <w:sz w:val="24"/>
          <w:szCs w:val="24"/>
        </w:rPr>
        <w:t xml:space="preserve"> </w:t>
      </w:r>
      <w:r>
        <w:rPr>
          <w:rFonts w:ascii="宋体" w:hAnsi="宋体" w:eastAsia="宋体" w:cs="宋体"/>
          <w:spacing w:val="-2"/>
          <w:sz w:val="24"/>
          <w:szCs w:val="24"/>
        </w:rPr>
        <w:t>，开采深度范</w:t>
      </w:r>
      <w:r>
        <w:rPr>
          <w:rFonts w:ascii="宋体" w:hAnsi="宋体" w:eastAsia="宋体" w:cs="宋体"/>
          <w:sz w:val="24"/>
          <w:szCs w:val="24"/>
        </w:rPr>
        <w:t xml:space="preserve"> </w:t>
      </w:r>
      <w:r>
        <w:rPr>
          <w:rFonts w:ascii="宋体" w:hAnsi="宋体" w:eastAsia="宋体" w:cs="宋体"/>
          <w:spacing w:val="-3"/>
          <w:sz w:val="24"/>
          <w:szCs w:val="24"/>
        </w:rPr>
        <w:t>围</w:t>
      </w:r>
      <w:r>
        <w:rPr>
          <w:rFonts w:ascii="宋体" w:hAnsi="宋体" w:eastAsia="宋体" w:cs="宋体"/>
          <w:spacing w:val="-29"/>
          <w:sz w:val="24"/>
          <w:szCs w:val="24"/>
        </w:rPr>
        <w:t xml:space="preserve"> </w:t>
      </w:r>
      <w:r>
        <w:rPr>
          <w:rFonts w:ascii="宋体" w:hAnsi="宋体" w:eastAsia="宋体" w:cs="宋体"/>
          <w:spacing w:val="-3"/>
          <w:sz w:val="24"/>
          <w:szCs w:val="24"/>
        </w:rPr>
        <w:t>3745.65～3760.21m,设计规模</w:t>
      </w:r>
      <w:r>
        <w:rPr>
          <w:rFonts w:ascii="宋体" w:hAnsi="宋体" w:eastAsia="宋体" w:cs="宋体"/>
          <w:spacing w:val="-48"/>
          <w:sz w:val="24"/>
          <w:szCs w:val="24"/>
        </w:rPr>
        <w:t xml:space="preserve"> </w:t>
      </w:r>
      <w:r>
        <w:rPr>
          <w:rFonts w:ascii="宋体" w:hAnsi="宋体" w:eastAsia="宋体" w:cs="宋体"/>
          <w:spacing w:val="-3"/>
          <w:sz w:val="24"/>
          <w:szCs w:val="24"/>
        </w:rPr>
        <w:t>2.90</w:t>
      </w:r>
      <w:r>
        <w:rPr>
          <w:rFonts w:ascii="宋体" w:hAnsi="宋体" w:eastAsia="宋体" w:cs="宋体"/>
          <w:spacing w:val="-45"/>
          <w:sz w:val="24"/>
          <w:szCs w:val="24"/>
        </w:rPr>
        <w:t xml:space="preserve"> </w:t>
      </w:r>
      <w:r>
        <w:rPr>
          <w:rFonts w:ascii="宋体" w:hAnsi="宋体" w:eastAsia="宋体" w:cs="宋体"/>
          <w:spacing w:val="-3"/>
          <w:sz w:val="24"/>
          <w:szCs w:val="24"/>
        </w:rPr>
        <w:t>万</w:t>
      </w:r>
      <w:r>
        <w:rPr>
          <w:rFonts w:ascii="宋体" w:hAnsi="宋体" w:eastAsia="宋体" w:cs="宋体"/>
          <w:spacing w:val="-45"/>
          <w:sz w:val="24"/>
          <w:szCs w:val="24"/>
        </w:rPr>
        <w:t xml:space="preserve"> </w:t>
      </w:r>
      <w:r>
        <w:rPr>
          <w:rFonts w:ascii="宋体" w:hAnsi="宋体" w:eastAsia="宋体" w:cs="宋体"/>
          <w:spacing w:val="-3"/>
          <w:sz w:val="24"/>
          <w:szCs w:val="24"/>
        </w:rPr>
        <w:t>t/年(约</w:t>
      </w:r>
      <w:r>
        <w:rPr>
          <w:rFonts w:ascii="宋体" w:hAnsi="宋体" w:eastAsia="宋体" w:cs="宋体"/>
          <w:spacing w:val="-47"/>
          <w:sz w:val="24"/>
          <w:szCs w:val="24"/>
        </w:rPr>
        <w:t xml:space="preserve"> </w:t>
      </w:r>
      <w:r>
        <w:rPr>
          <w:rFonts w:ascii="宋体" w:hAnsi="宋体" w:eastAsia="宋体" w:cs="宋体"/>
          <w:spacing w:val="-3"/>
          <w:sz w:val="24"/>
          <w:szCs w:val="24"/>
        </w:rPr>
        <w:t>2.0</w:t>
      </w:r>
      <w:r>
        <w:rPr>
          <w:rFonts w:ascii="宋体" w:hAnsi="宋体" w:eastAsia="宋体" w:cs="宋体"/>
          <w:spacing w:val="-45"/>
          <w:sz w:val="24"/>
          <w:szCs w:val="24"/>
        </w:rPr>
        <w:t xml:space="preserve"> </w:t>
      </w:r>
      <w:r>
        <w:rPr>
          <w:rFonts w:ascii="宋体" w:hAnsi="宋体" w:eastAsia="宋体" w:cs="宋体"/>
          <w:spacing w:val="-3"/>
          <w:sz w:val="24"/>
          <w:szCs w:val="24"/>
        </w:rPr>
        <w:t>万</w:t>
      </w:r>
      <w:r>
        <w:rPr>
          <w:rFonts w:ascii="宋体" w:hAnsi="宋体" w:eastAsia="宋体" w:cs="宋体"/>
          <w:spacing w:val="-57"/>
          <w:sz w:val="24"/>
          <w:szCs w:val="24"/>
        </w:rPr>
        <w:t xml:space="preserve"> </w:t>
      </w:r>
      <w:r>
        <w:rPr>
          <w:rFonts w:ascii="宋体" w:hAnsi="宋体" w:eastAsia="宋体" w:cs="宋体"/>
          <w:spacing w:val="-3"/>
          <w:sz w:val="24"/>
          <w:szCs w:val="24"/>
        </w:rPr>
        <w:t>m³/a</w:t>
      </w:r>
      <w:r>
        <w:rPr>
          <w:rFonts w:ascii="宋体" w:hAnsi="宋体" w:eastAsia="宋体" w:cs="宋体"/>
          <w:spacing w:val="-49"/>
          <w:sz w:val="24"/>
          <w:szCs w:val="24"/>
        </w:rPr>
        <w:t xml:space="preserve"> </w:t>
      </w:r>
      <w:r>
        <w:rPr>
          <w:rFonts w:ascii="宋体" w:hAnsi="宋体" w:eastAsia="宋体" w:cs="宋体"/>
          <w:spacing w:val="-3"/>
          <w:sz w:val="24"/>
          <w:szCs w:val="24"/>
        </w:rPr>
        <w:t>成品砂石）。漂、</w:t>
      </w:r>
      <w:r>
        <w:rPr>
          <w:rFonts w:ascii="宋体" w:hAnsi="宋体" w:eastAsia="宋体" w:cs="宋体"/>
          <w:sz w:val="24"/>
          <w:szCs w:val="24"/>
        </w:rPr>
        <w:t xml:space="preserve"> </w:t>
      </w:r>
      <w:r>
        <w:rPr>
          <w:rFonts w:ascii="宋体" w:hAnsi="宋体" w:eastAsia="宋体" w:cs="宋体"/>
          <w:spacing w:val="-7"/>
          <w:sz w:val="24"/>
          <w:szCs w:val="24"/>
        </w:rPr>
        <w:t>卵砾石夹砂层厚度大于</w:t>
      </w:r>
      <w:r>
        <w:rPr>
          <w:rFonts w:ascii="宋体" w:hAnsi="宋体" w:eastAsia="宋体" w:cs="宋体"/>
          <w:spacing w:val="-46"/>
          <w:sz w:val="24"/>
          <w:szCs w:val="24"/>
        </w:rPr>
        <w:t xml:space="preserve"> </w:t>
      </w:r>
      <w:r>
        <w:rPr>
          <w:rFonts w:ascii="宋体" w:hAnsi="宋体" w:eastAsia="宋体" w:cs="宋体"/>
          <w:spacing w:val="-7"/>
          <w:sz w:val="24"/>
          <w:szCs w:val="24"/>
        </w:rPr>
        <w:t>3.50m，开采深度平均为</w:t>
      </w:r>
      <w:r>
        <w:rPr>
          <w:rFonts w:ascii="宋体" w:hAnsi="宋体" w:eastAsia="宋体" w:cs="宋体"/>
          <w:spacing w:val="-48"/>
          <w:sz w:val="24"/>
          <w:szCs w:val="24"/>
        </w:rPr>
        <w:t xml:space="preserve"> </w:t>
      </w:r>
      <w:r>
        <w:rPr>
          <w:rFonts w:ascii="宋体" w:hAnsi="宋体" w:eastAsia="宋体" w:cs="宋体"/>
          <w:spacing w:val="-7"/>
          <w:sz w:val="24"/>
          <w:szCs w:val="24"/>
        </w:rPr>
        <w:t>2.</w:t>
      </w:r>
      <w:r>
        <w:rPr>
          <w:rFonts w:ascii="宋体" w:hAnsi="宋体" w:eastAsia="宋体" w:cs="宋体"/>
          <w:spacing w:val="-8"/>
          <w:sz w:val="24"/>
          <w:szCs w:val="24"/>
        </w:rPr>
        <w:t>5m，拟定为旱采，有用层为漂、</w:t>
      </w:r>
      <w:r>
        <w:rPr>
          <w:rFonts w:ascii="宋体" w:hAnsi="宋体" w:eastAsia="宋体" w:cs="宋体"/>
          <w:sz w:val="24"/>
          <w:szCs w:val="24"/>
        </w:rPr>
        <w:t xml:space="preserve"> </w:t>
      </w:r>
      <w:r>
        <w:rPr>
          <w:rFonts w:ascii="宋体" w:hAnsi="宋体" w:eastAsia="宋体" w:cs="宋体"/>
          <w:spacing w:val="-1"/>
          <w:sz w:val="24"/>
          <w:szCs w:val="24"/>
        </w:rPr>
        <w:t>卵、砾石夹砂。按平均厚度</w:t>
      </w:r>
      <w:r>
        <w:rPr>
          <w:rFonts w:ascii="宋体" w:hAnsi="宋体" w:eastAsia="宋体" w:cs="宋体"/>
          <w:spacing w:val="-44"/>
          <w:sz w:val="24"/>
          <w:szCs w:val="24"/>
        </w:rPr>
        <w:t xml:space="preserve"> </w:t>
      </w:r>
      <w:r>
        <w:rPr>
          <w:rFonts w:ascii="宋体" w:hAnsi="宋体" w:eastAsia="宋体" w:cs="宋体"/>
          <w:spacing w:val="-1"/>
          <w:sz w:val="24"/>
          <w:szCs w:val="24"/>
        </w:rPr>
        <w:t>3.5m</w:t>
      </w:r>
      <w:r>
        <w:rPr>
          <w:rFonts w:ascii="宋体" w:hAnsi="宋体" w:eastAsia="宋体" w:cs="宋体"/>
          <w:spacing w:val="-50"/>
          <w:sz w:val="24"/>
          <w:szCs w:val="24"/>
        </w:rPr>
        <w:t xml:space="preserve"> </w:t>
      </w:r>
      <w:r>
        <w:rPr>
          <w:rFonts w:ascii="宋体" w:hAnsi="宋体" w:eastAsia="宋体" w:cs="宋体"/>
          <w:spacing w:val="-1"/>
          <w:sz w:val="24"/>
          <w:szCs w:val="24"/>
        </w:rPr>
        <w:t>计算，规划期为</w:t>
      </w:r>
      <w:r>
        <w:rPr>
          <w:rFonts w:ascii="宋体" w:hAnsi="宋体" w:eastAsia="宋体" w:cs="宋体"/>
          <w:spacing w:val="-44"/>
          <w:sz w:val="24"/>
          <w:szCs w:val="24"/>
        </w:rPr>
        <w:t xml:space="preserve"> </w:t>
      </w:r>
      <w:r>
        <w:rPr>
          <w:rFonts w:ascii="宋体" w:hAnsi="宋体" w:eastAsia="宋体" w:cs="宋体"/>
          <w:spacing w:val="-1"/>
          <w:sz w:val="24"/>
          <w:szCs w:val="24"/>
        </w:rPr>
        <w:t>5</w:t>
      </w:r>
      <w:r>
        <w:rPr>
          <w:rFonts w:ascii="宋体" w:hAnsi="宋体" w:eastAsia="宋体" w:cs="宋体"/>
          <w:spacing w:val="-49"/>
          <w:sz w:val="24"/>
          <w:szCs w:val="24"/>
        </w:rPr>
        <w:t xml:space="preserve"> </w:t>
      </w:r>
      <w:r>
        <w:rPr>
          <w:rFonts w:ascii="宋体" w:hAnsi="宋体" w:eastAsia="宋体" w:cs="宋体"/>
          <w:spacing w:val="-1"/>
          <w:sz w:val="24"/>
          <w:szCs w:val="24"/>
        </w:rPr>
        <w:t>年，则规划期</w:t>
      </w:r>
      <w:r>
        <w:rPr>
          <w:rFonts w:ascii="宋体" w:hAnsi="宋体" w:eastAsia="宋体" w:cs="宋体"/>
          <w:spacing w:val="-2"/>
          <w:sz w:val="24"/>
          <w:szCs w:val="24"/>
        </w:rPr>
        <w:t>内可供开采历</w:t>
      </w:r>
      <w:r>
        <w:rPr>
          <w:rFonts w:ascii="宋体" w:hAnsi="宋体" w:eastAsia="宋体" w:cs="宋体"/>
          <w:sz w:val="24"/>
          <w:szCs w:val="24"/>
        </w:rPr>
        <w:t xml:space="preserve"> </w:t>
      </w:r>
      <w:r>
        <w:rPr>
          <w:rFonts w:ascii="宋体" w:hAnsi="宋体" w:eastAsia="宋体" w:cs="宋体"/>
          <w:spacing w:val="-4"/>
          <w:sz w:val="24"/>
          <w:szCs w:val="24"/>
        </w:rPr>
        <w:t>史储量沙量为</w:t>
      </w:r>
      <w:r>
        <w:rPr>
          <w:rFonts w:ascii="宋体" w:hAnsi="宋体" w:eastAsia="宋体" w:cs="宋体"/>
          <w:spacing w:val="-33"/>
          <w:sz w:val="24"/>
          <w:szCs w:val="24"/>
        </w:rPr>
        <w:t xml:space="preserve"> </w:t>
      </w:r>
      <w:r>
        <w:rPr>
          <w:rFonts w:ascii="宋体" w:hAnsi="宋体" w:eastAsia="宋体" w:cs="宋体"/>
          <w:spacing w:val="-4"/>
          <w:sz w:val="24"/>
          <w:szCs w:val="24"/>
        </w:rPr>
        <w:t>13.97</w:t>
      </w:r>
      <w:r>
        <w:rPr>
          <w:rFonts w:ascii="宋体" w:hAnsi="宋体" w:eastAsia="宋体" w:cs="宋体"/>
          <w:spacing w:val="-45"/>
          <w:sz w:val="24"/>
          <w:szCs w:val="24"/>
        </w:rPr>
        <w:t xml:space="preserve"> </w:t>
      </w:r>
      <w:r>
        <w:rPr>
          <w:rFonts w:ascii="宋体" w:hAnsi="宋体" w:eastAsia="宋体" w:cs="宋体"/>
          <w:spacing w:val="-4"/>
          <w:sz w:val="24"/>
          <w:szCs w:val="24"/>
        </w:rPr>
        <w:t>万</w:t>
      </w:r>
      <w:r>
        <w:rPr>
          <w:rFonts w:ascii="宋体" w:hAnsi="宋体" w:eastAsia="宋体" w:cs="宋体"/>
          <w:spacing w:val="-58"/>
          <w:sz w:val="24"/>
          <w:szCs w:val="24"/>
        </w:rPr>
        <w:t xml:space="preserve"> </w:t>
      </w:r>
      <w:r>
        <w:rPr>
          <w:rFonts w:ascii="宋体" w:hAnsi="宋体" w:eastAsia="宋体" w:cs="宋体"/>
          <w:spacing w:val="-4"/>
          <w:sz w:val="24"/>
          <w:szCs w:val="24"/>
        </w:rPr>
        <w:t>m</w:t>
      </w:r>
      <w:r>
        <w:rPr>
          <w:rFonts w:ascii="宋体" w:hAnsi="宋体" w:eastAsia="宋体" w:cs="宋体"/>
          <w:spacing w:val="-4"/>
          <w:position w:val="11"/>
          <w:sz w:val="12"/>
          <w:szCs w:val="12"/>
        </w:rPr>
        <w:t>3</w:t>
      </w:r>
      <w:r>
        <w:rPr>
          <w:rFonts w:ascii="宋体" w:hAnsi="宋体" w:eastAsia="宋体" w:cs="宋体"/>
          <w:spacing w:val="-4"/>
          <w:sz w:val="24"/>
          <w:szCs w:val="24"/>
        </w:rPr>
        <w:t>。</w:t>
      </w:r>
    </w:p>
    <w:p w14:paraId="419F357B">
      <w:pPr>
        <w:spacing w:before="127" w:line="218" w:lineRule="auto"/>
        <w:ind w:left="514"/>
        <w:rPr>
          <w:rFonts w:ascii="宋体" w:hAnsi="宋体" w:eastAsia="宋体" w:cs="宋体"/>
          <w:sz w:val="24"/>
          <w:szCs w:val="24"/>
        </w:rPr>
      </w:pPr>
      <w:r>
        <w:rPr>
          <w:rFonts w:ascii="宋体" w:hAnsi="宋体" w:eastAsia="宋体" w:cs="宋体"/>
          <w:spacing w:val="-3"/>
          <w:sz w:val="24"/>
          <w:szCs w:val="24"/>
        </w:rPr>
        <w:t>（2）质量评价</w:t>
      </w:r>
    </w:p>
    <w:p w14:paraId="453A0C77">
      <w:pPr>
        <w:spacing w:before="277" w:line="356" w:lineRule="auto"/>
        <w:ind w:left="23" w:right="80" w:firstLine="479"/>
        <w:jc w:val="both"/>
        <w:rPr>
          <w:rFonts w:ascii="宋体" w:hAnsi="宋体" w:eastAsia="宋体" w:cs="宋体"/>
          <w:sz w:val="24"/>
          <w:szCs w:val="24"/>
        </w:rPr>
      </w:pPr>
      <w:r>
        <w:rPr>
          <w:rFonts w:ascii="宋体" w:hAnsi="宋体" w:eastAsia="宋体" w:cs="宋体"/>
          <w:spacing w:val="-3"/>
          <w:sz w:val="24"/>
          <w:szCs w:val="24"/>
        </w:rPr>
        <w:t>颗粒级配特征一般不含大漂石，卵砾石含量大、级配较好，中细</w:t>
      </w:r>
      <w:r>
        <w:rPr>
          <w:rFonts w:ascii="宋体" w:hAnsi="宋体" w:eastAsia="宋体" w:cs="宋体"/>
          <w:spacing w:val="-4"/>
          <w:sz w:val="24"/>
          <w:szCs w:val="24"/>
        </w:rPr>
        <w:t>砂含量一般</w:t>
      </w:r>
      <w:r>
        <w:rPr>
          <w:rFonts w:ascii="宋体" w:hAnsi="宋体" w:eastAsia="宋体" w:cs="宋体"/>
          <w:sz w:val="24"/>
          <w:szCs w:val="24"/>
        </w:rPr>
        <w:t xml:space="preserve"> </w:t>
      </w:r>
      <w:r>
        <w:rPr>
          <w:rFonts w:ascii="宋体" w:hAnsi="宋体" w:eastAsia="宋体" w:cs="宋体"/>
          <w:spacing w:val="-1"/>
          <w:sz w:val="24"/>
          <w:szCs w:val="24"/>
        </w:rPr>
        <w:t>6.4%，粉粒含量一般</w:t>
      </w:r>
      <w:r>
        <w:rPr>
          <w:rFonts w:ascii="宋体" w:hAnsi="宋体" w:eastAsia="宋体" w:cs="宋体"/>
          <w:spacing w:val="-33"/>
          <w:sz w:val="24"/>
          <w:szCs w:val="24"/>
        </w:rPr>
        <w:t xml:space="preserve"> </w:t>
      </w:r>
      <w:r>
        <w:rPr>
          <w:rFonts w:ascii="宋体" w:hAnsi="宋体" w:eastAsia="宋体" w:cs="宋体"/>
          <w:spacing w:val="-1"/>
          <w:sz w:val="24"/>
          <w:szCs w:val="24"/>
        </w:rPr>
        <w:t>1%，黏粒含量一般</w:t>
      </w:r>
      <w:r>
        <w:rPr>
          <w:rFonts w:ascii="宋体" w:hAnsi="宋体" w:eastAsia="宋体" w:cs="宋体"/>
          <w:spacing w:val="-33"/>
          <w:sz w:val="24"/>
          <w:szCs w:val="24"/>
        </w:rPr>
        <w:t xml:space="preserve"> </w:t>
      </w:r>
      <w:r>
        <w:rPr>
          <w:rFonts w:ascii="宋体" w:hAnsi="宋体" w:eastAsia="宋体" w:cs="宋体"/>
          <w:spacing w:val="-1"/>
          <w:sz w:val="24"/>
          <w:szCs w:val="24"/>
        </w:rPr>
        <w:t>1%左右，砂源无用料比例小，以</w:t>
      </w:r>
      <w:r>
        <w:rPr>
          <w:rFonts w:ascii="宋体" w:hAnsi="宋体" w:eastAsia="宋体" w:cs="宋体"/>
          <w:spacing w:val="-2"/>
          <w:sz w:val="24"/>
          <w:szCs w:val="24"/>
        </w:rPr>
        <w:t>泥质为</w:t>
      </w:r>
      <w:r>
        <w:rPr>
          <w:rFonts w:ascii="宋体" w:hAnsi="宋体" w:eastAsia="宋体" w:cs="宋体"/>
          <w:sz w:val="24"/>
          <w:szCs w:val="24"/>
        </w:rPr>
        <w:t xml:space="preserve"> </w:t>
      </w:r>
      <w:r>
        <w:rPr>
          <w:rFonts w:ascii="宋体" w:hAnsi="宋体" w:eastAsia="宋体" w:cs="宋体"/>
          <w:spacing w:val="-3"/>
          <w:sz w:val="24"/>
          <w:szCs w:val="24"/>
        </w:rPr>
        <w:t>主，有用料含量大。砂卵砾石质量能够满足砼用粗细骨料要求。根据工程使用资</w:t>
      </w:r>
      <w:r>
        <w:rPr>
          <w:rFonts w:ascii="宋体" w:hAnsi="宋体" w:eastAsia="宋体" w:cs="宋体"/>
          <w:spacing w:val="1"/>
          <w:sz w:val="24"/>
          <w:szCs w:val="24"/>
        </w:rPr>
        <w:t xml:space="preserve"> </w:t>
      </w:r>
      <w:r>
        <w:rPr>
          <w:rFonts w:ascii="宋体" w:hAnsi="宋体" w:eastAsia="宋体" w:cs="宋体"/>
          <w:spacing w:val="-3"/>
          <w:sz w:val="24"/>
          <w:szCs w:val="24"/>
        </w:rPr>
        <w:t>料，砼用粗细骨料卵砾石、砂未发现碱活性。据河床、漫滩天然砂石料场试验资</w:t>
      </w:r>
      <w:r>
        <w:rPr>
          <w:rFonts w:ascii="宋体" w:hAnsi="宋体" w:eastAsia="宋体" w:cs="宋体"/>
          <w:spacing w:val="1"/>
          <w:sz w:val="24"/>
          <w:szCs w:val="24"/>
        </w:rPr>
        <w:t xml:space="preserve"> </w:t>
      </w:r>
      <w:r>
        <w:rPr>
          <w:rFonts w:ascii="宋体" w:hAnsi="宋体" w:eastAsia="宋体" w:cs="宋体"/>
          <w:spacing w:val="-3"/>
          <w:sz w:val="24"/>
          <w:szCs w:val="24"/>
        </w:rPr>
        <w:t>料，砂细度模数偏小，含泥量偏低，符合质量技术要求，砂卵砾石质量能满足砼</w:t>
      </w:r>
      <w:r>
        <w:rPr>
          <w:rFonts w:ascii="宋体" w:hAnsi="宋体" w:eastAsia="宋体" w:cs="宋体"/>
          <w:spacing w:val="1"/>
          <w:sz w:val="24"/>
          <w:szCs w:val="24"/>
        </w:rPr>
        <w:t xml:space="preserve"> </w:t>
      </w:r>
      <w:r>
        <w:rPr>
          <w:rFonts w:ascii="宋体" w:hAnsi="宋体" w:eastAsia="宋体" w:cs="宋体"/>
          <w:spacing w:val="-2"/>
          <w:sz w:val="24"/>
          <w:szCs w:val="24"/>
        </w:rPr>
        <w:t>用粗细骨料要求。</w:t>
      </w:r>
    </w:p>
    <w:p w14:paraId="38F97359">
      <w:pPr>
        <w:spacing w:before="49" w:line="218" w:lineRule="auto"/>
        <w:ind w:left="28"/>
        <w:outlineLvl w:val="2"/>
        <w:rPr>
          <w:rFonts w:ascii="宋体" w:hAnsi="宋体" w:eastAsia="宋体" w:cs="宋体"/>
          <w:sz w:val="24"/>
          <w:szCs w:val="24"/>
        </w:rPr>
      </w:pPr>
      <w:bookmarkStart w:id="214" w:name="bookmark65"/>
      <w:bookmarkEnd w:id="214"/>
      <w:r>
        <w:rPr>
          <w:rFonts w:ascii="宋体" w:hAnsi="宋体" w:eastAsia="宋体" w:cs="宋体"/>
          <w:b/>
          <w:bCs/>
          <w:spacing w:val="-5"/>
          <w:sz w:val="24"/>
          <w:szCs w:val="24"/>
        </w:rPr>
        <w:t>5.2.8</w:t>
      </w:r>
      <w:r>
        <w:rPr>
          <w:rFonts w:ascii="宋体" w:hAnsi="宋体" w:eastAsia="宋体" w:cs="宋体"/>
          <w:spacing w:val="-34"/>
          <w:sz w:val="24"/>
          <w:szCs w:val="24"/>
        </w:rPr>
        <w:t xml:space="preserve"> </w:t>
      </w:r>
      <w:r>
        <w:rPr>
          <w:rFonts w:ascii="宋体" w:hAnsi="宋体" w:eastAsia="宋体" w:cs="宋体"/>
          <w:b/>
          <w:bCs/>
          <w:spacing w:val="-5"/>
          <w:sz w:val="24"/>
          <w:szCs w:val="24"/>
        </w:rPr>
        <w:t>谢喀拉咱</w:t>
      </w:r>
      <w:r>
        <w:rPr>
          <w:rFonts w:ascii="宋体" w:hAnsi="宋体" w:eastAsia="宋体" w:cs="宋体"/>
          <w:spacing w:val="-33"/>
          <w:sz w:val="24"/>
          <w:szCs w:val="24"/>
        </w:rPr>
        <w:t xml:space="preserve"> </w:t>
      </w:r>
      <w:r>
        <w:rPr>
          <w:rFonts w:ascii="宋体" w:hAnsi="宋体" w:eastAsia="宋体" w:cs="宋体"/>
          <w:b/>
          <w:bCs/>
          <w:spacing w:val="-5"/>
          <w:sz w:val="24"/>
          <w:szCs w:val="24"/>
        </w:rPr>
        <w:t>1#可采区地质条件及评价</w:t>
      </w:r>
    </w:p>
    <w:p w14:paraId="3A52ABA6">
      <w:pPr>
        <w:spacing w:before="247" w:line="219" w:lineRule="auto"/>
        <w:ind w:left="521"/>
        <w:rPr>
          <w:rFonts w:ascii="宋体" w:hAnsi="宋体" w:eastAsia="宋体" w:cs="宋体"/>
          <w:sz w:val="24"/>
          <w:szCs w:val="24"/>
        </w:rPr>
      </w:pPr>
      <w:r>
        <w:rPr>
          <w:rFonts w:ascii="宋体" w:hAnsi="宋体" w:eastAsia="宋体" w:cs="宋体"/>
          <w:spacing w:val="-4"/>
          <w:sz w:val="24"/>
          <w:szCs w:val="24"/>
        </w:rPr>
        <w:t>1、可采区基本情况</w:t>
      </w:r>
    </w:p>
    <w:p w14:paraId="4AD9C324">
      <w:pPr>
        <w:spacing w:line="219" w:lineRule="auto"/>
        <w:rPr>
          <w:rFonts w:ascii="宋体" w:hAnsi="宋体" w:eastAsia="宋体" w:cs="宋体"/>
          <w:sz w:val="24"/>
          <w:szCs w:val="24"/>
        </w:rPr>
        <w:sectPr>
          <w:footerReference r:id="rId122" w:type="default"/>
          <w:pgSz w:w="11906" w:h="16839"/>
          <w:pgMar w:top="1340" w:right="1719" w:bottom="1171" w:left="1785" w:header="1068" w:footer="992" w:gutter="0"/>
          <w:cols w:space="720" w:num="1"/>
        </w:sectPr>
      </w:pPr>
    </w:p>
    <w:p w14:paraId="6F2D6161">
      <w:pPr>
        <w:spacing w:before="209" w:line="358" w:lineRule="auto"/>
        <w:ind w:left="22" w:firstLine="481"/>
        <w:rPr>
          <w:rFonts w:ascii="宋体" w:hAnsi="宋体" w:eastAsia="宋体" w:cs="宋体"/>
          <w:sz w:val="24"/>
          <w:szCs w:val="24"/>
        </w:rPr>
      </w:pPr>
      <w:r>
        <w:rPr>
          <w:rFonts w:ascii="宋体" w:hAnsi="宋体" w:eastAsia="宋体" w:cs="宋体"/>
          <w:spacing w:val="-4"/>
          <w:sz w:val="24"/>
          <w:szCs w:val="24"/>
        </w:rPr>
        <w:t>规划谢喀拉咱</w:t>
      </w:r>
      <w:r>
        <w:rPr>
          <w:rFonts w:ascii="宋体" w:hAnsi="宋体" w:eastAsia="宋体" w:cs="宋体"/>
          <w:spacing w:val="-33"/>
          <w:sz w:val="24"/>
          <w:szCs w:val="24"/>
        </w:rPr>
        <w:t xml:space="preserve"> </w:t>
      </w:r>
      <w:r>
        <w:rPr>
          <w:rFonts w:ascii="宋体" w:hAnsi="宋体" w:eastAsia="宋体" w:cs="宋体"/>
          <w:spacing w:val="-4"/>
          <w:sz w:val="24"/>
          <w:szCs w:val="24"/>
        </w:rPr>
        <w:t>1#可采区，属于河道边滩，采砂区面积</w:t>
      </w:r>
      <w:r>
        <w:rPr>
          <w:rFonts w:ascii="宋体" w:hAnsi="宋体" w:eastAsia="宋体" w:cs="宋体"/>
          <w:spacing w:val="-50"/>
          <w:sz w:val="24"/>
          <w:szCs w:val="24"/>
        </w:rPr>
        <w:t xml:space="preserve"> </w:t>
      </w:r>
      <w:r>
        <w:rPr>
          <w:rFonts w:ascii="宋体" w:hAnsi="宋体" w:eastAsia="宋体" w:cs="宋体"/>
          <w:spacing w:val="-5"/>
          <w:sz w:val="24"/>
          <w:szCs w:val="24"/>
        </w:rPr>
        <w:t>8923</w:t>
      </w:r>
      <w:r>
        <w:rPr>
          <w:rFonts w:ascii="宋体" w:hAnsi="宋体" w:eastAsia="宋体" w:cs="宋体"/>
          <w:spacing w:val="-40"/>
          <w:sz w:val="24"/>
          <w:szCs w:val="24"/>
        </w:rPr>
        <w:t xml:space="preserve"> </w:t>
      </w:r>
      <w:r>
        <w:rPr>
          <w:rFonts w:ascii="宋体" w:hAnsi="宋体" w:eastAsia="宋体" w:cs="宋体"/>
          <w:spacing w:val="-5"/>
          <w:sz w:val="24"/>
          <w:szCs w:val="24"/>
        </w:rPr>
        <w:t>㎡</w:t>
      </w:r>
      <w:r>
        <w:rPr>
          <w:rFonts w:ascii="宋体" w:hAnsi="宋体" w:eastAsia="宋体" w:cs="宋体"/>
          <w:spacing w:val="-71"/>
          <w:sz w:val="24"/>
          <w:szCs w:val="24"/>
        </w:rPr>
        <w:t xml:space="preserve"> </w:t>
      </w:r>
      <w:r>
        <w:rPr>
          <w:rFonts w:ascii="宋体" w:hAnsi="宋体" w:eastAsia="宋体" w:cs="宋体"/>
          <w:spacing w:val="-5"/>
          <w:sz w:val="24"/>
          <w:szCs w:val="24"/>
        </w:rPr>
        <w:t>，开采深度范</w:t>
      </w:r>
      <w:r>
        <w:rPr>
          <w:rFonts w:ascii="宋体" w:hAnsi="宋体" w:eastAsia="宋体" w:cs="宋体"/>
          <w:sz w:val="24"/>
          <w:szCs w:val="24"/>
        </w:rPr>
        <w:t xml:space="preserve"> </w:t>
      </w:r>
      <w:r>
        <w:rPr>
          <w:rFonts w:ascii="宋体" w:hAnsi="宋体" w:eastAsia="宋体" w:cs="宋体"/>
          <w:spacing w:val="-1"/>
          <w:sz w:val="24"/>
          <w:szCs w:val="24"/>
        </w:rPr>
        <w:t>围</w:t>
      </w:r>
      <w:r>
        <w:rPr>
          <w:rFonts w:ascii="宋体" w:hAnsi="宋体" w:eastAsia="宋体" w:cs="宋体"/>
          <w:spacing w:val="-46"/>
          <w:sz w:val="24"/>
          <w:szCs w:val="24"/>
        </w:rPr>
        <w:t xml:space="preserve"> </w:t>
      </w:r>
      <w:r>
        <w:rPr>
          <w:rFonts w:ascii="宋体" w:hAnsi="宋体" w:eastAsia="宋体" w:cs="宋体"/>
          <w:spacing w:val="-1"/>
          <w:sz w:val="24"/>
          <w:szCs w:val="24"/>
        </w:rPr>
        <w:t>3724.89～3697.24m,设设计规模</w:t>
      </w:r>
      <w:r>
        <w:rPr>
          <w:rFonts w:ascii="宋体" w:hAnsi="宋体" w:eastAsia="宋体" w:cs="宋体"/>
          <w:spacing w:val="-49"/>
          <w:sz w:val="24"/>
          <w:szCs w:val="24"/>
        </w:rPr>
        <w:t xml:space="preserve"> </w:t>
      </w:r>
      <w:r>
        <w:rPr>
          <w:rFonts w:ascii="宋体" w:hAnsi="宋体" w:eastAsia="宋体" w:cs="宋体"/>
          <w:spacing w:val="-1"/>
          <w:sz w:val="24"/>
          <w:szCs w:val="24"/>
        </w:rPr>
        <w:t>0.58</w:t>
      </w:r>
      <w:r>
        <w:rPr>
          <w:rFonts w:ascii="宋体" w:hAnsi="宋体" w:eastAsia="宋体" w:cs="宋体"/>
          <w:spacing w:val="-42"/>
          <w:sz w:val="24"/>
          <w:szCs w:val="24"/>
        </w:rPr>
        <w:t xml:space="preserve"> </w:t>
      </w:r>
      <w:r>
        <w:rPr>
          <w:rFonts w:ascii="宋体" w:hAnsi="宋体" w:eastAsia="宋体" w:cs="宋体"/>
          <w:spacing w:val="-1"/>
          <w:sz w:val="24"/>
          <w:szCs w:val="24"/>
        </w:rPr>
        <w:t>万</w:t>
      </w:r>
      <w:r>
        <w:rPr>
          <w:rFonts w:ascii="宋体" w:hAnsi="宋体" w:eastAsia="宋体" w:cs="宋体"/>
          <w:spacing w:val="-45"/>
          <w:sz w:val="24"/>
          <w:szCs w:val="24"/>
        </w:rPr>
        <w:t xml:space="preserve"> </w:t>
      </w:r>
      <w:r>
        <w:rPr>
          <w:rFonts w:ascii="宋体" w:hAnsi="宋体" w:eastAsia="宋体" w:cs="宋体"/>
          <w:spacing w:val="-1"/>
          <w:sz w:val="24"/>
          <w:szCs w:val="24"/>
        </w:rPr>
        <w:t>t/年(约</w:t>
      </w:r>
      <w:r>
        <w:rPr>
          <w:rFonts w:ascii="宋体" w:hAnsi="宋体" w:eastAsia="宋体" w:cs="宋体"/>
          <w:spacing w:val="-46"/>
          <w:sz w:val="24"/>
          <w:szCs w:val="24"/>
        </w:rPr>
        <w:t xml:space="preserve"> </w:t>
      </w:r>
      <w:r>
        <w:rPr>
          <w:rFonts w:ascii="宋体" w:hAnsi="宋体" w:eastAsia="宋体" w:cs="宋体"/>
          <w:spacing w:val="-1"/>
          <w:sz w:val="24"/>
          <w:szCs w:val="24"/>
        </w:rPr>
        <w:t>0.40</w:t>
      </w:r>
      <w:r>
        <w:rPr>
          <w:rFonts w:ascii="宋体" w:hAnsi="宋体" w:eastAsia="宋体" w:cs="宋体"/>
          <w:spacing w:val="-45"/>
          <w:sz w:val="24"/>
          <w:szCs w:val="24"/>
        </w:rPr>
        <w:t xml:space="preserve"> </w:t>
      </w:r>
      <w:r>
        <w:rPr>
          <w:rFonts w:ascii="宋体" w:hAnsi="宋体" w:eastAsia="宋体" w:cs="宋体"/>
          <w:spacing w:val="-1"/>
          <w:sz w:val="24"/>
          <w:szCs w:val="24"/>
        </w:rPr>
        <w:t>万</w:t>
      </w:r>
      <w:r>
        <w:rPr>
          <w:rFonts w:ascii="宋体" w:hAnsi="宋体" w:eastAsia="宋体" w:cs="宋体"/>
          <w:spacing w:val="-55"/>
          <w:sz w:val="24"/>
          <w:szCs w:val="24"/>
        </w:rPr>
        <w:t xml:space="preserve"> </w:t>
      </w:r>
      <w:r>
        <w:rPr>
          <w:rFonts w:ascii="宋体" w:hAnsi="宋体" w:eastAsia="宋体" w:cs="宋体"/>
          <w:spacing w:val="-1"/>
          <w:sz w:val="24"/>
          <w:szCs w:val="24"/>
        </w:rPr>
        <w:t>m³/a</w:t>
      </w:r>
      <w:r>
        <w:rPr>
          <w:rFonts w:ascii="宋体" w:hAnsi="宋体" w:eastAsia="宋体" w:cs="宋体"/>
          <w:spacing w:val="-49"/>
          <w:sz w:val="24"/>
          <w:szCs w:val="24"/>
        </w:rPr>
        <w:t xml:space="preserve"> </w:t>
      </w:r>
      <w:r>
        <w:rPr>
          <w:rFonts w:ascii="宋体" w:hAnsi="宋体" w:eastAsia="宋体" w:cs="宋体"/>
          <w:spacing w:val="-2"/>
          <w:sz w:val="24"/>
          <w:szCs w:val="24"/>
        </w:rPr>
        <w:t>成品砂石）。</w:t>
      </w:r>
      <w:r>
        <w:rPr>
          <w:rFonts w:ascii="宋体" w:hAnsi="宋体" w:eastAsia="宋体" w:cs="宋体"/>
          <w:sz w:val="24"/>
          <w:szCs w:val="24"/>
        </w:rPr>
        <w:t xml:space="preserve"> 可采区开采深度≥2.5m,拟开采的砂石料赋存于第四系冲积层砂砾石。区内河谷</w:t>
      </w:r>
      <w:r>
        <w:rPr>
          <w:rFonts w:ascii="宋体" w:hAnsi="宋体" w:eastAsia="宋体" w:cs="宋体"/>
          <w:spacing w:val="14"/>
          <w:sz w:val="24"/>
          <w:szCs w:val="24"/>
        </w:rPr>
        <w:t xml:space="preserve"> </w:t>
      </w:r>
      <w:r>
        <w:rPr>
          <w:rFonts w:ascii="宋体" w:hAnsi="宋体" w:eastAsia="宋体" w:cs="宋体"/>
          <w:spacing w:val="-5"/>
          <w:sz w:val="24"/>
          <w:szCs w:val="24"/>
        </w:rPr>
        <w:t>地貌主要为河流侵蚀堆积漫滩、阶地地貌，两岸漫滩、</w:t>
      </w:r>
      <w:r>
        <w:rPr>
          <w:rFonts w:ascii="宋体" w:hAnsi="宋体" w:eastAsia="宋体" w:cs="宋体"/>
          <w:spacing w:val="-49"/>
          <w:sz w:val="24"/>
          <w:szCs w:val="24"/>
        </w:rPr>
        <w:t xml:space="preserve"> </w:t>
      </w:r>
      <w:r>
        <w:rPr>
          <w:rFonts w:ascii="宋体" w:hAnsi="宋体" w:eastAsia="宋体" w:cs="宋体"/>
          <w:spacing w:val="-5"/>
          <w:sz w:val="24"/>
          <w:szCs w:val="24"/>
        </w:rPr>
        <w:t>Ⅰ级阶地较发育，漫滩高</w:t>
      </w:r>
      <w:r>
        <w:rPr>
          <w:rFonts w:ascii="宋体" w:hAnsi="宋体" w:eastAsia="宋体" w:cs="宋体"/>
          <w:sz w:val="24"/>
          <w:szCs w:val="24"/>
        </w:rPr>
        <w:t xml:space="preserve"> </w:t>
      </w:r>
      <w:r>
        <w:rPr>
          <w:rFonts w:ascii="宋体" w:hAnsi="宋体" w:eastAsia="宋体" w:cs="宋体"/>
          <w:spacing w:val="-4"/>
          <w:sz w:val="24"/>
          <w:szCs w:val="24"/>
        </w:rPr>
        <w:t>于枯期河水面0～4m。根据现场勘察及坑探资料，漫滩地表为漂、卵砾石夹砂层，</w:t>
      </w:r>
      <w:r>
        <w:rPr>
          <w:rFonts w:ascii="宋体" w:hAnsi="宋体" w:eastAsia="宋体" w:cs="宋体"/>
          <w:spacing w:val="5"/>
          <w:sz w:val="24"/>
          <w:szCs w:val="24"/>
        </w:rPr>
        <w:t xml:space="preserve"> </w:t>
      </w:r>
      <w:r>
        <w:rPr>
          <w:rFonts w:ascii="宋体" w:hAnsi="宋体" w:eastAsia="宋体" w:cs="宋体"/>
          <w:spacing w:val="-3"/>
          <w:sz w:val="24"/>
          <w:szCs w:val="24"/>
        </w:rPr>
        <w:t>表层松散，下部稍密～中密、密实。漂、卵砾石成分主要为变质砂岩、磨圆度较</w:t>
      </w:r>
      <w:r>
        <w:rPr>
          <w:rFonts w:ascii="宋体" w:hAnsi="宋体" w:eastAsia="宋体" w:cs="宋体"/>
          <w:spacing w:val="1"/>
          <w:sz w:val="24"/>
          <w:szCs w:val="24"/>
        </w:rPr>
        <w:t xml:space="preserve"> </w:t>
      </w:r>
      <w:r>
        <w:rPr>
          <w:rFonts w:ascii="宋体" w:hAnsi="宋体" w:eastAsia="宋体" w:cs="宋体"/>
          <w:spacing w:val="2"/>
          <w:sz w:val="24"/>
          <w:szCs w:val="24"/>
        </w:rPr>
        <w:t>好。据坑探为漂、卵砾石夹砂层厚度大于</w:t>
      </w:r>
      <w:r>
        <w:rPr>
          <w:rFonts w:ascii="宋体" w:hAnsi="宋体" w:eastAsia="宋体" w:cs="宋体"/>
          <w:spacing w:val="-42"/>
          <w:sz w:val="24"/>
          <w:szCs w:val="24"/>
        </w:rPr>
        <w:t xml:space="preserve"> </w:t>
      </w:r>
      <w:r>
        <w:rPr>
          <w:rFonts w:ascii="宋体" w:hAnsi="宋体" w:eastAsia="宋体" w:cs="宋体"/>
          <w:spacing w:val="2"/>
          <w:sz w:val="24"/>
          <w:szCs w:val="24"/>
        </w:rPr>
        <w:t>3.5m</w:t>
      </w:r>
      <w:r>
        <w:rPr>
          <w:rFonts w:ascii="宋体" w:hAnsi="宋体" w:eastAsia="宋体" w:cs="宋体"/>
          <w:spacing w:val="1"/>
          <w:sz w:val="24"/>
          <w:szCs w:val="24"/>
        </w:rPr>
        <w:t>，上部为漂、卵砾石夹砂层，厚</w:t>
      </w:r>
      <w:r>
        <w:rPr>
          <w:rFonts w:ascii="宋体" w:hAnsi="宋体" w:eastAsia="宋体" w:cs="宋体"/>
          <w:sz w:val="24"/>
          <w:szCs w:val="24"/>
        </w:rPr>
        <w:t xml:space="preserve"> </w:t>
      </w:r>
      <w:r>
        <w:rPr>
          <w:rFonts w:ascii="宋体" w:hAnsi="宋体" w:eastAsia="宋体" w:cs="宋体"/>
          <w:spacing w:val="-6"/>
          <w:sz w:val="24"/>
          <w:szCs w:val="24"/>
        </w:rPr>
        <w:t>度</w:t>
      </w:r>
      <w:r>
        <w:rPr>
          <w:rFonts w:ascii="宋体" w:hAnsi="宋体" w:eastAsia="宋体" w:cs="宋体"/>
          <w:spacing w:val="-33"/>
          <w:sz w:val="24"/>
          <w:szCs w:val="24"/>
        </w:rPr>
        <w:t xml:space="preserve"> </w:t>
      </w:r>
      <w:r>
        <w:rPr>
          <w:rFonts w:ascii="宋体" w:hAnsi="宋体" w:eastAsia="宋体" w:cs="宋体"/>
          <w:spacing w:val="-6"/>
          <w:sz w:val="24"/>
          <w:szCs w:val="24"/>
        </w:rPr>
        <w:t>1～3m。工程区内无区域性大断层通过。工程区物理地质主要</w:t>
      </w:r>
      <w:r>
        <w:rPr>
          <w:rFonts w:ascii="宋体" w:hAnsi="宋体" w:eastAsia="宋体" w:cs="宋体"/>
          <w:spacing w:val="-7"/>
          <w:sz w:val="24"/>
          <w:szCs w:val="24"/>
        </w:rPr>
        <w:t>表现为河水冲刷。</w:t>
      </w:r>
      <w:r>
        <w:rPr>
          <w:rFonts w:ascii="宋体" w:hAnsi="宋体" w:eastAsia="宋体" w:cs="宋体"/>
          <w:sz w:val="24"/>
          <w:szCs w:val="24"/>
        </w:rPr>
        <w:t xml:space="preserve"> </w:t>
      </w:r>
      <w:r>
        <w:rPr>
          <w:rFonts w:ascii="宋体" w:hAnsi="宋体" w:eastAsia="宋体" w:cs="宋体"/>
          <w:spacing w:val="4"/>
          <w:sz w:val="24"/>
          <w:szCs w:val="24"/>
        </w:rPr>
        <w:t>工程区地下水赋存条件和出露形态可分为第四系松散地层孔隙潜水和基岩裂隙</w:t>
      </w:r>
      <w:r>
        <w:rPr>
          <w:rFonts w:ascii="宋体" w:hAnsi="宋体" w:eastAsia="宋体" w:cs="宋体"/>
          <w:sz w:val="24"/>
          <w:szCs w:val="24"/>
        </w:rPr>
        <w:t xml:space="preserve"> </w:t>
      </w:r>
      <w:r>
        <w:rPr>
          <w:rFonts w:ascii="宋体" w:hAnsi="宋体" w:eastAsia="宋体" w:cs="宋体"/>
          <w:spacing w:val="-3"/>
          <w:sz w:val="24"/>
          <w:szCs w:val="24"/>
        </w:rPr>
        <w:t>水。第四系松散堆积孔隙潜水主要埋藏于河谷阶地、漫滩堆积层中，受大气降水</w:t>
      </w:r>
      <w:r>
        <w:rPr>
          <w:rFonts w:ascii="宋体" w:hAnsi="宋体" w:eastAsia="宋体" w:cs="宋体"/>
          <w:spacing w:val="1"/>
          <w:sz w:val="24"/>
          <w:szCs w:val="24"/>
        </w:rPr>
        <w:t xml:space="preserve"> </w:t>
      </w:r>
      <w:r>
        <w:rPr>
          <w:rFonts w:ascii="宋体" w:hAnsi="宋体" w:eastAsia="宋体" w:cs="宋体"/>
          <w:sz w:val="24"/>
          <w:szCs w:val="24"/>
        </w:rPr>
        <w:t>及地表水补给，季节性明显，地下水位埋深0～0.8m，与河水互补。据邻近工程</w:t>
      </w:r>
      <w:r>
        <w:rPr>
          <w:rFonts w:ascii="宋体" w:hAnsi="宋体" w:eastAsia="宋体" w:cs="宋体"/>
          <w:spacing w:val="16"/>
          <w:sz w:val="24"/>
          <w:szCs w:val="24"/>
        </w:rPr>
        <w:t xml:space="preserve"> </w:t>
      </w:r>
      <w:r>
        <w:rPr>
          <w:rFonts w:ascii="宋体" w:hAnsi="宋体" w:eastAsia="宋体" w:cs="宋体"/>
          <w:sz w:val="24"/>
          <w:szCs w:val="24"/>
        </w:rPr>
        <w:t>成果资料，砂卵石的渗透系数</w:t>
      </w:r>
      <w:r>
        <w:rPr>
          <w:rFonts w:ascii="宋体" w:hAnsi="宋体" w:eastAsia="宋体" w:cs="宋体"/>
          <w:spacing w:val="-55"/>
          <w:sz w:val="24"/>
          <w:szCs w:val="24"/>
        </w:rPr>
        <w:t xml:space="preserve"> </w:t>
      </w:r>
      <w:r>
        <w:rPr>
          <w:rFonts w:ascii="宋体" w:hAnsi="宋体" w:eastAsia="宋体" w:cs="宋体"/>
          <w:sz w:val="24"/>
          <w:szCs w:val="24"/>
        </w:rPr>
        <w:t>K=5.54×</w:t>
      </w:r>
      <w:r>
        <w:rPr>
          <w:rFonts w:ascii="宋体" w:hAnsi="宋体" w:eastAsia="宋体" w:cs="宋体"/>
          <w:spacing w:val="-1"/>
          <w:sz w:val="24"/>
          <w:szCs w:val="24"/>
        </w:rPr>
        <w:t>10</w:t>
      </w:r>
      <w:r>
        <w:rPr>
          <w:rFonts w:ascii="宋体" w:hAnsi="宋体" w:eastAsia="宋体" w:cs="宋体"/>
          <w:spacing w:val="-1"/>
          <w:position w:val="11"/>
          <w:sz w:val="12"/>
          <w:szCs w:val="12"/>
        </w:rPr>
        <w:t>-3</w:t>
      </w:r>
      <w:r>
        <w:rPr>
          <w:rFonts w:ascii="宋体" w:hAnsi="宋体" w:eastAsia="宋体" w:cs="宋体"/>
          <w:spacing w:val="-1"/>
          <w:sz w:val="24"/>
          <w:szCs w:val="24"/>
        </w:rPr>
        <w:t>cm/s，属强透水层。</w:t>
      </w:r>
    </w:p>
    <w:p w14:paraId="207763DF">
      <w:pPr>
        <w:spacing w:before="49" w:line="350" w:lineRule="auto"/>
        <w:ind w:left="25" w:right="80" w:firstLine="478"/>
        <w:rPr>
          <w:rFonts w:ascii="宋体" w:hAnsi="宋体" w:eastAsia="宋体" w:cs="宋体"/>
          <w:sz w:val="24"/>
          <w:szCs w:val="24"/>
        </w:rPr>
      </w:pPr>
      <w:r>
        <w:rPr>
          <w:rFonts w:ascii="宋体" w:hAnsi="宋体" w:eastAsia="宋体" w:cs="宋体"/>
          <w:spacing w:val="-3"/>
          <w:sz w:val="24"/>
          <w:szCs w:val="24"/>
        </w:rPr>
        <w:t>谢喀拉咱水流能量增大因而发生相应的基岩河床侵蚀下切。由于</w:t>
      </w:r>
      <w:r>
        <w:rPr>
          <w:rFonts w:ascii="宋体" w:hAnsi="宋体" w:eastAsia="宋体" w:cs="宋体"/>
          <w:spacing w:val="-4"/>
          <w:sz w:val="24"/>
          <w:szCs w:val="24"/>
        </w:rPr>
        <w:t>在空间上抬</w:t>
      </w:r>
      <w:r>
        <w:rPr>
          <w:rFonts w:ascii="宋体" w:hAnsi="宋体" w:eastAsia="宋体" w:cs="宋体"/>
          <w:sz w:val="24"/>
          <w:szCs w:val="24"/>
        </w:rPr>
        <w:t xml:space="preserve"> </w:t>
      </w:r>
      <w:r>
        <w:rPr>
          <w:rFonts w:ascii="宋体" w:hAnsi="宋体" w:eastAsia="宋体" w:cs="宋体"/>
          <w:spacing w:val="-3"/>
          <w:sz w:val="24"/>
          <w:szCs w:val="24"/>
        </w:rPr>
        <w:t>升的不均匀，抬升快的河段变成侵蚀下切的基岩河床，抬升慢的河段淤积上游泥</w:t>
      </w:r>
      <w:r>
        <w:rPr>
          <w:rFonts w:ascii="宋体" w:hAnsi="宋体" w:eastAsia="宋体" w:cs="宋体"/>
          <w:sz w:val="24"/>
          <w:szCs w:val="24"/>
        </w:rPr>
        <w:t xml:space="preserve"> </w:t>
      </w:r>
      <w:r>
        <w:rPr>
          <w:rFonts w:ascii="宋体" w:hAnsi="宋体" w:eastAsia="宋体" w:cs="宋体"/>
          <w:spacing w:val="-1"/>
          <w:sz w:val="24"/>
          <w:szCs w:val="24"/>
        </w:rPr>
        <w:t>沙在宽谷河段形成较平整的河漫滩。砂石补给及可利用砂石总量分析</w:t>
      </w:r>
    </w:p>
    <w:p w14:paraId="2A2D80DF">
      <w:pPr>
        <w:spacing w:before="208" w:line="218" w:lineRule="auto"/>
        <w:ind w:left="506"/>
        <w:rPr>
          <w:rFonts w:ascii="宋体" w:hAnsi="宋体" w:eastAsia="宋体" w:cs="宋体"/>
          <w:sz w:val="24"/>
          <w:szCs w:val="24"/>
        </w:rPr>
      </w:pPr>
      <w:r>
        <w:rPr>
          <w:rFonts w:ascii="宋体" w:hAnsi="宋体" w:eastAsia="宋体" w:cs="宋体"/>
          <w:spacing w:val="-2"/>
          <w:sz w:val="24"/>
          <w:szCs w:val="24"/>
        </w:rPr>
        <w:t>2、主要问题评价</w:t>
      </w:r>
    </w:p>
    <w:p w14:paraId="7823FCCD">
      <w:pPr>
        <w:spacing w:before="278" w:line="219" w:lineRule="auto"/>
        <w:ind w:left="514"/>
        <w:rPr>
          <w:rFonts w:ascii="宋体" w:hAnsi="宋体" w:eastAsia="宋体" w:cs="宋体"/>
          <w:sz w:val="24"/>
          <w:szCs w:val="24"/>
        </w:rPr>
      </w:pPr>
      <w:r>
        <w:rPr>
          <w:rFonts w:ascii="宋体" w:hAnsi="宋体" w:eastAsia="宋体" w:cs="宋体"/>
          <w:spacing w:val="-3"/>
          <w:sz w:val="24"/>
          <w:szCs w:val="24"/>
        </w:rPr>
        <w:t>（1）储量计算</w:t>
      </w:r>
    </w:p>
    <w:p w14:paraId="678CEB54">
      <w:pPr>
        <w:spacing w:before="274" w:line="355" w:lineRule="auto"/>
        <w:ind w:left="23" w:right="80" w:firstLine="480"/>
        <w:rPr>
          <w:rFonts w:ascii="宋体" w:hAnsi="宋体" w:eastAsia="宋体" w:cs="宋体"/>
          <w:sz w:val="24"/>
          <w:szCs w:val="24"/>
        </w:rPr>
      </w:pPr>
      <w:r>
        <w:rPr>
          <w:rFonts w:ascii="宋体" w:hAnsi="宋体" w:eastAsia="宋体" w:cs="宋体"/>
          <w:spacing w:val="-4"/>
          <w:sz w:val="24"/>
          <w:szCs w:val="24"/>
        </w:rPr>
        <w:t>规划谢喀拉咱</w:t>
      </w:r>
      <w:r>
        <w:rPr>
          <w:rFonts w:ascii="宋体" w:hAnsi="宋体" w:eastAsia="宋体" w:cs="宋体"/>
          <w:spacing w:val="-33"/>
          <w:sz w:val="24"/>
          <w:szCs w:val="24"/>
        </w:rPr>
        <w:t xml:space="preserve"> </w:t>
      </w:r>
      <w:r>
        <w:rPr>
          <w:rFonts w:ascii="宋体" w:hAnsi="宋体" w:eastAsia="宋体" w:cs="宋体"/>
          <w:spacing w:val="-4"/>
          <w:sz w:val="24"/>
          <w:szCs w:val="24"/>
        </w:rPr>
        <w:t>1#可采区，属于河道边滩，采砂区面积</w:t>
      </w:r>
      <w:r>
        <w:rPr>
          <w:rFonts w:ascii="宋体" w:hAnsi="宋体" w:eastAsia="宋体" w:cs="宋体"/>
          <w:spacing w:val="-50"/>
          <w:sz w:val="24"/>
          <w:szCs w:val="24"/>
        </w:rPr>
        <w:t xml:space="preserve"> </w:t>
      </w:r>
      <w:r>
        <w:rPr>
          <w:rFonts w:ascii="宋体" w:hAnsi="宋体" w:eastAsia="宋体" w:cs="宋体"/>
          <w:spacing w:val="-5"/>
          <w:sz w:val="24"/>
          <w:szCs w:val="24"/>
        </w:rPr>
        <w:t>8923</w:t>
      </w:r>
      <w:r>
        <w:rPr>
          <w:rFonts w:ascii="宋体" w:hAnsi="宋体" w:eastAsia="宋体" w:cs="宋体"/>
          <w:spacing w:val="-40"/>
          <w:sz w:val="24"/>
          <w:szCs w:val="24"/>
        </w:rPr>
        <w:t xml:space="preserve"> </w:t>
      </w:r>
      <w:r>
        <w:rPr>
          <w:rFonts w:ascii="宋体" w:hAnsi="宋体" w:eastAsia="宋体" w:cs="宋体"/>
          <w:spacing w:val="-5"/>
          <w:sz w:val="24"/>
          <w:szCs w:val="24"/>
        </w:rPr>
        <w:t>㎡</w:t>
      </w:r>
      <w:r>
        <w:rPr>
          <w:rFonts w:ascii="宋体" w:hAnsi="宋体" w:eastAsia="宋体" w:cs="宋体"/>
          <w:spacing w:val="-71"/>
          <w:sz w:val="24"/>
          <w:szCs w:val="24"/>
        </w:rPr>
        <w:t xml:space="preserve"> </w:t>
      </w:r>
      <w:r>
        <w:rPr>
          <w:rFonts w:ascii="宋体" w:hAnsi="宋体" w:eastAsia="宋体" w:cs="宋体"/>
          <w:spacing w:val="-5"/>
          <w:sz w:val="24"/>
          <w:szCs w:val="24"/>
        </w:rPr>
        <w:t>，开采深度范</w:t>
      </w:r>
      <w:r>
        <w:rPr>
          <w:rFonts w:ascii="宋体" w:hAnsi="宋体" w:eastAsia="宋体" w:cs="宋体"/>
          <w:sz w:val="24"/>
          <w:szCs w:val="24"/>
        </w:rPr>
        <w:t xml:space="preserve"> </w:t>
      </w:r>
      <w:r>
        <w:rPr>
          <w:rFonts w:ascii="宋体" w:hAnsi="宋体" w:eastAsia="宋体" w:cs="宋体"/>
          <w:spacing w:val="-2"/>
          <w:sz w:val="24"/>
          <w:szCs w:val="24"/>
        </w:rPr>
        <w:t>围</w:t>
      </w:r>
      <w:r>
        <w:rPr>
          <w:rFonts w:ascii="宋体" w:hAnsi="宋体" w:eastAsia="宋体" w:cs="宋体"/>
          <w:spacing w:val="-38"/>
          <w:sz w:val="24"/>
          <w:szCs w:val="24"/>
        </w:rPr>
        <w:t xml:space="preserve"> </w:t>
      </w:r>
      <w:r>
        <w:rPr>
          <w:rFonts w:ascii="宋体" w:hAnsi="宋体" w:eastAsia="宋体" w:cs="宋体"/>
          <w:spacing w:val="-2"/>
          <w:sz w:val="24"/>
          <w:szCs w:val="24"/>
        </w:rPr>
        <w:t>3724.89～3697.24m,设设计规模</w:t>
      </w:r>
      <w:r>
        <w:rPr>
          <w:rFonts w:ascii="宋体" w:hAnsi="宋体" w:eastAsia="宋体" w:cs="宋体"/>
          <w:spacing w:val="-48"/>
          <w:sz w:val="24"/>
          <w:szCs w:val="24"/>
        </w:rPr>
        <w:t xml:space="preserve"> </w:t>
      </w:r>
      <w:r>
        <w:rPr>
          <w:rFonts w:ascii="宋体" w:hAnsi="宋体" w:eastAsia="宋体" w:cs="宋体"/>
          <w:spacing w:val="-2"/>
          <w:sz w:val="24"/>
          <w:szCs w:val="24"/>
        </w:rPr>
        <w:t>0.58</w:t>
      </w:r>
      <w:r>
        <w:rPr>
          <w:rFonts w:ascii="宋体" w:hAnsi="宋体" w:eastAsia="宋体" w:cs="宋体"/>
          <w:spacing w:val="-43"/>
          <w:sz w:val="24"/>
          <w:szCs w:val="24"/>
        </w:rPr>
        <w:t xml:space="preserve"> </w:t>
      </w:r>
      <w:r>
        <w:rPr>
          <w:rFonts w:ascii="宋体" w:hAnsi="宋体" w:eastAsia="宋体" w:cs="宋体"/>
          <w:spacing w:val="-2"/>
          <w:sz w:val="24"/>
          <w:szCs w:val="24"/>
        </w:rPr>
        <w:t>万</w:t>
      </w:r>
      <w:r>
        <w:rPr>
          <w:rFonts w:ascii="宋体" w:hAnsi="宋体" w:eastAsia="宋体" w:cs="宋体"/>
          <w:spacing w:val="-45"/>
          <w:sz w:val="24"/>
          <w:szCs w:val="24"/>
        </w:rPr>
        <w:t xml:space="preserve"> </w:t>
      </w:r>
      <w:r>
        <w:rPr>
          <w:rFonts w:ascii="宋体" w:hAnsi="宋体" w:eastAsia="宋体" w:cs="宋体"/>
          <w:spacing w:val="-2"/>
          <w:sz w:val="24"/>
          <w:szCs w:val="24"/>
        </w:rPr>
        <w:t>t/年(约</w:t>
      </w:r>
      <w:r>
        <w:rPr>
          <w:rFonts w:ascii="宋体" w:hAnsi="宋体" w:eastAsia="宋体" w:cs="宋体"/>
          <w:spacing w:val="-46"/>
          <w:sz w:val="24"/>
          <w:szCs w:val="24"/>
        </w:rPr>
        <w:t xml:space="preserve"> </w:t>
      </w:r>
      <w:r>
        <w:rPr>
          <w:rFonts w:ascii="宋体" w:hAnsi="宋体" w:eastAsia="宋体" w:cs="宋体"/>
          <w:spacing w:val="-2"/>
          <w:sz w:val="24"/>
          <w:szCs w:val="24"/>
        </w:rPr>
        <w:t>0.40</w:t>
      </w:r>
      <w:r>
        <w:rPr>
          <w:rFonts w:ascii="宋体" w:hAnsi="宋体" w:eastAsia="宋体" w:cs="宋体"/>
          <w:spacing w:val="-45"/>
          <w:sz w:val="24"/>
          <w:szCs w:val="24"/>
        </w:rPr>
        <w:t xml:space="preserve"> </w:t>
      </w:r>
      <w:r>
        <w:rPr>
          <w:rFonts w:ascii="宋体" w:hAnsi="宋体" w:eastAsia="宋体" w:cs="宋体"/>
          <w:spacing w:val="-2"/>
          <w:sz w:val="24"/>
          <w:szCs w:val="24"/>
        </w:rPr>
        <w:t>万</w:t>
      </w:r>
      <w:r>
        <w:rPr>
          <w:rFonts w:ascii="宋体" w:hAnsi="宋体" w:eastAsia="宋体" w:cs="宋体"/>
          <w:spacing w:val="-55"/>
          <w:sz w:val="24"/>
          <w:szCs w:val="24"/>
        </w:rPr>
        <w:t xml:space="preserve"> </w:t>
      </w:r>
      <w:r>
        <w:rPr>
          <w:rFonts w:ascii="宋体" w:hAnsi="宋体" w:eastAsia="宋体" w:cs="宋体"/>
          <w:spacing w:val="-2"/>
          <w:sz w:val="24"/>
          <w:szCs w:val="24"/>
        </w:rPr>
        <w:t>m³/a</w:t>
      </w:r>
      <w:r>
        <w:rPr>
          <w:rFonts w:ascii="宋体" w:hAnsi="宋体" w:eastAsia="宋体" w:cs="宋体"/>
          <w:spacing w:val="-48"/>
          <w:sz w:val="24"/>
          <w:szCs w:val="24"/>
        </w:rPr>
        <w:t xml:space="preserve"> </w:t>
      </w:r>
      <w:r>
        <w:rPr>
          <w:rFonts w:ascii="宋体" w:hAnsi="宋体" w:eastAsia="宋体" w:cs="宋体"/>
          <w:spacing w:val="-2"/>
          <w:sz w:val="24"/>
          <w:szCs w:val="24"/>
        </w:rPr>
        <w:t>成品砂石）。</w:t>
      </w:r>
      <w:r>
        <w:rPr>
          <w:rFonts w:ascii="宋体" w:hAnsi="宋体" w:eastAsia="宋体" w:cs="宋体"/>
          <w:sz w:val="24"/>
          <w:szCs w:val="24"/>
        </w:rPr>
        <w:t xml:space="preserve"> 漂、卵砾石夹砂层厚度大于</w:t>
      </w:r>
      <w:r>
        <w:rPr>
          <w:rFonts w:ascii="宋体" w:hAnsi="宋体" w:eastAsia="宋体" w:cs="宋体"/>
          <w:spacing w:val="-46"/>
          <w:sz w:val="24"/>
          <w:szCs w:val="24"/>
        </w:rPr>
        <w:t xml:space="preserve"> </w:t>
      </w:r>
      <w:r>
        <w:rPr>
          <w:rFonts w:ascii="宋体" w:hAnsi="宋体" w:eastAsia="宋体" w:cs="宋体"/>
          <w:sz w:val="24"/>
          <w:szCs w:val="24"/>
        </w:rPr>
        <w:t>3.5m，开采深度平均为</w:t>
      </w:r>
      <w:r>
        <w:rPr>
          <w:rFonts w:ascii="宋体" w:hAnsi="宋体" w:eastAsia="宋体" w:cs="宋体"/>
          <w:spacing w:val="-47"/>
          <w:sz w:val="24"/>
          <w:szCs w:val="24"/>
        </w:rPr>
        <w:t xml:space="preserve"> </w:t>
      </w:r>
      <w:r>
        <w:rPr>
          <w:rFonts w:ascii="宋体" w:hAnsi="宋体" w:eastAsia="宋体" w:cs="宋体"/>
          <w:sz w:val="24"/>
          <w:szCs w:val="24"/>
        </w:rPr>
        <w:t>2.5</w:t>
      </w:r>
      <w:r>
        <w:rPr>
          <w:rFonts w:ascii="宋体" w:hAnsi="宋体" w:eastAsia="宋体" w:cs="宋体"/>
          <w:spacing w:val="-1"/>
          <w:sz w:val="24"/>
          <w:szCs w:val="24"/>
        </w:rPr>
        <w:t>m，拟定为旱采，有用层</w:t>
      </w:r>
      <w:r>
        <w:rPr>
          <w:rFonts w:ascii="宋体" w:hAnsi="宋体" w:eastAsia="宋体" w:cs="宋体"/>
          <w:sz w:val="24"/>
          <w:szCs w:val="24"/>
        </w:rPr>
        <w:t xml:space="preserve"> </w:t>
      </w:r>
      <w:r>
        <w:rPr>
          <w:rFonts w:ascii="宋体" w:hAnsi="宋体" w:eastAsia="宋体" w:cs="宋体"/>
          <w:spacing w:val="-1"/>
          <w:sz w:val="24"/>
          <w:szCs w:val="24"/>
        </w:rPr>
        <w:t>为漂、卵、砾石夹砂。按平均厚度</w:t>
      </w:r>
      <w:r>
        <w:rPr>
          <w:rFonts w:ascii="宋体" w:hAnsi="宋体" w:eastAsia="宋体" w:cs="宋体"/>
          <w:spacing w:val="-44"/>
          <w:sz w:val="24"/>
          <w:szCs w:val="24"/>
        </w:rPr>
        <w:t xml:space="preserve"> </w:t>
      </w:r>
      <w:r>
        <w:rPr>
          <w:rFonts w:ascii="宋体" w:hAnsi="宋体" w:eastAsia="宋体" w:cs="宋体"/>
          <w:spacing w:val="-1"/>
          <w:sz w:val="24"/>
          <w:szCs w:val="24"/>
        </w:rPr>
        <w:t>3.5m</w:t>
      </w:r>
      <w:r>
        <w:rPr>
          <w:rFonts w:ascii="宋体" w:hAnsi="宋体" w:eastAsia="宋体" w:cs="宋体"/>
          <w:spacing w:val="-51"/>
          <w:sz w:val="24"/>
          <w:szCs w:val="24"/>
        </w:rPr>
        <w:t xml:space="preserve"> </w:t>
      </w:r>
      <w:r>
        <w:rPr>
          <w:rFonts w:ascii="宋体" w:hAnsi="宋体" w:eastAsia="宋体" w:cs="宋体"/>
          <w:spacing w:val="-1"/>
          <w:sz w:val="24"/>
          <w:szCs w:val="24"/>
        </w:rPr>
        <w:t>计算，规划期为</w:t>
      </w:r>
      <w:r>
        <w:rPr>
          <w:rFonts w:ascii="宋体" w:hAnsi="宋体" w:eastAsia="宋体" w:cs="宋体"/>
          <w:spacing w:val="-46"/>
          <w:sz w:val="24"/>
          <w:szCs w:val="24"/>
        </w:rPr>
        <w:t xml:space="preserve"> </w:t>
      </w:r>
      <w:r>
        <w:rPr>
          <w:rFonts w:ascii="宋体" w:hAnsi="宋体" w:eastAsia="宋体" w:cs="宋体"/>
          <w:spacing w:val="-1"/>
          <w:sz w:val="24"/>
          <w:szCs w:val="24"/>
        </w:rPr>
        <w:t>5</w:t>
      </w:r>
      <w:r>
        <w:rPr>
          <w:rFonts w:ascii="宋体" w:hAnsi="宋体" w:eastAsia="宋体" w:cs="宋体"/>
          <w:spacing w:val="-48"/>
          <w:sz w:val="24"/>
          <w:szCs w:val="24"/>
        </w:rPr>
        <w:t xml:space="preserve"> </w:t>
      </w:r>
      <w:r>
        <w:rPr>
          <w:rFonts w:ascii="宋体" w:hAnsi="宋体" w:eastAsia="宋体" w:cs="宋体"/>
          <w:spacing w:val="-1"/>
          <w:sz w:val="24"/>
          <w:szCs w:val="24"/>
        </w:rPr>
        <w:t>年，则规划期内可供</w:t>
      </w:r>
      <w:r>
        <w:rPr>
          <w:rFonts w:ascii="宋体" w:hAnsi="宋体" w:eastAsia="宋体" w:cs="宋体"/>
          <w:sz w:val="24"/>
          <w:szCs w:val="24"/>
        </w:rPr>
        <w:t xml:space="preserve"> </w:t>
      </w:r>
      <w:r>
        <w:rPr>
          <w:rFonts w:ascii="宋体" w:hAnsi="宋体" w:eastAsia="宋体" w:cs="宋体"/>
          <w:spacing w:val="-3"/>
          <w:sz w:val="24"/>
          <w:szCs w:val="24"/>
        </w:rPr>
        <w:t>开采历史储量沙量为</w:t>
      </w:r>
      <w:r>
        <w:rPr>
          <w:rFonts w:ascii="宋体" w:hAnsi="宋体" w:eastAsia="宋体" w:cs="宋体"/>
          <w:spacing w:val="-38"/>
          <w:sz w:val="24"/>
          <w:szCs w:val="24"/>
        </w:rPr>
        <w:t xml:space="preserve"> </w:t>
      </w:r>
      <w:r>
        <w:rPr>
          <w:rFonts w:ascii="宋体" w:hAnsi="宋体" w:eastAsia="宋体" w:cs="宋体"/>
          <w:spacing w:val="-3"/>
          <w:sz w:val="24"/>
          <w:szCs w:val="24"/>
        </w:rPr>
        <w:t>3.12</w:t>
      </w:r>
      <w:r>
        <w:rPr>
          <w:rFonts w:ascii="宋体" w:hAnsi="宋体" w:eastAsia="宋体" w:cs="宋体"/>
          <w:spacing w:val="-45"/>
          <w:sz w:val="24"/>
          <w:szCs w:val="24"/>
        </w:rPr>
        <w:t xml:space="preserve"> </w:t>
      </w:r>
      <w:r>
        <w:rPr>
          <w:rFonts w:ascii="宋体" w:hAnsi="宋体" w:eastAsia="宋体" w:cs="宋体"/>
          <w:spacing w:val="-3"/>
          <w:sz w:val="24"/>
          <w:szCs w:val="24"/>
        </w:rPr>
        <w:t>万</w:t>
      </w:r>
      <w:r>
        <w:rPr>
          <w:rFonts w:ascii="宋体" w:hAnsi="宋体" w:eastAsia="宋体" w:cs="宋体"/>
          <w:spacing w:val="-57"/>
          <w:sz w:val="24"/>
          <w:szCs w:val="24"/>
        </w:rPr>
        <w:t xml:space="preserve"> </w:t>
      </w:r>
      <w:r>
        <w:rPr>
          <w:rFonts w:ascii="宋体" w:hAnsi="宋体" w:eastAsia="宋体" w:cs="宋体"/>
          <w:spacing w:val="-3"/>
          <w:sz w:val="24"/>
          <w:szCs w:val="24"/>
        </w:rPr>
        <w:t>m</w:t>
      </w:r>
      <w:r>
        <w:rPr>
          <w:rFonts w:ascii="宋体" w:hAnsi="宋体" w:eastAsia="宋体" w:cs="宋体"/>
          <w:spacing w:val="-3"/>
          <w:position w:val="11"/>
          <w:sz w:val="12"/>
          <w:szCs w:val="12"/>
        </w:rPr>
        <w:t>3</w:t>
      </w:r>
      <w:r>
        <w:rPr>
          <w:rFonts w:ascii="宋体" w:hAnsi="宋体" w:eastAsia="宋体" w:cs="宋体"/>
          <w:spacing w:val="-3"/>
          <w:sz w:val="24"/>
          <w:szCs w:val="24"/>
        </w:rPr>
        <w:t>。</w:t>
      </w:r>
    </w:p>
    <w:p w14:paraId="67CCD9F4">
      <w:pPr>
        <w:spacing w:before="129" w:line="218" w:lineRule="auto"/>
        <w:ind w:left="514"/>
        <w:rPr>
          <w:rFonts w:ascii="宋体" w:hAnsi="宋体" w:eastAsia="宋体" w:cs="宋体"/>
          <w:sz w:val="24"/>
          <w:szCs w:val="24"/>
        </w:rPr>
      </w:pPr>
      <w:r>
        <w:rPr>
          <w:rFonts w:ascii="宋体" w:hAnsi="宋体" w:eastAsia="宋体" w:cs="宋体"/>
          <w:spacing w:val="-3"/>
          <w:sz w:val="24"/>
          <w:szCs w:val="24"/>
        </w:rPr>
        <w:t>（2）质量评价</w:t>
      </w:r>
    </w:p>
    <w:p w14:paraId="1625D50C">
      <w:pPr>
        <w:spacing w:before="279" w:line="355" w:lineRule="auto"/>
        <w:ind w:left="23" w:right="80" w:firstLine="479"/>
        <w:jc w:val="both"/>
        <w:rPr>
          <w:rFonts w:ascii="宋体" w:hAnsi="宋体" w:eastAsia="宋体" w:cs="宋体"/>
          <w:sz w:val="24"/>
          <w:szCs w:val="24"/>
        </w:rPr>
      </w:pPr>
      <w:r>
        <w:rPr>
          <w:rFonts w:ascii="宋体" w:hAnsi="宋体" w:eastAsia="宋体" w:cs="宋体"/>
          <w:spacing w:val="-3"/>
          <w:sz w:val="24"/>
          <w:szCs w:val="24"/>
        </w:rPr>
        <w:t>颗粒级配特征一般不含大漂石，卵砾石含量大、级配较好，中细</w:t>
      </w:r>
      <w:r>
        <w:rPr>
          <w:rFonts w:ascii="宋体" w:hAnsi="宋体" w:eastAsia="宋体" w:cs="宋体"/>
          <w:spacing w:val="-4"/>
          <w:sz w:val="24"/>
          <w:szCs w:val="24"/>
        </w:rPr>
        <w:t>砂含量一般</w:t>
      </w:r>
      <w:r>
        <w:rPr>
          <w:rFonts w:ascii="宋体" w:hAnsi="宋体" w:eastAsia="宋体" w:cs="宋体"/>
          <w:sz w:val="24"/>
          <w:szCs w:val="24"/>
        </w:rPr>
        <w:t xml:space="preserve"> </w:t>
      </w:r>
      <w:r>
        <w:rPr>
          <w:rFonts w:ascii="宋体" w:hAnsi="宋体" w:eastAsia="宋体" w:cs="宋体"/>
          <w:spacing w:val="-1"/>
          <w:sz w:val="24"/>
          <w:szCs w:val="24"/>
        </w:rPr>
        <w:t>6.4%，粉粒含量一般</w:t>
      </w:r>
      <w:r>
        <w:rPr>
          <w:rFonts w:ascii="宋体" w:hAnsi="宋体" w:eastAsia="宋体" w:cs="宋体"/>
          <w:spacing w:val="-33"/>
          <w:sz w:val="24"/>
          <w:szCs w:val="24"/>
        </w:rPr>
        <w:t xml:space="preserve"> </w:t>
      </w:r>
      <w:r>
        <w:rPr>
          <w:rFonts w:ascii="宋体" w:hAnsi="宋体" w:eastAsia="宋体" w:cs="宋体"/>
          <w:spacing w:val="-1"/>
          <w:sz w:val="24"/>
          <w:szCs w:val="24"/>
        </w:rPr>
        <w:t>1%，黏粒含量一般</w:t>
      </w:r>
      <w:r>
        <w:rPr>
          <w:rFonts w:ascii="宋体" w:hAnsi="宋体" w:eastAsia="宋体" w:cs="宋体"/>
          <w:spacing w:val="-33"/>
          <w:sz w:val="24"/>
          <w:szCs w:val="24"/>
        </w:rPr>
        <w:t xml:space="preserve"> </w:t>
      </w:r>
      <w:r>
        <w:rPr>
          <w:rFonts w:ascii="宋体" w:hAnsi="宋体" w:eastAsia="宋体" w:cs="宋体"/>
          <w:spacing w:val="-1"/>
          <w:sz w:val="24"/>
          <w:szCs w:val="24"/>
        </w:rPr>
        <w:t>1%左右，砂源无用料比例小，以</w:t>
      </w:r>
      <w:r>
        <w:rPr>
          <w:rFonts w:ascii="宋体" w:hAnsi="宋体" w:eastAsia="宋体" w:cs="宋体"/>
          <w:spacing w:val="-2"/>
          <w:sz w:val="24"/>
          <w:szCs w:val="24"/>
        </w:rPr>
        <w:t>泥质为</w:t>
      </w:r>
      <w:r>
        <w:rPr>
          <w:rFonts w:ascii="宋体" w:hAnsi="宋体" w:eastAsia="宋体" w:cs="宋体"/>
          <w:sz w:val="24"/>
          <w:szCs w:val="24"/>
        </w:rPr>
        <w:t xml:space="preserve"> </w:t>
      </w:r>
      <w:r>
        <w:rPr>
          <w:rFonts w:ascii="宋体" w:hAnsi="宋体" w:eastAsia="宋体" w:cs="宋体"/>
          <w:spacing w:val="-3"/>
          <w:sz w:val="24"/>
          <w:szCs w:val="24"/>
        </w:rPr>
        <w:t>主，有用料含量大。砂卵砾石质量能够满足砼用粗细骨料要求。根据工程使用资</w:t>
      </w:r>
      <w:r>
        <w:rPr>
          <w:rFonts w:ascii="宋体" w:hAnsi="宋体" w:eastAsia="宋体" w:cs="宋体"/>
          <w:spacing w:val="1"/>
          <w:sz w:val="24"/>
          <w:szCs w:val="24"/>
        </w:rPr>
        <w:t xml:space="preserve"> </w:t>
      </w:r>
      <w:r>
        <w:rPr>
          <w:rFonts w:ascii="宋体" w:hAnsi="宋体" w:eastAsia="宋体" w:cs="宋体"/>
          <w:spacing w:val="-3"/>
          <w:sz w:val="24"/>
          <w:szCs w:val="24"/>
        </w:rPr>
        <w:t>料，砼用粗细骨料卵砾石、砂未发现碱活性。据河床、漫滩天然砂石料场试验资</w:t>
      </w:r>
      <w:r>
        <w:rPr>
          <w:rFonts w:ascii="宋体" w:hAnsi="宋体" w:eastAsia="宋体" w:cs="宋体"/>
          <w:spacing w:val="1"/>
          <w:sz w:val="24"/>
          <w:szCs w:val="24"/>
        </w:rPr>
        <w:t xml:space="preserve"> </w:t>
      </w:r>
      <w:r>
        <w:rPr>
          <w:rFonts w:ascii="宋体" w:hAnsi="宋体" w:eastAsia="宋体" w:cs="宋体"/>
          <w:spacing w:val="-3"/>
          <w:sz w:val="24"/>
          <w:szCs w:val="24"/>
        </w:rPr>
        <w:t>料，砂细度模数偏小，含泥量偏低，符合质量技术要求，砂卵砾石质量能满足砼</w:t>
      </w:r>
    </w:p>
    <w:p w14:paraId="7080622B">
      <w:pPr>
        <w:spacing w:line="355" w:lineRule="auto"/>
        <w:rPr>
          <w:rFonts w:ascii="宋体" w:hAnsi="宋体" w:eastAsia="宋体" w:cs="宋体"/>
          <w:sz w:val="24"/>
          <w:szCs w:val="24"/>
        </w:rPr>
        <w:sectPr>
          <w:footerReference r:id="rId123" w:type="default"/>
          <w:pgSz w:w="11906" w:h="16839"/>
          <w:pgMar w:top="1340" w:right="1719" w:bottom="1171" w:left="1785" w:header="1068" w:footer="992" w:gutter="0"/>
          <w:cols w:space="720" w:num="1"/>
        </w:sectPr>
      </w:pPr>
    </w:p>
    <w:p w14:paraId="790FC1F7">
      <w:pPr>
        <w:spacing w:before="213" w:line="219" w:lineRule="auto"/>
        <w:ind w:left="25"/>
        <w:rPr>
          <w:rFonts w:ascii="宋体" w:hAnsi="宋体" w:eastAsia="宋体" w:cs="宋体"/>
          <w:sz w:val="24"/>
          <w:szCs w:val="24"/>
        </w:rPr>
      </w:pPr>
      <w:r>
        <w:rPr>
          <w:rFonts w:ascii="宋体" w:hAnsi="宋体" w:eastAsia="宋体" w:cs="宋体"/>
          <w:spacing w:val="-2"/>
          <w:sz w:val="24"/>
          <w:szCs w:val="24"/>
        </w:rPr>
        <w:t>用粗细骨料要求。</w:t>
      </w:r>
    </w:p>
    <w:p w14:paraId="23328116">
      <w:pPr>
        <w:spacing w:before="199" w:line="218" w:lineRule="auto"/>
        <w:ind w:left="28"/>
        <w:outlineLvl w:val="2"/>
        <w:rPr>
          <w:rFonts w:ascii="宋体" w:hAnsi="宋体" w:eastAsia="宋体" w:cs="宋体"/>
          <w:sz w:val="24"/>
          <w:szCs w:val="24"/>
        </w:rPr>
      </w:pPr>
      <w:bookmarkStart w:id="215" w:name="bookmark66"/>
      <w:bookmarkEnd w:id="215"/>
      <w:r>
        <w:rPr>
          <w:rFonts w:ascii="宋体" w:hAnsi="宋体" w:eastAsia="宋体" w:cs="宋体"/>
          <w:b/>
          <w:bCs/>
          <w:spacing w:val="-4"/>
          <w:sz w:val="24"/>
          <w:szCs w:val="24"/>
        </w:rPr>
        <w:t>5.2.9</w:t>
      </w:r>
      <w:r>
        <w:rPr>
          <w:rFonts w:ascii="宋体" w:hAnsi="宋体" w:eastAsia="宋体" w:cs="宋体"/>
          <w:spacing w:val="-48"/>
          <w:sz w:val="24"/>
          <w:szCs w:val="24"/>
        </w:rPr>
        <w:t xml:space="preserve"> </w:t>
      </w:r>
      <w:r>
        <w:rPr>
          <w:rFonts w:ascii="宋体" w:hAnsi="宋体" w:eastAsia="宋体" w:cs="宋体"/>
          <w:b/>
          <w:bCs/>
          <w:spacing w:val="-4"/>
          <w:sz w:val="24"/>
          <w:szCs w:val="24"/>
        </w:rPr>
        <w:t>卓玛郎错曲</w:t>
      </w:r>
      <w:r>
        <w:rPr>
          <w:rFonts w:ascii="宋体" w:hAnsi="宋体" w:eastAsia="宋体" w:cs="宋体"/>
          <w:spacing w:val="-33"/>
          <w:sz w:val="24"/>
          <w:szCs w:val="24"/>
        </w:rPr>
        <w:t xml:space="preserve"> </w:t>
      </w:r>
      <w:r>
        <w:rPr>
          <w:rFonts w:ascii="宋体" w:hAnsi="宋体" w:eastAsia="宋体" w:cs="宋体"/>
          <w:b/>
          <w:bCs/>
          <w:spacing w:val="-4"/>
          <w:sz w:val="24"/>
          <w:szCs w:val="24"/>
        </w:rPr>
        <w:t>1#可采区地质条件</w:t>
      </w:r>
      <w:r>
        <w:rPr>
          <w:rFonts w:ascii="宋体" w:hAnsi="宋体" w:eastAsia="宋体" w:cs="宋体"/>
          <w:b/>
          <w:bCs/>
          <w:spacing w:val="-5"/>
          <w:sz w:val="24"/>
          <w:szCs w:val="24"/>
        </w:rPr>
        <w:t>及评价</w:t>
      </w:r>
    </w:p>
    <w:p w14:paraId="79164AC1">
      <w:pPr>
        <w:spacing w:before="244" w:line="219" w:lineRule="auto"/>
        <w:ind w:left="521"/>
        <w:rPr>
          <w:rFonts w:ascii="宋体" w:hAnsi="宋体" w:eastAsia="宋体" w:cs="宋体"/>
          <w:sz w:val="24"/>
          <w:szCs w:val="24"/>
        </w:rPr>
      </w:pPr>
      <w:r>
        <w:rPr>
          <w:rFonts w:ascii="宋体" w:hAnsi="宋体" w:eastAsia="宋体" w:cs="宋体"/>
          <w:spacing w:val="-4"/>
          <w:sz w:val="24"/>
          <w:szCs w:val="24"/>
        </w:rPr>
        <w:t>1、可采区基本情况</w:t>
      </w:r>
    </w:p>
    <w:p w14:paraId="58E20902">
      <w:pPr>
        <w:spacing w:before="276" w:line="358" w:lineRule="auto"/>
        <w:ind w:left="22" w:firstLine="481"/>
        <w:jc w:val="both"/>
        <w:rPr>
          <w:rFonts w:ascii="宋体" w:hAnsi="宋体" w:eastAsia="宋体" w:cs="宋体"/>
          <w:sz w:val="24"/>
          <w:szCs w:val="24"/>
        </w:rPr>
      </w:pPr>
      <w:r>
        <w:rPr>
          <w:rFonts w:ascii="宋体" w:hAnsi="宋体" w:eastAsia="宋体" w:cs="宋体"/>
          <w:spacing w:val="-1"/>
          <w:sz w:val="24"/>
          <w:szCs w:val="24"/>
        </w:rPr>
        <w:t>规划卓玛郎错曲</w:t>
      </w:r>
      <w:r>
        <w:rPr>
          <w:rFonts w:ascii="宋体" w:hAnsi="宋体" w:eastAsia="宋体" w:cs="宋体"/>
          <w:spacing w:val="-30"/>
          <w:sz w:val="24"/>
          <w:szCs w:val="24"/>
        </w:rPr>
        <w:t xml:space="preserve"> </w:t>
      </w:r>
      <w:r>
        <w:rPr>
          <w:rFonts w:ascii="宋体" w:hAnsi="宋体" w:eastAsia="宋体" w:cs="宋体"/>
          <w:spacing w:val="-1"/>
          <w:sz w:val="24"/>
          <w:szCs w:val="24"/>
        </w:rPr>
        <w:t>1#可采区，属于河道边滩</w:t>
      </w:r>
      <w:r>
        <w:rPr>
          <w:rFonts w:ascii="宋体" w:hAnsi="宋体" w:eastAsia="宋体" w:cs="宋体"/>
          <w:spacing w:val="-2"/>
          <w:sz w:val="24"/>
          <w:szCs w:val="24"/>
        </w:rPr>
        <w:t>，采砂区面积</w:t>
      </w:r>
      <w:r>
        <w:rPr>
          <w:rFonts w:ascii="宋体" w:hAnsi="宋体" w:eastAsia="宋体" w:cs="宋体"/>
          <w:spacing w:val="-40"/>
          <w:sz w:val="24"/>
          <w:szCs w:val="24"/>
        </w:rPr>
        <w:t xml:space="preserve"> </w:t>
      </w:r>
      <w:r>
        <w:rPr>
          <w:rFonts w:ascii="宋体" w:hAnsi="宋体" w:eastAsia="宋体" w:cs="宋体"/>
          <w:spacing w:val="-2"/>
          <w:sz w:val="24"/>
          <w:szCs w:val="24"/>
        </w:rPr>
        <w:t>78592</w:t>
      </w:r>
      <w:r>
        <w:rPr>
          <w:rFonts w:ascii="宋体" w:hAnsi="宋体" w:eastAsia="宋体" w:cs="宋体"/>
          <w:spacing w:val="-38"/>
          <w:sz w:val="24"/>
          <w:szCs w:val="24"/>
        </w:rPr>
        <w:t xml:space="preserve"> </w:t>
      </w:r>
      <w:r>
        <w:rPr>
          <w:rFonts w:ascii="宋体" w:hAnsi="宋体" w:eastAsia="宋体" w:cs="宋体"/>
          <w:spacing w:val="-2"/>
          <w:sz w:val="24"/>
          <w:szCs w:val="24"/>
        </w:rPr>
        <w:t>㎡</w:t>
      </w:r>
      <w:r>
        <w:rPr>
          <w:rFonts w:ascii="宋体" w:hAnsi="宋体" w:eastAsia="宋体" w:cs="宋体"/>
          <w:spacing w:val="-69"/>
          <w:sz w:val="24"/>
          <w:szCs w:val="24"/>
        </w:rPr>
        <w:t xml:space="preserve"> </w:t>
      </w:r>
      <w:r>
        <w:rPr>
          <w:rFonts w:ascii="宋体" w:hAnsi="宋体" w:eastAsia="宋体" w:cs="宋体"/>
          <w:spacing w:val="-2"/>
          <w:sz w:val="24"/>
          <w:szCs w:val="24"/>
        </w:rPr>
        <w:t>，开采深</w:t>
      </w:r>
      <w:r>
        <w:rPr>
          <w:rFonts w:ascii="宋体" w:hAnsi="宋体" w:eastAsia="宋体" w:cs="宋体"/>
          <w:sz w:val="24"/>
          <w:szCs w:val="24"/>
        </w:rPr>
        <w:t xml:space="preserve"> </w:t>
      </w:r>
      <w:r>
        <w:rPr>
          <w:rFonts w:ascii="宋体" w:hAnsi="宋体" w:eastAsia="宋体" w:cs="宋体"/>
          <w:spacing w:val="-5"/>
          <w:sz w:val="24"/>
          <w:szCs w:val="24"/>
        </w:rPr>
        <w:t>度范围</w:t>
      </w:r>
      <w:r>
        <w:rPr>
          <w:rFonts w:ascii="宋体" w:hAnsi="宋体" w:eastAsia="宋体" w:cs="宋体"/>
          <w:spacing w:val="-40"/>
          <w:sz w:val="24"/>
          <w:szCs w:val="24"/>
        </w:rPr>
        <w:t xml:space="preserve"> </w:t>
      </w:r>
      <w:r>
        <w:rPr>
          <w:rFonts w:ascii="宋体" w:hAnsi="宋体" w:eastAsia="宋体" w:cs="宋体"/>
          <w:spacing w:val="-5"/>
          <w:sz w:val="24"/>
          <w:szCs w:val="24"/>
        </w:rPr>
        <w:t>3356.31～3342.82m,设计规模</w:t>
      </w:r>
      <w:r>
        <w:rPr>
          <w:rFonts w:ascii="宋体" w:hAnsi="宋体" w:eastAsia="宋体" w:cs="宋体"/>
          <w:spacing w:val="-46"/>
          <w:sz w:val="24"/>
          <w:szCs w:val="24"/>
        </w:rPr>
        <w:t xml:space="preserve"> </w:t>
      </w:r>
      <w:r>
        <w:rPr>
          <w:rFonts w:ascii="宋体" w:hAnsi="宋体" w:eastAsia="宋体" w:cs="宋体"/>
          <w:spacing w:val="-5"/>
          <w:sz w:val="24"/>
          <w:szCs w:val="24"/>
        </w:rPr>
        <w:t>5.80</w:t>
      </w:r>
      <w:r>
        <w:rPr>
          <w:rFonts w:ascii="宋体" w:hAnsi="宋体" w:eastAsia="宋体" w:cs="宋体"/>
          <w:spacing w:val="-45"/>
          <w:sz w:val="24"/>
          <w:szCs w:val="24"/>
        </w:rPr>
        <w:t xml:space="preserve"> </w:t>
      </w:r>
      <w:r>
        <w:rPr>
          <w:rFonts w:ascii="宋体" w:hAnsi="宋体" w:eastAsia="宋体" w:cs="宋体"/>
          <w:spacing w:val="-5"/>
          <w:sz w:val="24"/>
          <w:szCs w:val="24"/>
        </w:rPr>
        <w:t>万</w:t>
      </w:r>
      <w:r>
        <w:rPr>
          <w:rFonts w:ascii="宋体" w:hAnsi="宋体" w:eastAsia="宋体" w:cs="宋体"/>
          <w:spacing w:val="-45"/>
          <w:sz w:val="24"/>
          <w:szCs w:val="24"/>
        </w:rPr>
        <w:t xml:space="preserve"> </w:t>
      </w:r>
      <w:r>
        <w:rPr>
          <w:rFonts w:ascii="宋体" w:hAnsi="宋体" w:eastAsia="宋体" w:cs="宋体"/>
          <w:spacing w:val="-5"/>
          <w:sz w:val="24"/>
          <w:szCs w:val="24"/>
        </w:rPr>
        <w:t>t/年(约</w:t>
      </w:r>
      <w:r>
        <w:rPr>
          <w:rFonts w:ascii="宋体" w:hAnsi="宋体" w:eastAsia="宋体" w:cs="宋体"/>
          <w:spacing w:val="-52"/>
          <w:sz w:val="24"/>
          <w:szCs w:val="24"/>
        </w:rPr>
        <w:t xml:space="preserve"> </w:t>
      </w:r>
      <w:r>
        <w:rPr>
          <w:rFonts w:ascii="宋体" w:hAnsi="宋体" w:eastAsia="宋体" w:cs="宋体"/>
          <w:spacing w:val="-5"/>
          <w:sz w:val="24"/>
          <w:szCs w:val="24"/>
        </w:rPr>
        <w:t>4.00</w:t>
      </w:r>
      <w:r>
        <w:rPr>
          <w:rFonts w:ascii="宋体" w:hAnsi="宋体" w:eastAsia="宋体" w:cs="宋体"/>
          <w:spacing w:val="-44"/>
          <w:sz w:val="24"/>
          <w:szCs w:val="24"/>
        </w:rPr>
        <w:t xml:space="preserve"> </w:t>
      </w:r>
      <w:r>
        <w:rPr>
          <w:rFonts w:ascii="宋体" w:hAnsi="宋体" w:eastAsia="宋体" w:cs="宋体"/>
          <w:spacing w:val="-5"/>
          <w:sz w:val="24"/>
          <w:szCs w:val="24"/>
        </w:rPr>
        <w:t>万</w:t>
      </w:r>
      <w:r>
        <w:rPr>
          <w:rFonts w:ascii="宋体" w:hAnsi="宋体" w:eastAsia="宋体" w:cs="宋体"/>
          <w:spacing w:val="-58"/>
          <w:sz w:val="24"/>
          <w:szCs w:val="24"/>
        </w:rPr>
        <w:t xml:space="preserve"> </w:t>
      </w:r>
      <w:r>
        <w:rPr>
          <w:rFonts w:ascii="宋体" w:hAnsi="宋体" w:eastAsia="宋体" w:cs="宋体"/>
          <w:spacing w:val="-5"/>
          <w:sz w:val="24"/>
          <w:szCs w:val="24"/>
        </w:rPr>
        <w:t>m³/a</w:t>
      </w:r>
      <w:r>
        <w:rPr>
          <w:rFonts w:ascii="宋体" w:hAnsi="宋体" w:eastAsia="宋体" w:cs="宋体"/>
          <w:spacing w:val="-48"/>
          <w:sz w:val="24"/>
          <w:szCs w:val="24"/>
        </w:rPr>
        <w:t xml:space="preserve"> </w:t>
      </w:r>
      <w:r>
        <w:rPr>
          <w:rFonts w:ascii="宋体" w:hAnsi="宋体" w:eastAsia="宋体" w:cs="宋体"/>
          <w:spacing w:val="-5"/>
          <w:sz w:val="24"/>
          <w:szCs w:val="24"/>
        </w:rPr>
        <w:t>成品砂石）。</w:t>
      </w:r>
      <w:r>
        <w:rPr>
          <w:rFonts w:ascii="宋体" w:hAnsi="宋体" w:eastAsia="宋体" w:cs="宋体"/>
          <w:sz w:val="24"/>
          <w:szCs w:val="24"/>
        </w:rPr>
        <w:t xml:space="preserve"> 可采区开采深度≥2.5m,拟开采的砂石料赋存于第四系冲积层砂砾石。区内河谷</w:t>
      </w:r>
      <w:r>
        <w:rPr>
          <w:rFonts w:ascii="宋体" w:hAnsi="宋体" w:eastAsia="宋体" w:cs="宋体"/>
          <w:spacing w:val="14"/>
          <w:sz w:val="24"/>
          <w:szCs w:val="24"/>
        </w:rPr>
        <w:t xml:space="preserve"> </w:t>
      </w:r>
      <w:r>
        <w:rPr>
          <w:rFonts w:ascii="宋体" w:hAnsi="宋体" w:eastAsia="宋体" w:cs="宋体"/>
          <w:spacing w:val="-5"/>
          <w:sz w:val="24"/>
          <w:szCs w:val="24"/>
        </w:rPr>
        <w:t>地貌主要为河流侵蚀堆积漫滩、阶地地貌，两岸漫滩、</w:t>
      </w:r>
      <w:r>
        <w:rPr>
          <w:rFonts w:ascii="宋体" w:hAnsi="宋体" w:eastAsia="宋体" w:cs="宋体"/>
          <w:spacing w:val="-49"/>
          <w:sz w:val="24"/>
          <w:szCs w:val="24"/>
        </w:rPr>
        <w:t xml:space="preserve"> </w:t>
      </w:r>
      <w:r>
        <w:rPr>
          <w:rFonts w:ascii="宋体" w:hAnsi="宋体" w:eastAsia="宋体" w:cs="宋体"/>
          <w:spacing w:val="-5"/>
          <w:sz w:val="24"/>
          <w:szCs w:val="24"/>
        </w:rPr>
        <w:t>Ⅰ级阶地较发育，漫滩高</w:t>
      </w:r>
      <w:r>
        <w:rPr>
          <w:rFonts w:ascii="宋体" w:hAnsi="宋体" w:eastAsia="宋体" w:cs="宋体"/>
          <w:sz w:val="24"/>
          <w:szCs w:val="24"/>
        </w:rPr>
        <w:t xml:space="preserve"> </w:t>
      </w:r>
      <w:r>
        <w:rPr>
          <w:rFonts w:ascii="宋体" w:hAnsi="宋体" w:eastAsia="宋体" w:cs="宋体"/>
          <w:spacing w:val="-4"/>
          <w:sz w:val="24"/>
          <w:szCs w:val="24"/>
        </w:rPr>
        <w:t>于枯期河水面0～4m。根据现场勘察及坑探资料，漫滩地表为漂、卵砾石夹砂层，</w:t>
      </w:r>
      <w:r>
        <w:rPr>
          <w:rFonts w:ascii="宋体" w:hAnsi="宋体" w:eastAsia="宋体" w:cs="宋体"/>
          <w:spacing w:val="5"/>
          <w:sz w:val="24"/>
          <w:szCs w:val="24"/>
        </w:rPr>
        <w:t xml:space="preserve"> </w:t>
      </w:r>
      <w:r>
        <w:rPr>
          <w:rFonts w:ascii="宋体" w:hAnsi="宋体" w:eastAsia="宋体" w:cs="宋体"/>
          <w:spacing w:val="-3"/>
          <w:sz w:val="24"/>
          <w:szCs w:val="24"/>
        </w:rPr>
        <w:t>表层松散，下部稍密～中密、密实。漂、卵砾石成分主要为变质砂岩、磨圆度较</w:t>
      </w:r>
      <w:r>
        <w:rPr>
          <w:rFonts w:ascii="宋体" w:hAnsi="宋体" w:eastAsia="宋体" w:cs="宋体"/>
          <w:spacing w:val="1"/>
          <w:sz w:val="24"/>
          <w:szCs w:val="24"/>
        </w:rPr>
        <w:t xml:space="preserve"> </w:t>
      </w:r>
      <w:r>
        <w:rPr>
          <w:rFonts w:ascii="宋体" w:hAnsi="宋体" w:eastAsia="宋体" w:cs="宋体"/>
          <w:spacing w:val="2"/>
          <w:sz w:val="24"/>
          <w:szCs w:val="24"/>
        </w:rPr>
        <w:t>好。据坑探为漂、卵砾石夹砂层厚度大于</w:t>
      </w:r>
      <w:r>
        <w:rPr>
          <w:rFonts w:ascii="宋体" w:hAnsi="宋体" w:eastAsia="宋体" w:cs="宋体"/>
          <w:spacing w:val="-42"/>
          <w:sz w:val="24"/>
          <w:szCs w:val="24"/>
        </w:rPr>
        <w:t xml:space="preserve"> </w:t>
      </w:r>
      <w:r>
        <w:rPr>
          <w:rFonts w:ascii="宋体" w:hAnsi="宋体" w:eastAsia="宋体" w:cs="宋体"/>
          <w:spacing w:val="2"/>
          <w:sz w:val="24"/>
          <w:szCs w:val="24"/>
        </w:rPr>
        <w:t>3.5m</w:t>
      </w:r>
      <w:r>
        <w:rPr>
          <w:rFonts w:ascii="宋体" w:hAnsi="宋体" w:eastAsia="宋体" w:cs="宋体"/>
          <w:spacing w:val="1"/>
          <w:sz w:val="24"/>
          <w:szCs w:val="24"/>
        </w:rPr>
        <w:t>，上部为漂、卵砾石夹砂层，厚</w:t>
      </w:r>
      <w:r>
        <w:rPr>
          <w:rFonts w:ascii="宋体" w:hAnsi="宋体" w:eastAsia="宋体" w:cs="宋体"/>
          <w:sz w:val="24"/>
          <w:szCs w:val="24"/>
        </w:rPr>
        <w:t xml:space="preserve"> </w:t>
      </w:r>
      <w:r>
        <w:rPr>
          <w:rFonts w:ascii="宋体" w:hAnsi="宋体" w:eastAsia="宋体" w:cs="宋体"/>
          <w:spacing w:val="-6"/>
          <w:sz w:val="24"/>
          <w:szCs w:val="24"/>
        </w:rPr>
        <w:t>度</w:t>
      </w:r>
      <w:r>
        <w:rPr>
          <w:rFonts w:ascii="宋体" w:hAnsi="宋体" w:eastAsia="宋体" w:cs="宋体"/>
          <w:spacing w:val="-33"/>
          <w:sz w:val="24"/>
          <w:szCs w:val="24"/>
        </w:rPr>
        <w:t xml:space="preserve"> </w:t>
      </w:r>
      <w:r>
        <w:rPr>
          <w:rFonts w:ascii="宋体" w:hAnsi="宋体" w:eastAsia="宋体" w:cs="宋体"/>
          <w:spacing w:val="-6"/>
          <w:sz w:val="24"/>
          <w:szCs w:val="24"/>
        </w:rPr>
        <w:t>1～3m。工程区内无区域性大断层通过。工程区物理地质主要</w:t>
      </w:r>
      <w:r>
        <w:rPr>
          <w:rFonts w:ascii="宋体" w:hAnsi="宋体" w:eastAsia="宋体" w:cs="宋体"/>
          <w:spacing w:val="-7"/>
          <w:sz w:val="24"/>
          <w:szCs w:val="24"/>
        </w:rPr>
        <w:t>表现为河水冲刷。</w:t>
      </w:r>
      <w:r>
        <w:rPr>
          <w:rFonts w:ascii="宋体" w:hAnsi="宋体" w:eastAsia="宋体" w:cs="宋体"/>
          <w:sz w:val="24"/>
          <w:szCs w:val="24"/>
        </w:rPr>
        <w:t xml:space="preserve"> </w:t>
      </w:r>
      <w:r>
        <w:rPr>
          <w:rFonts w:ascii="宋体" w:hAnsi="宋体" w:eastAsia="宋体" w:cs="宋体"/>
          <w:spacing w:val="4"/>
          <w:sz w:val="24"/>
          <w:szCs w:val="24"/>
        </w:rPr>
        <w:t>工程区地下水赋存条件和出露形态可分为第四系松散地层孔隙潜水和基岩裂隙</w:t>
      </w:r>
      <w:r>
        <w:rPr>
          <w:rFonts w:ascii="宋体" w:hAnsi="宋体" w:eastAsia="宋体" w:cs="宋体"/>
          <w:sz w:val="24"/>
          <w:szCs w:val="24"/>
        </w:rPr>
        <w:t xml:space="preserve"> </w:t>
      </w:r>
      <w:r>
        <w:rPr>
          <w:rFonts w:ascii="宋体" w:hAnsi="宋体" w:eastAsia="宋体" w:cs="宋体"/>
          <w:spacing w:val="-3"/>
          <w:sz w:val="24"/>
          <w:szCs w:val="24"/>
        </w:rPr>
        <w:t>水。第四系松散堆积孔隙潜水主要埋藏于河谷阶地、漫滩堆积层中，受大气降水</w:t>
      </w:r>
      <w:r>
        <w:rPr>
          <w:rFonts w:ascii="宋体" w:hAnsi="宋体" w:eastAsia="宋体" w:cs="宋体"/>
          <w:spacing w:val="1"/>
          <w:sz w:val="24"/>
          <w:szCs w:val="24"/>
        </w:rPr>
        <w:t xml:space="preserve"> </w:t>
      </w:r>
      <w:r>
        <w:rPr>
          <w:rFonts w:ascii="宋体" w:hAnsi="宋体" w:eastAsia="宋体" w:cs="宋体"/>
          <w:sz w:val="24"/>
          <w:szCs w:val="24"/>
        </w:rPr>
        <w:t>及地表水补给，季节性明显，地下水位埋深0～0.8m，与河水互补。据邻近工程</w:t>
      </w:r>
      <w:r>
        <w:rPr>
          <w:rFonts w:ascii="宋体" w:hAnsi="宋体" w:eastAsia="宋体" w:cs="宋体"/>
          <w:spacing w:val="16"/>
          <w:sz w:val="24"/>
          <w:szCs w:val="24"/>
        </w:rPr>
        <w:t xml:space="preserve"> </w:t>
      </w:r>
      <w:r>
        <w:rPr>
          <w:rFonts w:ascii="宋体" w:hAnsi="宋体" w:eastAsia="宋体" w:cs="宋体"/>
          <w:sz w:val="24"/>
          <w:szCs w:val="24"/>
        </w:rPr>
        <w:t>成果资料，砂卵石的渗透系数</w:t>
      </w:r>
      <w:r>
        <w:rPr>
          <w:rFonts w:ascii="宋体" w:hAnsi="宋体" w:eastAsia="宋体" w:cs="宋体"/>
          <w:spacing w:val="-55"/>
          <w:sz w:val="24"/>
          <w:szCs w:val="24"/>
        </w:rPr>
        <w:t xml:space="preserve"> </w:t>
      </w:r>
      <w:r>
        <w:rPr>
          <w:rFonts w:ascii="宋体" w:hAnsi="宋体" w:eastAsia="宋体" w:cs="宋体"/>
          <w:sz w:val="24"/>
          <w:szCs w:val="24"/>
        </w:rPr>
        <w:t>K=5.54×</w:t>
      </w:r>
      <w:r>
        <w:rPr>
          <w:rFonts w:ascii="宋体" w:hAnsi="宋体" w:eastAsia="宋体" w:cs="宋体"/>
          <w:spacing w:val="-1"/>
          <w:sz w:val="24"/>
          <w:szCs w:val="24"/>
        </w:rPr>
        <w:t>10</w:t>
      </w:r>
      <w:r>
        <w:rPr>
          <w:rFonts w:ascii="宋体" w:hAnsi="宋体" w:eastAsia="宋体" w:cs="宋体"/>
          <w:spacing w:val="-1"/>
          <w:position w:val="12"/>
          <w:sz w:val="12"/>
          <w:szCs w:val="12"/>
        </w:rPr>
        <w:t>-3</w:t>
      </w:r>
      <w:r>
        <w:rPr>
          <w:rFonts w:ascii="宋体" w:hAnsi="宋体" w:eastAsia="宋体" w:cs="宋体"/>
          <w:spacing w:val="-1"/>
          <w:sz w:val="24"/>
          <w:szCs w:val="24"/>
        </w:rPr>
        <w:t>cm/s，属强透水层。</w:t>
      </w:r>
    </w:p>
    <w:p w14:paraId="4761768C">
      <w:pPr>
        <w:spacing w:before="50" w:line="350" w:lineRule="auto"/>
        <w:ind w:left="23" w:right="80" w:firstLine="482"/>
        <w:jc w:val="both"/>
        <w:rPr>
          <w:rFonts w:ascii="宋体" w:hAnsi="宋体" w:eastAsia="宋体" w:cs="宋体"/>
          <w:sz w:val="24"/>
          <w:szCs w:val="24"/>
        </w:rPr>
      </w:pPr>
      <w:r>
        <w:rPr>
          <w:rFonts w:ascii="宋体" w:hAnsi="宋体" w:eastAsia="宋体" w:cs="宋体"/>
          <w:spacing w:val="-3"/>
          <w:sz w:val="24"/>
          <w:szCs w:val="24"/>
        </w:rPr>
        <w:t>卓玛郎错曲水流能量增大因而发生相应的基岩河床侵蚀下</w:t>
      </w:r>
      <w:r>
        <w:rPr>
          <w:rFonts w:ascii="宋体" w:hAnsi="宋体" w:eastAsia="宋体" w:cs="宋体"/>
          <w:spacing w:val="-4"/>
          <w:sz w:val="24"/>
          <w:szCs w:val="24"/>
        </w:rPr>
        <w:t>切。由于在空间上</w:t>
      </w:r>
      <w:r>
        <w:rPr>
          <w:rFonts w:ascii="宋体" w:hAnsi="宋体" w:eastAsia="宋体" w:cs="宋体"/>
          <w:sz w:val="24"/>
          <w:szCs w:val="24"/>
        </w:rPr>
        <w:t xml:space="preserve"> </w:t>
      </w:r>
      <w:r>
        <w:rPr>
          <w:rFonts w:ascii="宋体" w:hAnsi="宋体" w:eastAsia="宋体" w:cs="宋体"/>
          <w:spacing w:val="-3"/>
          <w:sz w:val="24"/>
          <w:szCs w:val="24"/>
        </w:rPr>
        <w:t>抬升的不均匀，抬升快的河段变成侵蚀下切的基岩河床，抬升慢的河段淤积上游</w:t>
      </w:r>
      <w:r>
        <w:rPr>
          <w:rFonts w:ascii="宋体" w:hAnsi="宋体" w:eastAsia="宋体" w:cs="宋体"/>
          <w:spacing w:val="1"/>
          <w:sz w:val="24"/>
          <w:szCs w:val="24"/>
        </w:rPr>
        <w:t xml:space="preserve"> </w:t>
      </w:r>
      <w:r>
        <w:rPr>
          <w:rFonts w:ascii="宋体" w:hAnsi="宋体" w:eastAsia="宋体" w:cs="宋体"/>
          <w:sz w:val="24"/>
          <w:szCs w:val="24"/>
        </w:rPr>
        <w:t>泥沙在宽谷河段形成较平整的河漫滩。砂石补</w:t>
      </w:r>
      <w:r>
        <w:rPr>
          <w:rFonts w:ascii="宋体" w:hAnsi="宋体" w:eastAsia="宋体" w:cs="宋体"/>
          <w:spacing w:val="-1"/>
          <w:sz w:val="24"/>
          <w:szCs w:val="24"/>
        </w:rPr>
        <w:t>给及可利用砂石总量分析</w:t>
      </w:r>
    </w:p>
    <w:p w14:paraId="38132B7E">
      <w:pPr>
        <w:spacing w:before="208" w:line="218" w:lineRule="auto"/>
        <w:ind w:left="506"/>
        <w:rPr>
          <w:rFonts w:ascii="宋体" w:hAnsi="宋体" w:eastAsia="宋体" w:cs="宋体"/>
          <w:sz w:val="24"/>
          <w:szCs w:val="24"/>
        </w:rPr>
      </w:pPr>
      <w:r>
        <w:rPr>
          <w:rFonts w:ascii="宋体" w:hAnsi="宋体" w:eastAsia="宋体" w:cs="宋体"/>
          <w:spacing w:val="-2"/>
          <w:sz w:val="24"/>
          <w:szCs w:val="24"/>
        </w:rPr>
        <w:t>2、主要问题评价</w:t>
      </w:r>
    </w:p>
    <w:p w14:paraId="5C349462">
      <w:pPr>
        <w:spacing w:before="278" w:line="219" w:lineRule="auto"/>
        <w:ind w:left="514"/>
        <w:rPr>
          <w:rFonts w:ascii="宋体" w:hAnsi="宋体" w:eastAsia="宋体" w:cs="宋体"/>
          <w:sz w:val="24"/>
          <w:szCs w:val="24"/>
        </w:rPr>
      </w:pPr>
      <w:r>
        <w:rPr>
          <w:rFonts w:ascii="宋体" w:hAnsi="宋体" w:eastAsia="宋体" w:cs="宋体"/>
          <w:spacing w:val="-3"/>
          <w:sz w:val="24"/>
          <w:szCs w:val="24"/>
        </w:rPr>
        <w:t>（1）储量计算</w:t>
      </w:r>
    </w:p>
    <w:p w14:paraId="328C938A">
      <w:pPr>
        <w:spacing w:before="274" w:line="355" w:lineRule="auto"/>
        <w:ind w:left="22" w:firstLine="481"/>
        <w:jc w:val="both"/>
        <w:rPr>
          <w:rFonts w:ascii="宋体" w:hAnsi="宋体" w:eastAsia="宋体" w:cs="宋体"/>
          <w:sz w:val="24"/>
          <w:szCs w:val="24"/>
        </w:rPr>
      </w:pPr>
      <w:r>
        <w:rPr>
          <w:rFonts w:ascii="宋体" w:hAnsi="宋体" w:eastAsia="宋体" w:cs="宋体"/>
          <w:spacing w:val="-1"/>
          <w:sz w:val="24"/>
          <w:szCs w:val="24"/>
        </w:rPr>
        <w:t>规划卓玛郎错曲</w:t>
      </w:r>
      <w:r>
        <w:rPr>
          <w:rFonts w:ascii="宋体" w:hAnsi="宋体" w:eastAsia="宋体" w:cs="宋体"/>
          <w:spacing w:val="-30"/>
          <w:sz w:val="24"/>
          <w:szCs w:val="24"/>
        </w:rPr>
        <w:t xml:space="preserve"> </w:t>
      </w:r>
      <w:r>
        <w:rPr>
          <w:rFonts w:ascii="宋体" w:hAnsi="宋体" w:eastAsia="宋体" w:cs="宋体"/>
          <w:spacing w:val="-1"/>
          <w:sz w:val="24"/>
          <w:szCs w:val="24"/>
        </w:rPr>
        <w:t>1#可采区，属于河道边滩</w:t>
      </w:r>
      <w:r>
        <w:rPr>
          <w:rFonts w:ascii="宋体" w:hAnsi="宋体" w:eastAsia="宋体" w:cs="宋体"/>
          <w:spacing w:val="-2"/>
          <w:sz w:val="24"/>
          <w:szCs w:val="24"/>
        </w:rPr>
        <w:t>，采砂区面积</w:t>
      </w:r>
      <w:r>
        <w:rPr>
          <w:rFonts w:ascii="宋体" w:hAnsi="宋体" w:eastAsia="宋体" w:cs="宋体"/>
          <w:spacing w:val="-40"/>
          <w:sz w:val="24"/>
          <w:szCs w:val="24"/>
        </w:rPr>
        <w:t xml:space="preserve"> </w:t>
      </w:r>
      <w:r>
        <w:rPr>
          <w:rFonts w:ascii="宋体" w:hAnsi="宋体" w:eastAsia="宋体" w:cs="宋体"/>
          <w:spacing w:val="-2"/>
          <w:sz w:val="24"/>
          <w:szCs w:val="24"/>
        </w:rPr>
        <w:t>78592</w:t>
      </w:r>
      <w:r>
        <w:rPr>
          <w:rFonts w:ascii="宋体" w:hAnsi="宋体" w:eastAsia="宋体" w:cs="宋体"/>
          <w:spacing w:val="-38"/>
          <w:sz w:val="24"/>
          <w:szCs w:val="24"/>
        </w:rPr>
        <w:t xml:space="preserve"> </w:t>
      </w:r>
      <w:r>
        <w:rPr>
          <w:rFonts w:ascii="宋体" w:hAnsi="宋体" w:eastAsia="宋体" w:cs="宋体"/>
          <w:spacing w:val="-2"/>
          <w:sz w:val="24"/>
          <w:szCs w:val="24"/>
        </w:rPr>
        <w:t>㎡</w:t>
      </w:r>
      <w:r>
        <w:rPr>
          <w:rFonts w:ascii="宋体" w:hAnsi="宋体" w:eastAsia="宋体" w:cs="宋体"/>
          <w:spacing w:val="-69"/>
          <w:sz w:val="24"/>
          <w:szCs w:val="24"/>
        </w:rPr>
        <w:t xml:space="preserve"> </w:t>
      </w:r>
      <w:r>
        <w:rPr>
          <w:rFonts w:ascii="宋体" w:hAnsi="宋体" w:eastAsia="宋体" w:cs="宋体"/>
          <w:spacing w:val="-2"/>
          <w:sz w:val="24"/>
          <w:szCs w:val="24"/>
        </w:rPr>
        <w:t>，开采深</w:t>
      </w:r>
      <w:r>
        <w:rPr>
          <w:rFonts w:ascii="宋体" w:hAnsi="宋体" w:eastAsia="宋体" w:cs="宋体"/>
          <w:sz w:val="24"/>
          <w:szCs w:val="24"/>
        </w:rPr>
        <w:t xml:space="preserve"> </w:t>
      </w:r>
      <w:r>
        <w:rPr>
          <w:rFonts w:ascii="宋体" w:hAnsi="宋体" w:eastAsia="宋体" w:cs="宋体"/>
          <w:spacing w:val="-5"/>
          <w:sz w:val="24"/>
          <w:szCs w:val="24"/>
        </w:rPr>
        <w:t>度范围</w:t>
      </w:r>
      <w:r>
        <w:rPr>
          <w:rFonts w:ascii="宋体" w:hAnsi="宋体" w:eastAsia="宋体" w:cs="宋体"/>
          <w:spacing w:val="-40"/>
          <w:sz w:val="24"/>
          <w:szCs w:val="24"/>
        </w:rPr>
        <w:t xml:space="preserve"> </w:t>
      </w:r>
      <w:r>
        <w:rPr>
          <w:rFonts w:ascii="宋体" w:hAnsi="宋体" w:eastAsia="宋体" w:cs="宋体"/>
          <w:spacing w:val="-5"/>
          <w:sz w:val="24"/>
          <w:szCs w:val="24"/>
        </w:rPr>
        <w:t>3356.31～3342.82m,设计规模</w:t>
      </w:r>
      <w:r>
        <w:rPr>
          <w:rFonts w:ascii="宋体" w:hAnsi="宋体" w:eastAsia="宋体" w:cs="宋体"/>
          <w:spacing w:val="-46"/>
          <w:sz w:val="24"/>
          <w:szCs w:val="24"/>
        </w:rPr>
        <w:t xml:space="preserve"> </w:t>
      </w:r>
      <w:r>
        <w:rPr>
          <w:rFonts w:ascii="宋体" w:hAnsi="宋体" w:eastAsia="宋体" w:cs="宋体"/>
          <w:spacing w:val="-5"/>
          <w:sz w:val="24"/>
          <w:szCs w:val="24"/>
        </w:rPr>
        <w:t>5.80</w:t>
      </w:r>
      <w:r>
        <w:rPr>
          <w:rFonts w:ascii="宋体" w:hAnsi="宋体" w:eastAsia="宋体" w:cs="宋体"/>
          <w:spacing w:val="-45"/>
          <w:sz w:val="24"/>
          <w:szCs w:val="24"/>
        </w:rPr>
        <w:t xml:space="preserve"> </w:t>
      </w:r>
      <w:r>
        <w:rPr>
          <w:rFonts w:ascii="宋体" w:hAnsi="宋体" w:eastAsia="宋体" w:cs="宋体"/>
          <w:spacing w:val="-5"/>
          <w:sz w:val="24"/>
          <w:szCs w:val="24"/>
        </w:rPr>
        <w:t>万</w:t>
      </w:r>
      <w:r>
        <w:rPr>
          <w:rFonts w:ascii="宋体" w:hAnsi="宋体" w:eastAsia="宋体" w:cs="宋体"/>
          <w:spacing w:val="-45"/>
          <w:sz w:val="24"/>
          <w:szCs w:val="24"/>
        </w:rPr>
        <w:t xml:space="preserve"> </w:t>
      </w:r>
      <w:r>
        <w:rPr>
          <w:rFonts w:ascii="宋体" w:hAnsi="宋体" w:eastAsia="宋体" w:cs="宋体"/>
          <w:spacing w:val="-5"/>
          <w:sz w:val="24"/>
          <w:szCs w:val="24"/>
        </w:rPr>
        <w:t>t/年(约</w:t>
      </w:r>
      <w:r>
        <w:rPr>
          <w:rFonts w:ascii="宋体" w:hAnsi="宋体" w:eastAsia="宋体" w:cs="宋体"/>
          <w:spacing w:val="-52"/>
          <w:sz w:val="24"/>
          <w:szCs w:val="24"/>
        </w:rPr>
        <w:t xml:space="preserve"> </w:t>
      </w:r>
      <w:r>
        <w:rPr>
          <w:rFonts w:ascii="宋体" w:hAnsi="宋体" w:eastAsia="宋体" w:cs="宋体"/>
          <w:spacing w:val="-5"/>
          <w:sz w:val="24"/>
          <w:szCs w:val="24"/>
        </w:rPr>
        <w:t>4.00</w:t>
      </w:r>
      <w:r>
        <w:rPr>
          <w:rFonts w:ascii="宋体" w:hAnsi="宋体" w:eastAsia="宋体" w:cs="宋体"/>
          <w:spacing w:val="-44"/>
          <w:sz w:val="24"/>
          <w:szCs w:val="24"/>
        </w:rPr>
        <w:t xml:space="preserve"> </w:t>
      </w:r>
      <w:r>
        <w:rPr>
          <w:rFonts w:ascii="宋体" w:hAnsi="宋体" w:eastAsia="宋体" w:cs="宋体"/>
          <w:spacing w:val="-5"/>
          <w:sz w:val="24"/>
          <w:szCs w:val="24"/>
        </w:rPr>
        <w:t>万</w:t>
      </w:r>
      <w:r>
        <w:rPr>
          <w:rFonts w:ascii="宋体" w:hAnsi="宋体" w:eastAsia="宋体" w:cs="宋体"/>
          <w:spacing w:val="-58"/>
          <w:sz w:val="24"/>
          <w:szCs w:val="24"/>
        </w:rPr>
        <w:t xml:space="preserve"> </w:t>
      </w:r>
      <w:r>
        <w:rPr>
          <w:rFonts w:ascii="宋体" w:hAnsi="宋体" w:eastAsia="宋体" w:cs="宋体"/>
          <w:spacing w:val="-5"/>
          <w:sz w:val="24"/>
          <w:szCs w:val="24"/>
        </w:rPr>
        <w:t>m³/a</w:t>
      </w:r>
      <w:r>
        <w:rPr>
          <w:rFonts w:ascii="宋体" w:hAnsi="宋体" w:eastAsia="宋体" w:cs="宋体"/>
          <w:spacing w:val="-48"/>
          <w:sz w:val="24"/>
          <w:szCs w:val="24"/>
        </w:rPr>
        <w:t xml:space="preserve"> </w:t>
      </w:r>
      <w:r>
        <w:rPr>
          <w:rFonts w:ascii="宋体" w:hAnsi="宋体" w:eastAsia="宋体" w:cs="宋体"/>
          <w:spacing w:val="-5"/>
          <w:sz w:val="24"/>
          <w:szCs w:val="24"/>
        </w:rPr>
        <w:t>成品砂石）。</w:t>
      </w:r>
      <w:r>
        <w:rPr>
          <w:rFonts w:ascii="宋体" w:hAnsi="宋体" w:eastAsia="宋体" w:cs="宋体"/>
          <w:sz w:val="24"/>
          <w:szCs w:val="24"/>
        </w:rPr>
        <w:t xml:space="preserve"> 漂、卵砾石夹砂层厚度大于</w:t>
      </w:r>
      <w:r>
        <w:rPr>
          <w:rFonts w:ascii="宋体" w:hAnsi="宋体" w:eastAsia="宋体" w:cs="宋体"/>
          <w:spacing w:val="-46"/>
          <w:sz w:val="24"/>
          <w:szCs w:val="24"/>
        </w:rPr>
        <w:t xml:space="preserve"> </w:t>
      </w:r>
      <w:r>
        <w:rPr>
          <w:rFonts w:ascii="宋体" w:hAnsi="宋体" w:eastAsia="宋体" w:cs="宋体"/>
          <w:sz w:val="24"/>
          <w:szCs w:val="24"/>
        </w:rPr>
        <w:t>3.5m，开采深度平均为</w:t>
      </w:r>
      <w:r>
        <w:rPr>
          <w:rFonts w:ascii="宋体" w:hAnsi="宋体" w:eastAsia="宋体" w:cs="宋体"/>
          <w:spacing w:val="-48"/>
          <w:sz w:val="24"/>
          <w:szCs w:val="24"/>
        </w:rPr>
        <w:t xml:space="preserve"> </w:t>
      </w:r>
      <w:r>
        <w:rPr>
          <w:rFonts w:ascii="宋体" w:hAnsi="宋体" w:eastAsia="宋体" w:cs="宋体"/>
          <w:sz w:val="24"/>
          <w:szCs w:val="24"/>
        </w:rPr>
        <w:t>2.5m</w:t>
      </w:r>
      <w:r>
        <w:rPr>
          <w:rFonts w:ascii="宋体" w:hAnsi="宋体" w:eastAsia="宋体" w:cs="宋体"/>
          <w:spacing w:val="-1"/>
          <w:sz w:val="24"/>
          <w:szCs w:val="24"/>
        </w:rPr>
        <w:t>，拟定为旱采，有用层</w:t>
      </w:r>
      <w:r>
        <w:rPr>
          <w:rFonts w:ascii="宋体" w:hAnsi="宋体" w:eastAsia="宋体" w:cs="宋体"/>
          <w:sz w:val="24"/>
          <w:szCs w:val="24"/>
        </w:rPr>
        <w:t xml:space="preserve"> </w:t>
      </w:r>
      <w:r>
        <w:rPr>
          <w:rFonts w:ascii="宋体" w:hAnsi="宋体" w:eastAsia="宋体" w:cs="宋体"/>
          <w:spacing w:val="-1"/>
          <w:sz w:val="24"/>
          <w:szCs w:val="24"/>
        </w:rPr>
        <w:t>为漂、卵、砾石夹砂。按平均厚度</w:t>
      </w:r>
      <w:r>
        <w:rPr>
          <w:rFonts w:ascii="宋体" w:hAnsi="宋体" w:eastAsia="宋体" w:cs="宋体"/>
          <w:spacing w:val="-44"/>
          <w:sz w:val="24"/>
          <w:szCs w:val="24"/>
        </w:rPr>
        <w:t xml:space="preserve"> </w:t>
      </w:r>
      <w:r>
        <w:rPr>
          <w:rFonts w:ascii="宋体" w:hAnsi="宋体" w:eastAsia="宋体" w:cs="宋体"/>
          <w:spacing w:val="-1"/>
          <w:sz w:val="24"/>
          <w:szCs w:val="24"/>
        </w:rPr>
        <w:t>3.5m</w:t>
      </w:r>
      <w:r>
        <w:rPr>
          <w:rFonts w:ascii="宋体" w:hAnsi="宋体" w:eastAsia="宋体" w:cs="宋体"/>
          <w:spacing w:val="-50"/>
          <w:sz w:val="24"/>
          <w:szCs w:val="24"/>
        </w:rPr>
        <w:t xml:space="preserve"> </w:t>
      </w:r>
      <w:r>
        <w:rPr>
          <w:rFonts w:ascii="宋体" w:hAnsi="宋体" w:eastAsia="宋体" w:cs="宋体"/>
          <w:spacing w:val="-1"/>
          <w:sz w:val="24"/>
          <w:szCs w:val="24"/>
        </w:rPr>
        <w:t>计算，规划期为</w:t>
      </w:r>
      <w:r>
        <w:rPr>
          <w:rFonts w:ascii="宋体" w:hAnsi="宋体" w:eastAsia="宋体" w:cs="宋体"/>
          <w:spacing w:val="-46"/>
          <w:sz w:val="24"/>
          <w:szCs w:val="24"/>
        </w:rPr>
        <w:t xml:space="preserve"> </w:t>
      </w:r>
      <w:r>
        <w:rPr>
          <w:rFonts w:ascii="宋体" w:hAnsi="宋体" w:eastAsia="宋体" w:cs="宋体"/>
          <w:spacing w:val="-1"/>
          <w:sz w:val="24"/>
          <w:szCs w:val="24"/>
        </w:rPr>
        <w:t>5</w:t>
      </w:r>
      <w:r>
        <w:rPr>
          <w:rFonts w:ascii="宋体" w:hAnsi="宋体" w:eastAsia="宋体" w:cs="宋体"/>
          <w:spacing w:val="-48"/>
          <w:sz w:val="24"/>
          <w:szCs w:val="24"/>
        </w:rPr>
        <w:t xml:space="preserve"> </w:t>
      </w:r>
      <w:r>
        <w:rPr>
          <w:rFonts w:ascii="宋体" w:hAnsi="宋体" w:eastAsia="宋体" w:cs="宋体"/>
          <w:spacing w:val="-1"/>
          <w:sz w:val="24"/>
          <w:szCs w:val="24"/>
        </w:rPr>
        <w:t>年，则规划期内可供</w:t>
      </w:r>
      <w:r>
        <w:rPr>
          <w:rFonts w:ascii="宋体" w:hAnsi="宋体" w:eastAsia="宋体" w:cs="宋体"/>
          <w:sz w:val="24"/>
          <w:szCs w:val="24"/>
        </w:rPr>
        <w:t xml:space="preserve"> </w:t>
      </w:r>
      <w:r>
        <w:rPr>
          <w:rFonts w:ascii="宋体" w:hAnsi="宋体" w:eastAsia="宋体" w:cs="宋体"/>
          <w:spacing w:val="-3"/>
          <w:sz w:val="24"/>
          <w:szCs w:val="24"/>
        </w:rPr>
        <w:t>开采历史储量沙量为</w:t>
      </w:r>
      <w:r>
        <w:rPr>
          <w:rFonts w:ascii="宋体" w:hAnsi="宋体" w:eastAsia="宋体" w:cs="宋体"/>
          <w:spacing w:val="-34"/>
          <w:sz w:val="24"/>
          <w:szCs w:val="24"/>
        </w:rPr>
        <w:t xml:space="preserve"> </w:t>
      </w:r>
      <w:r>
        <w:rPr>
          <w:rFonts w:ascii="宋体" w:hAnsi="宋体" w:eastAsia="宋体" w:cs="宋体"/>
          <w:spacing w:val="-3"/>
          <w:sz w:val="24"/>
          <w:szCs w:val="24"/>
        </w:rPr>
        <w:t>27.51</w:t>
      </w:r>
      <w:r>
        <w:rPr>
          <w:rFonts w:ascii="宋体" w:hAnsi="宋体" w:eastAsia="宋体" w:cs="宋体"/>
          <w:spacing w:val="-45"/>
          <w:sz w:val="24"/>
          <w:szCs w:val="24"/>
        </w:rPr>
        <w:t xml:space="preserve"> </w:t>
      </w:r>
      <w:r>
        <w:rPr>
          <w:rFonts w:ascii="宋体" w:hAnsi="宋体" w:eastAsia="宋体" w:cs="宋体"/>
          <w:spacing w:val="-3"/>
          <w:sz w:val="24"/>
          <w:szCs w:val="24"/>
        </w:rPr>
        <w:t>万</w:t>
      </w:r>
      <w:r>
        <w:rPr>
          <w:rFonts w:ascii="宋体" w:hAnsi="宋体" w:eastAsia="宋体" w:cs="宋体"/>
          <w:spacing w:val="-57"/>
          <w:sz w:val="24"/>
          <w:szCs w:val="24"/>
        </w:rPr>
        <w:t xml:space="preserve"> </w:t>
      </w:r>
      <w:r>
        <w:rPr>
          <w:rFonts w:ascii="宋体" w:hAnsi="宋体" w:eastAsia="宋体" w:cs="宋体"/>
          <w:spacing w:val="-3"/>
          <w:sz w:val="24"/>
          <w:szCs w:val="24"/>
        </w:rPr>
        <w:t>m</w:t>
      </w:r>
      <w:r>
        <w:rPr>
          <w:rFonts w:ascii="宋体" w:hAnsi="宋体" w:eastAsia="宋体" w:cs="宋体"/>
          <w:spacing w:val="-3"/>
          <w:position w:val="11"/>
          <w:sz w:val="12"/>
          <w:szCs w:val="12"/>
        </w:rPr>
        <w:t>3</w:t>
      </w:r>
      <w:r>
        <w:rPr>
          <w:rFonts w:ascii="宋体" w:hAnsi="宋体" w:eastAsia="宋体" w:cs="宋体"/>
          <w:spacing w:val="-3"/>
          <w:sz w:val="24"/>
          <w:szCs w:val="24"/>
        </w:rPr>
        <w:t>。</w:t>
      </w:r>
    </w:p>
    <w:p w14:paraId="57472FDC">
      <w:pPr>
        <w:spacing w:before="129" w:line="218" w:lineRule="auto"/>
        <w:ind w:left="514"/>
        <w:rPr>
          <w:rFonts w:ascii="宋体" w:hAnsi="宋体" w:eastAsia="宋体" w:cs="宋体"/>
          <w:sz w:val="24"/>
          <w:szCs w:val="24"/>
        </w:rPr>
      </w:pPr>
      <w:r>
        <w:rPr>
          <w:rFonts w:ascii="宋体" w:hAnsi="宋体" w:eastAsia="宋体" w:cs="宋体"/>
          <w:spacing w:val="-3"/>
          <w:sz w:val="24"/>
          <w:szCs w:val="24"/>
        </w:rPr>
        <w:t>（2）质量评价</w:t>
      </w:r>
    </w:p>
    <w:p w14:paraId="710BC192">
      <w:pPr>
        <w:spacing w:before="277" w:line="347" w:lineRule="auto"/>
        <w:ind w:left="25" w:right="80" w:firstLine="477"/>
        <w:rPr>
          <w:rFonts w:ascii="宋体" w:hAnsi="宋体" w:eastAsia="宋体" w:cs="宋体"/>
          <w:sz w:val="24"/>
          <w:szCs w:val="24"/>
        </w:rPr>
      </w:pPr>
      <w:r>
        <w:rPr>
          <w:rFonts w:ascii="宋体" w:hAnsi="宋体" w:eastAsia="宋体" w:cs="宋体"/>
          <w:spacing w:val="-3"/>
          <w:sz w:val="24"/>
          <w:szCs w:val="24"/>
        </w:rPr>
        <w:t>颗粒级配特征一般不含大漂石，卵砾石含量大、级配较好，中细</w:t>
      </w:r>
      <w:r>
        <w:rPr>
          <w:rFonts w:ascii="宋体" w:hAnsi="宋体" w:eastAsia="宋体" w:cs="宋体"/>
          <w:spacing w:val="-4"/>
          <w:sz w:val="24"/>
          <w:szCs w:val="24"/>
        </w:rPr>
        <w:t>砂含量一般</w:t>
      </w:r>
      <w:r>
        <w:rPr>
          <w:rFonts w:ascii="宋体" w:hAnsi="宋体" w:eastAsia="宋体" w:cs="宋体"/>
          <w:sz w:val="24"/>
          <w:szCs w:val="24"/>
        </w:rPr>
        <w:t xml:space="preserve"> </w:t>
      </w:r>
      <w:r>
        <w:rPr>
          <w:rFonts w:ascii="宋体" w:hAnsi="宋体" w:eastAsia="宋体" w:cs="宋体"/>
          <w:spacing w:val="-1"/>
          <w:sz w:val="24"/>
          <w:szCs w:val="24"/>
        </w:rPr>
        <w:t>6.4%，粉粒含量一般</w:t>
      </w:r>
      <w:r>
        <w:rPr>
          <w:rFonts w:ascii="宋体" w:hAnsi="宋体" w:eastAsia="宋体" w:cs="宋体"/>
          <w:spacing w:val="-33"/>
          <w:sz w:val="24"/>
          <w:szCs w:val="24"/>
        </w:rPr>
        <w:t xml:space="preserve"> </w:t>
      </w:r>
      <w:r>
        <w:rPr>
          <w:rFonts w:ascii="宋体" w:hAnsi="宋体" w:eastAsia="宋体" w:cs="宋体"/>
          <w:spacing w:val="-1"/>
          <w:sz w:val="24"/>
          <w:szCs w:val="24"/>
        </w:rPr>
        <w:t>1%，黏粒含量一般</w:t>
      </w:r>
      <w:r>
        <w:rPr>
          <w:rFonts w:ascii="宋体" w:hAnsi="宋体" w:eastAsia="宋体" w:cs="宋体"/>
          <w:spacing w:val="-33"/>
          <w:sz w:val="24"/>
          <w:szCs w:val="24"/>
        </w:rPr>
        <w:t xml:space="preserve"> </w:t>
      </w:r>
      <w:r>
        <w:rPr>
          <w:rFonts w:ascii="宋体" w:hAnsi="宋体" w:eastAsia="宋体" w:cs="宋体"/>
          <w:spacing w:val="-1"/>
          <w:sz w:val="24"/>
          <w:szCs w:val="24"/>
        </w:rPr>
        <w:t>1%左右，砂源无用料比例小</w:t>
      </w:r>
      <w:r>
        <w:rPr>
          <w:rFonts w:ascii="宋体" w:hAnsi="宋体" w:eastAsia="宋体" w:cs="宋体"/>
          <w:spacing w:val="-2"/>
          <w:sz w:val="24"/>
          <w:szCs w:val="24"/>
        </w:rPr>
        <w:t>，以泥质为</w:t>
      </w:r>
    </w:p>
    <w:p w14:paraId="350D439D">
      <w:pPr>
        <w:spacing w:line="347" w:lineRule="auto"/>
        <w:rPr>
          <w:rFonts w:ascii="宋体" w:hAnsi="宋体" w:eastAsia="宋体" w:cs="宋体"/>
          <w:sz w:val="24"/>
          <w:szCs w:val="24"/>
        </w:rPr>
        <w:sectPr>
          <w:footerReference r:id="rId124" w:type="default"/>
          <w:pgSz w:w="11906" w:h="16839"/>
          <w:pgMar w:top="1340" w:right="1719" w:bottom="1171" w:left="1785" w:header="1068" w:footer="992" w:gutter="0"/>
          <w:cols w:space="720" w:num="1"/>
        </w:sectPr>
      </w:pPr>
    </w:p>
    <w:p w14:paraId="13F8363C">
      <w:pPr>
        <w:spacing w:before="215" w:line="353" w:lineRule="auto"/>
        <w:ind w:left="23" w:right="80" w:firstLine="1"/>
        <w:jc w:val="both"/>
        <w:rPr>
          <w:rFonts w:ascii="宋体" w:hAnsi="宋体" w:eastAsia="宋体" w:cs="宋体"/>
          <w:sz w:val="24"/>
          <w:szCs w:val="24"/>
        </w:rPr>
      </w:pPr>
      <w:r>
        <w:rPr>
          <w:rFonts w:ascii="宋体" w:hAnsi="宋体" w:eastAsia="宋体" w:cs="宋体"/>
          <w:spacing w:val="-3"/>
          <w:sz w:val="24"/>
          <w:szCs w:val="24"/>
        </w:rPr>
        <w:t>主，有用料含量大。砂卵砾石质量能够满足砼用粗细骨料要求。根据工程使用资</w:t>
      </w:r>
      <w:r>
        <w:rPr>
          <w:rFonts w:ascii="宋体" w:hAnsi="宋体" w:eastAsia="宋体" w:cs="宋体"/>
          <w:sz w:val="24"/>
          <w:szCs w:val="24"/>
        </w:rPr>
        <w:t xml:space="preserve"> </w:t>
      </w:r>
      <w:r>
        <w:rPr>
          <w:rFonts w:ascii="宋体" w:hAnsi="宋体" w:eastAsia="宋体" w:cs="宋体"/>
          <w:spacing w:val="-3"/>
          <w:sz w:val="24"/>
          <w:szCs w:val="24"/>
        </w:rPr>
        <w:t>料，砼用粗细骨料卵砾石、砂未发现碱活性。据河床、漫滩天然砂石料场试验资</w:t>
      </w:r>
      <w:r>
        <w:rPr>
          <w:rFonts w:ascii="宋体" w:hAnsi="宋体" w:eastAsia="宋体" w:cs="宋体"/>
          <w:spacing w:val="1"/>
          <w:sz w:val="24"/>
          <w:szCs w:val="24"/>
        </w:rPr>
        <w:t xml:space="preserve"> </w:t>
      </w:r>
      <w:r>
        <w:rPr>
          <w:rFonts w:ascii="宋体" w:hAnsi="宋体" w:eastAsia="宋体" w:cs="宋体"/>
          <w:spacing w:val="-3"/>
          <w:sz w:val="24"/>
          <w:szCs w:val="24"/>
        </w:rPr>
        <w:t>料，砂细度模数偏小，含泥量偏低，符合质量技术要求，砂卵砾石质量能满足砼</w:t>
      </w:r>
      <w:r>
        <w:rPr>
          <w:rFonts w:ascii="宋体" w:hAnsi="宋体" w:eastAsia="宋体" w:cs="宋体"/>
          <w:spacing w:val="1"/>
          <w:sz w:val="24"/>
          <w:szCs w:val="24"/>
        </w:rPr>
        <w:t xml:space="preserve"> </w:t>
      </w:r>
      <w:r>
        <w:rPr>
          <w:rFonts w:ascii="宋体" w:hAnsi="宋体" w:eastAsia="宋体" w:cs="宋体"/>
          <w:spacing w:val="-2"/>
          <w:sz w:val="24"/>
          <w:szCs w:val="24"/>
        </w:rPr>
        <w:t>用粗细骨料要求。</w:t>
      </w:r>
    </w:p>
    <w:p w14:paraId="0A40622F">
      <w:pPr>
        <w:spacing w:before="51" w:line="218" w:lineRule="auto"/>
        <w:ind w:left="28"/>
        <w:outlineLvl w:val="2"/>
        <w:rPr>
          <w:rFonts w:ascii="宋体" w:hAnsi="宋体" w:eastAsia="宋体" w:cs="宋体"/>
          <w:sz w:val="24"/>
          <w:szCs w:val="24"/>
        </w:rPr>
      </w:pPr>
      <w:bookmarkStart w:id="216" w:name="bookmark67"/>
      <w:bookmarkEnd w:id="216"/>
      <w:r>
        <w:rPr>
          <w:rFonts w:ascii="宋体" w:hAnsi="宋体" w:eastAsia="宋体" w:cs="宋体"/>
          <w:b/>
          <w:bCs/>
          <w:spacing w:val="-5"/>
          <w:sz w:val="24"/>
          <w:szCs w:val="24"/>
        </w:rPr>
        <w:t>5.2.10</w:t>
      </w:r>
      <w:r>
        <w:rPr>
          <w:rFonts w:ascii="宋体" w:hAnsi="宋体" w:eastAsia="宋体" w:cs="宋体"/>
          <w:spacing w:val="-39"/>
          <w:sz w:val="24"/>
          <w:szCs w:val="24"/>
        </w:rPr>
        <w:t xml:space="preserve"> </w:t>
      </w:r>
      <w:r>
        <w:rPr>
          <w:rFonts w:ascii="宋体" w:hAnsi="宋体" w:eastAsia="宋体" w:cs="宋体"/>
          <w:b/>
          <w:bCs/>
          <w:spacing w:val="-5"/>
          <w:sz w:val="24"/>
          <w:szCs w:val="24"/>
        </w:rPr>
        <w:t>西曲</w:t>
      </w:r>
      <w:r>
        <w:rPr>
          <w:rFonts w:ascii="宋体" w:hAnsi="宋体" w:eastAsia="宋体" w:cs="宋体"/>
          <w:spacing w:val="-30"/>
          <w:sz w:val="24"/>
          <w:szCs w:val="24"/>
        </w:rPr>
        <w:t xml:space="preserve"> </w:t>
      </w:r>
      <w:r>
        <w:rPr>
          <w:rFonts w:ascii="宋体" w:hAnsi="宋体" w:eastAsia="宋体" w:cs="宋体"/>
          <w:b/>
          <w:bCs/>
          <w:spacing w:val="-5"/>
          <w:sz w:val="24"/>
          <w:szCs w:val="24"/>
        </w:rPr>
        <w:t>1#可采区地质条件及评价</w:t>
      </w:r>
    </w:p>
    <w:p w14:paraId="55CDAD05">
      <w:pPr>
        <w:spacing w:before="244" w:line="219" w:lineRule="auto"/>
        <w:ind w:left="521"/>
        <w:rPr>
          <w:rFonts w:ascii="宋体" w:hAnsi="宋体" w:eastAsia="宋体" w:cs="宋体"/>
          <w:sz w:val="24"/>
          <w:szCs w:val="24"/>
        </w:rPr>
      </w:pPr>
      <w:r>
        <w:rPr>
          <w:rFonts w:ascii="宋体" w:hAnsi="宋体" w:eastAsia="宋体" w:cs="宋体"/>
          <w:spacing w:val="-4"/>
          <w:sz w:val="24"/>
          <w:szCs w:val="24"/>
        </w:rPr>
        <w:t>1、可采区基本情况</w:t>
      </w:r>
    </w:p>
    <w:p w14:paraId="4BEA9166">
      <w:pPr>
        <w:spacing w:before="276" w:line="358" w:lineRule="auto"/>
        <w:ind w:left="22" w:firstLine="481"/>
        <w:jc w:val="both"/>
        <w:rPr>
          <w:rFonts w:ascii="宋体" w:hAnsi="宋体" w:eastAsia="宋体" w:cs="宋体"/>
          <w:sz w:val="24"/>
          <w:szCs w:val="24"/>
        </w:rPr>
      </w:pPr>
      <w:r>
        <w:rPr>
          <w:rFonts w:ascii="宋体" w:hAnsi="宋体" w:eastAsia="宋体" w:cs="宋体"/>
          <w:spacing w:val="3"/>
          <w:sz w:val="24"/>
          <w:szCs w:val="24"/>
        </w:rPr>
        <w:t>规划西曲</w:t>
      </w:r>
      <w:r>
        <w:rPr>
          <w:rFonts w:ascii="宋体" w:hAnsi="宋体" w:eastAsia="宋体" w:cs="宋体"/>
          <w:spacing w:val="-19"/>
          <w:sz w:val="24"/>
          <w:szCs w:val="24"/>
        </w:rPr>
        <w:t xml:space="preserve"> </w:t>
      </w:r>
      <w:r>
        <w:rPr>
          <w:rFonts w:ascii="宋体" w:hAnsi="宋体" w:eastAsia="宋体" w:cs="宋体"/>
          <w:spacing w:val="3"/>
          <w:sz w:val="24"/>
          <w:szCs w:val="24"/>
        </w:rPr>
        <w:t>1#可采区，属于河道边滩，采砂区面积</w:t>
      </w:r>
      <w:r>
        <w:rPr>
          <w:rFonts w:ascii="宋体" w:hAnsi="宋体" w:eastAsia="宋体" w:cs="宋体"/>
          <w:spacing w:val="-38"/>
          <w:sz w:val="24"/>
          <w:szCs w:val="24"/>
        </w:rPr>
        <w:t xml:space="preserve"> </w:t>
      </w:r>
      <w:r>
        <w:rPr>
          <w:rFonts w:ascii="宋体" w:hAnsi="宋体" w:eastAsia="宋体" w:cs="宋体"/>
          <w:spacing w:val="3"/>
          <w:sz w:val="24"/>
          <w:szCs w:val="24"/>
        </w:rPr>
        <w:t>35270</w:t>
      </w:r>
      <w:r>
        <w:rPr>
          <w:rFonts w:ascii="宋体" w:hAnsi="宋体" w:eastAsia="宋体" w:cs="宋体"/>
          <w:spacing w:val="-33"/>
          <w:sz w:val="24"/>
          <w:szCs w:val="24"/>
        </w:rPr>
        <w:t xml:space="preserve"> </w:t>
      </w:r>
      <w:r>
        <w:rPr>
          <w:rFonts w:ascii="宋体" w:hAnsi="宋体" w:eastAsia="宋体" w:cs="宋体"/>
          <w:spacing w:val="3"/>
          <w:sz w:val="24"/>
          <w:szCs w:val="24"/>
        </w:rPr>
        <w:t>㎡,开采深度范围</w:t>
      </w:r>
      <w:r>
        <w:rPr>
          <w:rFonts w:ascii="宋体" w:hAnsi="宋体" w:eastAsia="宋体" w:cs="宋体"/>
          <w:sz w:val="24"/>
          <w:szCs w:val="24"/>
        </w:rPr>
        <w:t xml:space="preserve"> </w:t>
      </w:r>
      <w:r>
        <w:rPr>
          <w:rFonts w:ascii="宋体" w:hAnsi="宋体" w:eastAsia="宋体" w:cs="宋体"/>
          <w:spacing w:val="-3"/>
          <w:sz w:val="24"/>
          <w:szCs w:val="24"/>
        </w:rPr>
        <w:t>3848.53～3806.87m,设计规模</w:t>
      </w:r>
      <w:r>
        <w:rPr>
          <w:rFonts w:ascii="宋体" w:hAnsi="宋体" w:eastAsia="宋体" w:cs="宋体"/>
          <w:spacing w:val="-43"/>
          <w:sz w:val="24"/>
          <w:szCs w:val="24"/>
        </w:rPr>
        <w:t xml:space="preserve"> </w:t>
      </w:r>
      <w:r>
        <w:rPr>
          <w:rFonts w:ascii="宋体" w:hAnsi="宋体" w:eastAsia="宋体" w:cs="宋体"/>
          <w:spacing w:val="-3"/>
          <w:sz w:val="24"/>
          <w:szCs w:val="24"/>
        </w:rPr>
        <w:t>2.755</w:t>
      </w:r>
      <w:r>
        <w:rPr>
          <w:rFonts w:ascii="宋体" w:hAnsi="宋体" w:eastAsia="宋体" w:cs="宋体"/>
          <w:spacing w:val="-45"/>
          <w:sz w:val="24"/>
          <w:szCs w:val="24"/>
        </w:rPr>
        <w:t xml:space="preserve"> </w:t>
      </w:r>
      <w:r>
        <w:rPr>
          <w:rFonts w:ascii="宋体" w:hAnsi="宋体" w:eastAsia="宋体" w:cs="宋体"/>
          <w:spacing w:val="-3"/>
          <w:sz w:val="24"/>
          <w:szCs w:val="24"/>
        </w:rPr>
        <w:t>万</w:t>
      </w:r>
      <w:r>
        <w:rPr>
          <w:rFonts w:ascii="宋体" w:hAnsi="宋体" w:eastAsia="宋体" w:cs="宋体"/>
          <w:spacing w:val="-45"/>
          <w:sz w:val="24"/>
          <w:szCs w:val="24"/>
        </w:rPr>
        <w:t xml:space="preserve"> </w:t>
      </w:r>
      <w:r>
        <w:rPr>
          <w:rFonts w:ascii="宋体" w:hAnsi="宋体" w:eastAsia="宋体" w:cs="宋体"/>
          <w:spacing w:val="-3"/>
          <w:sz w:val="24"/>
          <w:szCs w:val="24"/>
        </w:rPr>
        <w:t>t/年(约</w:t>
      </w:r>
      <w:r>
        <w:rPr>
          <w:rFonts w:ascii="宋体" w:hAnsi="宋体" w:eastAsia="宋体" w:cs="宋体"/>
          <w:spacing w:val="-33"/>
          <w:sz w:val="24"/>
          <w:szCs w:val="24"/>
        </w:rPr>
        <w:t xml:space="preserve"> </w:t>
      </w:r>
      <w:r>
        <w:rPr>
          <w:rFonts w:ascii="宋体" w:hAnsi="宋体" w:eastAsia="宋体" w:cs="宋体"/>
          <w:spacing w:val="-3"/>
          <w:sz w:val="24"/>
          <w:szCs w:val="24"/>
        </w:rPr>
        <w:t>1.90</w:t>
      </w:r>
      <w:r>
        <w:rPr>
          <w:rFonts w:ascii="宋体" w:hAnsi="宋体" w:eastAsia="宋体" w:cs="宋体"/>
          <w:spacing w:val="-45"/>
          <w:sz w:val="24"/>
          <w:szCs w:val="24"/>
        </w:rPr>
        <w:t xml:space="preserve"> </w:t>
      </w:r>
      <w:r>
        <w:rPr>
          <w:rFonts w:ascii="宋体" w:hAnsi="宋体" w:eastAsia="宋体" w:cs="宋体"/>
          <w:spacing w:val="-3"/>
          <w:sz w:val="24"/>
          <w:szCs w:val="24"/>
        </w:rPr>
        <w:t>万</w:t>
      </w:r>
      <w:r>
        <w:rPr>
          <w:rFonts w:ascii="宋体" w:hAnsi="宋体" w:eastAsia="宋体" w:cs="宋体"/>
          <w:spacing w:val="-57"/>
          <w:sz w:val="24"/>
          <w:szCs w:val="24"/>
        </w:rPr>
        <w:t xml:space="preserve"> </w:t>
      </w:r>
      <w:r>
        <w:rPr>
          <w:rFonts w:ascii="宋体" w:hAnsi="宋体" w:eastAsia="宋体" w:cs="宋体"/>
          <w:spacing w:val="-3"/>
          <w:sz w:val="24"/>
          <w:szCs w:val="24"/>
        </w:rPr>
        <w:t>m³/a</w:t>
      </w:r>
      <w:r>
        <w:rPr>
          <w:rFonts w:ascii="宋体" w:hAnsi="宋体" w:eastAsia="宋体" w:cs="宋体"/>
          <w:spacing w:val="-49"/>
          <w:sz w:val="24"/>
          <w:szCs w:val="24"/>
        </w:rPr>
        <w:t xml:space="preserve"> </w:t>
      </w:r>
      <w:r>
        <w:rPr>
          <w:rFonts w:ascii="宋体" w:hAnsi="宋体" w:eastAsia="宋体" w:cs="宋体"/>
          <w:spacing w:val="-3"/>
          <w:sz w:val="24"/>
          <w:szCs w:val="24"/>
        </w:rPr>
        <w:t>成品砂石）。可采</w:t>
      </w:r>
      <w:r>
        <w:rPr>
          <w:rFonts w:ascii="宋体" w:hAnsi="宋体" w:eastAsia="宋体" w:cs="宋体"/>
          <w:sz w:val="24"/>
          <w:szCs w:val="24"/>
        </w:rPr>
        <w:t xml:space="preserve"> 区开采深度≥2.5m,拟开采的砂石料赋存于第四系冲积层砂砾石。区内河谷地貌</w:t>
      </w:r>
      <w:r>
        <w:rPr>
          <w:rFonts w:ascii="宋体" w:hAnsi="宋体" w:eastAsia="宋体" w:cs="宋体"/>
          <w:spacing w:val="14"/>
          <w:sz w:val="24"/>
          <w:szCs w:val="24"/>
        </w:rPr>
        <w:t xml:space="preserve"> </w:t>
      </w:r>
      <w:r>
        <w:rPr>
          <w:rFonts w:ascii="宋体" w:hAnsi="宋体" w:eastAsia="宋体" w:cs="宋体"/>
          <w:spacing w:val="-5"/>
          <w:sz w:val="24"/>
          <w:szCs w:val="24"/>
        </w:rPr>
        <w:t>主要为河流侵蚀堆积漫滩、阶地地貌，两岸漫滩、</w:t>
      </w:r>
      <w:r>
        <w:rPr>
          <w:rFonts w:ascii="宋体" w:hAnsi="宋体" w:eastAsia="宋体" w:cs="宋体"/>
          <w:spacing w:val="-49"/>
          <w:sz w:val="24"/>
          <w:szCs w:val="24"/>
        </w:rPr>
        <w:t xml:space="preserve"> </w:t>
      </w:r>
      <w:r>
        <w:rPr>
          <w:rFonts w:ascii="宋体" w:hAnsi="宋体" w:eastAsia="宋体" w:cs="宋体"/>
          <w:spacing w:val="-5"/>
          <w:sz w:val="24"/>
          <w:szCs w:val="24"/>
        </w:rPr>
        <w:t>Ⅰ级阶地较发育，漫滩高于枯</w:t>
      </w:r>
      <w:r>
        <w:rPr>
          <w:rFonts w:ascii="宋体" w:hAnsi="宋体" w:eastAsia="宋体" w:cs="宋体"/>
          <w:sz w:val="24"/>
          <w:szCs w:val="24"/>
        </w:rPr>
        <w:t xml:space="preserve"> 期河水面0～4m。根据现场勘察及坑探资料，漫滩地表为漂、卵砾石夹砂层，表</w:t>
      </w:r>
      <w:r>
        <w:rPr>
          <w:rFonts w:ascii="宋体" w:hAnsi="宋体" w:eastAsia="宋体" w:cs="宋体"/>
          <w:spacing w:val="16"/>
          <w:sz w:val="24"/>
          <w:szCs w:val="24"/>
        </w:rPr>
        <w:t xml:space="preserve"> </w:t>
      </w:r>
      <w:r>
        <w:rPr>
          <w:rFonts w:ascii="宋体" w:hAnsi="宋体" w:eastAsia="宋体" w:cs="宋体"/>
          <w:spacing w:val="-7"/>
          <w:sz w:val="24"/>
          <w:szCs w:val="24"/>
        </w:rPr>
        <w:t>层松散，下部稍密～中密、密实。漂、卵砾石成分主要为</w:t>
      </w:r>
      <w:r>
        <w:rPr>
          <w:rFonts w:ascii="宋体" w:hAnsi="宋体" w:eastAsia="宋体" w:cs="宋体"/>
          <w:spacing w:val="-8"/>
          <w:sz w:val="24"/>
          <w:szCs w:val="24"/>
        </w:rPr>
        <w:t>变质砂岩、磨圆度较好。</w:t>
      </w:r>
      <w:r>
        <w:rPr>
          <w:rFonts w:ascii="宋体" w:hAnsi="宋体" w:eastAsia="宋体" w:cs="宋体"/>
          <w:sz w:val="24"/>
          <w:szCs w:val="24"/>
        </w:rPr>
        <w:t xml:space="preserve"> </w:t>
      </w:r>
      <w:r>
        <w:rPr>
          <w:rFonts w:ascii="宋体" w:hAnsi="宋体" w:eastAsia="宋体" w:cs="宋体"/>
          <w:spacing w:val="-4"/>
          <w:sz w:val="24"/>
          <w:szCs w:val="24"/>
        </w:rPr>
        <w:t>据坑探为漂、卵砾石夹砂层厚度大于</w:t>
      </w:r>
      <w:r>
        <w:rPr>
          <w:rFonts w:ascii="宋体" w:hAnsi="宋体" w:eastAsia="宋体" w:cs="宋体"/>
          <w:spacing w:val="-46"/>
          <w:sz w:val="24"/>
          <w:szCs w:val="24"/>
        </w:rPr>
        <w:t xml:space="preserve"> </w:t>
      </w:r>
      <w:r>
        <w:rPr>
          <w:rFonts w:ascii="宋体" w:hAnsi="宋体" w:eastAsia="宋体" w:cs="宋体"/>
          <w:spacing w:val="-4"/>
          <w:sz w:val="24"/>
          <w:szCs w:val="24"/>
        </w:rPr>
        <w:t>3.50m，上部为漂</w:t>
      </w:r>
      <w:r>
        <w:rPr>
          <w:rFonts w:ascii="宋体" w:hAnsi="宋体" w:eastAsia="宋体" w:cs="宋体"/>
          <w:spacing w:val="-5"/>
          <w:sz w:val="24"/>
          <w:szCs w:val="24"/>
        </w:rPr>
        <w:t>、卵砾石夹砂层，厚度</w:t>
      </w:r>
      <w:r>
        <w:rPr>
          <w:rFonts w:ascii="宋体" w:hAnsi="宋体" w:eastAsia="宋体" w:cs="宋体"/>
          <w:spacing w:val="-33"/>
          <w:sz w:val="24"/>
          <w:szCs w:val="24"/>
        </w:rPr>
        <w:t xml:space="preserve"> </w:t>
      </w:r>
      <w:r>
        <w:rPr>
          <w:rFonts w:ascii="宋体" w:hAnsi="宋体" w:eastAsia="宋体" w:cs="宋体"/>
          <w:spacing w:val="-5"/>
          <w:sz w:val="24"/>
          <w:szCs w:val="24"/>
        </w:rPr>
        <w:t>1~</w:t>
      </w:r>
      <w:r>
        <w:rPr>
          <w:rFonts w:ascii="宋体" w:hAnsi="宋体" w:eastAsia="宋体" w:cs="宋体"/>
          <w:sz w:val="24"/>
          <w:szCs w:val="24"/>
        </w:rPr>
        <w:t xml:space="preserve"> </w:t>
      </w:r>
      <w:r>
        <w:rPr>
          <w:rFonts w:ascii="宋体" w:hAnsi="宋体" w:eastAsia="宋体" w:cs="宋体"/>
          <w:spacing w:val="-3"/>
          <w:sz w:val="24"/>
          <w:szCs w:val="24"/>
        </w:rPr>
        <w:t>3m。工程区内无区域性大断层通过。工程区物理地质主要表现为河水冲刷。工程</w:t>
      </w:r>
      <w:r>
        <w:rPr>
          <w:rFonts w:ascii="宋体" w:hAnsi="宋体" w:eastAsia="宋体" w:cs="宋体"/>
          <w:spacing w:val="4"/>
          <w:sz w:val="24"/>
          <w:szCs w:val="24"/>
        </w:rPr>
        <w:t xml:space="preserve"> </w:t>
      </w:r>
      <w:r>
        <w:rPr>
          <w:rFonts w:ascii="宋体" w:hAnsi="宋体" w:eastAsia="宋体" w:cs="宋体"/>
          <w:spacing w:val="-3"/>
          <w:sz w:val="24"/>
          <w:szCs w:val="24"/>
        </w:rPr>
        <w:t>区地下水赋存条件和出露形态可分为第四系松散地层孔隙潜水和基岩裂隙水。第</w:t>
      </w:r>
      <w:r>
        <w:rPr>
          <w:rFonts w:ascii="宋体" w:hAnsi="宋体" w:eastAsia="宋体" w:cs="宋体"/>
          <w:spacing w:val="1"/>
          <w:sz w:val="24"/>
          <w:szCs w:val="24"/>
        </w:rPr>
        <w:t xml:space="preserve"> </w:t>
      </w:r>
      <w:r>
        <w:rPr>
          <w:rFonts w:ascii="宋体" w:hAnsi="宋体" w:eastAsia="宋体" w:cs="宋体"/>
          <w:spacing w:val="-3"/>
          <w:sz w:val="24"/>
          <w:szCs w:val="24"/>
        </w:rPr>
        <w:t>四系松散堆积孔隙潜水主要埋藏于河谷阶地、漫滩堆积层中，受大气降水及地表</w:t>
      </w:r>
      <w:r>
        <w:rPr>
          <w:rFonts w:ascii="宋体" w:hAnsi="宋体" w:eastAsia="宋体" w:cs="宋体"/>
          <w:spacing w:val="1"/>
          <w:sz w:val="24"/>
          <w:szCs w:val="24"/>
        </w:rPr>
        <w:t xml:space="preserve"> </w:t>
      </w:r>
      <w:r>
        <w:rPr>
          <w:rFonts w:ascii="宋体" w:hAnsi="宋体" w:eastAsia="宋体" w:cs="宋体"/>
          <w:sz w:val="24"/>
          <w:szCs w:val="24"/>
        </w:rPr>
        <w:t>水补给，季节性明显，地下水位埋深0～0.8m，与河水互补。据邻近工程成果资</w:t>
      </w:r>
      <w:r>
        <w:rPr>
          <w:rFonts w:ascii="宋体" w:hAnsi="宋体" w:eastAsia="宋体" w:cs="宋体"/>
          <w:spacing w:val="16"/>
          <w:sz w:val="24"/>
          <w:szCs w:val="24"/>
        </w:rPr>
        <w:t xml:space="preserve"> </w:t>
      </w:r>
      <w:r>
        <w:rPr>
          <w:rFonts w:ascii="宋体" w:hAnsi="宋体" w:eastAsia="宋体" w:cs="宋体"/>
          <w:spacing w:val="-1"/>
          <w:sz w:val="24"/>
          <w:szCs w:val="24"/>
        </w:rPr>
        <w:t>料，砂卵石的渗透系数</w:t>
      </w:r>
      <w:r>
        <w:rPr>
          <w:rFonts w:ascii="宋体" w:hAnsi="宋体" w:eastAsia="宋体" w:cs="宋体"/>
          <w:spacing w:val="-38"/>
          <w:sz w:val="24"/>
          <w:szCs w:val="24"/>
        </w:rPr>
        <w:t xml:space="preserve"> </w:t>
      </w:r>
      <w:r>
        <w:rPr>
          <w:rFonts w:ascii="宋体" w:hAnsi="宋体" w:eastAsia="宋体" w:cs="宋体"/>
          <w:spacing w:val="-1"/>
          <w:sz w:val="24"/>
          <w:szCs w:val="24"/>
        </w:rPr>
        <w:t>K=5.54×10</w:t>
      </w:r>
      <w:r>
        <w:rPr>
          <w:rFonts w:ascii="宋体" w:hAnsi="宋体" w:eastAsia="宋体" w:cs="宋体"/>
          <w:spacing w:val="-1"/>
          <w:position w:val="12"/>
          <w:sz w:val="12"/>
          <w:szCs w:val="12"/>
        </w:rPr>
        <w:t>-3</w:t>
      </w:r>
      <w:r>
        <w:rPr>
          <w:rFonts w:ascii="宋体" w:hAnsi="宋体" w:eastAsia="宋体" w:cs="宋体"/>
          <w:spacing w:val="-1"/>
          <w:sz w:val="24"/>
          <w:szCs w:val="24"/>
        </w:rPr>
        <w:t>cm/s，属强透水层。</w:t>
      </w:r>
    </w:p>
    <w:p w14:paraId="168E88A1">
      <w:pPr>
        <w:spacing w:before="50" w:line="350" w:lineRule="auto"/>
        <w:ind w:left="27" w:right="80" w:firstLine="481"/>
        <w:jc w:val="both"/>
        <w:rPr>
          <w:rFonts w:ascii="宋体" w:hAnsi="宋体" w:eastAsia="宋体" w:cs="宋体"/>
          <w:sz w:val="24"/>
          <w:szCs w:val="24"/>
        </w:rPr>
      </w:pPr>
      <w:r>
        <w:rPr>
          <w:rFonts w:ascii="宋体" w:hAnsi="宋体" w:eastAsia="宋体" w:cs="宋体"/>
          <w:spacing w:val="-3"/>
          <w:sz w:val="24"/>
          <w:szCs w:val="24"/>
        </w:rPr>
        <w:t>西曲水流能量增大因而发生相应的基岩河床侵蚀下</w:t>
      </w:r>
      <w:r>
        <w:rPr>
          <w:rFonts w:ascii="宋体" w:hAnsi="宋体" w:eastAsia="宋体" w:cs="宋体"/>
          <w:spacing w:val="-4"/>
          <w:sz w:val="24"/>
          <w:szCs w:val="24"/>
        </w:rPr>
        <w:t>切。由于在空间上抬升的</w:t>
      </w:r>
      <w:r>
        <w:rPr>
          <w:rFonts w:ascii="宋体" w:hAnsi="宋体" w:eastAsia="宋体" w:cs="宋体"/>
          <w:sz w:val="24"/>
          <w:szCs w:val="24"/>
        </w:rPr>
        <w:t xml:space="preserve"> </w:t>
      </w:r>
      <w:r>
        <w:rPr>
          <w:rFonts w:ascii="宋体" w:hAnsi="宋体" w:eastAsia="宋体" w:cs="宋体"/>
          <w:spacing w:val="-3"/>
          <w:sz w:val="24"/>
          <w:szCs w:val="24"/>
        </w:rPr>
        <w:t>不均匀，抬升快的河段变成侵蚀下切的基岩河床，抬升慢的河段淤积上游</w:t>
      </w:r>
      <w:r>
        <w:rPr>
          <w:rFonts w:ascii="宋体" w:hAnsi="宋体" w:eastAsia="宋体" w:cs="宋体"/>
          <w:spacing w:val="-4"/>
          <w:sz w:val="24"/>
          <w:szCs w:val="24"/>
        </w:rPr>
        <w:t>泥沙在</w:t>
      </w:r>
      <w:r>
        <w:rPr>
          <w:rFonts w:ascii="宋体" w:hAnsi="宋体" w:eastAsia="宋体" w:cs="宋体"/>
          <w:sz w:val="24"/>
          <w:szCs w:val="24"/>
        </w:rPr>
        <w:t xml:space="preserve"> </w:t>
      </w:r>
      <w:r>
        <w:rPr>
          <w:rFonts w:ascii="宋体" w:hAnsi="宋体" w:eastAsia="宋体" w:cs="宋体"/>
          <w:spacing w:val="-1"/>
          <w:sz w:val="24"/>
          <w:szCs w:val="24"/>
        </w:rPr>
        <w:t>宽谷河段形成较平整的河漫滩。砂石补给及可利用砂石总量分析</w:t>
      </w:r>
    </w:p>
    <w:p w14:paraId="522FC010">
      <w:pPr>
        <w:spacing w:before="207" w:line="218" w:lineRule="auto"/>
        <w:ind w:left="506"/>
        <w:rPr>
          <w:rFonts w:ascii="宋体" w:hAnsi="宋体" w:eastAsia="宋体" w:cs="宋体"/>
          <w:sz w:val="24"/>
          <w:szCs w:val="24"/>
        </w:rPr>
      </w:pPr>
      <w:r>
        <w:rPr>
          <w:rFonts w:ascii="宋体" w:hAnsi="宋体" w:eastAsia="宋体" w:cs="宋体"/>
          <w:spacing w:val="-2"/>
          <w:sz w:val="24"/>
          <w:szCs w:val="24"/>
        </w:rPr>
        <w:t>2、主要问题评价</w:t>
      </w:r>
    </w:p>
    <w:p w14:paraId="4CF5CCA5">
      <w:pPr>
        <w:spacing w:before="279" w:line="219" w:lineRule="auto"/>
        <w:ind w:left="514"/>
        <w:rPr>
          <w:rFonts w:ascii="宋体" w:hAnsi="宋体" w:eastAsia="宋体" w:cs="宋体"/>
          <w:sz w:val="24"/>
          <w:szCs w:val="24"/>
        </w:rPr>
      </w:pPr>
      <w:r>
        <w:rPr>
          <w:rFonts w:ascii="宋体" w:hAnsi="宋体" w:eastAsia="宋体" w:cs="宋体"/>
          <w:spacing w:val="-3"/>
          <w:sz w:val="24"/>
          <w:szCs w:val="24"/>
        </w:rPr>
        <w:t>（1）储量计算</w:t>
      </w:r>
    </w:p>
    <w:p w14:paraId="78E401FF">
      <w:pPr>
        <w:spacing w:before="275" w:line="355" w:lineRule="auto"/>
        <w:ind w:left="28" w:firstLine="476"/>
        <w:rPr>
          <w:rFonts w:ascii="宋体" w:hAnsi="宋体" w:eastAsia="宋体" w:cs="宋体"/>
          <w:sz w:val="24"/>
          <w:szCs w:val="24"/>
        </w:rPr>
      </w:pPr>
      <w:r>
        <w:rPr>
          <w:rFonts w:ascii="宋体" w:hAnsi="宋体" w:eastAsia="宋体" w:cs="宋体"/>
          <w:spacing w:val="3"/>
          <w:sz w:val="24"/>
          <w:szCs w:val="24"/>
        </w:rPr>
        <w:t>规划西曲</w:t>
      </w:r>
      <w:r>
        <w:rPr>
          <w:rFonts w:ascii="宋体" w:hAnsi="宋体" w:eastAsia="宋体" w:cs="宋体"/>
          <w:spacing w:val="-19"/>
          <w:sz w:val="24"/>
          <w:szCs w:val="24"/>
        </w:rPr>
        <w:t xml:space="preserve"> </w:t>
      </w:r>
      <w:r>
        <w:rPr>
          <w:rFonts w:ascii="宋体" w:hAnsi="宋体" w:eastAsia="宋体" w:cs="宋体"/>
          <w:spacing w:val="3"/>
          <w:sz w:val="24"/>
          <w:szCs w:val="24"/>
        </w:rPr>
        <w:t>1#可采区，属于河道边滩，采砂区面积</w:t>
      </w:r>
      <w:r>
        <w:rPr>
          <w:rFonts w:ascii="宋体" w:hAnsi="宋体" w:eastAsia="宋体" w:cs="宋体"/>
          <w:spacing w:val="-38"/>
          <w:sz w:val="24"/>
          <w:szCs w:val="24"/>
        </w:rPr>
        <w:t xml:space="preserve"> </w:t>
      </w:r>
      <w:r>
        <w:rPr>
          <w:rFonts w:ascii="宋体" w:hAnsi="宋体" w:eastAsia="宋体" w:cs="宋体"/>
          <w:spacing w:val="3"/>
          <w:sz w:val="24"/>
          <w:szCs w:val="24"/>
        </w:rPr>
        <w:t>35270</w:t>
      </w:r>
      <w:r>
        <w:rPr>
          <w:rFonts w:ascii="宋体" w:hAnsi="宋体" w:eastAsia="宋体" w:cs="宋体"/>
          <w:spacing w:val="-33"/>
          <w:sz w:val="24"/>
          <w:szCs w:val="24"/>
        </w:rPr>
        <w:t xml:space="preserve"> </w:t>
      </w:r>
      <w:r>
        <w:rPr>
          <w:rFonts w:ascii="宋体" w:hAnsi="宋体" w:eastAsia="宋体" w:cs="宋体"/>
          <w:spacing w:val="3"/>
          <w:sz w:val="24"/>
          <w:szCs w:val="24"/>
        </w:rPr>
        <w:t>㎡,开采深度范围</w:t>
      </w:r>
      <w:r>
        <w:rPr>
          <w:rFonts w:ascii="宋体" w:hAnsi="宋体" w:eastAsia="宋体" w:cs="宋体"/>
          <w:sz w:val="24"/>
          <w:szCs w:val="24"/>
        </w:rPr>
        <w:t xml:space="preserve"> </w:t>
      </w:r>
      <w:r>
        <w:rPr>
          <w:rFonts w:ascii="宋体" w:hAnsi="宋体" w:eastAsia="宋体" w:cs="宋体"/>
          <w:spacing w:val="-2"/>
          <w:sz w:val="24"/>
          <w:szCs w:val="24"/>
        </w:rPr>
        <w:t>3848.53～3806.87m,设计规模</w:t>
      </w:r>
      <w:r>
        <w:rPr>
          <w:rFonts w:ascii="宋体" w:hAnsi="宋体" w:eastAsia="宋体" w:cs="宋体"/>
          <w:spacing w:val="-38"/>
          <w:sz w:val="24"/>
          <w:szCs w:val="24"/>
        </w:rPr>
        <w:t xml:space="preserve"> </w:t>
      </w:r>
      <w:r>
        <w:rPr>
          <w:rFonts w:ascii="宋体" w:hAnsi="宋体" w:eastAsia="宋体" w:cs="宋体"/>
          <w:spacing w:val="-2"/>
          <w:sz w:val="24"/>
          <w:szCs w:val="24"/>
        </w:rPr>
        <w:t>2.755</w:t>
      </w:r>
      <w:r>
        <w:rPr>
          <w:rFonts w:ascii="宋体" w:hAnsi="宋体" w:eastAsia="宋体" w:cs="宋体"/>
          <w:spacing w:val="-45"/>
          <w:sz w:val="24"/>
          <w:szCs w:val="24"/>
        </w:rPr>
        <w:t xml:space="preserve"> </w:t>
      </w:r>
      <w:r>
        <w:rPr>
          <w:rFonts w:ascii="宋体" w:hAnsi="宋体" w:eastAsia="宋体" w:cs="宋体"/>
          <w:spacing w:val="-2"/>
          <w:sz w:val="24"/>
          <w:szCs w:val="24"/>
        </w:rPr>
        <w:t>万</w:t>
      </w:r>
      <w:r>
        <w:rPr>
          <w:rFonts w:ascii="宋体" w:hAnsi="宋体" w:eastAsia="宋体" w:cs="宋体"/>
          <w:spacing w:val="-45"/>
          <w:sz w:val="24"/>
          <w:szCs w:val="24"/>
        </w:rPr>
        <w:t xml:space="preserve"> </w:t>
      </w:r>
      <w:r>
        <w:rPr>
          <w:rFonts w:ascii="宋体" w:hAnsi="宋体" w:eastAsia="宋体" w:cs="宋体"/>
          <w:spacing w:val="-2"/>
          <w:sz w:val="24"/>
          <w:szCs w:val="24"/>
        </w:rPr>
        <w:t>t/年(约</w:t>
      </w:r>
      <w:r>
        <w:rPr>
          <w:rFonts w:ascii="宋体" w:hAnsi="宋体" w:eastAsia="宋体" w:cs="宋体"/>
          <w:spacing w:val="-33"/>
          <w:sz w:val="24"/>
          <w:szCs w:val="24"/>
        </w:rPr>
        <w:t xml:space="preserve"> </w:t>
      </w:r>
      <w:r>
        <w:rPr>
          <w:rFonts w:ascii="宋体" w:hAnsi="宋体" w:eastAsia="宋体" w:cs="宋体"/>
          <w:spacing w:val="-2"/>
          <w:sz w:val="24"/>
          <w:szCs w:val="24"/>
        </w:rPr>
        <w:t>1.90</w:t>
      </w:r>
      <w:r>
        <w:rPr>
          <w:rFonts w:ascii="宋体" w:hAnsi="宋体" w:eastAsia="宋体" w:cs="宋体"/>
          <w:spacing w:val="-45"/>
          <w:sz w:val="24"/>
          <w:szCs w:val="24"/>
        </w:rPr>
        <w:t xml:space="preserve"> </w:t>
      </w:r>
      <w:r>
        <w:rPr>
          <w:rFonts w:ascii="宋体" w:hAnsi="宋体" w:eastAsia="宋体" w:cs="宋体"/>
          <w:spacing w:val="-2"/>
          <w:sz w:val="24"/>
          <w:szCs w:val="24"/>
        </w:rPr>
        <w:t>万</w:t>
      </w:r>
      <w:r>
        <w:rPr>
          <w:rFonts w:ascii="宋体" w:hAnsi="宋体" w:eastAsia="宋体" w:cs="宋体"/>
          <w:spacing w:val="-57"/>
          <w:sz w:val="24"/>
          <w:szCs w:val="24"/>
        </w:rPr>
        <w:t xml:space="preserve"> </w:t>
      </w:r>
      <w:r>
        <w:rPr>
          <w:rFonts w:ascii="宋体" w:hAnsi="宋体" w:eastAsia="宋体" w:cs="宋体"/>
          <w:spacing w:val="-2"/>
          <w:sz w:val="24"/>
          <w:szCs w:val="24"/>
        </w:rPr>
        <w:t>m³/a</w:t>
      </w:r>
      <w:r>
        <w:rPr>
          <w:rFonts w:ascii="宋体" w:hAnsi="宋体" w:eastAsia="宋体" w:cs="宋体"/>
          <w:spacing w:val="-48"/>
          <w:sz w:val="24"/>
          <w:szCs w:val="24"/>
        </w:rPr>
        <w:t xml:space="preserve"> </w:t>
      </w:r>
      <w:r>
        <w:rPr>
          <w:rFonts w:ascii="宋体" w:hAnsi="宋体" w:eastAsia="宋体" w:cs="宋体"/>
          <w:spacing w:val="-2"/>
          <w:sz w:val="24"/>
          <w:szCs w:val="24"/>
        </w:rPr>
        <w:t>成品砂石）。漂、</w:t>
      </w:r>
      <w:r>
        <w:rPr>
          <w:rFonts w:ascii="宋体" w:hAnsi="宋体" w:eastAsia="宋体" w:cs="宋体"/>
          <w:sz w:val="24"/>
          <w:szCs w:val="24"/>
        </w:rPr>
        <w:t xml:space="preserve"> </w:t>
      </w:r>
      <w:r>
        <w:rPr>
          <w:rFonts w:ascii="宋体" w:hAnsi="宋体" w:eastAsia="宋体" w:cs="宋体"/>
          <w:spacing w:val="-4"/>
          <w:sz w:val="24"/>
          <w:szCs w:val="24"/>
        </w:rPr>
        <w:t>卵砾石夹砂层厚度大于</w:t>
      </w:r>
      <w:r>
        <w:rPr>
          <w:rFonts w:ascii="宋体" w:hAnsi="宋体" w:eastAsia="宋体" w:cs="宋体"/>
          <w:spacing w:val="-46"/>
          <w:sz w:val="24"/>
          <w:szCs w:val="24"/>
        </w:rPr>
        <w:t xml:space="preserve"> </w:t>
      </w:r>
      <w:r>
        <w:rPr>
          <w:rFonts w:ascii="宋体" w:hAnsi="宋体" w:eastAsia="宋体" w:cs="宋体"/>
          <w:spacing w:val="-4"/>
          <w:sz w:val="24"/>
          <w:szCs w:val="24"/>
        </w:rPr>
        <w:t>3.5m，开采深度平</w:t>
      </w:r>
      <w:r>
        <w:rPr>
          <w:rFonts w:ascii="宋体" w:hAnsi="宋体" w:eastAsia="宋体" w:cs="宋体"/>
          <w:spacing w:val="-5"/>
          <w:sz w:val="24"/>
          <w:szCs w:val="24"/>
        </w:rPr>
        <w:t>均为</w:t>
      </w:r>
      <w:r>
        <w:rPr>
          <w:rFonts w:ascii="宋体" w:hAnsi="宋体" w:eastAsia="宋体" w:cs="宋体"/>
          <w:spacing w:val="-48"/>
          <w:sz w:val="24"/>
          <w:szCs w:val="24"/>
        </w:rPr>
        <w:t xml:space="preserve"> </w:t>
      </w:r>
      <w:r>
        <w:rPr>
          <w:rFonts w:ascii="宋体" w:hAnsi="宋体" w:eastAsia="宋体" w:cs="宋体"/>
          <w:spacing w:val="-5"/>
          <w:sz w:val="24"/>
          <w:szCs w:val="24"/>
        </w:rPr>
        <w:t>2.5m，拟定为旱采，有用层为漂、</w:t>
      </w:r>
      <w:r>
        <w:rPr>
          <w:rFonts w:ascii="宋体" w:hAnsi="宋体" w:eastAsia="宋体" w:cs="宋体"/>
          <w:sz w:val="24"/>
          <w:szCs w:val="24"/>
        </w:rPr>
        <w:t xml:space="preserve"> </w:t>
      </w:r>
      <w:r>
        <w:rPr>
          <w:rFonts w:ascii="宋体" w:hAnsi="宋体" w:eastAsia="宋体" w:cs="宋体"/>
          <w:spacing w:val="-1"/>
          <w:sz w:val="24"/>
          <w:szCs w:val="24"/>
        </w:rPr>
        <w:t>卵、砾石夹砂。按平均厚度</w:t>
      </w:r>
      <w:r>
        <w:rPr>
          <w:rFonts w:ascii="宋体" w:hAnsi="宋体" w:eastAsia="宋体" w:cs="宋体"/>
          <w:spacing w:val="-44"/>
          <w:sz w:val="24"/>
          <w:szCs w:val="24"/>
        </w:rPr>
        <w:t xml:space="preserve"> </w:t>
      </w:r>
      <w:r>
        <w:rPr>
          <w:rFonts w:ascii="宋体" w:hAnsi="宋体" w:eastAsia="宋体" w:cs="宋体"/>
          <w:spacing w:val="-1"/>
          <w:sz w:val="24"/>
          <w:szCs w:val="24"/>
        </w:rPr>
        <w:t>3.5m</w:t>
      </w:r>
      <w:r>
        <w:rPr>
          <w:rFonts w:ascii="宋体" w:hAnsi="宋体" w:eastAsia="宋体" w:cs="宋体"/>
          <w:spacing w:val="-50"/>
          <w:sz w:val="24"/>
          <w:szCs w:val="24"/>
        </w:rPr>
        <w:t xml:space="preserve"> </w:t>
      </w:r>
      <w:r>
        <w:rPr>
          <w:rFonts w:ascii="宋体" w:hAnsi="宋体" w:eastAsia="宋体" w:cs="宋体"/>
          <w:spacing w:val="-1"/>
          <w:sz w:val="24"/>
          <w:szCs w:val="24"/>
        </w:rPr>
        <w:t>计算，规划期为</w:t>
      </w:r>
      <w:r>
        <w:rPr>
          <w:rFonts w:ascii="宋体" w:hAnsi="宋体" w:eastAsia="宋体" w:cs="宋体"/>
          <w:spacing w:val="-44"/>
          <w:sz w:val="24"/>
          <w:szCs w:val="24"/>
        </w:rPr>
        <w:t xml:space="preserve"> </w:t>
      </w:r>
      <w:r>
        <w:rPr>
          <w:rFonts w:ascii="宋体" w:hAnsi="宋体" w:eastAsia="宋体" w:cs="宋体"/>
          <w:spacing w:val="-1"/>
          <w:sz w:val="24"/>
          <w:szCs w:val="24"/>
        </w:rPr>
        <w:t>5</w:t>
      </w:r>
      <w:r>
        <w:rPr>
          <w:rFonts w:ascii="宋体" w:hAnsi="宋体" w:eastAsia="宋体" w:cs="宋体"/>
          <w:spacing w:val="-49"/>
          <w:sz w:val="24"/>
          <w:szCs w:val="24"/>
        </w:rPr>
        <w:t xml:space="preserve"> </w:t>
      </w:r>
      <w:r>
        <w:rPr>
          <w:rFonts w:ascii="宋体" w:hAnsi="宋体" w:eastAsia="宋体" w:cs="宋体"/>
          <w:spacing w:val="-1"/>
          <w:sz w:val="24"/>
          <w:szCs w:val="24"/>
        </w:rPr>
        <w:t>年，则规划期</w:t>
      </w:r>
      <w:r>
        <w:rPr>
          <w:rFonts w:ascii="宋体" w:hAnsi="宋体" w:eastAsia="宋体" w:cs="宋体"/>
          <w:spacing w:val="-2"/>
          <w:sz w:val="24"/>
          <w:szCs w:val="24"/>
        </w:rPr>
        <w:t>内可供开采历</w:t>
      </w:r>
      <w:r>
        <w:rPr>
          <w:rFonts w:ascii="宋体" w:hAnsi="宋体" w:eastAsia="宋体" w:cs="宋体"/>
          <w:sz w:val="24"/>
          <w:szCs w:val="24"/>
        </w:rPr>
        <w:t xml:space="preserve"> </w:t>
      </w:r>
      <w:r>
        <w:rPr>
          <w:rFonts w:ascii="宋体" w:hAnsi="宋体" w:eastAsia="宋体" w:cs="宋体"/>
          <w:spacing w:val="-4"/>
          <w:sz w:val="24"/>
          <w:szCs w:val="24"/>
        </w:rPr>
        <w:t>史储量沙量为</w:t>
      </w:r>
      <w:r>
        <w:rPr>
          <w:rFonts w:ascii="宋体" w:hAnsi="宋体" w:eastAsia="宋体" w:cs="宋体"/>
          <w:spacing w:val="-33"/>
          <w:sz w:val="24"/>
          <w:szCs w:val="24"/>
        </w:rPr>
        <w:t xml:space="preserve"> </w:t>
      </w:r>
      <w:r>
        <w:rPr>
          <w:rFonts w:ascii="宋体" w:hAnsi="宋体" w:eastAsia="宋体" w:cs="宋体"/>
          <w:spacing w:val="-4"/>
          <w:sz w:val="24"/>
          <w:szCs w:val="24"/>
        </w:rPr>
        <w:t>12.34</w:t>
      </w:r>
      <w:r>
        <w:rPr>
          <w:rFonts w:ascii="宋体" w:hAnsi="宋体" w:eastAsia="宋体" w:cs="宋体"/>
          <w:spacing w:val="-45"/>
          <w:sz w:val="24"/>
          <w:szCs w:val="24"/>
        </w:rPr>
        <w:t xml:space="preserve"> </w:t>
      </w:r>
      <w:r>
        <w:rPr>
          <w:rFonts w:ascii="宋体" w:hAnsi="宋体" w:eastAsia="宋体" w:cs="宋体"/>
          <w:spacing w:val="-4"/>
          <w:sz w:val="24"/>
          <w:szCs w:val="24"/>
        </w:rPr>
        <w:t>万</w:t>
      </w:r>
      <w:r>
        <w:rPr>
          <w:rFonts w:ascii="宋体" w:hAnsi="宋体" w:eastAsia="宋体" w:cs="宋体"/>
          <w:spacing w:val="-58"/>
          <w:sz w:val="24"/>
          <w:szCs w:val="24"/>
        </w:rPr>
        <w:t xml:space="preserve"> </w:t>
      </w:r>
      <w:r>
        <w:rPr>
          <w:rFonts w:ascii="宋体" w:hAnsi="宋体" w:eastAsia="宋体" w:cs="宋体"/>
          <w:spacing w:val="-4"/>
          <w:sz w:val="24"/>
          <w:szCs w:val="24"/>
        </w:rPr>
        <w:t>m</w:t>
      </w:r>
      <w:r>
        <w:rPr>
          <w:rFonts w:ascii="宋体" w:hAnsi="宋体" w:eastAsia="宋体" w:cs="宋体"/>
          <w:spacing w:val="-4"/>
          <w:position w:val="11"/>
          <w:sz w:val="12"/>
          <w:szCs w:val="12"/>
        </w:rPr>
        <w:t>3</w:t>
      </w:r>
      <w:r>
        <w:rPr>
          <w:rFonts w:ascii="宋体" w:hAnsi="宋体" w:eastAsia="宋体" w:cs="宋体"/>
          <w:spacing w:val="-4"/>
          <w:sz w:val="24"/>
          <w:szCs w:val="24"/>
        </w:rPr>
        <w:t>。</w:t>
      </w:r>
    </w:p>
    <w:p w14:paraId="7CFEAD18">
      <w:pPr>
        <w:spacing w:line="355" w:lineRule="auto"/>
        <w:rPr>
          <w:rFonts w:ascii="宋体" w:hAnsi="宋体" w:eastAsia="宋体" w:cs="宋体"/>
          <w:sz w:val="24"/>
          <w:szCs w:val="24"/>
        </w:rPr>
        <w:sectPr>
          <w:footerReference r:id="rId125" w:type="default"/>
          <w:pgSz w:w="11906" w:h="16839"/>
          <w:pgMar w:top="1340" w:right="1719" w:bottom="1171" w:left="1785" w:header="1068" w:footer="992" w:gutter="0"/>
          <w:cols w:space="720" w:num="1"/>
        </w:sectPr>
      </w:pPr>
    </w:p>
    <w:p w14:paraId="43C6A88A">
      <w:pPr>
        <w:spacing w:before="213" w:line="218" w:lineRule="auto"/>
        <w:ind w:left="514"/>
        <w:rPr>
          <w:rFonts w:ascii="宋体" w:hAnsi="宋体" w:eastAsia="宋体" w:cs="宋体"/>
          <w:sz w:val="24"/>
          <w:szCs w:val="24"/>
        </w:rPr>
      </w:pPr>
      <w:r>
        <w:rPr>
          <w:rFonts w:ascii="宋体" w:hAnsi="宋体" w:eastAsia="宋体" w:cs="宋体"/>
          <w:spacing w:val="-3"/>
          <w:sz w:val="24"/>
          <w:szCs w:val="24"/>
        </w:rPr>
        <w:t>（2）质量评价</w:t>
      </w:r>
    </w:p>
    <w:p w14:paraId="626565EC">
      <w:pPr>
        <w:spacing w:before="275" w:line="356" w:lineRule="auto"/>
        <w:ind w:left="23" w:right="80" w:firstLine="479"/>
        <w:jc w:val="both"/>
        <w:rPr>
          <w:rFonts w:ascii="宋体" w:hAnsi="宋体" w:eastAsia="宋体" w:cs="宋体"/>
          <w:sz w:val="24"/>
          <w:szCs w:val="24"/>
        </w:rPr>
      </w:pPr>
      <w:r>
        <w:rPr>
          <w:rFonts w:ascii="宋体" w:hAnsi="宋体" w:eastAsia="宋体" w:cs="宋体"/>
          <w:spacing w:val="-3"/>
          <w:sz w:val="24"/>
          <w:szCs w:val="24"/>
        </w:rPr>
        <w:t>颗粒级配特征一般不含大漂石，卵砾石含量大、级配较好，中细</w:t>
      </w:r>
      <w:r>
        <w:rPr>
          <w:rFonts w:ascii="宋体" w:hAnsi="宋体" w:eastAsia="宋体" w:cs="宋体"/>
          <w:spacing w:val="-4"/>
          <w:sz w:val="24"/>
          <w:szCs w:val="24"/>
        </w:rPr>
        <w:t>砂含量一般</w:t>
      </w:r>
      <w:r>
        <w:rPr>
          <w:rFonts w:ascii="宋体" w:hAnsi="宋体" w:eastAsia="宋体" w:cs="宋体"/>
          <w:sz w:val="24"/>
          <w:szCs w:val="24"/>
        </w:rPr>
        <w:t xml:space="preserve"> </w:t>
      </w:r>
      <w:r>
        <w:rPr>
          <w:rFonts w:ascii="宋体" w:hAnsi="宋体" w:eastAsia="宋体" w:cs="宋体"/>
          <w:spacing w:val="-1"/>
          <w:sz w:val="24"/>
          <w:szCs w:val="24"/>
        </w:rPr>
        <w:t>6.4%，粉粒含量一般</w:t>
      </w:r>
      <w:r>
        <w:rPr>
          <w:rFonts w:ascii="宋体" w:hAnsi="宋体" w:eastAsia="宋体" w:cs="宋体"/>
          <w:spacing w:val="-33"/>
          <w:sz w:val="24"/>
          <w:szCs w:val="24"/>
        </w:rPr>
        <w:t xml:space="preserve"> </w:t>
      </w:r>
      <w:r>
        <w:rPr>
          <w:rFonts w:ascii="宋体" w:hAnsi="宋体" w:eastAsia="宋体" w:cs="宋体"/>
          <w:spacing w:val="-1"/>
          <w:sz w:val="24"/>
          <w:szCs w:val="24"/>
        </w:rPr>
        <w:t>1%，黏粒含量一般</w:t>
      </w:r>
      <w:r>
        <w:rPr>
          <w:rFonts w:ascii="宋体" w:hAnsi="宋体" w:eastAsia="宋体" w:cs="宋体"/>
          <w:spacing w:val="-33"/>
          <w:sz w:val="24"/>
          <w:szCs w:val="24"/>
        </w:rPr>
        <w:t xml:space="preserve"> </w:t>
      </w:r>
      <w:r>
        <w:rPr>
          <w:rFonts w:ascii="宋体" w:hAnsi="宋体" w:eastAsia="宋体" w:cs="宋体"/>
          <w:spacing w:val="-1"/>
          <w:sz w:val="24"/>
          <w:szCs w:val="24"/>
        </w:rPr>
        <w:t>1%左右，砂源无用料比例小，以</w:t>
      </w:r>
      <w:r>
        <w:rPr>
          <w:rFonts w:ascii="宋体" w:hAnsi="宋体" w:eastAsia="宋体" w:cs="宋体"/>
          <w:spacing w:val="-2"/>
          <w:sz w:val="24"/>
          <w:szCs w:val="24"/>
        </w:rPr>
        <w:t>泥质为</w:t>
      </w:r>
      <w:r>
        <w:rPr>
          <w:rFonts w:ascii="宋体" w:hAnsi="宋体" w:eastAsia="宋体" w:cs="宋体"/>
          <w:sz w:val="24"/>
          <w:szCs w:val="24"/>
        </w:rPr>
        <w:t xml:space="preserve"> </w:t>
      </w:r>
      <w:r>
        <w:rPr>
          <w:rFonts w:ascii="宋体" w:hAnsi="宋体" w:eastAsia="宋体" w:cs="宋体"/>
          <w:spacing w:val="-3"/>
          <w:sz w:val="24"/>
          <w:szCs w:val="24"/>
        </w:rPr>
        <w:t>主，有用料含量大。砂卵砾石质量能够满足砼用粗细骨料要求。根据工程使用资</w:t>
      </w:r>
      <w:r>
        <w:rPr>
          <w:rFonts w:ascii="宋体" w:hAnsi="宋体" w:eastAsia="宋体" w:cs="宋体"/>
          <w:spacing w:val="1"/>
          <w:sz w:val="24"/>
          <w:szCs w:val="24"/>
        </w:rPr>
        <w:t xml:space="preserve"> </w:t>
      </w:r>
      <w:r>
        <w:rPr>
          <w:rFonts w:ascii="宋体" w:hAnsi="宋体" w:eastAsia="宋体" w:cs="宋体"/>
          <w:spacing w:val="-3"/>
          <w:sz w:val="24"/>
          <w:szCs w:val="24"/>
        </w:rPr>
        <w:t>料，砼用粗细骨料卵砾石、砂未发现碱活性。据河床、漫滩天然砂石料场试验资</w:t>
      </w:r>
      <w:r>
        <w:rPr>
          <w:rFonts w:ascii="宋体" w:hAnsi="宋体" w:eastAsia="宋体" w:cs="宋体"/>
          <w:spacing w:val="1"/>
          <w:sz w:val="24"/>
          <w:szCs w:val="24"/>
        </w:rPr>
        <w:t xml:space="preserve"> </w:t>
      </w:r>
      <w:r>
        <w:rPr>
          <w:rFonts w:ascii="宋体" w:hAnsi="宋体" w:eastAsia="宋体" w:cs="宋体"/>
          <w:spacing w:val="-3"/>
          <w:sz w:val="24"/>
          <w:szCs w:val="24"/>
        </w:rPr>
        <w:t>料，砂细度模数偏小，含泥量偏低，符合质量技术要求，砂卵砾石质量能满足砼</w:t>
      </w:r>
      <w:r>
        <w:rPr>
          <w:rFonts w:ascii="宋体" w:hAnsi="宋体" w:eastAsia="宋体" w:cs="宋体"/>
          <w:spacing w:val="1"/>
          <w:sz w:val="24"/>
          <w:szCs w:val="24"/>
        </w:rPr>
        <w:t xml:space="preserve"> </w:t>
      </w:r>
      <w:r>
        <w:rPr>
          <w:rFonts w:ascii="宋体" w:hAnsi="宋体" w:eastAsia="宋体" w:cs="宋体"/>
          <w:spacing w:val="-2"/>
          <w:sz w:val="24"/>
          <w:szCs w:val="24"/>
        </w:rPr>
        <w:t>用粗细骨料要求。</w:t>
      </w:r>
    </w:p>
    <w:p w14:paraId="47B957A0">
      <w:pPr>
        <w:spacing w:before="51" w:line="218" w:lineRule="auto"/>
        <w:ind w:left="28"/>
        <w:outlineLvl w:val="2"/>
        <w:rPr>
          <w:rFonts w:ascii="宋体" w:hAnsi="宋体" w:eastAsia="宋体" w:cs="宋体"/>
          <w:sz w:val="24"/>
          <w:szCs w:val="24"/>
        </w:rPr>
      </w:pPr>
      <w:bookmarkStart w:id="217" w:name="bookmark68"/>
      <w:bookmarkEnd w:id="217"/>
      <w:r>
        <w:rPr>
          <w:rFonts w:ascii="宋体" w:hAnsi="宋体" w:eastAsia="宋体" w:cs="宋体"/>
          <w:b/>
          <w:bCs/>
          <w:spacing w:val="-4"/>
          <w:sz w:val="24"/>
          <w:szCs w:val="24"/>
        </w:rPr>
        <w:t>5.2.11</w:t>
      </w:r>
      <w:r>
        <w:rPr>
          <w:rFonts w:ascii="宋体" w:hAnsi="宋体" w:eastAsia="宋体" w:cs="宋体"/>
          <w:spacing w:val="-44"/>
          <w:sz w:val="24"/>
          <w:szCs w:val="24"/>
        </w:rPr>
        <w:t xml:space="preserve"> </w:t>
      </w:r>
      <w:r>
        <w:rPr>
          <w:rFonts w:ascii="宋体" w:hAnsi="宋体" w:eastAsia="宋体" w:cs="宋体"/>
          <w:b/>
          <w:bCs/>
          <w:spacing w:val="-4"/>
          <w:sz w:val="24"/>
          <w:szCs w:val="24"/>
        </w:rPr>
        <w:t>西曲</w:t>
      </w:r>
      <w:r>
        <w:rPr>
          <w:rFonts w:ascii="宋体" w:hAnsi="宋体" w:eastAsia="宋体" w:cs="宋体"/>
          <w:spacing w:val="-45"/>
          <w:sz w:val="24"/>
          <w:szCs w:val="24"/>
        </w:rPr>
        <w:t xml:space="preserve"> </w:t>
      </w:r>
      <w:r>
        <w:rPr>
          <w:rFonts w:ascii="宋体" w:hAnsi="宋体" w:eastAsia="宋体" w:cs="宋体"/>
          <w:b/>
          <w:bCs/>
          <w:spacing w:val="-4"/>
          <w:sz w:val="24"/>
          <w:szCs w:val="24"/>
        </w:rPr>
        <w:t>2#可采区地质条件及评价</w:t>
      </w:r>
    </w:p>
    <w:p w14:paraId="559E87E0">
      <w:pPr>
        <w:spacing w:before="246" w:line="219" w:lineRule="auto"/>
        <w:ind w:left="521"/>
        <w:rPr>
          <w:rFonts w:ascii="宋体" w:hAnsi="宋体" w:eastAsia="宋体" w:cs="宋体"/>
          <w:sz w:val="24"/>
          <w:szCs w:val="24"/>
        </w:rPr>
      </w:pPr>
      <w:r>
        <w:rPr>
          <w:rFonts w:ascii="宋体" w:hAnsi="宋体" w:eastAsia="宋体" w:cs="宋体"/>
          <w:spacing w:val="-4"/>
          <w:sz w:val="24"/>
          <w:szCs w:val="24"/>
        </w:rPr>
        <w:t>1、可采区基本情况</w:t>
      </w:r>
    </w:p>
    <w:p w14:paraId="6C564BA9">
      <w:pPr>
        <w:spacing w:before="274" w:line="358" w:lineRule="auto"/>
        <w:ind w:left="22" w:firstLine="481"/>
        <w:jc w:val="both"/>
        <w:rPr>
          <w:rFonts w:ascii="宋体" w:hAnsi="宋体" w:eastAsia="宋体" w:cs="宋体"/>
          <w:sz w:val="24"/>
          <w:szCs w:val="24"/>
        </w:rPr>
      </w:pPr>
      <w:r>
        <w:rPr>
          <w:rFonts w:ascii="宋体" w:hAnsi="宋体" w:eastAsia="宋体" w:cs="宋体"/>
          <w:spacing w:val="-1"/>
          <w:sz w:val="24"/>
          <w:szCs w:val="24"/>
        </w:rPr>
        <w:t>规划西曲</w:t>
      </w:r>
      <w:r>
        <w:rPr>
          <w:rFonts w:ascii="宋体" w:hAnsi="宋体" w:eastAsia="宋体" w:cs="宋体"/>
          <w:spacing w:val="-46"/>
          <w:sz w:val="24"/>
          <w:szCs w:val="24"/>
        </w:rPr>
        <w:t xml:space="preserve"> </w:t>
      </w:r>
      <w:r>
        <w:rPr>
          <w:rFonts w:ascii="宋体" w:hAnsi="宋体" w:eastAsia="宋体" w:cs="宋体"/>
          <w:spacing w:val="-1"/>
          <w:sz w:val="24"/>
          <w:szCs w:val="24"/>
        </w:rPr>
        <w:t>2#可采区，属于河道边滩，采砂区面积</w:t>
      </w:r>
      <w:r>
        <w:rPr>
          <w:rFonts w:ascii="宋体" w:hAnsi="宋体" w:eastAsia="宋体" w:cs="宋体"/>
          <w:spacing w:val="-28"/>
          <w:sz w:val="24"/>
          <w:szCs w:val="24"/>
        </w:rPr>
        <w:t xml:space="preserve"> </w:t>
      </w:r>
      <w:r>
        <w:rPr>
          <w:rFonts w:ascii="宋体" w:hAnsi="宋体" w:eastAsia="宋体" w:cs="宋体"/>
          <w:spacing w:val="-1"/>
          <w:sz w:val="24"/>
          <w:szCs w:val="24"/>
        </w:rPr>
        <w:t>112</w:t>
      </w:r>
      <w:r>
        <w:rPr>
          <w:rFonts w:ascii="宋体" w:hAnsi="宋体" w:eastAsia="宋体" w:cs="宋体"/>
          <w:spacing w:val="-2"/>
          <w:sz w:val="24"/>
          <w:szCs w:val="24"/>
        </w:rPr>
        <w:t>69</w:t>
      </w:r>
      <w:r>
        <w:rPr>
          <w:rFonts w:ascii="宋体" w:hAnsi="宋体" w:eastAsia="宋体" w:cs="宋体"/>
          <w:spacing w:val="-38"/>
          <w:sz w:val="24"/>
          <w:szCs w:val="24"/>
        </w:rPr>
        <w:t xml:space="preserve"> </w:t>
      </w:r>
      <w:r>
        <w:rPr>
          <w:rFonts w:ascii="宋体" w:hAnsi="宋体" w:eastAsia="宋体" w:cs="宋体"/>
          <w:spacing w:val="-2"/>
          <w:sz w:val="24"/>
          <w:szCs w:val="24"/>
        </w:rPr>
        <w:t>㎡</w:t>
      </w:r>
      <w:r>
        <w:rPr>
          <w:rFonts w:ascii="宋体" w:hAnsi="宋体" w:eastAsia="宋体" w:cs="宋体"/>
          <w:spacing w:val="-68"/>
          <w:sz w:val="24"/>
          <w:szCs w:val="24"/>
        </w:rPr>
        <w:t xml:space="preserve"> </w:t>
      </w:r>
      <w:r>
        <w:rPr>
          <w:rFonts w:ascii="宋体" w:hAnsi="宋体" w:eastAsia="宋体" w:cs="宋体"/>
          <w:spacing w:val="-2"/>
          <w:sz w:val="24"/>
          <w:szCs w:val="24"/>
        </w:rPr>
        <w:t>，开采深度范围</w:t>
      </w:r>
      <w:r>
        <w:rPr>
          <w:rFonts w:ascii="宋体" w:hAnsi="宋体" w:eastAsia="宋体" w:cs="宋体"/>
          <w:sz w:val="24"/>
          <w:szCs w:val="24"/>
        </w:rPr>
        <w:t xml:space="preserve"> </w:t>
      </w:r>
      <w:r>
        <w:rPr>
          <w:rFonts w:ascii="宋体" w:hAnsi="宋体" w:eastAsia="宋体" w:cs="宋体"/>
          <w:spacing w:val="-1"/>
          <w:sz w:val="24"/>
          <w:szCs w:val="24"/>
        </w:rPr>
        <w:t>3576.74～3568.46m,设计规模</w:t>
      </w:r>
      <w:r>
        <w:rPr>
          <w:rFonts w:ascii="宋体" w:hAnsi="宋体" w:eastAsia="宋体" w:cs="宋体"/>
          <w:spacing w:val="-33"/>
          <w:sz w:val="24"/>
          <w:szCs w:val="24"/>
        </w:rPr>
        <w:t xml:space="preserve"> </w:t>
      </w:r>
      <w:r>
        <w:rPr>
          <w:rFonts w:ascii="宋体" w:hAnsi="宋体" w:eastAsia="宋体" w:cs="宋体"/>
          <w:spacing w:val="-1"/>
          <w:sz w:val="24"/>
          <w:szCs w:val="24"/>
        </w:rPr>
        <w:t>0.87</w:t>
      </w:r>
      <w:r>
        <w:rPr>
          <w:rFonts w:ascii="宋体" w:hAnsi="宋体" w:eastAsia="宋体" w:cs="宋体"/>
          <w:spacing w:val="-42"/>
          <w:sz w:val="24"/>
          <w:szCs w:val="24"/>
        </w:rPr>
        <w:t xml:space="preserve"> </w:t>
      </w:r>
      <w:r>
        <w:rPr>
          <w:rFonts w:ascii="宋体" w:hAnsi="宋体" w:eastAsia="宋体" w:cs="宋体"/>
          <w:spacing w:val="-1"/>
          <w:sz w:val="24"/>
          <w:szCs w:val="24"/>
        </w:rPr>
        <w:t>万</w:t>
      </w:r>
      <w:r>
        <w:rPr>
          <w:rFonts w:ascii="宋体" w:hAnsi="宋体" w:eastAsia="宋体" w:cs="宋体"/>
          <w:spacing w:val="-40"/>
          <w:sz w:val="24"/>
          <w:szCs w:val="24"/>
        </w:rPr>
        <w:t xml:space="preserve"> </w:t>
      </w:r>
      <w:r>
        <w:rPr>
          <w:rFonts w:ascii="宋体" w:hAnsi="宋体" w:eastAsia="宋体" w:cs="宋体"/>
          <w:spacing w:val="-1"/>
          <w:sz w:val="24"/>
          <w:szCs w:val="24"/>
        </w:rPr>
        <w:t>t/年(约</w:t>
      </w:r>
      <w:r>
        <w:rPr>
          <w:rFonts w:ascii="宋体" w:hAnsi="宋体" w:eastAsia="宋体" w:cs="宋体"/>
          <w:spacing w:val="-44"/>
          <w:sz w:val="24"/>
          <w:szCs w:val="24"/>
        </w:rPr>
        <w:t xml:space="preserve"> </w:t>
      </w:r>
      <w:r>
        <w:rPr>
          <w:rFonts w:ascii="宋体" w:hAnsi="宋体" w:eastAsia="宋体" w:cs="宋体"/>
          <w:spacing w:val="-1"/>
          <w:sz w:val="24"/>
          <w:szCs w:val="24"/>
        </w:rPr>
        <w:t>0.60</w:t>
      </w:r>
      <w:r>
        <w:rPr>
          <w:rFonts w:ascii="宋体" w:hAnsi="宋体" w:eastAsia="宋体" w:cs="宋体"/>
          <w:spacing w:val="-40"/>
          <w:sz w:val="24"/>
          <w:szCs w:val="24"/>
        </w:rPr>
        <w:t xml:space="preserve"> </w:t>
      </w:r>
      <w:r>
        <w:rPr>
          <w:rFonts w:ascii="宋体" w:hAnsi="宋体" w:eastAsia="宋体" w:cs="宋体"/>
          <w:spacing w:val="-1"/>
          <w:sz w:val="24"/>
          <w:szCs w:val="24"/>
        </w:rPr>
        <w:t>万</w:t>
      </w:r>
      <w:r>
        <w:rPr>
          <w:rFonts w:ascii="宋体" w:hAnsi="宋体" w:eastAsia="宋体" w:cs="宋体"/>
          <w:spacing w:val="-55"/>
          <w:sz w:val="24"/>
          <w:szCs w:val="24"/>
        </w:rPr>
        <w:t xml:space="preserve"> </w:t>
      </w:r>
      <w:r>
        <w:rPr>
          <w:rFonts w:ascii="宋体" w:hAnsi="宋体" w:eastAsia="宋体" w:cs="宋体"/>
          <w:spacing w:val="-1"/>
          <w:sz w:val="24"/>
          <w:szCs w:val="24"/>
        </w:rPr>
        <w:t>m³/a</w:t>
      </w:r>
      <w:r>
        <w:rPr>
          <w:rFonts w:ascii="宋体" w:hAnsi="宋体" w:eastAsia="宋体" w:cs="宋体"/>
          <w:spacing w:val="-44"/>
          <w:sz w:val="24"/>
          <w:szCs w:val="24"/>
        </w:rPr>
        <w:t xml:space="preserve"> </w:t>
      </w:r>
      <w:r>
        <w:rPr>
          <w:rFonts w:ascii="宋体" w:hAnsi="宋体" w:eastAsia="宋体" w:cs="宋体"/>
          <w:spacing w:val="-1"/>
          <w:sz w:val="24"/>
          <w:szCs w:val="24"/>
        </w:rPr>
        <w:t>成品砂石）。可采</w:t>
      </w:r>
      <w:r>
        <w:rPr>
          <w:rFonts w:ascii="宋体" w:hAnsi="宋体" w:eastAsia="宋体" w:cs="宋体"/>
          <w:sz w:val="24"/>
          <w:szCs w:val="24"/>
        </w:rPr>
        <w:t xml:space="preserve"> 区开采深度≥2.5m,拟开采的砂石料赋存于第四系冲积层砂砾石。区内河谷地貌</w:t>
      </w:r>
      <w:r>
        <w:rPr>
          <w:rFonts w:ascii="宋体" w:hAnsi="宋体" w:eastAsia="宋体" w:cs="宋体"/>
          <w:spacing w:val="14"/>
          <w:sz w:val="24"/>
          <w:szCs w:val="24"/>
        </w:rPr>
        <w:t xml:space="preserve"> </w:t>
      </w:r>
      <w:r>
        <w:rPr>
          <w:rFonts w:ascii="宋体" w:hAnsi="宋体" w:eastAsia="宋体" w:cs="宋体"/>
          <w:spacing w:val="-5"/>
          <w:sz w:val="24"/>
          <w:szCs w:val="24"/>
        </w:rPr>
        <w:t>主要为河流侵蚀堆积漫滩、阶地地貌，两岸漫滩、</w:t>
      </w:r>
      <w:r>
        <w:rPr>
          <w:rFonts w:ascii="宋体" w:hAnsi="宋体" w:eastAsia="宋体" w:cs="宋体"/>
          <w:spacing w:val="-49"/>
          <w:sz w:val="24"/>
          <w:szCs w:val="24"/>
        </w:rPr>
        <w:t xml:space="preserve"> </w:t>
      </w:r>
      <w:r>
        <w:rPr>
          <w:rFonts w:ascii="宋体" w:hAnsi="宋体" w:eastAsia="宋体" w:cs="宋体"/>
          <w:spacing w:val="-5"/>
          <w:sz w:val="24"/>
          <w:szCs w:val="24"/>
        </w:rPr>
        <w:t>Ⅰ级阶地较发育，漫滩高于枯</w:t>
      </w:r>
      <w:r>
        <w:rPr>
          <w:rFonts w:ascii="宋体" w:hAnsi="宋体" w:eastAsia="宋体" w:cs="宋体"/>
          <w:sz w:val="24"/>
          <w:szCs w:val="24"/>
        </w:rPr>
        <w:t xml:space="preserve"> 期河水面0～4m。根据现场勘察及坑探资料，漫滩地表为漂、卵砾石夹砂层，表</w:t>
      </w:r>
      <w:r>
        <w:rPr>
          <w:rFonts w:ascii="宋体" w:hAnsi="宋体" w:eastAsia="宋体" w:cs="宋体"/>
          <w:spacing w:val="16"/>
          <w:sz w:val="24"/>
          <w:szCs w:val="24"/>
        </w:rPr>
        <w:t xml:space="preserve"> </w:t>
      </w:r>
      <w:r>
        <w:rPr>
          <w:rFonts w:ascii="宋体" w:hAnsi="宋体" w:eastAsia="宋体" w:cs="宋体"/>
          <w:spacing w:val="-7"/>
          <w:sz w:val="24"/>
          <w:szCs w:val="24"/>
        </w:rPr>
        <w:t>层松散，下部稍密～中密、密实。漂、卵砾石成分主要为</w:t>
      </w:r>
      <w:r>
        <w:rPr>
          <w:rFonts w:ascii="宋体" w:hAnsi="宋体" w:eastAsia="宋体" w:cs="宋体"/>
          <w:spacing w:val="-8"/>
          <w:sz w:val="24"/>
          <w:szCs w:val="24"/>
        </w:rPr>
        <w:t>变质砂岩、磨圆度较好。</w:t>
      </w:r>
      <w:r>
        <w:rPr>
          <w:rFonts w:ascii="宋体" w:hAnsi="宋体" w:eastAsia="宋体" w:cs="宋体"/>
          <w:sz w:val="24"/>
          <w:szCs w:val="24"/>
        </w:rPr>
        <w:t xml:space="preserve"> </w:t>
      </w:r>
      <w:r>
        <w:rPr>
          <w:rFonts w:ascii="宋体" w:hAnsi="宋体" w:eastAsia="宋体" w:cs="宋体"/>
          <w:spacing w:val="-1"/>
          <w:sz w:val="24"/>
          <w:szCs w:val="24"/>
        </w:rPr>
        <w:t>据坑探为漂、卵砾石夹砂层厚度大于</w:t>
      </w:r>
      <w:r>
        <w:rPr>
          <w:rFonts w:ascii="宋体" w:hAnsi="宋体" w:eastAsia="宋体" w:cs="宋体"/>
          <w:spacing w:val="-46"/>
          <w:sz w:val="24"/>
          <w:szCs w:val="24"/>
        </w:rPr>
        <w:t xml:space="preserve"> </w:t>
      </w:r>
      <w:r>
        <w:rPr>
          <w:rFonts w:ascii="宋体" w:hAnsi="宋体" w:eastAsia="宋体" w:cs="宋体"/>
          <w:spacing w:val="-1"/>
          <w:sz w:val="24"/>
          <w:szCs w:val="24"/>
        </w:rPr>
        <w:t>3.5m，上部为漂、卵砾石夹</w:t>
      </w:r>
      <w:r>
        <w:rPr>
          <w:rFonts w:ascii="宋体" w:hAnsi="宋体" w:eastAsia="宋体" w:cs="宋体"/>
          <w:spacing w:val="-2"/>
          <w:sz w:val="24"/>
          <w:szCs w:val="24"/>
        </w:rPr>
        <w:t>砂层，厚度</w:t>
      </w:r>
      <w:r>
        <w:rPr>
          <w:rFonts w:ascii="宋体" w:hAnsi="宋体" w:eastAsia="宋体" w:cs="宋体"/>
          <w:spacing w:val="-33"/>
          <w:sz w:val="24"/>
          <w:szCs w:val="24"/>
        </w:rPr>
        <w:t xml:space="preserve"> </w:t>
      </w:r>
      <w:r>
        <w:rPr>
          <w:rFonts w:ascii="宋体" w:hAnsi="宋体" w:eastAsia="宋体" w:cs="宋体"/>
          <w:spacing w:val="-2"/>
          <w:sz w:val="24"/>
          <w:szCs w:val="24"/>
        </w:rPr>
        <w:t>1~</w:t>
      </w:r>
      <w:r>
        <w:rPr>
          <w:rFonts w:ascii="宋体" w:hAnsi="宋体" w:eastAsia="宋体" w:cs="宋体"/>
          <w:sz w:val="24"/>
          <w:szCs w:val="24"/>
        </w:rPr>
        <w:t xml:space="preserve"> </w:t>
      </w:r>
      <w:r>
        <w:rPr>
          <w:rFonts w:ascii="宋体" w:hAnsi="宋体" w:eastAsia="宋体" w:cs="宋体"/>
          <w:spacing w:val="-3"/>
          <w:sz w:val="24"/>
          <w:szCs w:val="24"/>
        </w:rPr>
        <w:t>3m。工程区内无区域性大断层通过。工程区物理地质主要表现为河水冲刷。工程</w:t>
      </w:r>
      <w:r>
        <w:rPr>
          <w:rFonts w:ascii="宋体" w:hAnsi="宋体" w:eastAsia="宋体" w:cs="宋体"/>
          <w:spacing w:val="4"/>
          <w:sz w:val="24"/>
          <w:szCs w:val="24"/>
        </w:rPr>
        <w:t xml:space="preserve"> </w:t>
      </w:r>
      <w:r>
        <w:rPr>
          <w:rFonts w:ascii="宋体" w:hAnsi="宋体" w:eastAsia="宋体" w:cs="宋体"/>
          <w:spacing w:val="-3"/>
          <w:sz w:val="24"/>
          <w:szCs w:val="24"/>
        </w:rPr>
        <w:t>区地下水赋存条件和出露形态可分为第四系松散地层孔隙潜水和基岩裂隙水。第</w:t>
      </w:r>
      <w:r>
        <w:rPr>
          <w:rFonts w:ascii="宋体" w:hAnsi="宋体" w:eastAsia="宋体" w:cs="宋体"/>
          <w:spacing w:val="1"/>
          <w:sz w:val="24"/>
          <w:szCs w:val="24"/>
        </w:rPr>
        <w:t xml:space="preserve"> </w:t>
      </w:r>
      <w:r>
        <w:rPr>
          <w:rFonts w:ascii="宋体" w:hAnsi="宋体" w:eastAsia="宋体" w:cs="宋体"/>
          <w:spacing w:val="-3"/>
          <w:sz w:val="24"/>
          <w:szCs w:val="24"/>
        </w:rPr>
        <w:t>四系松散堆积孔隙潜水主要埋藏于河谷阶地、漫滩堆积层中，受大气降水及地表</w:t>
      </w:r>
      <w:r>
        <w:rPr>
          <w:rFonts w:ascii="宋体" w:hAnsi="宋体" w:eastAsia="宋体" w:cs="宋体"/>
          <w:spacing w:val="1"/>
          <w:sz w:val="24"/>
          <w:szCs w:val="24"/>
        </w:rPr>
        <w:t xml:space="preserve"> </w:t>
      </w:r>
      <w:r>
        <w:rPr>
          <w:rFonts w:ascii="宋体" w:hAnsi="宋体" w:eastAsia="宋体" w:cs="宋体"/>
          <w:sz w:val="24"/>
          <w:szCs w:val="24"/>
        </w:rPr>
        <w:t>水补给，季节性明显，地下水位埋深0～0.8m，与河水互补。据邻近工程成果资</w:t>
      </w:r>
      <w:r>
        <w:rPr>
          <w:rFonts w:ascii="宋体" w:hAnsi="宋体" w:eastAsia="宋体" w:cs="宋体"/>
          <w:spacing w:val="16"/>
          <w:sz w:val="24"/>
          <w:szCs w:val="24"/>
        </w:rPr>
        <w:t xml:space="preserve"> </w:t>
      </w:r>
      <w:r>
        <w:rPr>
          <w:rFonts w:ascii="宋体" w:hAnsi="宋体" w:eastAsia="宋体" w:cs="宋体"/>
          <w:spacing w:val="-1"/>
          <w:sz w:val="24"/>
          <w:szCs w:val="24"/>
        </w:rPr>
        <w:t>料，砂卵石的渗透系数</w:t>
      </w:r>
      <w:r>
        <w:rPr>
          <w:rFonts w:ascii="宋体" w:hAnsi="宋体" w:eastAsia="宋体" w:cs="宋体"/>
          <w:spacing w:val="-38"/>
          <w:sz w:val="24"/>
          <w:szCs w:val="24"/>
        </w:rPr>
        <w:t xml:space="preserve"> </w:t>
      </w:r>
      <w:r>
        <w:rPr>
          <w:rFonts w:ascii="宋体" w:hAnsi="宋体" w:eastAsia="宋体" w:cs="宋体"/>
          <w:spacing w:val="-1"/>
          <w:sz w:val="24"/>
          <w:szCs w:val="24"/>
        </w:rPr>
        <w:t>K=5.54×10</w:t>
      </w:r>
      <w:r>
        <w:rPr>
          <w:rFonts w:ascii="宋体" w:hAnsi="宋体" w:eastAsia="宋体" w:cs="宋体"/>
          <w:spacing w:val="-1"/>
          <w:position w:val="12"/>
          <w:sz w:val="12"/>
          <w:szCs w:val="12"/>
        </w:rPr>
        <w:t>-3</w:t>
      </w:r>
      <w:r>
        <w:rPr>
          <w:rFonts w:ascii="宋体" w:hAnsi="宋体" w:eastAsia="宋体" w:cs="宋体"/>
          <w:spacing w:val="-1"/>
          <w:sz w:val="24"/>
          <w:szCs w:val="24"/>
        </w:rPr>
        <w:t>cm/s，属强透水层。</w:t>
      </w:r>
    </w:p>
    <w:p w14:paraId="3CE3F104">
      <w:pPr>
        <w:spacing w:before="50" w:line="350" w:lineRule="auto"/>
        <w:ind w:left="27" w:right="80" w:firstLine="481"/>
        <w:jc w:val="both"/>
        <w:rPr>
          <w:rFonts w:ascii="宋体" w:hAnsi="宋体" w:eastAsia="宋体" w:cs="宋体"/>
          <w:sz w:val="24"/>
          <w:szCs w:val="24"/>
        </w:rPr>
      </w:pPr>
      <w:r>
        <w:rPr>
          <w:rFonts w:ascii="宋体" w:hAnsi="宋体" w:eastAsia="宋体" w:cs="宋体"/>
          <w:spacing w:val="-3"/>
          <w:sz w:val="24"/>
          <w:szCs w:val="24"/>
        </w:rPr>
        <w:t>西曲水流能量增大因而发生相应的基岩河床侵蚀下</w:t>
      </w:r>
      <w:r>
        <w:rPr>
          <w:rFonts w:ascii="宋体" w:hAnsi="宋体" w:eastAsia="宋体" w:cs="宋体"/>
          <w:spacing w:val="-4"/>
          <w:sz w:val="24"/>
          <w:szCs w:val="24"/>
        </w:rPr>
        <w:t>切。由于在空间上抬升的</w:t>
      </w:r>
      <w:r>
        <w:rPr>
          <w:rFonts w:ascii="宋体" w:hAnsi="宋体" w:eastAsia="宋体" w:cs="宋体"/>
          <w:sz w:val="24"/>
          <w:szCs w:val="24"/>
        </w:rPr>
        <w:t xml:space="preserve"> </w:t>
      </w:r>
      <w:r>
        <w:rPr>
          <w:rFonts w:ascii="宋体" w:hAnsi="宋体" w:eastAsia="宋体" w:cs="宋体"/>
          <w:spacing w:val="-3"/>
          <w:sz w:val="24"/>
          <w:szCs w:val="24"/>
        </w:rPr>
        <w:t>不均匀，抬升快的河段变成侵蚀下切的基岩河床，抬升慢的河段淤积上游</w:t>
      </w:r>
      <w:r>
        <w:rPr>
          <w:rFonts w:ascii="宋体" w:hAnsi="宋体" w:eastAsia="宋体" w:cs="宋体"/>
          <w:spacing w:val="-4"/>
          <w:sz w:val="24"/>
          <w:szCs w:val="24"/>
        </w:rPr>
        <w:t>泥沙在</w:t>
      </w:r>
      <w:r>
        <w:rPr>
          <w:rFonts w:ascii="宋体" w:hAnsi="宋体" w:eastAsia="宋体" w:cs="宋体"/>
          <w:sz w:val="24"/>
          <w:szCs w:val="24"/>
        </w:rPr>
        <w:t xml:space="preserve"> </w:t>
      </w:r>
      <w:r>
        <w:rPr>
          <w:rFonts w:ascii="宋体" w:hAnsi="宋体" w:eastAsia="宋体" w:cs="宋体"/>
          <w:spacing w:val="-1"/>
          <w:sz w:val="24"/>
          <w:szCs w:val="24"/>
        </w:rPr>
        <w:t>宽谷河段形成较平整的河漫滩。砂石补给及可利用砂石总量分析</w:t>
      </w:r>
    </w:p>
    <w:p w14:paraId="5054D9AD">
      <w:pPr>
        <w:spacing w:before="207" w:line="218" w:lineRule="auto"/>
        <w:ind w:left="506"/>
        <w:rPr>
          <w:rFonts w:ascii="宋体" w:hAnsi="宋体" w:eastAsia="宋体" w:cs="宋体"/>
          <w:sz w:val="24"/>
          <w:szCs w:val="24"/>
        </w:rPr>
      </w:pPr>
      <w:r>
        <w:rPr>
          <w:rFonts w:ascii="宋体" w:hAnsi="宋体" w:eastAsia="宋体" w:cs="宋体"/>
          <w:spacing w:val="-2"/>
          <w:sz w:val="24"/>
          <w:szCs w:val="24"/>
        </w:rPr>
        <w:t>2、主要问题评价</w:t>
      </w:r>
    </w:p>
    <w:p w14:paraId="4B6D2279">
      <w:pPr>
        <w:spacing w:before="279" w:line="219" w:lineRule="auto"/>
        <w:ind w:left="514"/>
        <w:rPr>
          <w:rFonts w:ascii="宋体" w:hAnsi="宋体" w:eastAsia="宋体" w:cs="宋体"/>
          <w:sz w:val="24"/>
          <w:szCs w:val="24"/>
        </w:rPr>
      </w:pPr>
      <w:r>
        <w:rPr>
          <w:rFonts w:ascii="宋体" w:hAnsi="宋体" w:eastAsia="宋体" w:cs="宋体"/>
          <w:spacing w:val="-3"/>
          <w:sz w:val="24"/>
          <w:szCs w:val="24"/>
        </w:rPr>
        <w:t>（1）储量计算</w:t>
      </w:r>
    </w:p>
    <w:p w14:paraId="553C13C8">
      <w:pPr>
        <w:spacing w:before="277" w:line="345" w:lineRule="auto"/>
        <w:ind w:left="28" w:right="80" w:firstLine="476"/>
        <w:rPr>
          <w:rFonts w:ascii="宋体" w:hAnsi="宋体" w:eastAsia="宋体" w:cs="宋体"/>
          <w:sz w:val="24"/>
          <w:szCs w:val="24"/>
        </w:rPr>
      </w:pPr>
      <w:r>
        <w:rPr>
          <w:rFonts w:ascii="宋体" w:hAnsi="宋体" w:eastAsia="宋体" w:cs="宋体"/>
          <w:spacing w:val="-1"/>
          <w:sz w:val="24"/>
          <w:szCs w:val="24"/>
        </w:rPr>
        <w:t>规划西曲</w:t>
      </w:r>
      <w:r>
        <w:rPr>
          <w:rFonts w:ascii="宋体" w:hAnsi="宋体" w:eastAsia="宋体" w:cs="宋体"/>
          <w:spacing w:val="-46"/>
          <w:sz w:val="24"/>
          <w:szCs w:val="24"/>
        </w:rPr>
        <w:t xml:space="preserve"> </w:t>
      </w:r>
      <w:r>
        <w:rPr>
          <w:rFonts w:ascii="宋体" w:hAnsi="宋体" w:eastAsia="宋体" w:cs="宋体"/>
          <w:spacing w:val="-1"/>
          <w:sz w:val="24"/>
          <w:szCs w:val="24"/>
        </w:rPr>
        <w:t>2#可采区，属于河道边滩，采砂区面积</w:t>
      </w:r>
      <w:r>
        <w:rPr>
          <w:rFonts w:ascii="宋体" w:hAnsi="宋体" w:eastAsia="宋体" w:cs="宋体"/>
          <w:spacing w:val="-28"/>
          <w:sz w:val="24"/>
          <w:szCs w:val="24"/>
        </w:rPr>
        <w:t xml:space="preserve"> </w:t>
      </w:r>
      <w:r>
        <w:rPr>
          <w:rFonts w:ascii="宋体" w:hAnsi="宋体" w:eastAsia="宋体" w:cs="宋体"/>
          <w:spacing w:val="-1"/>
          <w:sz w:val="24"/>
          <w:szCs w:val="24"/>
        </w:rPr>
        <w:t>112</w:t>
      </w:r>
      <w:r>
        <w:rPr>
          <w:rFonts w:ascii="宋体" w:hAnsi="宋体" w:eastAsia="宋体" w:cs="宋体"/>
          <w:spacing w:val="-2"/>
          <w:sz w:val="24"/>
          <w:szCs w:val="24"/>
        </w:rPr>
        <w:t>69</w:t>
      </w:r>
      <w:r>
        <w:rPr>
          <w:rFonts w:ascii="宋体" w:hAnsi="宋体" w:eastAsia="宋体" w:cs="宋体"/>
          <w:spacing w:val="-38"/>
          <w:sz w:val="24"/>
          <w:szCs w:val="24"/>
        </w:rPr>
        <w:t xml:space="preserve"> </w:t>
      </w:r>
      <w:r>
        <w:rPr>
          <w:rFonts w:ascii="宋体" w:hAnsi="宋体" w:eastAsia="宋体" w:cs="宋体"/>
          <w:spacing w:val="-2"/>
          <w:sz w:val="24"/>
          <w:szCs w:val="24"/>
        </w:rPr>
        <w:t>㎡</w:t>
      </w:r>
      <w:r>
        <w:rPr>
          <w:rFonts w:ascii="宋体" w:hAnsi="宋体" w:eastAsia="宋体" w:cs="宋体"/>
          <w:spacing w:val="-68"/>
          <w:sz w:val="24"/>
          <w:szCs w:val="24"/>
        </w:rPr>
        <w:t xml:space="preserve"> </w:t>
      </w:r>
      <w:r>
        <w:rPr>
          <w:rFonts w:ascii="宋体" w:hAnsi="宋体" w:eastAsia="宋体" w:cs="宋体"/>
          <w:spacing w:val="-2"/>
          <w:sz w:val="24"/>
          <w:szCs w:val="24"/>
        </w:rPr>
        <w:t>，开采深度范围</w:t>
      </w:r>
      <w:r>
        <w:rPr>
          <w:rFonts w:ascii="宋体" w:hAnsi="宋体" w:eastAsia="宋体" w:cs="宋体"/>
          <w:sz w:val="24"/>
          <w:szCs w:val="24"/>
        </w:rPr>
        <w:t xml:space="preserve"> </w:t>
      </w:r>
      <w:r>
        <w:rPr>
          <w:rFonts w:ascii="宋体" w:hAnsi="宋体" w:eastAsia="宋体" w:cs="宋体"/>
          <w:spacing w:val="-1"/>
          <w:sz w:val="24"/>
          <w:szCs w:val="24"/>
        </w:rPr>
        <w:t>3576.74～3568.46m,设计规模</w:t>
      </w:r>
      <w:r>
        <w:rPr>
          <w:rFonts w:ascii="宋体" w:hAnsi="宋体" w:eastAsia="宋体" w:cs="宋体"/>
          <w:spacing w:val="-41"/>
          <w:sz w:val="24"/>
          <w:szCs w:val="24"/>
        </w:rPr>
        <w:t xml:space="preserve"> </w:t>
      </w:r>
      <w:r>
        <w:rPr>
          <w:rFonts w:ascii="宋体" w:hAnsi="宋体" w:eastAsia="宋体" w:cs="宋体"/>
          <w:spacing w:val="-1"/>
          <w:sz w:val="24"/>
          <w:szCs w:val="24"/>
        </w:rPr>
        <w:t>0.87</w:t>
      </w:r>
      <w:r>
        <w:rPr>
          <w:rFonts w:ascii="宋体" w:hAnsi="宋体" w:eastAsia="宋体" w:cs="宋体"/>
          <w:spacing w:val="-42"/>
          <w:sz w:val="24"/>
          <w:szCs w:val="24"/>
        </w:rPr>
        <w:t xml:space="preserve"> </w:t>
      </w:r>
      <w:r>
        <w:rPr>
          <w:rFonts w:ascii="宋体" w:hAnsi="宋体" w:eastAsia="宋体" w:cs="宋体"/>
          <w:spacing w:val="-1"/>
          <w:sz w:val="24"/>
          <w:szCs w:val="24"/>
        </w:rPr>
        <w:t>万</w:t>
      </w:r>
      <w:r>
        <w:rPr>
          <w:rFonts w:ascii="宋体" w:hAnsi="宋体" w:eastAsia="宋体" w:cs="宋体"/>
          <w:spacing w:val="-40"/>
          <w:sz w:val="24"/>
          <w:szCs w:val="24"/>
        </w:rPr>
        <w:t xml:space="preserve"> </w:t>
      </w:r>
      <w:r>
        <w:rPr>
          <w:rFonts w:ascii="宋体" w:hAnsi="宋体" w:eastAsia="宋体" w:cs="宋体"/>
          <w:spacing w:val="-1"/>
          <w:sz w:val="24"/>
          <w:szCs w:val="24"/>
        </w:rPr>
        <w:t>t/年(约</w:t>
      </w:r>
      <w:r>
        <w:rPr>
          <w:rFonts w:ascii="宋体" w:hAnsi="宋体" w:eastAsia="宋体" w:cs="宋体"/>
          <w:spacing w:val="-44"/>
          <w:sz w:val="24"/>
          <w:szCs w:val="24"/>
        </w:rPr>
        <w:t xml:space="preserve"> </w:t>
      </w:r>
      <w:r>
        <w:rPr>
          <w:rFonts w:ascii="宋体" w:hAnsi="宋体" w:eastAsia="宋体" w:cs="宋体"/>
          <w:spacing w:val="-1"/>
          <w:sz w:val="24"/>
          <w:szCs w:val="24"/>
        </w:rPr>
        <w:t>0.60</w:t>
      </w:r>
      <w:r>
        <w:rPr>
          <w:rFonts w:ascii="宋体" w:hAnsi="宋体" w:eastAsia="宋体" w:cs="宋体"/>
          <w:spacing w:val="-40"/>
          <w:sz w:val="24"/>
          <w:szCs w:val="24"/>
        </w:rPr>
        <w:t xml:space="preserve"> </w:t>
      </w:r>
      <w:r>
        <w:rPr>
          <w:rFonts w:ascii="宋体" w:hAnsi="宋体" w:eastAsia="宋体" w:cs="宋体"/>
          <w:spacing w:val="-1"/>
          <w:sz w:val="24"/>
          <w:szCs w:val="24"/>
        </w:rPr>
        <w:t>万</w:t>
      </w:r>
      <w:r>
        <w:rPr>
          <w:rFonts w:ascii="宋体" w:hAnsi="宋体" w:eastAsia="宋体" w:cs="宋体"/>
          <w:spacing w:val="-55"/>
          <w:sz w:val="24"/>
          <w:szCs w:val="24"/>
        </w:rPr>
        <w:t xml:space="preserve"> </w:t>
      </w:r>
      <w:r>
        <w:rPr>
          <w:rFonts w:ascii="宋体" w:hAnsi="宋体" w:eastAsia="宋体" w:cs="宋体"/>
          <w:spacing w:val="-1"/>
          <w:sz w:val="24"/>
          <w:szCs w:val="24"/>
        </w:rPr>
        <w:t>m³/a</w:t>
      </w:r>
      <w:r>
        <w:rPr>
          <w:rFonts w:ascii="宋体" w:hAnsi="宋体" w:eastAsia="宋体" w:cs="宋体"/>
          <w:spacing w:val="-44"/>
          <w:sz w:val="24"/>
          <w:szCs w:val="24"/>
        </w:rPr>
        <w:t xml:space="preserve"> </w:t>
      </w:r>
      <w:r>
        <w:rPr>
          <w:rFonts w:ascii="宋体" w:hAnsi="宋体" w:eastAsia="宋体" w:cs="宋体"/>
          <w:spacing w:val="-1"/>
          <w:sz w:val="24"/>
          <w:szCs w:val="24"/>
        </w:rPr>
        <w:t>成品砂石）。漂、</w:t>
      </w:r>
    </w:p>
    <w:p w14:paraId="162C9582">
      <w:pPr>
        <w:spacing w:line="345" w:lineRule="auto"/>
        <w:rPr>
          <w:rFonts w:ascii="宋体" w:hAnsi="宋体" w:eastAsia="宋体" w:cs="宋体"/>
          <w:sz w:val="24"/>
          <w:szCs w:val="24"/>
        </w:rPr>
        <w:sectPr>
          <w:footerReference r:id="rId126" w:type="default"/>
          <w:pgSz w:w="11906" w:h="16839"/>
          <w:pgMar w:top="1340" w:right="1719" w:bottom="1171" w:left="1785" w:header="1068" w:footer="992" w:gutter="0"/>
          <w:cols w:space="720" w:num="1"/>
        </w:sectPr>
      </w:pPr>
    </w:p>
    <w:p w14:paraId="37CA7BDC">
      <w:pPr>
        <w:spacing w:before="214" w:line="351" w:lineRule="auto"/>
        <w:ind w:left="28" w:firstLine="1"/>
        <w:jc w:val="both"/>
        <w:rPr>
          <w:rFonts w:ascii="宋体" w:hAnsi="宋体" w:eastAsia="宋体" w:cs="宋体"/>
          <w:sz w:val="24"/>
          <w:szCs w:val="24"/>
        </w:rPr>
      </w:pPr>
      <w:r>
        <w:rPr>
          <w:rFonts w:ascii="宋体" w:hAnsi="宋体" w:eastAsia="宋体" w:cs="宋体"/>
          <w:spacing w:val="-5"/>
          <w:sz w:val="24"/>
          <w:szCs w:val="24"/>
        </w:rPr>
        <w:t>卵砾石夹砂层厚度大于</w:t>
      </w:r>
      <w:r>
        <w:rPr>
          <w:rFonts w:ascii="宋体" w:hAnsi="宋体" w:eastAsia="宋体" w:cs="宋体"/>
          <w:spacing w:val="-28"/>
          <w:sz w:val="24"/>
          <w:szCs w:val="24"/>
        </w:rPr>
        <w:t xml:space="preserve"> </w:t>
      </w:r>
      <w:r>
        <w:rPr>
          <w:rFonts w:ascii="宋体" w:hAnsi="宋体" w:eastAsia="宋体" w:cs="宋体"/>
          <w:spacing w:val="-5"/>
          <w:sz w:val="24"/>
          <w:szCs w:val="24"/>
        </w:rPr>
        <w:t>3.5m，开采深度平均为</w:t>
      </w:r>
      <w:r>
        <w:rPr>
          <w:rFonts w:ascii="宋体" w:hAnsi="宋体" w:eastAsia="宋体" w:cs="宋体"/>
          <w:spacing w:val="-48"/>
          <w:sz w:val="24"/>
          <w:szCs w:val="24"/>
        </w:rPr>
        <w:t xml:space="preserve"> </w:t>
      </w:r>
      <w:r>
        <w:rPr>
          <w:rFonts w:ascii="宋体" w:hAnsi="宋体" w:eastAsia="宋体" w:cs="宋体"/>
          <w:spacing w:val="-5"/>
          <w:sz w:val="24"/>
          <w:szCs w:val="24"/>
        </w:rPr>
        <w:t>2.5m，拟定为旱采，有用层为漂、</w:t>
      </w:r>
      <w:r>
        <w:rPr>
          <w:rFonts w:ascii="宋体" w:hAnsi="宋体" w:eastAsia="宋体" w:cs="宋体"/>
          <w:sz w:val="24"/>
          <w:szCs w:val="24"/>
        </w:rPr>
        <w:t xml:space="preserve"> </w:t>
      </w:r>
      <w:r>
        <w:rPr>
          <w:rFonts w:ascii="宋体" w:hAnsi="宋体" w:eastAsia="宋体" w:cs="宋体"/>
          <w:spacing w:val="-1"/>
          <w:sz w:val="24"/>
          <w:szCs w:val="24"/>
        </w:rPr>
        <w:t>卵、砾石夹砂。按平均厚度</w:t>
      </w:r>
      <w:r>
        <w:rPr>
          <w:rFonts w:ascii="宋体" w:hAnsi="宋体" w:eastAsia="宋体" w:cs="宋体"/>
          <w:spacing w:val="-44"/>
          <w:sz w:val="24"/>
          <w:szCs w:val="24"/>
        </w:rPr>
        <w:t xml:space="preserve"> </w:t>
      </w:r>
      <w:r>
        <w:rPr>
          <w:rFonts w:ascii="宋体" w:hAnsi="宋体" w:eastAsia="宋体" w:cs="宋体"/>
          <w:spacing w:val="-1"/>
          <w:sz w:val="24"/>
          <w:szCs w:val="24"/>
        </w:rPr>
        <w:t>3.5m</w:t>
      </w:r>
      <w:r>
        <w:rPr>
          <w:rFonts w:ascii="宋体" w:hAnsi="宋体" w:eastAsia="宋体" w:cs="宋体"/>
          <w:spacing w:val="-50"/>
          <w:sz w:val="24"/>
          <w:szCs w:val="24"/>
        </w:rPr>
        <w:t xml:space="preserve"> </w:t>
      </w:r>
      <w:r>
        <w:rPr>
          <w:rFonts w:ascii="宋体" w:hAnsi="宋体" w:eastAsia="宋体" w:cs="宋体"/>
          <w:spacing w:val="-1"/>
          <w:sz w:val="24"/>
          <w:szCs w:val="24"/>
        </w:rPr>
        <w:t>计算，规划期为</w:t>
      </w:r>
      <w:r>
        <w:rPr>
          <w:rFonts w:ascii="宋体" w:hAnsi="宋体" w:eastAsia="宋体" w:cs="宋体"/>
          <w:spacing w:val="-44"/>
          <w:sz w:val="24"/>
          <w:szCs w:val="24"/>
        </w:rPr>
        <w:t xml:space="preserve"> </w:t>
      </w:r>
      <w:r>
        <w:rPr>
          <w:rFonts w:ascii="宋体" w:hAnsi="宋体" w:eastAsia="宋体" w:cs="宋体"/>
          <w:spacing w:val="-1"/>
          <w:sz w:val="24"/>
          <w:szCs w:val="24"/>
        </w:rPr>
        <w:t>5</w:t>
      </w:r>
      <w:r>
        <w:rPr>
          <w:rFonts w:ascii="宋体" w:hAnsi="宋体" w:eastAsia="宋体" w:cs="宋体"/>
          <w:spacing w:val="-49"/>
          <w:sz w:val="24"/>
          <w:szCs w:val="24"/>
        </w:rPr>
        <w:t xml:space="preserve"> </w:t>
      </w:r>
      <w:r>
        <w:rPr>
          <w:rFonts w:ascii="宋体" w:hAnsi="宋体" w:eastAsia="宋体" w:cs="宋体"/>
          <w:spacing w:val="-1"/>
          <w:sz w:val="24"/>
          <w:szCs w:val="24"/>
        </w:rPr>
        <w:t>年，则规划期</w:t>
      </w:r>
      <w:r>
        <w:rPr>
          <w:rFonts w:ascii="宋体" w:hAnsi="宋体" w:eastAsia="宋体" w:cs="宋体"/>
          <w:spacing w:val="-2"/>
          <w:sz w:val="24"/>
          <w:szCs w:val="24"/>
        </w:rPr>
        <w:t>内可供开采历</w:t>
      </w:r>
      <w:r>
        <w:rPr>
          <w:rFonts w:ascii="宋体" w:hAnsi="宋体" w:eastAsia="宋体" w:cs="宋体"/>
          <w:sz w:val="24"/>
          <w:szCs w:val="24"/>
        </w:rPr>
        <w:t xml:space="preserve"> </w:t>
      </w:r>
      <w:r>
        <w:rPr>
          <w:rFonts w:ascii="宋体" w:hAnsi="宋体" w:eastAsia="宋体" w:cs="宋体"/>
          <w:spacing w:val="-4"/>
          <w:sz w:val="24"/>
          <w:szCs w:val="24"/>
        </w:rPr>
        <w:t>史储量沙量为</w:t>
      </w:r>
      <w:r>
        <w:rPr>
          <w:rFonts w:ascii="宋体" w:hAnsi="宋体" w:eastAsia="宋体" w:cs="宋体"/>
          <w:spacing w:val="-38"/>
          <w:sz w:val="24"/>
          <w:szCs w:val="24"/>
        </w:rPr>
        <w:t xml:space="preserve"> </w:t>
      </w:r>
      <w:r>
        <w:rPr>
          <w:rFonts w:ascii="宋体" w:hAnsi="宋体" w:eastAsia="宋体" w:cs="宋体"/>
          <w:spacing w:val="-4"/>
          <w:sz w:val="24"/>
          <w:szCs w:val="24"/>
        </w:rPr>
        <w:t>3.94</w:t>
      </w:r>
      <w:r>
        <w:rPr>
          <w:rFonts w:ascii="宋体" w:hAnsi="宋体" w:eastAsia="宋体" w:cs="宋体"/>
          <w:spacing w:val="-45"/>
          <w:sz w:val="24"/>
          <w:szCs w:val="24"/>
        </w:rPr>
        <w:t xml:space="preserve"> </w:t>
      </w:r>
      <w:r>
        <w:rPr>
          <w:rFonts w:ascii="宋体" w:hAnsi="宋体" w:eastAsia="宋体" w:cs="宋体"/>
          <w:spacing w:val="-4"/>
          <w:sz w:val="24"/>
          <w:szCs w:val="24"/>
        </w:rPr>
        <w:t>万</w:t>
      </w:r>
      <w:r>
        <w:rPr>
          <w:rFonts w:ascii="宋体" w:hAnsi="宋体" w:eastAsia="宋体" w:cs="宋体"/>
          <w:spacing w:val="-57"/>
          <w:sz w:val="24"/>
          <w:szCs w:val="24"/>
        </w:rPr>
        <w:t xml:space="preserve"> </w:t>
      </w:r>
      <w:r>
        <w:rPr>
          <w:rFonts w:ascii="宋体" w:hAnsi="宋体" w:eastAsia="宋体" w:cs="宋体"/>
          <w:spacing w:val="-4"/>
          <w:sz w:val="24"/>
          <w:szCs w:val="24"/>
        </w:rPr>
        <w:t>m</w:t>
      </w:r>
      <w:r>
        <w:rPr>
          <w:rFonts w:ascii="宋体" w:hAnsi="宋体" w:eastAsia="宋体" w:cs="宋体"/>
          <w:spacing w:val="-4"/>
          <w:position w:val="11"/>
          <w:sz w:val="12"/>
          <w:szCs w:val="12"/>
        </w:rPr>
        <w:t>3</w:t>
      </w:r>
      <w:r>
        <w:rPr>
          <w:rFonts w:ascii="宋体" w:hAnsi="宋体" w:eastAsia="宋体" w:cs="宋体"/>
          <w:spacing w:val="-4"/>
          <w:sz w:val="24"/>
          <w:szCs w:val="24"/>
        </w:rPr>
        <w:t>。</w:t>
      </w:r>
    </w:p>
    <w:p w14:paraId="6EE1EB85">
      <w:pPr>
        <w:spacing w:before="127" w:line="218" w:lineRule="auto"/>
        <w:ind w:left="514"/>
        <w:rPr>
          <w:rFonts w:ascii="宋体" w:hAnsi="宋体" w:eastAsia="宋体" w:cs="宋体"/>
          <w:sz w:val="24"/>
          <w:szCs w:val="24"/>
        </w:rPr>
      </w:pPr>
      <w:r>
        <w:rPr>
          <w:rFonts w:ascii="宋体" w:hAnsi="宋体" w:eastAsia="宋体" w:cs="宋体"/>
          <w:spacing w:val="-3"/>
          <w:sz w:val="24"/>
          <w:szCs w:val="24"/>
        </w:rPr>
        <w:t>（2）质量评价</w:t>
      </w:r>
    </w:p>
    <w:p w14:paraId="3B716682">
      <w:pPr>
        <w:spacing w:before="277" w:line="356" w:lineRule="auto"/>
        <w:ind w:left="23" w:right="80" w:firstLine="479"/>
        <w:jc w:val="both"/>
        <w:rPr>
          <w:rFonts w:ascii="宋体" w:hAnsi="宋体" w:eastAsia="宋体" w:cs="宋体"/>
          <w:sz w:val="24"/>
          <w:szCs w:val="24"/>
        </w:rPr>
      </w:pPr>
      <w:r>
        <w:rPr>
          <w:rFonts w:ascii="宋体" w:hAnsi="宋体" w:eastAsia="宋体" w:cs="宋体"/>
          <w:spacing w:val="-3"/>
          <w:sz w:val="24"/>
          <w:szCs w:val="24"/>
        </w:rPr>
        <w:t>颗粒级配特征一般不含大漂石，卵砾石含量大、级配较好，中细</w:t>
      </w:r>
      <w:r>
        <w:rPr>
          <w:rFonts w:ascii="宋体" w:hAnsi="宋体" w:eastAsia="宋体" w:cs="宋体"/>
          <w:spacing w:val="-4"/>
          <w:sz w:val="24"/>
          <w:szCs w:val="24"/>
        </w:rPr>
        <w:t>砂含量一般</w:t>
      </w:r>
      <w:r>
        <w:rPr>
          <w:rFonts w:ascii="宋体" w:hAnsi="宋体" w:eastAsia="宋体" w:cs="宋体"/>
          <w:sz w:val="24"/>
          <w:szCs w:val="24"/>
        </w:rPr>
        <w:t xml:space="preserve"> </w:t>
      </w:r>
      <w:r>
        <w:rPr>
          <w:rFonts w:ascii="宋体" w:hAnsi="宋体" w:eastAsia="宋体" w:cs="宋体"/>
          <w:spacing w:val="-1"/>
          <w:sz w:val="24"/>
          <w:szCs w:val="24"/>
        </w:rPr>
        <w:t>6.4%，粉粒含量一般</w:t>
      </w:r>
      <w:r>
        <w:rPr>
          <w:rFonts w:ascii="宋体" w:hAnsi="宋体" w:eastAsia="宋体" w:cs="宋体"/>
          <w:spacing w:val="-33"/>
          <w:sz w:val="24"/>
          <w:szCs w:val="24"/>
        </w:rPr>
        <w:t xml:space="preserve"> </w:t>
      </w:r>
      <w:r>
        <w:rPr>
          <w:rFonts w:ascii="宋体" w:hAnsi="宋体" w:eastAsia="宋体" w:cs="宋体"/>
          <w:spacing w:val="-1"/>
          <w:sz w:val="24"/>
          <w:szCs w:val="24"/>
        </w:rPr>
        <w:t>1%，黏粒含量一般</w:t>
      </w:r>
      <w:r>
        <w:rPr>
          <w:rFonts w:ascii="宋体" w:hAnsi="宋体" w:eastAsia="宋体" w:cs="宋体"/>
          <w:spacing w:val="-33"/>
          <w:sz w:val="24"/>
          <w:szCs w:val="24"/>
        </w:rPr>
        <w:t xml:space="preserve"> </w:t>
      </w:r>
      <w:r>
        <w:rPr>
          <w:rFonts w:ascii="宋体" w:hAnsi="宋体" w:eastAsia="宋体" w:cs="宋体"/>
          <w:spacing w:val="-1"/>
          <w:sz w:val="24"/>
          <w:szCs w:val="24"/>
        </w:rPr>
        <w:t>1%左右，砂源无用料比例小，以</w:t>
      </w:r>
      <w:r>
        <w:rPr>
          <w:rFonts w:ascii="宋体" w:hAnsi="宋体" w:eastAsia="宋体" w:cs="宋体"/>
          <w:spacing w:val="-2"/>
          <w:sz w:val="24"/>
          <w:szCs w:val="24"/>
        </w:rPr>
        <w:t>泥质为</w:t>
      </w:r>
      <w:r>
        <w:rPr>
          <w:rFonts w:ascii="宋体" w:hAnsi="宋体" w:eastAsia="宋体" w:cs="宋体"/>
          <w:sz w:val="24"/>
          <w:szCs w:val="24"/>
        </w:rPr>
        <w:t xml:space="preserve"> </w:t>
      </w:r>
      <w:r>
        <w:rPr>
          <w:rFonts w:ascii="宋体" w:hAnsi="宋体" w:eastAsia="宋体" w:cs="宋体"/>
          <w:spacing w:val="-3"/>
          <w:sz w:val="24"/>
          <w:szCs w:val="24"/>
        </w:rPr>
        <w:t>主，有用料含量大。砂卵砾石质量能够满足砼用粗细骨料要求。根据工程使用资</w:t>
      </w:r>
      <w:r>
        <w:rPr>
          <w:rFonts w:ascii="宋体" w:hAnsi="宋体" w:eastAsia="宋体" w:cs="宋体"/>
          <w:spacing w:val="1"/>
          <w:sz w:val="24"/>
          <w:szCs w:val="24"/>
        </w:rPr>
        <w:t xml:space="preserve"> </w:t>
      </w:r>
      <w:r>
        <w:rPr>
          <w:rFonts w:ascii="宋体" w:hAnsi="宋体" w:eastAsia="宋体" w:cs="宋体"/>
          <w:spacing w:val="-3"/>
          <w:sz w:val="24"/>
          <w:szCs w:val="24"/>
        </w:rPr>
        <w:t>料，砼用粗细骨料卵砾石、砂未发现碱活性。据河床、漫滩天然砂石料场试验资</w:t>
      </w:r>
      <w:r>
        <w:rPr>
          <w:rFonts w:ascii="宋体" w:hAnsi="宋体" w:eastAsia="宋体" w:cs="宋体"/>
          <w:spacing w:val="1"/>
          <w:sz w:val="24"/>
          <w:szCs w:val="24"/>
        </w:rPr>
        <w:t xml:space="preserve"> </w:t>
      </w:r>
      <w:r>
        <w:rPr>
          <w:rFonts w:ascii="宋体" w:hAnsi="宋体" w:eastAsia="宋体" w:cs="宋体"/>
          <w:spacing w:val="-3"/>
          <w:sz w:val="24"/>
          <w:szCs w:val="24"/>
        </w:rPr>
        <w:t>料，砂细度模数偏小，含泥量偏低，符合质量技术要求，砂卵砾石质量能满足砼</w:t>
      </w:r>
      <w:r>
        <w:rPr>
          <w:rFonts w:ascii="宋体" w:hAnsi="宋体" w:eastAsia="宋体" w:cs="宋体"/>
          <w:spacing w:val="1"/>
          <w:sz w:val="24"/>
          <w:szCs w:val="24"/>
        </w:rPr>
        <w:t xml:space="preserve"> </w:t>
      </w:r>
      <w:r>
        <w:rPr>
          <w:rFonts w:ascii="宋体" w:hAnsi="宋体" w:eastAsia="宋体" w:cs="宋体"/>
          <w:spacing w:val="-2"/>
          <w:sz w:val="24"/>
          <w:szCs w:val="24"/>
        </w:rPr>
        <w:t>用粗细骨料要求。</w:t>
      </w:r>
    </w:p>
    <w:p w14:paraId="53BC0220">
      <w:pPr>
        <w:spacing w:before="48" w:line="218" w:lineRule="auto"/>
        <w:ind w:left="28"/>
        <w:outlineLvl w:val="2"/>
        <w:rPr>
          <w:rFonts w:ascii="宋体" w:hAnsi="宋体" w:eastAsia="宋体" w:cs="宋体"/>
          <w:sz w:val="24"/>
          <w:szCs w:val="24"/>
        </w:rPr>
      </w:pPr>
      <w:bookmarkStart w:id="218" w:name="bookmark69"/>
      <w:bookmarkEnd w:id="218"/>
      <w:r>
        <w:rPr>
          <w:rFonts w:ascii="宋体" w:hAnsi="宋体" w:eastAsia="宋体" w:cs="宋体"/>
          <w:b/>
          <w:bCs/>
          <w:spacing w:val="-4"/>
          <w:sz w:val="24"/>
          <w:szCs w:val="24"/>
        </w:rPr>
        <w:t>5.2.12</w:t>
      </w:r>
      <w:r>
        <w:rPr>
          <w:rFonts w:ascii="宋体" w:hAnsi="宋体" w:eastAsia="宋体" w:cs="宋体"/>
          <w:spacing w:val="-45"/>
          <w:sz w:val="24"/>
          <w:szCs w:val="24"/>
        </w:rPr>
        <w:t xml:space="preserve"> </w:t>
      </w:r>
      <w:r>
        <w:rPr>
          <w:rFonts w:ascii="宋体" w:hAnsi="宋体" w:eastAsia="宋体" w:cs="宋体"/>
          <w:b/>
          <w:bCs/>
          <w:spacing w:val="-4"/>
          <w:sz w:val="24"/>
          <w:szCs w:val="24"/>
        </w:rPr>
        <w:t>西曲</w:t>
      </w:r>
      <w:r>
        <w:rPr>
          <w:rFonts w:ascii="宋体" w:hAnsi="宋体" w:eastAsia="宋体" w:cs="宋体"/>
          <w:spacing w:val="-44"/>
          <w:sz w:val="24"/>
          <w:szCs w:val="24"/>
        </w:rPr>
        <w:t xml:space="preserve"> </w:t>
      </w:r>
      <w:r>
        <w:rPr>
          <w:rFonts w:ascii="宋体" w:hAnsi="宋体" w:eastAsia="宋体" w:cs="宋体"/>
          <w:b/>
          <w:bCs/>
          <w:spacing w:val="-4"/>
          <w:sz w:val="24"/>
          <w:szCs w:val="24"/>
        </w:rPr>
        <w:t>3#可采区地质条件及评价</w:t>
      </w:r>
    </w:p>
    <w:p w14:paraId="4AECBAD7">
      <w:pPr>
        <w:spacing w:before="246" w:line="219" w:lineRule="auto"/>
        <w:ind w:left="521"/>
        <w:rPr>
          <w:rFonts w:ascii="宋体" w:hAnsi="宋体" w:eastAsia="宋体" w:cs="宋体"/>
          <w:sz w:val="24"/>
          <w:szCs w:val="24"/>
        </w:rPr>
      </w:pPr>
      <w:r>
        <w:rPr>
          <w:rFonts w:ascii="宋体" w:hAnsi="宋体" w:eastAsia="宋体" w:cs="宋体"/>
          <w:spacing w:val="-4"/>
          <w:sz w:val="24"/>
          <w:szCs w:val="24"/>
        </w:rPr>
        <w:t>1、可采区基本情况</w:t>
      </w:r>
    </w:p>
    <w:p w14:paraId="042E5A22">
      <w:pPr>
        <w:spacing w:before="274" w:line="358" w:lineRule="auto"/>
        <w:ind w:left="22" w:firstLine="481"/>
        <w:jc w:val="both"/>
        <w:rPr>
          <w:rFonts w:ascii="宋体" w:hAnsi="宋体" w:eastAsia="宋体" w:cs="宋体"/>
          <w:sz w:val="24"/>
          <w:szCs w:val="24"/>
        </w:rPr>
      </w:pPr>
      <w:r>
        <w:rPr>
          <w:rFonts w:ascii="宋体" w:hAnsi="宋体" w:eastAsia="宋体" w:cs="宋体"/>
          <w:spacing w:val="-1"/>
          <w:sz w:val="24"/>
          <w:szCs w:val="24"/>
        </w:rPr>
        <w:t>规划西曲</w:t>
      </w:r>
      <w:r>
        <w:rPr>
          <w:rFonts w:ascii="宋体" w:hAnsi="宋体" w:eastAsia="宋体" w:cs="宋体"/>
          <w:spacing w:val="-44"/>
          <w:sz w:val="24"/>
          <w:szCs w:val="24"/>
        </w:rPr>
        <w:t xml:space="preserve"> </w:t>
      </w:r>
      <w:r>
        <w:rPr>
          <w:rFonts w:ascii="宋体" w:hAnsi="宋体" w:eastAsia="宋体" w:cs="宋体"/>
          <w:spacing w:val="-1"/>
          <w:sz w:val="24"/>
          <w:szCs w:val="24"/>
        </w:rPr>
        <w:t>3#可采区，属于河道边滩，采砂区面积</w:t>
      </w:r>
      <w:r>
        <w:rPr>
          <w:rFonts w:ascii="宋体" w:hAnsi="宋体" w:eastAsia="宋体" w:cs="宋体"/>
          <w:spacing w:val="-40"/>
          <w:sz w:val="24"/>
          <w:szCs w:val="24"/>
        </w:rPr>
        <w:t xml:space="preserve"> </w:t>
      </w:r>
      <w:r>
        <w:rPr>
          <w:rFonts w:ascii="宋体" w:hAnsi="宋体" w:eastAsia="宋体" w:cs="宋体"/>
          <w:spacing w:val="-1"/>
          <w:sz w:val="24"/>
          <w:szCs w:val="24"/>
        </w:rPr>
        <w:t>78592</w:t>
      </w:r>
      <w:r>
        <w:rPr>
          <w:rFonts w:ascii="宋体" w:hAnsi="宋体" w:eastAsia="宋体" w:cs="宋体"/>
          <w:spacing w:val="-38"/>
          <w:sz w:val="24"/>
          <w:szCs w:val="24"/>
        </w:rPr>
        <w:t xml:space="preserve"> </w:t>
      </w:r>
      <w:r>
        <w:rPr>
          <w:rFonts w:ascii="宋体" w:hAnsi="宋体" w:eastAsia="宋体" w:cs="宋体"/>
          <w:spacing w:val="-1"/>
          <w:sz w:val="24"/>
          <w:szCs w:val="24"/>
        </w:rPr>
        <w:t>㎡</w:t>
      </w:r>
      <w:r>
        <w:rPr>
          <w:rFonts w:ascii="宋体" w:hAnsi="宋体" w:eastAsia="宋体" w:cs="宋体"/>
          <w:spacing w:val="-68"/>
          <w:sz w:val="24"/>
          <w:szCs w:val="24"/>
        </w:rPr>
        <w:t xml:space="preserve"> </w:t>
      </w:r>
      <w:r>
        <w:rPr>
          <w:rFonts w:ascii="宋体" w:hAnsi="宋体" w:eastAsia="宋体" w:cs="宋体"/>
          <w:spacing w:val="-1"/>
          <w:sz w:val="24"/>
          <w:szCs w:val="24"/>
        </w:rPr>
        <w:t>，开采深度范围</w:t>
      </w:r>
      <w:r>
        <w:rPr>
          <w:rFonts w:ascii="宋体" w:hAnsi="宋体" w:eastAsia="宋体" w:cs="宋体"/>
          <w:sz w:val="24"/>
          <w:szCs w:val="24"/>
        </w:rPr>
        <w:t xml:space="preserve"> 3348.91～3342.84m,设计</w:t>
      </w:r>
      <w:r>
        <w:rPr>
          <w:rFonts w:ascii="宋体" w:hAnsi="宋体" w:eastAsia="宋体" w:cs="宋体"/>
          <w:spacing w:val="-1"/>
          <w:sz w:val="24"/>
          <w:szCs w:val="24"/>
        </w:rPr>
        <w:t>规模</w:t>
      </w:r>
      <w:r>
        <w:rPr>
          <w:rFonts w:ascii="宋体" w:hAnsi="宋体" w:eastAsia="宋体" w:cs="宋体"/>
          <w:spacing w:val="-49"/>
          <w:sz w:val="24"/>
          <w:szCs w:val="24"/>
        </w:rPr>
        <w:t xml:space="preserve"> </w:t>
      </w:r>
      <w:r>
        <w:rPr>
          <w:rFonts w:ascii="宋体" w:hAnsi="宋体" w:eastAsia="宋体" w:cs="宋体"/>
          <w:spacing w:val="-1"/>
          <w:sz w:val="24"/>
          <w:szCs w:val="24"/>
        </w:rPr>
        <w:t>4.35</w:t>
      </w:r>
      <w:r>
        <w:rPr>
          <w:rFonts w:ascii="宋体" w:hAnsi="宋体" w:eastAsia="宋体" w:cs="宋体"/>
          <w:spacing w:val="-42"/>
          <w:sz w:val="24"/>
          <w:szCs w:val="24"/>
        </w:rPr>
        <w:t xml:space="preserve"> </w:t>
      </w:r>
      <w:r>
        <w:rPr>
          <w:rFonts w:ascii="宋体" w:hAnsi="宋体" w:eastAsia="宋体" w:cs="宋体"/>
          <w:spacing w:val="-1"/>
          <w:sz w:val="24"/>
          <w:szCs w:val="24"/>
        </w:rPr>
        <w:t>万</w:t>
      </w:r>
      <w:r>
        <w:rPr>
          <w:rFonts w:ascii="宋体" w:hAnsi="宋体" w:eastAsia="宋体" w:cs="宋体"/>
          <w:spacing w:val="-40"/>
          <w:sz w:val="24"/>
          <w:szCs w:val="24"/>
        </w:rPr>
        <w:t xml:space="preserve"> </w:t>
      </w:r>
      <w:r>
        <w:rPr>
          <w:rFonts w:ascii="宋体" w:hAnsi="宋体" w:eastAsia="宋体" w:cs="宋体"/>
          <w:spacing w:val="-1"/>
          <w:sz w:val="24"/>
          <w:szCs w:val="24"/>
        </w:rPr>
        <w:t>t/年(约</w:t>
      </w:r>
      <w:r>
        <w:rPr>
          <w:rFonts w:ascii="宋体" w:hAnsi="宋体" w:eastAsia="宋体" w:cs="宋体"/>
          <w:spacing w:val="-47"/>
          <w:sz w:val="24"/>
          <w:szCs w:val="24"/>
        </w:rPr>
        <w:t xml:space="preserve"> </w:t>
      </w:r>
      <w:r>
        <w:rPr>
          <w:rFonts w:ascii="宋体" w:hAnsi="宋体" w:eastAsia="宋体" w:cs="宋体"/>
          <w:spacing w:val="-1"/>
          <w:sz w:val="24"/>
          <w:szCs w:val="24"/>
        </w:rPr>
        <w:t>4.00</w:t>
      </w:r>
      <w:r>
        <w:rPr>
          <w:rFonts w:ascii="宋体" w:hAnsi="宋体" w:eastAsia="宋体" w:cs="宋体"/>
          <w:spacing w:val="-40"/>
          <w:sz w:val="24"/>
          <w:szCs w:val="24"/>
        </w:rPr>
        <w:t xml:space="preserve"> </w:t>
      </w:r>
      <w:r>
        <w:rPr>
          <w:rFonts w:ascii="宋体" w:hAnsi="宋体" w:eastAsia="宋体" w:cs="宋体"/>
          <w:spacing w:val="-1"/>
          <w:sz w:val="24"/>
          <w:szCs w:val="24"/>
        </w:rPr>
        <w:t>万</w:t>
      </w:r>
      <w:r>
        <w:rPr>
          <w:rFonts w:ascii="宋体" w:hAnsi="宋体" w:eastAsia="宋体" w:cs="宋体"/>
          <w:spacing w:val="-55"/>
          <w:sz w:val="24"/>
          <w:szCs w:val="24"/>
        </w:rPr>
        <w:t xml:space="preserve"> </w:t>
      </w:r>
      <w:r>
        <w:rPr>
          <w:rFonts w:ascii="宋体" w:hAnsi="宋体" w:eastAsia="宋体" w:cs="宋体"/>
          <w:spacing w:val="-1"/>
          <w:sz w:val="24"/>
          <w:szCs w:val="24"/>
        </w:rPr>
        <w:t>m³/a</w:t>
      </w:r>
      <w:r>
        <w:rPr>
          <w:rFonts w:ascii="宋体" w:hAnsi="宋体" w:eastAsia="宋体" w:cs="宋体"/>
          <w:spacing w:val="-44"/>
          <w:sz w:val="24"/>
          <w:szCs w:val="24"/>
        </w:rPr>
        <w:t xml:space="preserve"> </w:t>
      </w:r>
      <w:r>
        <w:rPr>
          <w:rFonts w:ascii="宋体" w:hAnsi="宋体" w:eastAsia="宋体" w:cs="宋体"/>
          <w:spacing w:val="-1"/>
          <w:sz w:val="24"/>
          <w:szCs w:val="24"/>
        </w:rPr>
        <w:t>成品砂石）。可采</w:t>
      </w:r>
      <w:r>
        <w:rPr>
          <w:rFonts w:ascii="宋体" w:hAnsi="宋体" w:eastAsia="宋体" w:cs="宋体"/>
          <w:sz w:val="24"/>
          <w:szCs w:val="24"/>
        </w:rPr>
        <w:t xml:space="preserve"> 区开采深度≥2.5m,拟开采的砂石料赋存于第四系冲积层砂砾石。区内河谷地貌</w:t>
      </w:r>
      <w:r>
        <w:rPr>
          <w:rFonts w:ascii="宋体" w:hAnsi="宋体" w:eastAsia="宋体" w:cs="宋体"/>
          <w:spacing w:val="14"/>
          <w:sz w:val="24"/>
          <w:szCs w:val="24"/>
        </w:rPr>
        <w:t xml:space="preserve"> </w:t>
      </w:r>
      <w:r>
        <w:rPr>
          <w:rFonts w:ascii="宋体" w:hAnsi="宋体" w:eastAsia="宋体" w:cs="宋体"/>
          <w:spacing w:val="-5"/>
          <w:sz w:val="24"/>
          <w:szCs w:val="24"/>
        </w:rPr>
        <w:t>主要为河流侵蚀堆积漫滩、阶地地貌，两岸漫滩、</w:t>
      </w:r>
      <w:r>
        <w:rPr>
          <w:rFonts w:ascii="宋体" w:hAnsi="宋体" w:eastAsia="宋体" w:cs="宋体"/>
          <w:spacing w:val="-49"/>
          <w:sz w:val="24"/>
          <w:szCs w:val="24"/>
        </w:rPr>
        <w:t xml:space="preserve"> </w:t>
      </w:r>
      <w:r>
        <w:rPr>
          <w:rFonts w:ascii="宋体" w:hAnsi="宋体" w:eastAsia="宋体" w:cs="宋体"/>
          <w:spacing w:val="-5"/>
          <w:sz w:val="24"/>
          <w:szCs w:val="24"/>
        </w:rPr>
        <w:t>Ⅰ级阶地较发育，漫滩高于枯</w:t>
      </w:r>
      <w:r>
        <w:rPr>
          <w:rFonts w:ascii="宋体" w:hAnsi="宋体" w:eastAsia="宋体" w:cs="宋体"/>
          <w:sz w:val="24"/>
          <w:szCs w:val="24"/>
        </w:rPr>
        <w:t xml:space="preserve"> 期河水面0～4m。根据现场勘察及坑探资料，漫滩地表为漂、卵砾石夹砂层，表</w:t>
      </w:r>
      <w:r>
        <w:rPr>
          <w:rFonts w:ascii="宋体" w:hAnsi="宋体" w:eastAsia="宋体" w:cs="宋体"/>
          <w:spacing w:val="16"/>
          <w:sz w:val="24"/>
          <w:szCs w:val="24"/>
        </w:rPr>
        <w:t xml:space="preserve"> </w:t>
      </w:r>
      <w:r>
        <w:rPr>
          <w:rFonts w:ascii="宋体" w:hAnsi="宋体" w:eastAsia="宋体" w:cs="宋体"/>
          <w:spacing w:val="-7"/>
          <w:sz w:val="24"/>
          <w:szCs w:val="24"/>
        </w:rPr>
        <w:t>层松散，下部稍密～中密、密实。漂、卵砾石成分主要为</w:t>
      </w:r>
      <w:r>
        <w:rPr>
          <w:rFonts w:ascii="宋体" w:hAnsi="宋体" w:eastAsia="宋体" w:cs="宋体"/>
          <w:spacing w:val="-8"/>
          <w:sz w:val="24"/>
          <w:szCs w:val="24"/>
        </w:rPr>
        <w:t>变质砂岩、磨圆度较好。</w:t>
      </w:r>
      <w:r>
        <w:rPr>
          <w:rFonts w:ascii="宋体" w:hAnsi="宋体" w:eastAsia="宋体" w:cs="宋体"/>
          <w:sz w:val="24"/>
          <w:szCs w:val="24"/>
        </w:rPr>
        <w:t xml:space="preserve"> </w:t>
      </w:r>
      <w:r>
        <w:rPr>
          <w:rFonts w:ascii="宋体" w:hAnsi="宋体" w:eastAsia="宋体" w:cs="宋体"/>
          <w:spacing w:val="-1"/>
          <w:sz w:val="24"/>
          <w:szCs w:val="24"/>
        </w:rPr>
        <w:t>据坑探为漂、卵砾石夹砂层厚度大于</w:t>
      </w:r>
      <w:r>
        <w:rPr>
          <w:rFonts w:ascii="宋体" w:hAnsi="宋体" w:eastAsia="宋体" w:cs="宋体"/>
          <w:spacing w:val="-46"/>
          <w:sz w:val="24"/>
          <w:szCs w:val="24"/>
        </w:rPr>
        <w:t xml:space="preserve"> </w:t>
      </w:r>
      <w:r>
        <w:rPr>
          <w:rFonts w:ascii="宋体" w:hAnsi="宋体" w:eastAsia="宋体" w:cs="宋体"/>
          <w:spacing w:val="-1"/>
          <w:sz w:val="24"/>
          <w:szCs w:val="24"/>
        </w:rPr>
        <w:t>3.5m，上部为漂、卵砾石夹</w:t>
      </w:r>
      <w:r>
        <w:rPr>
          <w:rFonts w:ascii="宋体" w:hAnsi="宋体" w:eastAsia="宋体" w:cs="宋体"/>
          <w:spacing w:val="-2"/>
          <w:sz w:val="24"/>
          <w:szCs w:val="24"/>
        </w:rPr>
        <w:t>砂层，厚度</w:t>
      </w:r>
      <w:r>
        <w:rPr>
          <w:rFonts w:ascii="宋体" w:hAnsi="宋体" w:eastAsia="宋体" w:cs="宋体"/>
          <w:spacing w:val="-33"/>
          <w:sz w:val="24"/>
          <w:szCs w:val="24"/>
        </w:rPr>
        <w:t xml:space="preserve"> </w:t>
      </w:r>
      <w:r>
        <w:rPr>
          <w:rFonts w:ascii="宋体" w:hAnsi="宋体" w:eastAsia="宋体" w:cs="宋体"/>
          <w:spacing w:val="-2"/>
          <w:sz w:val="24"/>
          <w:szCs w:val="24"/>
        </w:rPr>
        <w:t>1~</w:t>
      </w:r>
      <w:r>
        <w:rPr>
          <w:rFonts w:ascii="宋体" w:hAnsi="宋体" w:eastAsia="宋体" w:cs="宋体"/>
          <w:sz w:val="24"/>
          <w:szCs w:val="24"/>
        </w:rPr>
        <w:t xml:space="preserve"> </w:t>
      </w:r>
      <w:r>
        <w:rPr>
          <w:rFonts w:ascii="宋体" w:hAnsi="宋体" w:eastAsia="宋体" w:cs="宋体"/>
          <w:spacing w:val="-3"/>
          <w:sz w:val="24"/>
          <w:szCs w:val="24"/>
        </w:rPr>
        <w:t>3m。工程区内无区域性大断层通过。工程区物理地质主要表现为河水冲刷。工程</w:t>
      </w:r>
      <w:r>
        <w:rPr>
          <w:rFonts w:ascii="宋体" w:hAnsi="宋体" w:eastAsia="宋体" w:cs="宋体"/>
          <w:spacing w:val="4"/>
          <w:sz w:val="24"/>
          <w:szCs w:val="24"/>
        </w:rPr>
        <w:t xml:space="preserve"> </w:t>
      </w:r>
      <w:r>
        <w:rPr>
          <w:rFonts w:ascii="宋体" w:hAnsi="宋体" w:eastAsia="宋体" w:cs="宋体"/>
          <w:spacing w:val="-3"/>
          <w:sz w:val="24"/>
          <w:szCs w:val="24"/>
        </w:rPr>
        <w:t>区地下水赋存条件和出露形态可分为第四系松散地层孔隙潜水和基岩裂隙水。第</w:t>
      </w:r>
      <w:r>
        <w:rPr>
          <w:rFonts w:ascii="宋体" w:hAnsi="宋体" w:eastAsia="宋体" w:cs="宋体"/>
          <w:spacing w:val="1"/>
          <w:sz w:val="24"/>
          <w:szCs w:val="24"/>
        </w:rPr>
        <w:t xml:space="preserve"> </w:t>
      </w:r>
      <w:r>
        <w:rPr>
          <w:rFonts w:ascii="宋体" w:hAnsi="宋体" w:eastAsia="宋体" w:cs="宋体"/>
          <w:spacing w:val="-3"/>
          <w:sz w:val="24"/>
          <w:szCs w:val="24"/>
        </w:rPr>
        <w:t>四系松散堆积孔隙潜水主要埋藏于河谷阶地、漫滩堆积层中，受大气降水及地表</w:t>
      </w:r>
      <w:r>
        <w:rPr>
          <w:rFonts w:ascii="宋体" w:hAnsi="宋体" w:eastAsia="宋体" w:cs="宋体"/>
          <w:spacing w:val="1"/>
          <w:sz w:val="24"/>
          <w:szCs w:val="24"/>
        </w:rPr>
        <w:t xml:space="preserve"> </w:t>
      </w:r>
      <w:r>
        <w:rPr>
          <w:rFonts w:ascii="宋体" w:hAnsi="宋体" w:eastAsia="宋体" w:cs="宋体"/>
          <w:sz w:val="24"/>
          <w:szCs w:val="24"/>
        </w:rPr>
        <w:t>水补给，季节性明显，地下水位埋深0～0.8m，与河水互补。据邻近工程成果资</w:t>
      </w:r>
      <w:r>
        <w:rPr>
          <w:rFonts w:ascii="宋体" w:hAnsi="宋体" w:eastAsia="宋体" w:cs="宋体"/>
          <w:spacing w:val="16"/>
          <w:sz w:val="24"/>
          <w:szCs w:val="24"/>
        </w:rPr>
        <w:t xml:space="preserve"> </w:t>
      </w:r>
      <w:r>
        <w:rPr>
          <w:rFonts w:ascii="宋体" w:hAnsi="宋体" w:eastAsia="宋体" w:cs="宋体"/>
          <w:spacing w:val="-1"/>
          <w:sz w:val="24"/>
          <w:szCs w:val="24"/>
        </w:rPr>
        <w:t>料，砂卵石的渗透系数</w:t>
      </w:r>
      <w:r>
        <w:rPr>
          <w:rFonts w:ascii="宋体" w:hAnsi="宋体" w:eastAsia="宋体" w:cs="宋体"/>
          <w:spacing w:val="-38"/>
          <w:sz w:val="24"/>
          <w:szCs w:val="24"/>
        </w:rPr>
        <w:t xml:space="preserve"> </w:t>
      </w:r>
      <w:r>
        <w:rPr>
          <w:rFonts w:ascii="宋体" w:hAnsi="宋体" w:eastAsia="宋体" w:cs="宋体"/>
          <w:spacing w:val="-1"/>
          <w:sz w:val="24"/>
          <w:szCs w:val="24"/>
        </w:rPr>
        <w:t>K=5.54×10</w:t>
      </w:r>
      <w:r>
        <w:rPr>
          <w:rFonts w:ascii="宋体" w:hAnsi="宋体" w:eastAsia="宋体" w:cs="宋体"/>
          <w:spacing w:val="-1"/>
          <w:position w:val="12"/>
          <w:sz w:val="12"/>
          <w:szCs w:val="12"/>
        </w:rPr>
        <w:t>-3</w:t>
      </w:r>
      <w:r>
        <w:rPr>
          <w:rFonts w:ascii="宋体" w:hAnsi="宋体" w:eastAsia="宋体" w:cs="宋体"/>
          <w:spacing w:val="-1"/>
          <w:sz w:val="24"/>
          <w:szCs w:val="24"/>
        </w:rPr>
        <w:t>cm/s，属强透水层。</w:t>
      </w:r>
    </w:p>
    <w:p w14:paraId="07626D5A">
      <w:pPr>
        <w:spacing w:before="51" w:line="350" w:lineRule="auto"/>
        <w:ind w:left="27" w:right="80" w:firstLine="481"/>
        <w:jc w:val="both"/>
        <w:rPr>
          <w:rFonts w:ascii="宋体" w:hAnsi="宋体" w:eastAsia="宋体" w:cs="宋体"/>
          <w:sz w:val="24"/>
          <w:szCs w:val="24"/>
        </w:rPr>
      </w:pPr>
      <w:r>
        <w:rPr>
          <w:rFonts w:ascii="宋体" w:hAnsi="宋体" w:eastAsia="宋体" w:cs="宋体"/>
          <w:spacing w:val="-3"/>
          <w:sz w:val="24"/>
          <w:szCs w:val="24"/>
        </w:rPr>
        <w:t>西曲水流能量增大因而发生相应的基岩河床侵蚀下</w:t>
      </w:r>
      <w:r>
        <w:rPr>
          <w:rFonts w:ascii="宋体" w:hAnsi="宋体" w:eastAsia="宋体" w:cs="宋体"/>
          <w:spacing w:val="-4"/>
          <w:sz w:val="24"/>
          <w:szCs w:val="24"/>
        </w:rPr>
        <w:t>切。由于在空间上抬升的</w:t>
      </w:r>
      <w:r>
        <w:rPr>
          <w:rFonts w:ascii="宋体" w:hAnsi="宋体" w:eastAsia="宋体" w:cs="宋体"/>
          <w:sz w:val="24"/>
          <w:szCs w:val="24"/>
        </w:rPr>
        <w:t xml:space="preserve"> </w:t>
      </w:r>
      <w:r>
        <w:rPr>
          <w:rFonts w:ascii="宋体" w:hAnsi="宋体" w:eastAsia="宋体" w:cs="宋体"/>
          <w:spacing w:val="-3"/>
          <w:sz w:val="24"/>
          <w:szCs w:val="24"/>
        </w:rPr>
        <w:t>不均匀，抬升快的河段变成侵蚀下切的基岩河床，抬升慢的河段淤积上游</w:t>
      </w:r>
      <w:r>
        <w:rPr>
          <w:rFonts w:ascii="宋体" w:hAnsi="宋体" w:eastAsia="宋体" w:cs="宋体"/>
          <w:spacing w:val="-4"/>
          <w:sz w:val="24"/>
          <w:szCs w:val="24"/>
        </w:rPr>
        <w:t>泥沙在</w:t>
      </w:r>
      <w:r>
        <w:rPr>
          <w:rFonts w:ascii="宋体" w:hAnsi="宋体" w:eastAsia="宋体" w:cs="宋体"/>
          <w:sz w:val="24"/>
          <w:szCs w:val="24"/>
        </w:rPr>
        <w:t xml:space="preserve"> </w:t>
      </w:r>
      <w:r>
        <w:rPr>
          <w:rFonts w:ascii="宋体" w:hAnsi="宋体" w:eastAsia="宋体" w:cs="宋体"/>
          <w:spacing w:val="-1"/>
          <w:sz w:val="24"/>
          <w:szCs w:val="24"/>
        </w:rPr>
        <w:t>宽谷河段形成较平整的河漫滩。砂石补给及可利用砂石总量分析</w:t>
      </w:r>
    </w:p>
    <w:p w14:paraId="2BA983B1">
      <w:pPr>
        <w:spacing w:before="207" w:line="218" w:lineRule="auto"/>
        <w:ind w:left="506"/>
        <w:rPr>
          <w:rFonts w:ascii="宋体" w:hAnsi="宋体" w:eastAsia="宋体" w:cs="宋体"/>
          <w:sz w:val="24"/>
          <w:szCs w:val="24"/>
        </w:rPr>
      </w:pPr>
      <w:r>
        <w:rPr>
          <w:rFonts w:ascii="宋体" w:hAnsi="宋体" w:eastAsia="宋体" w:cs="宋体"/>
          <w:spacing w:val="-2"/>
          <w:sz w:val="24"/>
          <w:szCs w:val="24"/>
        </w:rPr>
        <w:t>2、主要问题评价</w:t>
      </w:r>
    </w:p>
    <w:p w14:paraId="36A506ED">
      <w:pPr>
        <w:spacing w:line="218" w:lineRule="auto"/>
        <w:rPr>
          <w:rFonts w:ascii="宋体" w:hAnsi="宋体" w:eastAsia="宋体" w:cs="宋体"/>
          <w:sz w:val="24"/>
          <w:szCs w:val="24"/>
        </w:rPr>
        <w:sectPr>
          <w:footerReference r:id="rId127" w:type="default"/>
          <w:pgSz w:w="11906" w:h="16839"/>
          <w:pgMar w:top="1340" w:right="1719" w:bottom="1171" w:left="1785" w:header="1068" w:footer="992" w:gutter="0"/>
          <w:cols w:space="720" w:num="1"/>
        </w:sectPr>
      </w:pPr>
    </w:p>
    <w:p w14:paraId="55F6DF4B">
      <w:pPr>
        <w:spacing w:before="213" w:line="219" w:lineRule="auto"/>
        <w:ind w:left="514"/>
        <w:rPr>
          <w:rFonts w:ascii="宋体" w:hAnsi="宋体" w:eastAsia="宋体" w:cs="宋体"/>
          <w:sz w:val="24"/>
          <w:szCs w:val="24"/>
        </w:rPr>
      </w:pPr>
      <w:r>
        <w:rPr>
          <w:rFonts w:ascii="宋体" w:hAnsi="宋体" w:eastAsia="宋体" w:cs="宋体"/>
          <w:spacing w:val="-3"/>
          <w:sz w:val="24"/>
          <w:szCs w:val="24"/>
        </w:rPr>
        <w:t>（1）储量计算</w:t>
      </w:r>
    </w:p>
    <w:p w14:paraId="40C7EB10">
      <w:pPr>
        <w:spacing w:before="275" w:line="355" w:lineRule="auto"/>
        <w:ind w:left="28" w:firstLine="476"/>
        <w:rPr>
          <w:rFonts w:ascii="宋体" w:hAnsi="宋体" w:eastAsia="宋体" w:cs="宋体"/>
          <w:sz w:val="24"/>
          <w:szCs w:val="24"/>
        </w:rPr>
      </w:pPr>
      <w:r>
        <w:rPr>
          <w:rFonts w:ascii="宋体" w:hAnsi="宋体" w:eastAsia="宋体" w:cs="宋体"/>
          <w:spacing w:val="-1"/>
          <w:sz w:val="24"/>
          <w:szCs w:val="24"/>
        </w:rPr>
        <w:t>规划西曲</w:t>
      </w:r>
      <w:r>
        <w:rPr>
          <w:rFonts w:ascii="宋体" w:hAnsi="宋体" w:eastAsia="宋体" w:cs="宋体"/>
          <w:spacing w:val="-44"/>
          <w:sz w:val="24"/>
          <w:szCs w:val="24"/>
        </w:rPr>
        <w:t xml:space="preserve"> </w:t>
      </w:r>
      <w:r>
        <w:rPr>
          <w:rFonts w:ascii="宋体" w:hAnsi="宋体" w:eastAsia="宋体" w:cs="宋体"/>
          <w:spacing w:val="-1"/>
          <w:sz w:val="24"/>
          <w:szCs w:val="24"/>
        </w:rPr>
        <w:t>3#可采区，属于河道边滩，采砂区面积</w:t>
      </w:r>
      <w:r>
        <w:rPr>
          <w:rFonts w:ascii="宋体" w:hAnsi="宋体" w:eastAsia="宋体" w:cs="宋体"/>
          <w:spacing w:val="-40"/>
          <w:sz w:val="24"/>
          <w:szCs w:val="24"/>
        </w:rPr>
        <w:t xml:space="preserve"> </w:t>
      </w:r>
      <w:r>
        <w:rPr>
          <w:rFonts w:ascii="宋体" w:hAnsi="宋体" w:eastAsia="宋体" w:cs="宋体"/>
          <w:spacing w:val="-1"/>
          <w:sz w:val="24"/>
          <w:szCs w:val="24"/>
        </w:rPr>
        <w:t>78592</w:t>
      </w:r>
      <w:r>
        <w:rPr>
          <w:rFonts w:ascii="宋体" w:hAnsi="宋体" w:eastAsia="宋体" w:cs="宋体"/>
          <w:spacing w:val="-38"/>
          <w:sz w:val="24"/>
          <w:szCs w:val="24"/>
        </w:rPr>
        <w:t xml:space="preserve"> </w:t>
      </w:r>
      <w:r>
        <w:rPr>
          <w:rFonts w:ascii="宋体" w:hAnsi="宋体" w:eastAsia="宋体" w:cs="宋体"/>
          <w:spacing w:val="-1"/>
          <w:sz w:val="24"/>
          <w:szCs w:val="24"/>
        </w:rPr>
        <w:t>㎡</w:t>
      </w:r>
      <w:r>
        <w:rPr>
          <w:rFonts w:ascii="宋体" w:hAnsi="宋体" w:eastAsia="宋体" w:cs="宋体"/>
          <w:spacing w:val="-68"/>
          <w:sz w:val="24"/>
          <w:szCs w:val="24"/>
        </w:rPr>
        <w:t xml:space="preserve"> </w:t>
      </w:r>
      <w:r>
        <w:rPr>
          <w:rFonts w:ascii="宋体" w:hAnsi="宋体" w:eastAsia="宋体" w:cs="宋体"/>
          <w:spacing w:val="-1"/>
          <w:sz w:val="24"/>
          <w:szCs w:val="24"/>
        </w:rPr>
        <w:t>，开采深度范围</w:t>
      </w:r>
      <w:r>
        <w:rPr>
          <w:rFonts w:ascii="宋体" w:hAnsi="宋体" w:eastAsia="宋体" w:cs="宋体"/>
          <w:sz w:val="24"/>
          <w:szCs w:val="24"/>
        </w:rPr>
        <w:t xml:space="preserve"> 3348.91～3342.84m,设计规模</w:t>
      </w:r>
      <w:r>
        <w:rPr>
          <w:rFonts w:ascii="宋体" w:hAnsi="宋体" w:eastAsia="宋体" w:cs="宋体"/>
          <w:spacing w:val="-49"/>
          <w:sz w:val="24"/>
          <w:szCs w:val="24"/>
        </w:rPr>
        <w:t xml:space="preserve"> </w:t>
      </w:r>
      <w:r>
        <w:rPr>
          <w:rFonts w:ascii="宋体" w:hAnsi="宋体" w:eastAsia="宋体" w:cs="宋体"/>
          <w:sz w:val="24"/>
          <w:szCs w:val="24"/>
        </w:rPr>
        <w:t>4.35</w:t>
      </w:r>
      <w:r>
        <w:rPr>
          <w:rFonts w:ascii="宋体" w:hAnsi="宋体" w:eastAsia="宋体" w:cs="宋体"/>
          <w:spacing w:val="-43"/>
          <w:sz w:val="24"/>
          <w:szCs w:val="24"/>
        </w:rPr>
        <w:t xml:space="preserve"> </w:t>
      </w:r>
      <w:r>
        <w:rPr>
          <w:rFonts w:ascii="宋体" w:hAnsi="宋体" w:eastAsia="宋体" w:cs="宋体"/>
          <w:sz w:val="24"/>
          <w:szCs w:val="24"/>
        </w:rPr>
        <w:t>万</w:t>
      </w:r>
      <w:r>
        <w:rPr>
          <w:rFonts w:ascii="宋体" w:hAnsi="宋体" w:eastAsia="宋体" w:cs="宋体"/>
          <w:spacing w:val="-40"/>
          <w:sz w:val="24"/>
          <w:szCs w:val="24"/>
        </w:rPr>
        <w:t xml:space="preserve"> </w:t>
      </w:r>
      <w:r>
        <w:rPr>
          <w:rFonts w:ascii="宋体" w:hAnsi="宋体" w:eastAsia="宋体" w:cs="宋体"/>
          <w:sz w:val="24"/>
          <w:szCs w:val="24"/>
        </w:rPr>
        <w:t>t/年(约</w:t>
      </w:r>
      <w:r>
        <w:rPr>
          <w:rFonts w:ascii="宋体" w:hAnsi="宋体" w:eastAsia="宋体" w:cs="宋体"/>
          <w:spacing w:val="-46"/>
          <w:sz w:val="24"/>
          <w:szCs w:val="24"/>
        </w:rPr>
        <w:t xml:space="preserve"> </w:t>
      </w:r>
      <w:r>
        <w:rPr>
          <w:rFonts w:ascii="宋体" w:hAnsi="宋体" w:eastAsia="宋体" w:cs="宋体"/>
          <w:sz w:val="24"/>
          <w:szCs w:val="24"/>
        </w:rPr>
        <w:t>4.00</w:t>
      </w:r>
      <w:r>
        <w:rPr>
          <w:rFonts w:ascii="宋体" w:hAnsi="宋体" w:eastAsia="宋体" w:cs="宋体"/>
          <w:spacing w:val="-40"/>
          <w:sz w:val="24"/>
          <w:szCs w:val="24"/>
        </w:rPr>
        <w:t xml:space="preserve"> </w:t>
      </w:r>
      <w:r>
        <w:rPr>
          <w:rFonts w:ascii="宋体" w:hAnsi="宋体" w:eastAsia="宋体" w:cs="宋体"/>
          <w:sz w:val="24"/>
          <w:szCs w:val="24"/>
        </w:rPr>
        <w:t>万</w:t>
      </w:r>
      <w:r>
        <w:rPr>
          <w:rFonts w:ascii="宋体" w:hAnsi="宋体" w:eastAsia="宋体" w:cs="宋体"/>
          <w:spacing w:val="-55"/>
          <w:sz w:val="24"/>
          <w:szCs w:val="24"/>
        </w:rPr>
        <w:t xml:space="preserve"> </w:t>
      </w:r>
      <w:r>
        <w:rPr>
          <w:rFonts w:ascii="宋体" w:hAnsi="宋体" w:eastAsia="宋体" w:cs="宋体"/>
          <w:sz w:val="24"/>
          <w:szCs w:val="24"/>
        </w:rPr>
        <w:t>m³/a</w:t>
      </w:r>
      <w:r>
        <w:rPr>
          <w:rFonts w:ascii="宋体" w:hAnsi="宋体" w:eastAsia="宋体" w:cs="宋体"/>
          <w:spacing w:val="-44"/>
          <w:sz w:val="24"/>
          <w:szCs w:val="24"/>
        </w:rPr>
        <w:t xml:space="preserve"> </w:t>
      </w:r>
      <w:r>
        <w:rPr>
          <w:rFonts w:ascii="宋体" w:hAnsi="宋体" w:eastAsia="宋体" w:cs="宋体"/>
          <w:sz w:val="24"/>
          <w:szCs w:val="24"/>
        </w:rPr>
        <w:t>成品</w:t>
      </w:r>
      <w:r>
        <w:rPr>
          <w:rFonts w:ascii="宋体" w:hAnsi="宋体" w:eastAsia="宋体" w:cs="宋体"/>
          <w:spacing w:val="-1"/>
          <w:sz w:val="24"/>
          <w:szCs w:val="24"/>
        </w:rPr>
        <w:t>砂石）。漂、</w:t>
      </w:r>
      <w:r>
        <w:rPr>
          <w:rFonts w:ascii="宋体" w:hAnsi="宋体" w:eastAsia="宋体" w:cs="宋体"/>
          <w:sz w:val="24"/>
          <w:szCs w:val="24"/>
        </w:rPr>
        <w:t xml:space="preserve"> </w:t>
      </w:r>
      <w:r>
        <w:rPr>
          <w:rFonts w:ascii="宋体" w:hAnsi="宋体" w:eastAsia="宋体" w:cs="宋体"/>
          <w:spacing w:val="-7"/>
          <w:sz w:val="24"/>
          <w:szCs w:val="24"/>
        </w:rPr>
        <w:t>卵砾石夹砂层厚度大于</w:t>
      </w:r>
      <w:r>
        <w:rPr>
          <w:rFonts w:ascii="宋体" w:hAnsi="宋体" w:eastAsia="宋体" w:cs="宋体"/>
          <w:spacing w:val="-46"/>
          <w:sz w:val="24"/>
          <w:szCs w:val="24"/>
        </w:rPr>
        <w:t xml:space="preserve"> </w:t>
      </w:r>
      <w:r>
        <w:rPr>
          <w:rFonts w:ascii="宋体" w:hAnsi="宋体" w:eastAsia="宋体" w:cs="宋体"/>
          <w:spacing w:val="-7"/>
          <w:sz w:val="24"/>
          <w:szCs w:val="24"/>
        </w:rPr>
        <w:t>3.50m，开采深度平均为</w:t>
      </w:r>
      <w:r>
        <w:rPr>
          <w:rFonts w:ascii="宋体" w:hAnsi="宋体" w:eastAsia="宋体" w:cs="宋体"/>
          <w:spacing w:val="-48"/>
          <w:sz w:val="24"/>
          <w:szCs w:val="24"/>
        </w:rPr>
        <w:t xml:space="preserve"> </w:t>
      </w:r>
      <w:r>
        <w:rPr>
          <w:rFonts w:ascii="宋体" w:hAnsi="宋体" w:eastAsia="宋体" w:cs="宋体"/>
          <w:spacing w:val="-7"/>
          <w:sz w:val="24"/>
          <w:szCs w:val="24"/>
        </w:rPr>
        <w:t>2.</w:t>
      </w:r>
      <w:r>
        <w:rPr>
          <w:rFonts w:ascii="宋体" w:hAnsi="宋体" w:eastAsia="宋体" w:cs="宋体"/>
          <w:spacing w:val="-8"/>
          <w:sz w:val="24"/>
          <w:szCs w:val="24"/>
        </w:rPr>
        <w:t>5m，拟定为旱采，有用层为漂、</w:t>
      </w:r>
      <w:r>
        <w:rPr>
          <w:rFonts w:ascii="宋体" w:hAnsi="宋体" w:eastAsia="宋体" w:cs="宋体"/>
          <w:sz w:val="24"/>
          <w:szCs w:val="24"/>
        </w:rPr>
        <w:t xml:space="preserve"> </w:t>
      </w:r>
      <w:r>
        <w:rPr>
          <w:rFonts w:ascii="宋体" w:hAnsi="宋体" w:eastAsia="宋体" w:cs="宋体"/>
          <w:spacing w:val="-1"/>
          <w:sz w:val="24"/>
          <w:szCs w:val="24"/>
        </w:rPr>
        <w:t>卵、砾石夹砂。按平均厚度</w:t>
      </w:r>
      <w:r>
        <w:rPr>
          <w:rFonts w:ascii="宋体" w:hAnsi="宋体" w:eastAsia="宋体" w:cs="宋体"/>
          <w:spacing w:val="-44"/>
          <w:sz w:val="24"/>
          <w:szCs w:val="24"/>
        </w:rPr>
        <w:t xml:space="preserve"> </w:t>
      </w:r>
      <w:r>
        <w:rPr>
          <w:rFonts w:ascii="宋体" w:hAnsi="宋体" w:eastAsia="宋体" w:cs="宋体"/>
          <w:spacing w:val="-1"/>
          <w:sz w:val="24"/>
          <w:szCs w:val="24"/>
        </w:rPr>
        <w:t>3.5m</w:t>
      </w:r>
      <w:r>
        <w:rPr>
          <w:rFonts w:ascii="宋体" w:hAnsi="宋体" w:eastAsia="宋体" w:cs="宋体"/>
          <w:spacing w:val="-50"/>
          <w:sz w:val="24"/>
          <w:szCs w:val="24"/>
        </w:rPr>
        <w:t xml:space="preserve"> </w:t>
      </w:r>
      <w:r>
        <w:rPr>
          <w:rFonts w:ascii="宋体" w:hAnsi="宋体" w:eastAsia="宋体" w:cs="宋体"/>
          <w:spacing w:val="-1"/>
          <w:sz w:val="24"/>
          <w:szCs w:val="24"/>
        </w:rPr>
        <w:t>计算，规划期为</w:t>
      </w:r>
      <w:r>
        <w:rPr>
          <w:rFonts w:ascii="宋体" w:hAnsi="宋体" w:eastAsia="宋体" w:cs="宋体"/>
          <w:spacing w:val="-44"/>
          <w:sz w:val="24"/>
          <w:szCs w:val="24"/>
        </w:rPr>
        <w:t xml:space="preserve"> </w:t>
      </w:r>
      <w:r>
        <w:rPr>
          <w:rFonts w:ascii="宋体" w:hAnsi="宋体" w:eastAsia="宋体" w:cs="宋体"/>
          <w:spacing w:val="-1"/>
          <w:sz w:val="24"/>
          <w:szCs w:val="24"/>
        </w:rPr>
        <w:t>5</w:t>
      </w:r>
      <w:r>
        <w:rPr>
          <w:rFonts w:ascii="宋体" w:hAnsi="宋体" w:eastAsia="宋体" w:cs="宋体"/>
          <w:spacing w:val="-49"/>
          <w:sz w:val="24"/>
          <w:szCs w:val="24"/>
        </w:rPr>
        <w:t xml:space="preserve"> </w:t>
      </w:r>
      <w:r>
        <w:rPr>
          <w:rFonts w:ascii="宋体" w:hAnsi="宋体" w:eastAsia="宋体" w:cs="宋体"/>
          <w:spacing w:val="-1"/>
          <w:sz w:val="24"/>
          <w:szCs w:val="24"/>
        </w:rPr>
        <w:t>年，则规划期</w:t>
      </w:r>
      <w:r>
        <w:rPr>
          <w:rFonts w:ascii="宋体" w:hAnsi="宋体" w:eastAsia="宋体" w:cs="宋体"/>
          <w:spacing w:val="-2"/>
          <w:sz w:val="24"/>
          <w:szCs w:val="24"/>
        </w:rPr>
        <w:t>内可供开采历</w:t>
      </w:r>
      <w:r>
        <w:rPr>
          <w:rFonts w:ascii="宋体" w:hAnsi="宋体" w:eastAsia="宋体" w:cs="宋体"/>
          <w:sz w:val="24"/>
          <w:szCs w:val="24"/>
        </w:rPr>
        <w:t xml:space="preserve"> </w:t>
      </w:r>
      <w:r>
        <w:rPr>
          <w:rFonts w:ascii="宋体" w:hAnsi="宋体" w:eastAsia="宋体" w:cs="宋体"/>
          <w:spacing w:val="-3"/>
          <w:sz w:val="24"/>
          <w:szCs w:val="24"/>
        </w:rPr>
        <w:t>史储量沙量为</w:t>
      </w:r>
      <w:r>
        <w:rPr>
          <w:rFonts w:ascii="宋体" w:hAnsi="宋体" w:eastAsia="宋体" w:cs="宋体"/>
          <w:spacing w:val="-48"/>
          <w:sz w:val="24"/>
          <w:szCs w:val="24"/>
        </w:rPr>
        <w:t xml:space="preserve"> </w:t>
      </w:r>
      <w:r>
        <w:rPr>
          <w:rFonts w:ascii="宋体" w:hAnsi="宋体" w:eastAsia="宋体" w:cs="宋体"/>
          <w:spacing w:val="-3"/>
          <w:sz w:val="24"/>
          <w:szCs w:val="24"/>
        </w:rPr>
        <w:t>27.51</w:t>
      </w:r>
      <w:r>
        <w:rPr>
          <w:rFonts w:ascii="宋体" w:hAnsi="宋体" w:eastAsia="宋体" w:cs="宋体"/>
          <w:spacing w:val="-45"/>
          <w:sz w:val="24"/>
          <w:szCs w:val="24"/>
        </w:rPr>
        <w:t xml:space="preserve"> </w:t>
      </w:r>
      <w:r>
        <w:rPr>
          <w:rFonts w:ascii="宋体" w:hAnsi="宋体" w:eastAsia="宋体" w:cs="宋体"/>
          <w:spacing w:val="-3"/>
          <w:sz w:val="24"/>
          <w:szCs w:val="24"/>
        </w:rPr>
        <w:t>万</w:t>
      </w:r>
      <w:r>
        <w:rPr>
          <w:rFonts w:ascii="宋体" w:hAnsi="宋体" w:eastAsia="宋体" w:cs="宋体"/>
          <w:spacing w:val="-58"/>
          <w:sz w:val="24"/>
          <w:szCs w:val="24"/>
        </w:rPr>
        <w:t xml:space="preserve"> </w:t>
      </w:r>
      <w:r>
        <w:rPr>
          <w:rFonts w:ascii="宋体" w:hAnsi="宋体" w:eastAsia="宋体" w:cs="宋体"/>
          <w:spacing w:val="-3"/>
          <w:sz w:val="24"/>
          <w:szCs w:val="24"/>
        </w:rPr>
        <w:t>m</w:t>
      </w:r>
      <w:r>
        <w:rPr>
          <w:rFonts w:ascii="宋体" w:hAnsi="宋体" w:eastAsia="宋体" w:cs="宋体"/>
          <w:spacing w:val="-3"/>
          <w:position w:val="11"/>
          <w:sz w:val="12"/>
          <w:szCs w:val="12"/>
        </w:rPr>
        <w:t>3</w:t>
      </w:r>
      <w:r>
        <w:rPr>
          <w:rFonts w:ascii="宋体" w:hAnsi="宋体" w:eastAsia="宋体" w:cs="宋体"/>
          <w:spacing w:val="-3"/>
          <w:sz w:val="24"/>
          <w:szCs w:val="24"/>
        </w:rPr>
        <w:t>。</w:t>
      </w:r>
    </w:p>
    <w:p w14:paraId="56C6E135">
      <w:pPr>
        <w:spacing w:before="129" w:line="218" w:lineRule="auto"/>
        <w:ind w:left="514"/>
        <w:rPr>
          <w:rFonts w:ascii="宋体" w:hAnsi="宋体" w:eastAsia="宋体" w:cs="宋体"/>
          <w:sz w:val="24"/>
          <w:szCs w:val="24"/>
        </w:rPr>
      </w:pPr>
      <w:r>
        <w:rPr>
          <w:rFonts w:ascii="宋体" w:hAnsi="宋体" w:eastAsia="宋体" w:cs="宋体"/>
          <w:spacing w:val="-3"/>
          <w:sz w:val="24"/>
          <w:szCs w:val="24"/>
        </w:rPr>
        <w:t>（2）质量评价</w:t>
      </w:r>
    </w:p>
    <w:p w14:paraId="0FBA86DD">
      <w:pPr>
        <w:spacing w:before="274" w:line="356" w:lineRule="auto"/>
        <w:ind w:left="23" w:right="80" w:firstLine="479"/>
        <w:jc w:val="both"/>
        <w:rPr>
          <w:rFonts w:ascii="宋体" w:hAnsi="宋体" w:eastAsia="宋体" w:cs="宋体"/>
          <w:sz w:val="24"/>
          <w:szCs w:val="24"/>
        </w:rPr>
      </w:pPr>
      <w:r>
        <w:rPr>
          <w:rFonts w:ascii="宋体" w:hAnsi="宋体" w:eastAsia="宋体" w:cs="宋体"/>
          <w:spacing w:val="-3"/>
          <w:sz w:val="24"/>
          <w:szCs w:val="24"/>
        </w:rPr>
        <w:t>颗粒级配特征一般不含大漂石，卵砾石含量大、级配较好，中细</w:t>
      </w:r>
      <w:r>
        <w:rPr>
          <w:rFonts w:ascii="宋体" w:hAnsi="宋体" w:eastAsia="宋体" w:cs="宋体"/>
          <w:spacing w:val="-4"/>
          <w:sz w:val="24"/>
          <w:szCs w:val="24"/>
        </w:rPr>
        <w:t>砂含量一般</w:t>
      </w:r>
      <w:r>
        <w:rPr>
          <w:rFonts w:ascii="宋体" w:hAnsi="宋体" w:eastAsia="宋体" w:cs="宋体"/>
          <w:sz w:val="24"/>
          <w:szCs w:val="24"/>
        </w:rPr>
        <w:t xml:space="preserve"> </w:t>
      </w:r>
      <w:r>
        <w:rPr>
          <w:rFonts w:ascii="宋体" w:hAnsi="宋体" w:eastAsia="宋体" w:cs="宋体"/>
          <w:spacing w:val="-1"/>
          <w:sz w:val="24"/>
          <w:szCs w:val="24"/>
        </w:rPr>
        <w:t>6.4%，粉粒含量一般</w:t>
      </w:r>
      <w:r>
        <w:rPr>
          <w:rFonts w:ascii="宋体" w:hAnsi="宋体" w:eastAsia="宋体" w:cs="宋体"/>
          <w:spacing w:val="-33"/>
          <w:sz w:val="24"/>
          <w:szCs w:val="24"/>
        </w:rPr>
        <w:t xml:space="preserve"> </w:t>
      </w:r>
      <w:r>
        <w:rPr>
          <w:rFonts w:ascii="宋体" w:hAnsi="宋体" w:eastAsia="宋体" w:cs="宋体"/>
          <w:spacing w:val="-1"/>
          <w:sz w:val="24"/>
          <w:szCs w:val="24"/>
        </w:rPr>
        <w:t>1%，黏粒含量一般</w:t>
      </w:r>
      <w:r>
        <w:rPr>
          <w:rFonts w:ascii="宋体" w:hAnsi="宋体" w:eastAsia="宋体" w:cs="宋体"/>
          <w:spacing w:val="-33"/>
          <w:sz w:val="24"/>
          <w:szCs w:val="24"/>
        </w:rPr>
        <w:t xml:space="preserve"> </w:t>
      </w:r>
      <w:r>
        <w:rPr>
          <w:rFonts w:ascii="宋体" w:hAnsi="宋体" w:eastAsia="宋体" w:cs="宋体"/>
          <w:spacing w:val="-1"/>
          <w:sz w:val="24"/>
          <w:szCs w:val="24"/>
        </w:rPr>
        <w:t>1%左右，砂源无用料比例小，以</w:t>
      </w:r>
      <w:r>
        <w:rPr>
          <w:rFonts w:ascii="宋体" w:hAnsi="宋体" w:eastAsia="宋体" w:cs="宋体"/>
          <w:spacing w:val="-2"/>
          <w:sz w:val="24"/>
          <w:szCs w:val="24"/>
        </w:rPr>
        <w:t>泥质为</w:t>
      </w:r>
      <w:r>
        <w:rPr>
          <w:rFonts w:ascii="宋体" w:hAnsi="宋体" w:eastAsia="宋体" w:cs="宋体"/>
          <w:sz w:val="24"/>
          <w:szCs w:val="24"/>
        </w:rPr>
        <w:t xml:space="preserve"> </w:t>
      </w:r>
      <w:r>
        <w:rPr>
          <w:rFonts w:ascii="宋体" w:hAnsi="宋体" w:eastAsia="宋体" w:cs="宋体"/>
          <w:spacing w:val="-3"/>
          <w:sz w:val="24"/>
          <w:szCs w:val="24"/>
        </w:rPr>
        <w:t>主，有用料含量大。砂卵砾石质量能够满足砼用粗细骨料要求。根据工程使用资</w:t>
      </w:r>
      <w:r>
        <w:rPr>
          <w:rFonts w:ascii="宋体" w:hAnsi="宋体" w:eastAsia="宋体" w:cs="宋体"/>
          <w:spacing w:val="1"/>
          <w:sz w:val="24"/>
          <w:szCs w:val="24"/>
        </w:rPr>
        <w:t xml:space="preserve"> </w:t>
      </w:r>
      <w:r>
        <w:rPr>
          <w:rFonts w:ascii="宋体" w:hAnsi="宋体" w:eastAsia="宋体" w:cs="宋体"/>
          <w:spacing w:val="-3"/>
          <w:sz w:val="24"/>
          <w:szCs w:val="24"/>
        </w:rPr>
        <w:t>料，砼用粗细骨料卵砾石、砂未发现碱活性。据河床、漫滩天然砂石料场试验资</w:t>
      </w:r>
      <w:r>
        <w:rPr>
          <w:rFonts w:ascii="宋体" w:hAnsi="宋体" w:eastAsia="宋体" w:cs="宋体"/>
          <w:spacing w:val="1"/>
          <w:sz w:val="24"/>
          <w:szCs w:val="24"/>
        </w:rPr>
        <w:t xml:space="preserve"> </w:t>
      </w:r>
      <w:r>
        <w:rPr>
          <w:rFonts w:ascii="宋体" w:hAnsi="宋体" w:eastAsia="宋体" w:cs="宋体"/>
          <w:spacing w:val="-3"/>
          <w:sz w:val="24"/>
          <w:szCs w:val="24"/>
        </w:rPr>
        <w:t>料，砂细度模数偏小，含泥量偏低，符合质量技术要求，砂卵砾石质量能满足砼</w:t>
      </w:r>
      <w:r>
        <w:rPr>
          <w:rFonts w:ascii="宋体" w:hAnsi="宋体" w:eastAsia="宋体" w:cs="宋体"/>
          <w:spacing w:val="1"/>
          <w:sz w:val="24"/>
          <w:szCs w:val="24"/>
        </w:rPr>
        <w:t xml:space="preserve"> </w:t>
      </w:r>
      <w:r>
        <w:rPr>
          <w:rFonts w:ascii="宋体" w:hAnsi="宋体" w:eastAsia="宋体" w:cs="宋体"/>
          <w:spacing w:val="-2"/>
          <w:sz w:val="24"/>
          <w:szCs w:val="24"/>
        </w:rPr>
        <w:t>用粗细骨料要求。</w:t>
      </w:r>
    </w:p>
    <w:p w14:paraId="73A1F5A4">
      <w:pPr>
        <w:spacing w:before="49" w:line="218" w:lineRule="auto"/>
        <w:ind w:left="28"/>
        <w:outlineLvl w:val="2"/>
        <w:rPr>
          <w:rFonts w:ascii="宋体" w:hAnsi="宋体" w:eastAsia="宋体" w:cs="宋体"/>
          <w:sz w:val="24"/>
          <w:szCs w:val="24"/>
        </w:rPr>
      </w:pPr>
      <w:bookmarkStart w:id="219" w:name="bookmark70"/>
      <w:bookmarkEnd w:id="219"/>
      <w:r>
        <w:rPr>
          <w:rFonts w:ascii="宋体" w:hAnsi="宋体" w:eastAsia="宋体" w:cs="宋体"/>
          <w:b/>
          <w:bCs/>
          <w:spacing w:val="-5"/>
          <w:sz w:val="24"/>
          <w:szCs w:val="24"/>
        </w:rPr>
        <w:t>5.2.13</w:t>
      </w:r>
      <w:r>
        <w:rPr>
          <w:rFonts w:ascii="宋体" w:hAnsi="宋体" w:eastAsia="宋体" w:cs="宋体"/>
          <w:spacing w:val="-34"/>
          <w:sz w:val="24"/>
          <w:szCs w:val="24"/>
        </w:rPr>
        <w:t xml:space="preserve"> </w:t>
      </w:r>
      <w:r>
        <w:rPr>
          <w:rFonts w:ascii="宋体" w:hAnsi="宋体" w:eastAsia="宋体" w:cs="宋体"/>
          <w:b/>
          <w:bCs/>
          <w:spacing w:val="-5"/>
          <w:sz w:val="24"/>
          <w:szCs w:val="24"/>
        </w:rPr>
        <w:t>多则曲</w:t>
      </w:r>
      <w:r>
        <w:rPr>
          <w:rFonts w:ascii="宋体" w:hAnsi="宋体" w:eastAsia="宋体" w:cs="宋体"/>
          <w:spacing w:val="-33"/>
          <w:sz w:val="24"/>
          <w:szCs w:val="24"/>
        </w:rPr>
        <w:t xml:space="preserve"> </w:t>
      </w:r>
      <w:r>
        <w:rPr>
          <w:rFonts w:ascii="宋体" w:hAnsi="宋体" w:eastAsia="宋体" w:cs="宋体"/>
          <w:b/>
          <w:bCs/>
          <w:spacing w:val="-5"/>
          <w:sz w:val="24"/>
          <w:szCs w:val="24"/>
        </w:rPr>
        <w:t>1#可采区地质条件及评价</w:t>
      </w:r>
    </w:p>
    <w:p w14:paraId="54E5D130">
      <w:pPr>
        <w:spacing w:before="247" w:line="219" w:lineRule="auto"/>
        <w:ind w:left="521"/>
        <w:rPr>
          <w:rFonts w:ascii="宋体" w:hAnsi="宋体" w:eastAsia="宋体" w:cs="宋体"/>
          <w:sz w:val="24"/>
          <w:szCs w:val="24"/>
        </w:rPr>
      </w:pPr>
      <w:r>
        <w:rPr>
          <w:rFonts w:ascii="宋体" w:hAnsi="宋体" w:eastAsia="宋体" w:cs="宋体"/>
          <w:spacing w:val="-4"/>
          <w:sz w:val="24"/>
          <w:szCs w:val="24"/>
        </w:rPr>
        <w:t>1、可采区基本情况</w:t>
      </w:r>
    </w:p>
    <w:p w14:paraId="1744D810">
      <w:pPr>
        <w:spacing w:before="274" w:line="358" w:lineRule="auto"/>
        <w:ind w:left="22" w:firstLine="481"/>
        <w:rPr>
          <w:rFonts w:ascii="宋体" w:hAnsi="宋体" w:eastAsia="宋体" w:cs="宋体"/>
          <w:sz w:val="24"/>
          <w:szCs w:val="24"/>
        </w:rPr>
      </w:pPr>
      <w:r>
        <w:rPr>
          <w:rFonts w:ascii="宋体" w:hAnsi="宋体" w:eastAsia="宋体" w:cs="宋体"/>
          <w:spacing w:val="-2"/>
          <w:sz w:val="24"/>
          <w:szCs w:val="24"/>
        </w:rPr>
        <w:t>规划多则曲</w:t>
      </w:r>
      <w:r>
        <w:rPr>
          <w:rFonts w:ascii="宋体" w:hAnsi="宋体" w:eastAsia="宋体" w:cs="宋体"/>
          <w:spacing w:val="-21"/>
          <w:sz w:val="24"/>
          <w:szCs w:val="24"/>
        </w:rPr>
        <w:t xml:space="preserve"> </w:t>
      </w:r>
      <w:r>
        <w:rPr>
          <w:rFonts w:ascii="宋体" w:hAnsi="宋体" w:eastAsia="宋体" w:cs="宋体"/>
          <w:spacing w:val="-2"/>
          <w:sz w:val="24"/>
          <w:szCs w:val="24"/>
        </w:rPr>
        <w:t>1#可采区，属于河道边滩，采砂区面积</w:t>
      </w:r>
      <w:r>
        <w:rPr>
          <w:rFonts w:ascii="宋体" w:hAnsi="宋体" w:eastAsia="宋体" w:cs="宋体"/>
          <w:spacing w:val="-30"/>
          <w:sz w:val="24"/>
          <w:szCs w:val="24"/>
        </w:rPr>
        <w:t xml:space="preserve"> </w:t>
      </w:r>
      <w:r>
        <w:rPr>
          <w:rFonts w:ascii="宋体" w:hAnsi="宋体" w:eastAsia="宋体" w:cs="宋体"/>
          <w:spacing w:val="-2"/>
          <w:sz w:val="24"/>
          <w:szCs w:val="24"/>
        </w:rPr>
        <w:t>14112</w:t>
      </w:r>
      <w:r>
        <w:rPr>
          <w:rFonts w:ascii="宋体" w:hAnsi="宋体" w:eastAsia="宋体" w:cs="宋体"/>
          <w:spacing w:val="-38"/>
          <w:sz w:val="24"/>
          <w:szCs w:val="24"/>
        </w:rPr>
        <w:t xml:space="preserve"> </w:t>
      </w:r>
      <w:r>
        <w:rPr>
          <w:rFonts w:ascii="宋体" w:hAnsi="宋体" w:eastAsia="宋体" w:cs="宋体"/>
          <w:spacing w:val="-2"/>
          <w:sz w:val="24"/>
          <w:szCs w:val="24"/>
        </w:rPr>
        <w:t>㎡</w:t>
      </w:r>
      <w:r>
        <w:rPr>
          <w:rFonts w:ascii="宋体" w:hAnsi="宋体" w:eastAsia="宋体" w:cs="宋体"/>
          <w:spacing w:val="-66"/>
          <w:sz w:val="24"/>
          <w:szCs w:val="24"/>
        </w:rPr>
        <w:t xml:space="preserve"> </w:t>
      </w:r>
      <w:r>
        <w:rPr>
          <w:rFonts w:ascii="宋体" w:hAnsi="宋体" w:eastAsia="宋体" w:cs="宋体"/>
          <w:spacing w:val="-2"/>
          <w:sz w:val="24"/>
          <w:szCs w:val="24"/>
        </w:rPr>
        <w:t>，开采深度范</w:t>
      </w:r>
      <w:r>
        <w:rPr>
          <w:rFonts w:ascii="宋体" w:hAnsi="宋体" w:eastAsia="宋体" w:cs="宋体"/>
          <w:sz w:val="24"/>
          <w:szCs w:val="24"/>
        </w:rPr>
        <w:t xml:space="preserve"> </w:t>
      </w:r>
      <w:r>
        <w:rPr>
          <w:rFonts w:ascii="宋体" w:hAnsi="宋体" w:eastAsia="宋体" w:cs="宋体"/>
          <w:spacing w:val="-4"/>
          <w:sz w:val="24"/>
          <w:szCs w:val="24"/>
        </w:rPr>
        <w:t>围</w:t>
      </w:r>
      <w:r>
        <w:rPr>
          <w:rFonts w:ascii="宋体" w:hAnsi="宋体" w:eastAsia="宋体" w:cs="宋体"/>
          <w:spacing w:val="-51"/>
          <w:sz w:val="24"/>
          <w:szCs w:val="24"/>
        </w:rPr>
        <w:t xml:space="preserve"> </w:t>
      </w:r>
      <w:r>
        <w:rPr>
          <w:rFonts w:ascii="宋体" w:hAnsi="宋体" w:eastAsia="宋体" w:cs="宋体"/>
          <w:spacing w:val="-4"/>
          <w:sz w:val="24"/>
          <w:szCs w:val="24"/>
        </w:rPr>
        <w:t>4010.54～4006.29m,设计规模</w:t>
      </w:r>
      <w:r>
        <w:rPr>
          <w:rFonts w:ascii="宋体" w:hAnsi="宋体" w:eastAsia="宋体" w:cs="宋体"/>
          <w:spacing w:val="-33"/>
          <w:sz w:val="24"/>
          <w:szCs w:val="24"/>
        </w:rPr>
        <w:t xml:space="preserve"> </w:t>
      </w:r>
      <w:r>
        <w:rPr>
          <w:rFonts w:ascii="宋体" w:hAnsi="宋体" w:eastAsia="宋体" w:cs="宋体"/>
          <w:spacing w:val="-4"/>
          <w:sz w:val="24"/>
          <w:szCs w:val="24"/>
        </w:rPr>
        <w:t>1.088</w:t>
      </w:r>
      <w:r>
        <w:rPr>
          <w:rFonts w:ascii="宋体" w:hAnsi="宋体" w:eastAsia="宋体" w:cs="宋体"/>
          <w:spacing w:val="-45"/>
          <w:sz w:val="24"/>
          <w:szCs w:val="24"/>
        </w:rPr>
        <w:t xml:space="preserve"> </w:t>
      </w:r>
      <w:r>
        <w:rPr>
          <w:rFonts w:ascii="宋体" w:hAnsi="宋体" w:eastAsia="宋体" w:cs="宋体"/>
          <w:spacing w:val="-4"/>
          <w:sz w:val="24"/>
          <w:szCs w:val="24"/>
        </w:rPr>
        <w:t>万</w:t>
      </w:r>
      <w:r>
        <w:rPr>
          <w:rFonts w:ascii="宋体" w:hAnsi="宋体" w:eastAsia="宋体" w:cs="宋体"/>
          <w:spacing w:val="-45"/>
          <w:sz w:val="24"/>
          <w:szCs w:val="24"/>
        </w:rPr>
        <w:t xml:space="preserve"> </w:t>
      </w:r>
      <w:r>
        <w:rPr>
          <w:rFonts w:ascii="宋体" w:hAnsi="宋体" w:eastAsia="宋体" w:cs="宋体"/>
          <w:spacing w:val="-4"/>
          <w:sz w:val="24"/>
          <w:szCs w:val="24"/>
        </w:rPr>
        <w:t>t/年(约</w:t>
      </w:r>
      <w:r>
        <w:rPr>
          <w:rFonts w:ascii="宋体" w:hAnsi="宋体" w:eastAsia="宋体" w:cs="宋体"/>
          <w:spacing w:val="-49"/>
          <w:sz w:val="24"/>
          <w:szCs w:val="24"/>
        </w:rPr>
        <w:t xml:space="preserve"> </w:t>
      </w:r>
      <w:r>
        <w:rPr>
          <w:rFonts w:ascii="宋体" w:hAnsi="宋体" w:eastAsia="宋体" w:cs="宋体"/>
          <w:spacing w:val="-4"/>
          <w:sz w:val="24"/>
          <w:szCs w:val="24"/>
        </w:rPr>
        <w:t>0.</w:t>
      </w:r>
      <w:r>
        <w:rPr>
          <w:rFonts w:ascii="宋体" w:hAnsi="宋体" w:eastAsia="宋体" w:cs="宋体"/>
          <w:spacing w:val="-5"/>
          <w:sz w:val="24"/>
          <w:szCs w:val="24"/>
        </w:rPr>
        <w:t>75</w:t>
      </w:r>
      <w:r>
        <w:rPr>
          <w:rFonts w:ascii="宋体" w:hAnsi="宋体" w:eastAsia="宋体" w:cs="宋体"/>
          <w:spacing w:val="-45"/>
          <w:sz w:val="24"/>
          <w:szCs w:val="24"/>
        </w:rPr>
        <w:t xml:space="preserve"> </w:t>
      </w:r>
      <w:r>
        <w:rPr>
          <w:rFonts w:ascii="宋体" w:hAnsi="宋体" w:eastAsia="宋体" w:cs="宋体"/>
          <w:spacing w:val="-5"/>
          <w:sz w:val="24"/>
          <w:szCs w:val="24"/>
        </w:rPr>
        <w:t>万</w:t>
      </w:r>
      <w:r>
        <w:rPr>
          <w:rFonts w:ascii="宋体" w:hAnsi="宋体" w:eastAsia="宋体" w:cs="宋体"/>
          <w:spacing w:val="-57"/>
          <w:sz w:val="24"/>
          <w:szCs w:val="24"/>
        </w:rPr>
        <w:t xml:space="preserve"> </w:t>
      </w:r>
      <w:r>
        <w:rPr>
          <w:rFonts w:ascii="宋体" w:hAnsi="宋体" w:eastAsia="宋体" w:cs="宋体"/>
          <w:spacing w:val="-5"/>
          <w:sz w:val="24"/>
          <w:szCs w:val="24"/>
        </w:rPr>
        <w:t>m³/a</w:t>
      </w:r>
      <w:r>
        <w:rPr>
          <w:rFonts w:ascii="宋体" w:hAnsi="宋体" w:eastAsia="宋体" w:cs="宋体"/>
          <w:spacing w:val="-49"/>
          <w:sz w:val="24"/>
          <w:szCs w:val="24"/>
        </w:rPr>
        <w:t xml:space="preserve"> </w:t>
      </w:r>
      <w:r>
        <w:rPr>
          <w:rFonts w:ascii="宋体" w:hAnsi="宋体" w:eastAsia="宋体" w:cs="宋体"/>
          <w:spacing w:val="-5"/>
          <w:sz w:val="24"/>
          <w:szCs w:val="24"/>
        </w:rPr>
        <w:t>成品砂石）。可</w:t>
      </w:r>
      <w:r>
        <w:rPr>
          <w:rFonts w:ascii="宋体" w:hAnsi="宋体" w:eastAsia="宋体" w:cs="宋体"/>
          <w:sz w:val="24"/>
          <w:szCs w:val="24"/>
        </w:rPr>
        <w:t xml:space="preserve"> 采区开采深度≥2.5m,拟开采的砂石料赋存于第四系冲积层砂砾石。区内河谷地</w:t>
      </w:r>
      <w:r>
        <w:rPr>
          <w:rFonts w:ascii="宋体" w:hAnsi="宋体" w:eastAsia="宋体" w:cs="宋体"/>
          <w:spacing w:val="16"/>
          <w:sz w:val="24"/>
          <w:szCs w:val="24"/>
        </w:rPr>
        <w:t xml:space="preserve"> </w:t>
      </w:r>
      <w:r>
        <w:rPr>
          <w:rFonts w:ascii="宋体" w:hAnsi="宋体" w:eastAsia="宋体" w:cs="宋体"/>
          <w:spacing w:val="-5"/>
          <w:sz w:val="24"/>
          <w:szCs w:val="24"/>
        </w:rPr>
        <w:t>貌主要为河流侵蚀堆积漫滩、阶地地貌，两岸漫滩、</w:t>
      </w:r>
      <w:r>
        <w:rPr>
          <w:rFonts w:ascii="宋体" w:hAnsi="宋体" w:eastAsia="宋体" w:cs="宋体"/>
          <w:spacing w:val="-49"/>
          <w:sz w:val="24"/>
          <w:szCs w:val="24"/>
        </w:rPr>
        <w:t xml:space="preserve"> </w:t>
      </w:r>
      <w:r>
        <w:rPr>
          <w:rFonts w:ascii="宋体" w:hAnsi="宋体" w:eastAsia="宋体" w:cs="宋体"/>
          <w:spacing w:val="-5"/>
          <w:sz w:val="24"/>
          <w:szCs w:val="24"/>
        </w:rPr>
        <w:t>Ⅰ级阶地较发育，漫滩高于</w:t>
      </w:r>
      <w:r>
        <w:rPr>
          <w:rFonts w:ascii="宋体" w:hAnsi="宋体" w:eastAsia="宋体" w:cs="宋体"/>
          <w:sz w:val="24"/>
          <w:szCs w:val="24"/>
        </w:rPr>
        <w:t xml:space="preserve"> </w:t>
      </w:r>
      <w:r>
        <w:rPr>
          <w:rFonts w:ascii="宋体" w:hAnsi="宋体" w:eastAsia="宋体" w:cs="宋体"/>
          <w:spacing w:val="2"/>
          <w:sz w:val="24"/>
          <w:szCs w:val="24"/>
        </w:rPr>
        <w:t>枯期河水面0～4m。根据现场勘察及坑探资料，漫滩地表为漂、卵砾石夹砂层，</w:t>
      </w:r>
      <w:r>
        <w:rPr>
          <w:rFonts w:ascii="宋体" w:hAnsi="宋体" w:eastAsia="宋体" w:cs="宋体"/>
          <w:spacing w:val="7"/>
          <w:sz w:val="24"/>
          <w:szCs w:val="24"/>
        </w:rPr>
        <w:t xml:space="preserve"> </w:t>
      </w:r>
      <w:r>
        <w:rPr>
          <w:rFonts w:ascii="宋体" w:hAnsi="宋体" w:eastAsia="宋体" w:cs="宋体"/>
          <w:spacing w:val="-3"/>
          <w:sz w:val="24"/>
          <w:szCs w:val="24"/>
        </w:rPr>
        <w:t>表层松散，下部稍密～中密、密实。漂、卵砾石成分主要为变质砂岩、磨圆度较</w:t>
      </w:r>
      <w:r>
        <w:rPr>
          <w:rFonts w:ascii="宋体" w:hAnsi="宋体" w:eastAsia="宋体" w:cs="宋体"/>
          <w:spacing w:val="1"/>
          <w:sz w:val="24"/>
          <w:szCs w:val="24"/>
        </w:rPr>
        <w:t xml:space="preserve"> </w:t>
      </w:r>
      <w:r>
        <w:rPr>
          <w:rFonts w:ascii="宋体" w:hAnsi="宋体" w:eastAsia="宋体" w:cs="宋体"/>
          <w:spacing w:val="2"/>
          <w:sz w:val="24"/>
          <w:szCs w:val="24"/>
        </w:rPr>
        <w:t>好。据坑探为漂、卵砾石夹砂层厚度大于</w:t>
      </w:r>
      <w:r>
        <w:rPr>
          <w:rFonts w:ascii="宋体" w:hAnsi="宋体" w:eastAsia="宋体" w:cs="宋体"/>
          <w:spacing w:val="-42"/>
          <w:sz w:val="24"/>
          <w:szCs w:val="24"/>
        </w:rPr>
        <w:t xml:space="preserve"> </w:t>
      </w:r>
      <w:r>
        <w:rPr>
          <w:rFonts w:ascii="宋体" w:hAnsi="宋体" w:eastAsia="宋体" w:cs="宋体"/>
          <w:spacing w:val="2"/>
          <w:sz w:val="24"/>
          <w:szCs w:val="24"/>
        </w:rPr>
        <w:t>3.5m</w:t>
      </w:r>
      <w:r>
        <w:rPr>
          <w:rFonts w:ascii="宋体" w:hAnsi="宋体" w:eastAsia="宋体" w:cs="宋体"/>
          <w:spacing w:val="1"/>
          <w:sz w:val="24"/>
          <w:szCs w:val="24"/>
        </w:rPr>
        <w:t>，上部为漂、卵砾石夹砂层，厚</w:t>
      </w:r>
      <w:r>
        <w:rPr>
          <w:rFonts w:ascii="宋体" w:hAnsi="宋体" w:eastAsia="宋体" w:cs="宋体"/>
          <w:sz w:val="24"/>
          <w:szCs w:val="24"/>
        </w:rPr>
        <w:t xml:space="preserve"> </w:t>
      </w:r>
      <w:r>
        <w:rPr>
          <w:rFonts w:ascii="宋体" w:hAnsi="宋体" w:eastAsia="宋体" w:cs="宋体"/>
          <w:spacing w:val="-6"/>
          <w:sz w:val="24"/>
          <w:szCs w:val="24"/>
        </w:rPr>
        <w:t>度</w:t>
      </w:r>
      <w:r>
        <w:rPr>
          <w:rFonts w:ascii="宋体" w:hAnsi="宋体" w:eastAsia="宋体" w:cs="宋体"/>
          <w:spacing w:val="-33"/>
          <w:sz w:val="24"/>
          <w:szCs w:val="24"/>
        </w:rPr>
        <w:t xml:space="preserve"> </w:t>
      </w:r>
      <w:r>
        <w:rPr>
          <w:rFonts w:ascii="宋体" w:hAnsi="宋体" w:eastAsia="宋体" w:cs="宋体"/>
          <w:spacing w:val="-6"/>
          <w:sz w:val="24"/>
          <w:szCs w:val="24"/>
        </w:rPr>
        <w:t>1～3m。工程区内无区域性大断层通过。工程区物理地质主要</w:t>
      </w:r>
      <w:r>
        <w:rPr>
          <w:rFonts w:ascii="宋体" w:hAnsi="宋体" w:eastAsia="宋体" w:cs="宋体"/>
          <w:spacing w:val="-7"/>
          <w:sz w:val="24"/>
          <w:szCs w:val="24"/>
        </w:rPr>
        <w:t>表现为河水冲刷。</w:t>
      </w:r>
      <w:r>
        <w:rPr>
          <w:rFonts w:ascii="宋体" w:hAnsi="宋体" w:eastAsia="宋体" w:cs="宋体"/>
          <w:sz w:val="24"/>
          <w:szCs w:val="24"/>
        </w:rPr>
        <w:t xml:space="preserve"> </w:t>
      </w:r>
      <w:r>
        <w:rPr>
          <w:rFonts w:ascii="宋体" w:hAnsi="宋体" w:eastAsia="宋体" w:cs="宋体"/>
          <w:spacing w:val="4"/>
          <w:sz w:val="24"/>
          <w:szCs w:val="24"/>
        </w:rPr>
        <w:t>工程区地下水赋存条件和出露形态可分为第四系松散地层孔隙潜水和基岩裂隙</w:t>
      </w:r>
      <w:r>
        <w:rPr>
          <w:rFonts w:ascii="宋体" w:hAnsi="宋体" w:eastAsia="宋体" w:cs="宋体"/>
          <w:sz w:val="24"/>
          <w:szCs w:val="24"/>
        </w:rPr>
        <w:t xml:space="preserve"> </w:t>
      </w:r>
      <w:r>
        <w:rPr>
          <w:rFonts w:ascii="宋体" w:hAnsi="宋体" w:eastAsia="宋体" w:cs="宋体"/>
          <w:spacing w:val="-3"/>
          <w:sz w:val="24"/>
          <w:szCs w:val="24"/>
        </w:rPr>
        <w:t>水。第四系松散堆积孔隙潜水主要埋藏于河谷阶地、漫滩堆积层中，受大气降水</w:t>
      </w:r>
      <w:r>
        <w:rPr>
          <w:rFonts w:ascii="宋体" w:hAnsi="宋体" w:eastAsia="宋体" w:cs="宋体"/>
          <w:spacing w:val="1"/>
          <w:sz w:val="24"/>
          <w:szCs w:val="24"/>
        </w:rPr>
        <w:t xml:space="preserve"> </w:t>
      </w:r>
      <w:r>
        <w:rPr>
          <w:rFonts w:ascii="宋体" w:hAnsi="宋体" w:eastAsia="宋体" w:cs="宋体"/>
          <w:sz w:val="24"/>
          <w:szCs w:val="24"/>
        </w:rPr>
        <w:t>及地表水补给，季节性明显，地下水位埋深0～0.8m，与河水互补。据邻近工程</w:t>
      </w:r>
      <w:r>
        <w:rPr>
          <w:rFonts w:ascii="宋体" w:hAnsi="宋体" w:eastAsia="宋体" w:cs="宋体"/>
          <w:spacing w:val="16"/>
          <w:sz w:val="24"/>
          <w:szCs w:val="24"/>
        </w:rPr>
        <w:t xml:space="preserve"> </w:t>
      </w:r>
      <w:r>
        <w:rPr>
          <w:rFonts w:ascii="宋体" w:hAnsi="宋体" w:eastAsia="宋体" w:cs="宋体"/>
          <w:sz w:val="24"/>
          <w:szCs w:val="24"/>
        </w:rPr>
        <w:t>成果资料，砂卵石的渗透系数</w:t>
      </w:r>
      <w:r>
        <w:rPr>
          <w:rFonts w:ascii="宋体" w:hAnsi="宋体" w:eastAsia="宋体" w:cs="宋体"/>
          <w:spacing w:val="-55"/>
          <w:sz w:val="24"/>
          <w:szCs w:val="24"/>
        </w:rPr>
        <w:t xml:space="preserve"> </w:t>
      </w:r>
      <w:r>
        <w:rPr>
          <w:rFonts w:ascii="宋体" w:hAnsi="宋体" w:eastAsia="宋体" w:cs="宋体"/>
          <w:sz w:val="24"/>
          <w:szCs w:val="24"/>
        </w:rPr>
        <w:t>K=5.54×</w:t>
      </w:r>
      <w:r>
        <w:rPr>
          <w:rFonts w:ascii="宋体" w:hAnsi="宋体" w:eastAsia="宋体" w:cs="宋体"/>
          <w:spacing w:val="-1"/>
          <w:sz w:val="24"/>
          <w:szCs w:val="24"/>
        </w:rPr>
        <w:t>10</w:t>
      </w:r>
      <w:r>
        <w:rPr>
          <w:rFonts w:ascii="宋体" w:hAnsi="宋体" w:eastAsia="宋体" w:cs="宋体"/>
          <w:spacing w:val="-1"/>
          <w:position w:val="11"/>
          <w:sz w:val="12"/>
          <w:szCs w:val="12"/>
        </w:rPr>
        <w:t>-3</w:t>
      </w:r>
      <w:r>
        <w:rPr>
          <w:rFonts w:ascii="宋体" w:hAnsi="宋体" w:eastAsia="宋体" w:cs="宋体"/>
          <w:spacing w:val="-1"/>
          <w:sz w:val="24"/>
          <w:szCs w:val="24"/>
        </w:rPr>
        <w:t>cm/s，属强透水层。</w:t>
      </w:r>
    </w:p>
    <w:p w14:paraId="6C1642BA">
      <w:pPr>
        <w:spacing w:before="49" w:line="219" w:lineRule="auto"/>
        <w:ind w:left="514"/>
        <w:rPr>
          <w:rFonts w:ascii="宋体" w:hAnsi="宋体" w:eastAsia="宋体" w:cs="宋体"/>
          <w:sz w:val="24"/>
          <w:szCs w:val="24"/>
        </w:rPr>
      </w:pPr>
      <w:r>
        <w:rPr>
          <w:rFonts w:ascii="宋体" w:hAnsi="宋体" w:eastAsia="宋体" w:cs="宋体"/>
          <w:spacing w:val="-4"/>
          <w:sz w:val="24"/>
          <w:szCs w:val="24"/>
        </w:rPr>
        <w:t>多则曲水流能量增大因而发生相应的基岩河床侵蚀下切。由于在空间上抬升</w:t>
      </w:r>
    </w:p>
    <w:p w14:paraId="14BC43C6">
      <w:pPr>
        <w:spacing w:line="219" w:lineRule="auto"/>
        <w:rPr>
          <w:rFonts w:ascii="宋体" w:hAnsi="宋体" w:eastAsia="宋体" w:cs="宋体"/>
          <w:sz w:val="24"/>
          <w:szCs w:val="24"/>
        </w:rPr>
        <w:sectPr>
          <w:footerReference r:id="rId128" w:type="default"/>
          <w:pgSz w:w="11906" w:h="16839"/>
          <w:pgMar w:top="1340" w:right="1719" w:bottom="1171" w:left="1785" w:header="1068" w:footer="992" w:gutter="0"/>
          <w:cols w:space="720" w:num="1"/>
        </w:sectPr>
      </w:pPr>
    </w:p>
    <w:p w14:paraId="1F54EC26">
      <w:pPr>
        <w:spacing w:before="134" w:line="347" w:lineRule="auto"/>
        <w:ind w:left="22" w:right="80" w:firstLine="20"/>
        <w:rPr>
          <w:rFonts w:ascii="宋体" w:hAnsi="宋体" w:eastAsia="宋体" w:cs="宋体"/>
          <w:sz w:val="24"/>
          <w:szCs w:val="24"/>
        </w:rPr>
      </w:pPr>
      <w:r>
        <w:rPr>
          <w:rFonts w:ascii="宋体" w:hAnsi="宋体" w:eastAsia="宋体" w:cs="宋体"/>
          <w:spacing w:val="-4"/>
          <w:sz w:val="24"/>
          <w:szCs w:val="24"/>
        </w:rPr>
        <w:t>的不均匀，抬升快的河段变成侵蚀下切的基岩河床，抬升慢的河段淤积上游泥沙</w:t>
      </w:r>
      <w:r>
        <w:rPr>
          <w:rFonts w:ascii="宋体" w:hAnsi="宋体" w:eastAsia="宋体" w:cs="宋体"/>
          <w:spacing w:val="16"/>
          <w:sz w:val="24"/>
          <w:szCs w:val="24"/>
        </w:rPr>
        <w:t xml:space="preserve"> </w:t>
      </w:r>
      <w:r>
        <w:rPr>
          <w:rFonts w:ascii="宋体" w:hAnsi="宋体" w:eastAsia="宋体" w:cs="宋体"/>
          <w:sz w:val="24"/>
          <w:szCs w:val="24"/>
        </w:rPr>
        <w:t>在宽谷河段形成较平整的河漫滩。砂石补给</w:t>
      </w:r>
      <w:r>
        <w:rPr>
          <w:rFonts w:ascii="宋体" w:hAnsi="宋体" w:eastAsia="宋体" w:cs="宋体"/>
          <w:spacing w:val="-1"/>
          <w:sz w:val="24"/>
          <w:szCs w:val="24"/>
        </w:rPr>
        <w:t>及可利用砂石总量分析</w:t>
      </w:r>
    </w:p>
    <w:p w14:paraId="2346E326">
      <w:pPr>
        <w:spacing w:before="203" w:line="218" w:lineRule="auto"/>
        <w:ind w:left="506"/>
        <w:rPr>
          <w:rFonts w:ascii="宋体" w:hAnsi="宋体" w:eastAsia="宋体" w:cs="宋体"/>
          <w:sz w:val="24"/>
          <w:szCs w:val="24"/>
        </w:rPr>
      </w:pPr>
      <w:r>
        <w:rPr>
          <w:rFonts w:ascii="宋体" w:hAnsi="宋体" w:eastAsia="宋体" w:cs="宋体"/>
          <w:spacing w:val="-2"/>
          <w:sz w:val="24"/>
          <w:szCs w:val="24"/>
        </w:rPr>
        <w:t>2、主要问题评价</w:t>
      </w:r>
    </w:p>
    <w:p w14:paraId="751CD3D4">
      <w:pPr>
        <w:spacing w:before="278" w:line="219" w:lineRule="auto"/>
        <w:ind w:left="514"/>
        <w:rPr>
          <w:rFonts w:ascii="宋体" w:hAnsi="宋体" w:eastAsia="宋体" w:cs="宋体"/>
          <w:sz w:val="24"/>
          <w:szCs w:val="24"/>
        </w:rPr>
      </w:pPr>
      <w:r>
        <w:rPr>
          <w:rFonts w:ascii="宋体" w:hAnsi="宋体" w:eastAsia="宋体" w:cs="宋体"/>
          <w:spacing w:val="-3"/>
          <w:sz w:val="24"/>
          <w:szCs w:val="24"/>
        </w:rPr>
        <w:t>（1）储量计算</w:t>
      </w:r>
    </w:p>
    <w:p w14:paraId="32621B1C">
      <w:pPr>
        <w:spacing w:before="277" w:line="355" w:lineRule="auto"/>
        <w:ind w:left="28" w:firstLine="476"/>
        <w:jc w:val="both"/>
        <w:rPr>
          <w:rFonts w:ascii="宋体" w:hAnsi="宋体" w:eastAsia="宋体" w:cs="宋体"/>
          <w:sz w:val="24"/>
          <w:szCs w:val="24"/>
        </w:rPr>
      </w:pPr>
      <w:r>
        <w:rPr>
          <w:rFonts w:ascii="宋体" w:hAnsi="宋体" w:eastAsia="宋体" w:cs="宋体"/>
          <w:spacing w:val="-2"/>
          <w:sz w:val="24"/>
          <w:szCs w:val="24"/>
        </w:rPr>
        <w:t>规划多则曲</w:t>
      </w:r>
      <w:r>
        <w:rPr>
          <w:rFonts w:ascii="宋体" w:hAnsi="宋体" w:eastAsia="宋体" w:cs="宋体"/>
          <w:spacing w:val="-21"/>
          <w:sz w:val="24"/>
          <w:szCs w:val="24"/>
        </w:rPr>
        <w:t xml:space="preserve"> </w:t>
      </w:r>
      <w:r>
        <w:rPr>
          <w:rFonts w:ascii="宋体" w:hAnsi="宋体" w:eastAsia="宋体" w:cs="宋体"/>
          <w:spacing w:val="-2"/>
          <w:sz w:val="24"/>
          <w:szCs w:val="24"/>
        </w:rPr>
        <w:t>1#可采区，属于河道边滩，采砂区面积</w:t>
      </w:r>
      <w:r>
        <w:rPr>
          <w:rFonts w:ascii="宋体" w:hAnsi="宋体" w:eastAsia="宋体" w:cs="宋体"/>
          <w:spacing w:val="-30"/>
          <w:sz w:val="24"/>
          <w:szCs w:val="24"/>
        </w:rPr>
        <w:t xml:space="preserve"> </w:t>
      </w:r>
      <w:r>
        <w:rPr>
          <w:rFonts w:ascii="宋体" w:hAnsi="宋体" w:eastAsia="宋体" w:cs="宋体"/>
          <w:spacing w:val="-2"/>
          <w:sz w:val="24"/>
          <w:szCs w:val="24"/>
        </w:rPr>
        <w:t>14112</w:t>
      </w:r>
      <w:r>
        <w:rPr>
          <w:rFonts w:ascii="宋体" w:hAnsi="宋体" w:eastAsia="宋体" w:cs="宋体"/>
          <w:spacing w:val="-38"/>
          <w:sz w:val="24"/>
          <w:szCs w:val="24"/>
        </w:rPr>
        <w:t xml:space="preserve"> </w:t>
      </w:r>
      <w:r>
        <w:rPr>
          <w:rFonts w:ascii="宋体" w:hAnsi="宋体" w:eastAsia="宋体" w:cs="宋体"/>
          <w:spacing w:val="-2"/>
          <w:sz w:val="24"/>
          <w:szCs w:val="24"/>
        </w:rPr>
        <w:t>㎡</w:t>
      </w:r>
      <w:r>
        <w:rPr>
          <w:rFonts w:ascii="宋体" w:hAnsi="宋体" w:eastAsia="宋体" w:cs="宋体"/>
          <w:spacing w:val="-66"/>
          <w:sz w:val="24"/>
          <w:szCs w:val="24"/>
        </w:rPr>
        <w:t xml:space="preserve"> </w:t>
      </w:r>
      <w:r>
        <w:rPr>
          <w:rFonts w:ascii="宋体" w:hAnsi="宋体" w:eastAsia="宋体" w:cs="宋体"/>
          <w:spacing w:val="-2"/>
          <w:sz w:val="24"/>
          <w:szCs w:val="24"/>
        </w:rPr>
        <w:t>，开采深度范</w:t>
      </w:r>
      <w:r>
        <w:rPr>
          <w:rFonts w:ascii="宋体" w:hAnsi="宋体" w:eastAsia="宋体" w:cs="宋体"/>
          <w:sz w:val="24"/>
          <w:szCs w:val="24"/>
        </w:rPr>
        <w:t xml:space="preserve"> </w:t>
      </w:r>
      <w:r>
        <w:rPr>
          <w:rFonts w:ascii="宋体" w:hAnsi="宋体" w:eastAsia="宋体" w:cs="宋体"/>
          <w:spacing w:val="-7"/>
          <w:sz w:val="24"/>
          <w:szCs w:val="24"/>
        </w:rPr>
        <w:t>围</w:t>
      </w:r>
      <w:r>
        <w:rPr>
          <w:rFonts w:ascii="宋体" w:hAnsi="宋体" w:eastAsia="宋体" w:cs="宋体"/>
          <w:spacing w:val="-52"/>
          <w:sz w:val="24"/>
          <w:szCs w:val="24"/>
        </w:rPr>
        <w:t xml:space="preserve"> </w:t>
      </w:r>
      <w:r>
        <w:rPr>
          <w:rFonts w:ascii="宋体" w:hAnsi="宋体" w:eastAsia="宋体" w:cs="宋体"/>
          <w:spacing w:val="-7"/>
          <w:sz w:val="24"/>
          <w:szCs w:val="24"/>
        </w:rPr>
        <w:t>4010.54～4006.29m,设计规模</w:t>
      </w:r>
      <w:r>
        <w:rPr>
          <w:rFonts w:ascii="宋体" w:hAnsi="宋体" w:eastAsia="宋体" w:cs="宋体"/>
          <w:spacing w:val="-33"/>
          <w:sz w:val="24"/>
          <w:szCs w:val="24"/>
        </w:rPr>
        <w:t xml:space="preserve"> </w:t>
      </w:r>
      <w:r>
        <w:rPr>
          <w:rFonts w:ascii="宋体" w:hAnsi="宋体" w:eastAsia="宋体" w:cs="宋体"/>
          <w:spacing w:val="-7"/>
          <w:sz w:val="24"/>
          <w:szCs w:val="24"/>
        </w:rPr>
        <w:t>1.0</w:t>
      </w:r>
      <w:r>
        <w:rPr>
          <w:rFonts w:ascii="宋体" w:hAnsi="宋体" w:eastAsia="宋体" w:cs="宋体"/>
          <w:spacing w:val="-8"/>
          <w:sz w:val="24"/>
          <w:szCs w:val="24"/>
        </w:rPr>
        <w:t>88</w:t>
      </w:r>
      <w:r>
        <w:rPr>
          <w:rFonts w:ascii="宋体" w:hAnsi="宋体" w:eastAsia="宋体" w:cs="宋体"/>
          <w:spacing w:val="-45"/>
          <w:sz w:val="24"/>
          <w:szCs w:val="24"/>
        </w:rPr>
        <w:t xml:space="preserve"> </w:t>
      </w:r>
      <w:r>
        <w:rPr>
          <w:rFonts w:ascii="宋体" w:hAnsi="宋体" w:eastAsia="宋体" w:cs="宋体"/>
          <w:spacing w:val="-8"/>
          <w:sz w:val="24"/>
          <w:szCs w:val="24"/>
        </w:rPr>
        <w:t>万</w:t>
      </w:r>
      <w:r>
        <w:rPr>
          <w:rFonts w:ascii="宋体" w:hAnsi="宋体" w:eastAsia="宋体" w:cs="宋体"/>
          <w:spacing w:val="-45"/>
          <w:sz w:val="24"/>
          <w:szCs w:val="24"/>
        </w:rPr>
        <w:t xml:space="preserve"> </w:t>
      </w:r>
      <w:r>
        <w:rPr>
          <w:rFonts w:ascii="宋体" w:hAnsi="宋体" w:eastAsia="宋体" w:cs="宋体"/>
          <w:spacing w:val="-8"/>
          <w:sz w:val="24"/>
          <w:szCs w:val="24"/>
        </w:rPr>
        <w:t>t/年(约</w:t>
      </w:r>
      <w:r>
        <w:rPr>
          <w:rFonts w:ascii="宋体" w:hAnsi="宋体" w:eastAsia="宋体" w:cs="宋体"/>
          <w:spacing w:val="-48"/>
          <w:sz w:val="24"/>
          <w:szCs w:val="24"/>
        </w:rPr>
        <w:t xml:space="preserve"> </w:t>
      </w:r>
      <w:r>
        <w:rPr>
          <w:rFonts w:ascii="宋体" w:hAnsi="宋体" w:eastAsia="宋体" w:cs="宋体"/>
          <w:spacing w:val="-8"/>
          <w:sz w:val="24"/>
          <w:szCs w:val="24"/>
        </w:rPr>
        <w:t>0.75</w:t>
      </w:r>
      <w:r>
        <w:rPr>
          <w:rFonts w:ascii="宋体" w:hAnsi="宋体" w:eastAsia="宋体" w:cs="宋体"/>
          <w:spacing w:val="-45"/>
          <w:sz w:val="24"/>
          <w:szCs w:val="24"/>
        </w:rPr>
        <w:t xml:space="preserve"> </w:t>
      </w:r>
      <w:r>
        <w:rPr>
          <w:rFonts w:ascii="宋体" w:hAnsi="宋体" w:eastAsia="宋体" w:cs="宋体"/>
          <w:spacing w:val="-8"/>
          <w:sz w:val="24"/>
          <w:szCs w:val="24"/>
        </w:rPr>
        <w:t>万</w:t>
      </w:r>
      <w:r>
        <w:rPr>
          <w:rFonts w:ascii="宋体" w:hAnsi="宋体" w:eastAsia="宋体" w:cs="宋体"/>
          <w:spacing w:val="-57"/>
          <w:sz w:val="24"/>
          <w:szCs w:val="24"/>
        </w:rPr>
        <w:t xml:space="preserve"> </w:t>
      </w:r>
      <w:r>
        <w:rPr>
          <w:rFonts w:ascii="宋体" w:hAnsi="宋体" w:eastAsia="宋体" w:cs="宋体"/>
          <w:spacing w:val="-8"/>
          <w:sz w:val="24"/>
          <w:szCs w:val="24"/>
        </w:rPr>
        <w:t>m³/a</w:t>
      </w:r>
      <w:r>
        <w:rPr>
          <w:rFonts w:ascii="宋体" w:hAnsi="宋体" w:eastAsia="宋体" w:cs="宋体"/>
          <w:spacing w:val="-49"/>
          <w:sz w:val="24"/>
          <w:szCs w:val="24"/>
        </w:rPr>
        <w:t xml:space="preserve"> </w:t>
      </w:r>
      <w:r>
        <w:rPr>
          <w:rFonts w:ascii="宋体" w:hAnsi="宋体" w:eastAsia="宋体" w:cs="宋体"/>
          <w:spacing w:val="-8"/>
          <w:sz w:val="24"/>
          <w:szCs w:val="24"/>
        </w:rPr>
        <w:t>成品砂石）。漂、</w:t>
      </w:r>
      <w:r>
        <w:rPr>
          <w:rFonts w:ascii="宋体" w:hAnsi="宋体" w:eastAsia="宋体" w:cs="宋体"/>
          <w:sz w:val="24"/>
          <w:szCs w:val="24"/>
        </w:rPr>
        <w:t xml:space="preserve"> </w:t>
      </w:r>
      <w:r>
        <w:rPr>
          <w:rFonts w:ascii="宋体" w:hAnsi="宋体" w:eastAsia="宋体" w:cs="宋体"/>
          <w:spacing w:val="-4"/>
          <w:sz w:val="24"/>
          <w:szCs w:val="24"/>
        </w:rPr>
        <w:t>卵砾石夹砂层厚度大于</w:t>
      </w:r>
      <w:r>
        <w:rPr>
          <w:rFonts w:ascii="宋体" w:hAnsi="宋体" w:eastAsia="宋体" w:cs="宋体"/>
          <w:spacing w:val="-46"/>
          <w:sz w:val="24"/>
          <w:szCs w:val="24"/>
        </w:rPr>
        <w:t xml:space="preserve"> </w:t>
      </w:r>
      <w:r>
        <w:rPr>
          <w:rFonts w:ascii="宋体" w:hAnsi="宋体" w:eastAsia="宋体" w:cs="宋体"/>
          <w:spacing w:val="-4"/>
          <w:sz w:val="24"/>
          <w:szCs w:val="24"/>
        </w:rPr>
        <w:t>3.5m，开采深度平</w:t>
      </w:r>
      <w:r>
        <w:rPr>
          <w:rFonts w:ascii="宋体" w:hAnsi="宋体" w:eastAsia="宋体" w:cs="宋体"/>
          <w:spacing w:val="-5"/>
          <w:sz w:val="24"/>
          <w:szCs w:val="24"/>
        </w:rPr>
        <w:t>均为</w:t>
      </w:r>
      <w:r>
        <w:rPr>
          <w:rFonts w:ascii="宋体" w:hAnsi="宋体" w:eastAsia="宋体" w:cs="宋体"/>
          <w:spacing w:val="-48"/>
          <w:sz w:val="24"/>
          <w:szCs w:val="24"/>
        </w:rPr>
        <w:t xml:space="preserve"> </w:t>
      </w:r>
      <w:r>
        <w:rPr>
          <w:rFonts w:ascii="宋体" w:hAnsi="宋体" w:eastAsia="宋体" w:cs="宋体"/>
          <w:spacing w:val="-5"/>
          <w:sz w:val="24"/>
          <w:szCs w:val="24"/>
        </w:rPr>
        <w:t>2.5m，拟定为旱采，有用层为漂、</w:t>
      </w:r>
      <w:r>
        <w:rPr>
          <w:rFonts w:ascii="宋体" w:hAnsi="宋体" w:eastAsia="宋体" w:cs="宋体"/>
          <w:sz w:val="24"/>
          <w:szCs w:val="24"/>
        </w:rPr>
        <w:t xml:space="preserve"> </w:t>
      </w:r>
      <w:r>
        <w:rPr>
          <w:rFonts w:ascii="宋体" w:hAnsi="宋体" w:eastAsia="宋体" w:cs="宋体"/>
          <w:spacing w:val="-1"/>
          <w:sz w:val="24"/>
          <w:szCs w:val="24"/>
        </w:rPr>
        <w:t>卵、砾石夹砂。按平均厚度</w:t>
      </w:r>
      <w:r>
        <w:rPr>
          <w:rFonts w:ascii="宋体" w:hAnsi="宋体" w:eastAsia="宋体" w:cs="宋体"/>
          <w:spacing w:val="-44"/>
          <w:sz w:val="24"/>
          <w:szCs w:val="24"/>
        </w:rPr>
        <w:t xml:space="preserve"> </w:t>
      </w:r>
      <w:r>
        <w:rPr>
          <w:rFonts w:ascii="宋体" w:hAnsi="宋体" w:eastAsia="宋体" w:cs="宋体"/>
          <w:spacing w:val="-1"/>
          <w:sz w:val="24"/>
          <w:szCs w:val="24"/>
        </w:rPr>
        <w:t>3.5m</w:t>
      </w:r>
      <w:r>
        <w:rPr>
          <w:rFonts w:ascii="宋体" w:hAnsi="宋体" w:eastAsia="宋体" w:cs="宋体"/>
          <w:spacing w:val="-50"/>
          <w:sz w:val="24"/>
          <w:szCs w:val="24"/>
        </w:rPr>
        <w:t xml:space="preserve"> </w:t>
      </w:r>
      <w:r>
        <w:rPr>
          <w:rFonts w:ascii="宋体" w:hAnsi="宋体" w:eastAsia="宋体" w:cs="宋体"/>
          <w:spacing w:val="-1"/>
          <w:sz w:val="24"/>
          <w:szCs w:val="24"/>
        </w:rPr>
        <w:t>计算，规划期为</w:t>
      </w:r>
      <w:r>
        <w:rPr>
          <w:rFonts w:ascii="宋体" w:hAnsi="宋体" w:eastAsia="宋体" w:cs="宋体"/>
          <w:spacing w:val="-44"/>
          <w:sz w:val="24"/>
          <w:szCs w:val="24"/>
        </w:rPr>
        <w:t xml:space="preserve"> </w:t>
      </w:r>
      <w:r>
        <w:rPr>
          <w:rFonts w:ascii="宋体" w:hAnsi="宋体" w:eastAsia="宋体" w:cs="宋体"/>
          <w:spacing w:val="-1"/>
          <w:sz w:val="24"/>
          <w:szCs w:val="24"/>
        </w:rPr>
        <w:t>5</w:t>
      </w:r>
      <w:r>
        <w:rPr>
          <w:rFonts w:ascii="宋体" w:hAnsi="宋体" w:eastAsia="宋体" w:cs="宋体"/>
          <w:spacing w:val="-49"/>
          <w:sz w:val="24"/>
          <w:szCs w:val="24"/>
        </w:rPr>
        <w:t xml:space="preserve"> </w:t>
      </w:r>
      <w:r>
        <w:rPr>
          <w:rFonts w:ascii="宋体" w:hAnsi="宋体" w:eastAsia="宋体" w:cs="宋体"/>
          <w:spacing w:val="-1"/>
          <w:sz w:val="24"/>
          <w:szCs w:val="24"/>
        </w:rPr>
        <w:t>年，则规划期</w:t>
      </w:r>
      <w:r>
        <w:rPr>
          <w:rFonts w:ascii="宋体" w:hAnsi="宋体" w:eastAsia="宋体" w:cs="宋体"/>
          <w:spacing w:val="-2"/>
          <w:sz w:val="24"/>
          <w:szCs w:val="24"/>
        </w:rPr>
        <w:t>内可供开采历</w:t>
      </w:r>
      <w:r>
        <w:rPr>
          <w:rFonts w:ascii="宋体" w:hAnsi="宋体" w:eastAsia="宋体" w:cs="宋体"/>
          <w:sz w:val="24"/>
          <w:szCs w:val="24"/>
        </w:rPr>
        <w:t xml:space="preserve"> </w:t>
      </w:r>
      <w:r>
        <w:rPr>
          <w:rFonts w:ascii="宋体" w:hAnsi="宋体" w:eastAsia="宋体" w:cs="宋体"/>
          <w:spacing w:val="-3"/>
          <w:sz w:val="24"/>
          <w:szCs w:val="24"/>
        </w:rPr>
        <w:t>史储量沙量为</w:t>
      </w:r>
      <w:r>
        <w:rPr>
          <w:rFonts w:ascii="宋体" w:hAnsi="宋体" w:eastAsia="宋体" w:cs="宋体"/>
          <w:spacing w:val="-52"/>
          <w:sz w:val="24"/>
          <w:szCs w:val="24"/>
        </w:rPr>
        <w:t xml:space="preserve"> </w:t>
      </w:r>
      <w:r>
        <w:rPr>
          <w:rFonts w:ascii="宋体" w:hAnsi="宋体" w:eastAsia="宋体" w:cs="宋体"/>
          <w:spacing w:val="-3"/>
          <w:sz w:val="24"/>
          <w:szCs w:val="24"/>
        </w:rPr>
        <w:t>4.94</w:t>
      </w:r>
      <w:r>
        <w:rPr>
          <w:rFonts w:ascii="宋体" w:hAnsi="宋体" w:eastAsia="宋体" w:cs="宋体"/>
          <w:spacing w:val="-45"/>
          <w:sz w:val="24"/>
          <w:szCs w:val="24"/>
        </w:rPr>
        <w:t xml:space="preserve"> </w:t>
      </w:r>
      <w:r>
        <w:rPr>
          <w:rFonts w:ascii="宋体" w:hAnsi="宋体" w:eastAsia="宋体" w:cs="宋体"/>
          <w:spacing w:val="-3"/>
          <w:sz w:val="24"/>
          <w:szCs w:val="24"/>
        </w:rPr>
        <w:t>万</w:t>
      </w:r>
      <w:r>
        <w:rPr>
          <w:rFonts w:ascii="宋体" w:hAnsi="宋体" w:eastAsia="宋体" w:cs="宋体"/>
          <w:spacing w:val="-57"/>
          <w:sz w:val="24"/>
          <w:szCs w:val="24"/>
        </w:rPr>
        <w:t xml:space="preserve"> </w:t>
      </w:r>
      <w:r>
        <w:rPr>
          <w:rFonts w:ascii="宋体" w:hAnsi="宋体" w:eastAsia="宋体" w:cs="宋体"/>
          <w:spacing w:val="-3"/>
          <w:sz w:val="24"/>
          <w:szCs w:val="24"/>
        </w:rPr>
        <w:t>m</w:t>
      </w:r>
      <w:r>
        <w:rPr>
          <w:rFonts w:ascii="宋体" w:hAnsi="宋体" w:eastAsia="宋体" w:cs="宋体"/>
          <w:spacing w:val="-3"/>
          <w:position w:val="12"/>
          <w:sz w:val="12"/>
          <w:szCs w:val="12"/>
        </w:rPr>
        <w:t>3</w:t>
      </w:r>
      <w:r>
        <w:rPr>
          <w:rFonts w:ascii="宋体" w:hAnsi="宋体" w:eastAsia="宋体" w:cs="宋体"/>
          <w:spacing w:val="-3"/>
          <w:sz w:val="24"/>
          <w:szCs w:val="24"/>
        </w:rPr>
        <w:t>。</w:t>
      </w:r>
    </w:p>
    <w:p w14:paraId="1185D2D3">
      <w:pPr>
        <w:spacing w:before="127" w:line="218" w:lineRule="auto"/>
        <w:ind w:left="514"/>
        <w:rPr>
          <w:rFonts w:ascii="宋体" w:hAnsi="宋体" w:eastAsia="宋体" w:cs="宋体"/>
          <w:sz w:val="24"/>
          <w:szCs w:val="24"/>
        </w:rPr>
      </w:pPr>
      <w:r>
        <w:rPr>
          <w:rFonts w:ascii="宋体" w:hAnsi="宋体" w:eastAsia="宋体" w:cs="宋体"/>
          <w:spacing w:val="-3"/>
          <w:sz w:val="24"/>
          <w:szCs w:val="24"/>
        </w:rPr>
        <w:t>（2）质量评价</w:t>
      </w:r>
    </w:p>
    <w:p w14:paraId="0D14D00C">
      <w:pPr>
        <w:spacing w:before="275" w:line="356" w:lineRule="auto"/>
        <w:ind w:left="23" w:right="80" w:firstLine="479"/>
        <w:jc w:val="both"/>
        <w:rPr>
          <w:rFonts w:ascii="宋体" w:hAnsi="宋体" w:eastAsia="宋体" w:cs="宋体"/>
          <w:sz w:val="24"/>
          <w:szCs w:val="24"/>
        </w:rPr>
      </w:pPr>
      <w:r>
        <w:rPr>
          <w:rFonts w:ascii="宋体" w:hAnsi="宋体" w:eastAsia="宋体" w:cs="宋体"/>
          <w:spacing w:val="-3"/>
          <w:sz w:val="24"/>
          <w:szCs w:val="24"/>
        </w:rPr>
        <w:t>颗粒级配特征一般不含大漂石，卵砾石含量大、级配较好，中细</w:t>
      </w:r>
      <w:r>
        <w:rPr>
          <w:rFonts w:ascii="宋体" w:hAnsi="宋体" w:eastAsia="宋体" w:cs="宋体"/>
          <w:spacing w:val="-4"/>
          <w:sz w:val="24"/>
          <w:szCs w:val="24"/>
        </w:rPr>
        <w:t>砂含量一般</w:t>
      </w:r>
      <w:r>
        <w:rPr>
          <w:rFonts w:ascii="宋体" w:hAnsi="宋体" w:eastAsia="宋体" w:cs="宋体"/>
          <w:sz w:val="24"/>
          <w:szCs w:val="24"/>
        </w:rPr>
        <w:t xml:space="preserve"> </w:t>
      </w:r>
      <w:r>
        <w:rPr>
          <w:rFonts w:ascii="宋体" w:hAnsi="宋体" w:eastAsia="宋体" w:cs="宋体"/>
          <w:spacing w:val="-1"/>
          <w:sz w:val="24"/>
          <w:szCs w:val="24"/>
        </w:rPr>
        <w:t>6.4%，粉粒含量一般</w:t>
      </w:r>
      <w:r>
        <w:rPr>
          <w:rFonts w:ascii="宋体" w:hAnsi="宋体" w:eastAsia="宋体" w:cs="宋体"/>
          <w:spacing w:val="-33"/>
          <w:sz w:val="24"/>
          <w:szCs w:val="24"/>
        </w:rPr>
        <w:t xml:space="preserve"> </w:t>
      </w:r>
      <w:r>
        <w:rPr>
          <w:rFonts w:ascii="宋体" w:hAnsi="宋体" w:eastAsia="宋体" w:cs="宋体"/>
          <w:spacing w:val="-1"/>
          <w:sz w:val="24"/>
          <w:szCs w:val="24"/>
        </w:rPr>
        <w:t>1%，黏粒含量一般</w:t>
      </w:r>
      <w:r>
        <w:rPr>
          <w:rFonts w:ascii="宋体" w:hAnsi="宋体" w:eastAsia="宋体" w:cs="宋体"/>
          <w:spacing w:val="-33"/>
          <w:sz w:val="24"/>
          <w:szCs w:val="24"/>
        </w:rPr>
        <w:t xml:space="preserve"> </w:t>
      </w:r>
      <w:r>
        <w:rPr>
          <w:rFonts w:ascii="宋体" w:hAnsi="宋体" w:eastAsia="宋体" w:cs="宋体"/>
          <w:spacing w:val="-1"/>
          <w:sz w:val="24"/>
          <w:szCs w:val="24"/>
        </w:rPr>
        <w:t>1%左右，砂源无用料比例小，以</w:t>
      </w:r>
      <w:r>
        <w:rPr>
          <w:rFonts w:ascii="宋体" w:hAnsi="宋体" w:eastAsia="宋体" w:cs="宋体"/>
          <w:spacing w:val="-2"/>
          <w:sz w:val="24"/>
          <w:szCs w:val="24"/>
        </w:rPr>
        <w:t>泥质为</w:t>
      </w:r>
      <w:r>
        <w:rPr>
          <w:rFonts w:ascii="宋体" w:hAnsi="宋体" w:eastAsia="宋体" w:cs="宋体"/>
          <w:sz w:val="24"/>
          <w:szCs w:val="24"/>
        </w:rPr>
        <w:t xml:space="preserve"> </w:t>
      </w:r>
      <w:r>
        <w:rPr>
          <w:rFonts w:ascii="宋体" w:hAnsi="宋体" w:eastAsia="宋体" w:cs="宋体"/>
          <w:spacing w:val="-3"/>
          <w:sz w:val="24"/>
          <w:szCs w:val="24"/>
        </w:rPr>
        <w:t>主，有用料含量大。砂卵砾石质量能够满足砼用粗细骨料要求。根据工程使用资</w:t>
      </w:r>
      <w:r>
        <w:rPr>
          <w:rFonts w:ascii="宋体" w:hAnsi="宋体" w:eastAsia="宋体" w:cs="宋体"/>
          <w:spacing w:val="1"/>
          <w:sz w:val="24"/>
          <w:szCs w:val="24"/>
        </w:rPr>
        <w:t xml:space="preserve"> </w:t>
      </w:r>
      <w:r>
        <w:rPr>
          <w:rFonts w:ascii="宋体" w:hAnsi="宋体" w:eastAsia="宋体" w:cs="宋体"/>
          <w:spacing w:val="-3"/>
          <w:sz w:val="24"/>
          <w:szCs w:val="24"/>
        </w:rPr>
        <w:t>料，砼用粗细骨料卵砾石、砂未发现碱活性。据河床、漫滩天然砂石料场试验资</w:t>
      </w:r>
      <w:r>
        <w:rPr>
          <w:rFonts w:ascii="宋体" w:hAnsi="宋体" w:eastAsia="宋体" w:cs="宋体"/>
          <w:spacing w:val="1"/>
          <w:sz w:val="24"/>
          <w:szCs w:val="24"/>
        </w:rPr>
        <w:t xml:space="preserve"> </w:t>
      </w:r>
      <w:r>
        <w:rPr>
          <w:rFonts w:ascii="宋体" w:hAnsi="宋体" w:eastAsia="宋体" w:cs="宋体"/>
          <w:spacing w:val="-3"/>
          <w:sz w:val="24"/>
          <w:szCs w:val="24"/>
        </w:rPr>
        <w:t>料，砂细度模数偏小，含泥量偏低，符合质量技术要求，砂卵砾石质量能满足砼</w:t>
      </w:r>
      <w:r>
        <w:rPr>
          <w:rFonts w:ascii="宋体" w:hAnsi="宋体" w:eastAsia="宋体" w:cs="宋体"/>
          <w:spacing w:val="1"/>
          <w:sz w:val="24"/>
          <w:szCs w:val="24"/>
        </w:rPr>
        <w:t xml:space="preserve"> </w:t>
      </w:r>
      <w:r>
        <w:rPr>
          <w:rFonts w:ascii="宋体" w:hAnsi="宋体" w:eastAsia="宋体" w:cs="宋体"/>
          <w:spacing w:val="-2"/>
          <w:sz w:val="24"/>
          <w:szCs w:val="24"/>
        </w:rPr>
        <w:t>用粗细骨料要求。</w:t>
      </w:r>
    </w:p>
    <w:p w14:paraId="0B36103D">
      <w:pPr>
        <w:spacing w:before="49" w:line="218" w:lineRule="auto"/>
        <w:ind w:left="28"/>
        <w:outlineLvl w:val="2"/>
        <w:rPr>
          <w:rFonts w:ascii="宋体" w:hAnsi="宋体" w:eastAsia="宋体" w:cs="宋体"/>
          <w:sz w:val="24"/>
          <w:szCs w:val="24"/>
        </w:rPr>
      </w:pPr>
      <w:bookmarkStart w:id="220" w:name="bookmark71"/>
      <w:bookmarkEnd w:id="220"/>
      <w:r>
        <w:rPr>
          <w:rFonts w:ascii="宋体" w:hAnsi="宋体" w:eastAsia="宋体" w:cs="宋体"/>
          <w:b/>
          <w:bCs/>
          <w:spacing w:val="-5"/>
          <w:sz w:val="24"/>
          <w:szCs w:val="24"/>
        </w:rPr>
        <w:t>5.2.14</w:t>
      </w:r>
      <w:r>
        <w:rPr>
          <w:rFonts w:ascii="宋体" w:hAnsi="宋体" w:eastAsia="宋体" w:cs="宋体"/>
          <w:spacing w:val="-34"/>
          <w:sz w:val="24"/>
          <w:szCs w:val="24"/>
        </w:rPr>
        <w:t xml:space="preserve"> </w:t>
      </w:r>
      <w:r>
        <w:rPr>
          <w:rFonts w:ascii="宋体" w:hAnsi="宋体" w:eastAsia="宋体" w:cs="宋体"/>
          <w:b/>
          <w:bCs/>
          <w:spacing w:val="-5"/>
          <w:sz w:val="24"/>
          <w:szCs w:val="24"/>
        </w:rPr>
        <w:t>冻错曲</w:t>
      </w:r>
      <w:r>
        <w:rPr>
          <w:rFonts w:ascii="宋体" w:hAnsi="宋体" w:eastAsia="宋体" w:cs="宋体"/>
          <w:spacing w:val="-33"/>
          <w:sz w:val="24"/>
          <w:szCs w:val="24"/>
        </w:rPr>
        <w:t xml:space="preserve"> </w:t>
      </w:r>
      <w:r>
        <w:rPr>
          <w:rFonts w:ascii="宋体" w:hAnsi="宋体" w:eastAsia="宋体" w:cs="宋体"/>
          <w:b/>
          <w:bCs/>
          <w:spacing w:val="-5"/>
          <w:sz w:val="24"/>
          <w:szCs w:val="24"/>
        </w:rPr>
        <w:t>1#可采区地质条件及评价</w:t>
      </w:r>
    </w:p>
    <w:p w14:paraId="2DB06201">
      <w:pPr>
        <w:spacing w:before="247" w:line="219" w:lineRule="auto"/>
        <w:ind w:left="521"/>
        <w:rPr>
          <w:rFonts w:ascii="宋体" w:hAnsi="宋体" w:eastAsia="宋体" w:cs="宋体"/>
          <w:sz w:val="24"/>
          <w:szCs w:val="24"/>
        </w:rPr>
      </w:pPr>
      <w:r>
        <w:rPr>
          <w:rFonts w:ascii="宋体" w:hAnsi="宋体" w:eastAsia="宋体" w:cs="宋体"/>
          <w:spacing w:val="-4"/>
          <w:sz w:val="24"/>
          <w:szCs w:val="24"/>
        </w:rPr>
        <w:t>1、可采区基本情况</w:t>
      </w:r>
    </w:p>
    <w:p w14:paraId="1261542C">
      <w:pPr>
        <w:spacing w:before="284" w:line="357" w:lineRule="auto"/>
        <w:ind w:left="22" w:firstLine="481"/>
        <w:rPr>
          <w:rFonts w:ascii="宋体" w:hAnsi="宋体" w:eastAsia="宋体" w:cs="宋体"/>
          <w:sz w:val="24"/>
          <w:szCs w:val="24"/>
        </w:rPr>
      </w:pPr>
      <w:r>
        <w:rPr>
          <w:rFonts w:ascii="宋体" w:hAnsi="宋体" w:eastAsia="宋体" w:cs="宋体"/>
          <w:spacing w:val="-1"/>
          <w:sz w:val="24"/>
          <w:szCs w:val="24"/>
        </w:rPr>
        <w:t>规划冻错曲</w:t>
      </w:r>
      <w:r>
        <w:rPr>
          <w:rFonts w:ascii="宋体" w:hAnsi="宋体" w:eastAsia="宋体" w:cs="宋体"/>
          <w:spacing w:val="-31"/>
          <w:sz w:val="24"/>
          <w:szCs w:val="24"/>
        </w:rPr>
        <w:t xml:space="preserve"> </w:t>
      </w:r>
      <w:r>
        <w:rPr>
          <w:rFonts w:ascii="宋体" w:hAnsi="宋体" w:eastAsia="宋体" w:cs="宋体"/>
          <w:spacing w:val="-1"/>
          <w:sz w:val="24"/>
          <w:szCs w:val="24"/>
        </w:rPr>
        <w:t>1#可采区，属于河道边滩，采砂区面积</w:t>
      </w:r>
      <w:r>
        <w:rPr>
          <w:rFonts w:ascii="宋体" w:hAnsi="宋体" w:eastAsia="宋体" w:cs="宋体"/>
          <w:spacing w:val="-45"/>
          <w:sz w:val="24"/>
          <w:szCs w:val="24"/>
        </w:rPr>
        <w:t xml:space="preserve"> </w:t>
      </w:r>
      <w:r>
        <w:rPr>
          <w:rFonts w:ascii="宋体" w:hAnsi="宋体" w:eastAsia="宋体" w:cs="宋体"/>
          <w:spacing w:val="-1"/>
          <w:sz w:val="24"/>
          <w:szCs w:val="24"/>
        </w:rPr>
        <w:t>25</w:t>
      </w:r>
      <w:r>
        <w:rPr>
          <w:rFonts w:ascii="宋体" w:hAnsi="宋体" w:eastAsia="宋体" w:cs="宋体"/>
          <w:spacing w:val="-2"/>
          <w:sz w:val="24"/>
          <w:szCs w:val="24"/>
        </w:rPr>
        <w:t>643</w:t>
      </w:r>
      <w:r>
        <w:rPr>
          <w:rFonts w:ascii="宋体" w:hAnsi="宋体" w:eastAsia="宋体" w:cs="宋体"/>
          <w:spacing w:val="-38"/>
          <w:sz w:val="24"/>
          <w:szCs w:val="24"/>
        </w:rPr>
        <w:t xml:space="preserve"> </w:t>
      </w:r>
      <w:r>
        <w:rPr>
          <w:rFonts w:ascii="宋体" w:hAnsi="宋体" w:eastAsia="宋体" w:cs="宋体"/>
          <w:spacing w:val="-2"/>
          <w:sz w:val="24"/>
          <w:szCs w:val="24"/>
        </w:rPr>
        <w:t>㎡</w:t>
      </w:r>
      <w:r>
        <w:rPr>
          <w:rFonts w:ascii="宋体" w:hAnsi="宋体" w:eastAsia="宋体" w:cs="宋体"/>
          <w:spacing w:val="-66"/>
          <w:sz w:val="24"/>
          <w:szCs w:val="24"/>
        </w:rPr>
        <w:t xml:space="preserve"> </w:t>
      </w:r>
      <w:r>
        <w:rPr>
          <w:rFonts w:ascii="宋体" w:hAnsi="宋体" w:eastAsia="宋体" w:cs="宋体"/>
          <w:spacing w:val="-2"/>
          <w:sz w:val="24"/>
          <w:szCs w:val="24"/>
        </w:rPr>
        <w:t>，开采深度范</w:t>
      </w:r>
      <w:r>
        <w:rPr>
          <w:rFonts w:ascii="宋体" w:hAnsi="宋体" w:eastAsia="宋体" w:cs="宋体"/>
          <w:sz w:val="24"/>
          <w:szCs w:val="24"/>
        </w:rPr>
        <w:t xml:space="preserve"> </w:t>
      </w:r>
      <w:r>
        <w:rPr>
          <w:rFonts w:ascii="宋体" w:hAnsi="宋体" w:eastAsia="宋体" w:cs="宋体"/>
          <w:spacing w:val="-2"/>
          <w:sz w:val="24"/>
          <w:szCs w:val="24"/>
        </w:rPr>
        <w:t>围</w:t>
      </w:r>
      <w:r>
        <w:rPr>
          <w:rFonts w:ascii="宋体" w:hAnsi="宋体" w:eastAsia="宋体" w:cs="宋体"/>
          <w:spacing w:val="-45"/>
          <w:sz w:val="24"/>
          <w:szCs w:val="24"/>
        </w:rPr>
        <w:t xml:space="preserve"> </w:t>
      </w:r>
      <w:r>
        <w:rPr>
          <w:rFonts w:ascii="宋体" w:hAnsi="宋体" w:eastAsia="宋体" w:cs="宋体"/>
          <w:spacing w:val="-2"/>
          <w:sz w:val="24"/>
          <w:szCs w:val="24"/>
        </w:rPr>
        <w:t>3772.69～3769.08m,设计规模</w:t>
      </w:r>
      <w:r>
        <w:rPr>
          <w:rFonts w:ascii="宋体" w:hAnsi="宋体" w:eastAsia="宋体" w:cs="宋体"/>
          <w:spacing w:val="-46"/>
          <w:sz w:val="24"/>
          <w:szCs w:val="24"/>
        </w:rPr>
        <w:t xml:space="preserve"> </w:t>
      </w:r>
      <w:r>
        <w:rPr>
          <w:rFonts w:ascii="宋体" w:hAnsi="宋体" w:eastAsia="宋体" w:cs="宋体"/>
          <w:spacing w:val="-2"/>
          <w:sz w:val="24"/>
          <w:szCs w:val="24"/>
        </w:rPr>
        <w:t>2.03</w:t>
      </w:r>
      <w:r>
        <w:rPr>
          <w:rFonts w:ascii="宋体" w:hAnsi="宋体" w:eastAsia="宋体" w:cs="宋体"/>
          <w:spacing w:val="-45"/>
          <w:sz w:val="24"/>
          <w:szCs w:val="24"/>
        </w:rPr>
        <w:t xml:space="preserve"> </w:t>
      </w:r>
      <w:r>
        <w:rPr>
          <w:rFonts w:ascii="宋体" w:hAnsi="宋体" w:eastAsia="宋体" w:cs="宋体"/>
          <w:spacing w:val="-2"/>
          <w:sz w:val="24"/>
          <w:szCs w:val="24"/>
        </w:rPr>
        <w:t>万</w:t>
      </w:r>
      <w:r>
        <w:rPr>
          <w:rFonts w:ascii="宋体" w:hAnsi="宋体" w:eastAsia="宋体" w:cs="宋体"/>
          <w:spacing w:val="-42"/>
          <w:sz w:val="24"/>
          <w:szCs w:val="24"/>
        </w:rPr>
        <w:t xml:space="preserve"> </w:t>
      </w:r>
      <w:r>
        <w:rPr>
          <w:rFonts w:ascii="宋体" w:hAnsi="宋体" w:eastAsia="宋体" w:cs="宋体"/>
          <w:spacing w:val="-2"/>
          <w:sz w:val="24"/>
          <w:szCs w:val="24"/>
        </w:rPr>
        <w:t>t/年(约</w:t>
      </w:r>
      <w:r>
        <w:rPr>
          <w:rFonts w:ascii="宋体" w:hAnsi="宋体" w:eastAsia="宋体" w:cs="宋体"/>
          <w:spacing w:val="-33"/>
          <w:sz w:val="24"/>
          <w:szCs w:val="24"/>
        </w:rPr>
        <w:t xml:space="preserve"> </w:t>
      </w:r>
      <w:r>
        <w:rPr>
          <w:rFonts w:ascii="宋体" w:hAnsi="宋体" w:eastAsia="宋体" w:cs="宋体"/>
          <w:spacing w:val="-2"/>
          <w:sz w:val="24"/>
          <w:szCs w:val="24"/>
        </w:rPr>
        <w:t>1.4</w:t>
      </w:r>
      <w:r>
        <w:rPr>
          <w:rFonts w:ascii="宋体" w:hAnsi="宋体" w:eastAsia="宋体" w:cs="宋体"/>
          <w:spacing w:val="-3"/>
          <w:sz w:val="24"/>
          <w:szCs w:val="24"/>
        </w:rPr>
        <w:t>0</w:t>
      </w:r>
      <w:r>
        <w:rPr>
          <w:rFonts w:ascii="宋体" w:hAnsi="宋体" w:eastAsia="宋体" w:cs="宋体"/>
          <w:spacing w:val="-42"/>
          <w:sz w:val="24"/>
          <w:szCs w:val="24"/>
        </w:rPr>
        <w:t xml:space="preserve"> </w:t>
      </w:r>
      <w:r>
        <w:rPr>
          <w:rFonts w:ascii="宋体" w:hAnsi="宋体" w:eastAsia="宋体" w:cs="宋体"/>
          <w:spacing w:val="-3"/>
          <w:sz w:val="24"/>
          <w:szCs w:val="24"/>
        </w:rPr>
        <w:t>万</w:t>
      </w:r>
      <w:r>
        <w:rPr>
          <w:rFonts w:ascii="宋体" w:hAnsi="宋体" w:eastAsia="宋体" w:cs="宋体"/>
          <w:spacing w:val="-58"/>
          <w:sz w:val="24"/>
          <w:szCs w:val="24"/>
        </w:rPr>
        <w:t xml:space="preserve"> </w:t>
      </w:r>
      <w:r>
        <w:rPr>
          <w:rFonts w:ascii="宋体" w:hAnsi="宋体" w:eastAsia="宋体" w:cs="宋体"/>
          <w:spacing w:val="-3"/>
          <w:sz w:val="24"/>
          <w:szCs w:val="24"/>
        </w:rPr>
        <w:t>m³/a</w:t>
      </w:r>
      <w:r>
        <w:rPr>
          <w:rFonts w:ascii="宋体" w:hAnsi="宋体" w:eastAsia="宋体" w:cs="宋体"/>
          <w:spacing w:val="-46"/>
          <w:sz w:val="24"/>
          <w:szCs w:val="24"/>
        </w:rPr>
        <w:t xml:space="preserve"> </w:t>
      </w:r>
      <w:r>
        <w:rPr>
          <w:rFonts w:ascii="宋体" w:hAnsi="宋体" w:eastAsia="宋体" w:cs="宋体"/>
          <w:spacing w:val="-3"/>
          <w:sz w:val="24"/>
          <w:szCs w:val="24"/>
        </w:rPr>
        <w:t>成品砂石）。可</w:t>
      </w:r>
      <w:r>
        <w:rPr>
          <w:rFonts w:ascii="宋体" w:hAnsi="宋体" w:eastAsia="宋体" w:cs="宋体"/>
          <w:sz w:val="24"/>
          <w:szCs w:val="24"/>
        </w:rPr>
        <w:t xml:space="preserve"> 采区开采深度≥2.5m,拟开采的砂石料赋存于第四系冲积层砂砾石。区内河谷地</w:t>
      </w:r>
      <w:r>
        <w:rPr>
          <w:rFonts w:ascii="宋体" w:hAnsi="宋体" w:eastAsia="宋体" w:cs="宋体"/>
          <w:spacing w:val="16"/>
          <w:sz w:val="24"/>
          <w:szCs w:val="24"/>
        </w:rPr>
        <w:t xml:space="preserve"> </w:t>
      </w:r>
      <w:r>
        <w:rPr>
          <w:rFonts w:ascii="宋体" w:hAnsi="宋体" w:eastAsia="宋体" w:cs="宋体"/>
          <w:spacing w:val="-5"/>
          <w:sz w:val="24"/>
          <w:szCs w:val="24"/>
        </w:rPr>
        <w:t>貌主要为河流侵蚀堆积漫滩、阶地地貌，两岸漫滩、</w:t>
      </w:r>
      <w:r>
        <w:rPr>
          <w:rFonts w:ascii="宋体" w:hAnsi="宋体" w:eastAsia="宋体" w:cs="宋体"/>
          <w:spacing w:val="-49"/>
          <w:sz w:val="24"/>
          <w:szCs w:val="24"/>
        </w:rPr>
        <w:t xml:space="preserve"> </w:t>
      </w:r>
      <w:r>
        <w:rPr>
          <w:rFonts w:ascii="宋体" w:hAnsi="宋体" w:eastAsia="宋体" w:cs="宋体"/>
          <w:spacing w:val="-5"/>
          <w:sz w:val="24"/>
          <w:szCs w:val="24"/>
        </w:rPr>
        <w:t>Ⅰ级阶地较发育，漫滩高于</w:t>
      </w:r>
      <w:r>
        <w:rPr>
          <w:rFonts w:ascii="宋体" w:hAnsi="宋体" w:eastAsia="宋体" w:cs="宋体"/>
          <w:sz w:val="24"/>
          <w:szCs w:val="24"/>
        </w:rPr>
        <w:t xml:space="preserve"> </w:t>
      </w:r>
      <w:r>
        <w:rPr>
          <w:rFonts w:ascii="宋体" w:hAnsi="宋体" w:eastAsia="宋体" w:cs="宋体"/>
          <w:spacing w:val="2"/>
          <w:sz w:val="24"/>
          <w:szCs w:val="24"/>
        </w:rPr>
        <w:t>枯期河水面0～4m。根据现场勘察及坑探资料，漫滩地表为漂、卵砾石夹砂层，</w:t>
      </w:r>
      <w:r>
        <w:rPr>
          <w:rFonts w:ascii="宋体" w:hAnsi="宋体" w:eastAsia="宋体" w:cs="宋体"/>
          <w:spacing w:val="7"/>
          <w:sz w:val="24"/>
          <w:szCs w:val="24"/>
        </w:rPr>
        <w:t xml:space="preserve"> </w:t>
      </w:r>
      <w:r>
        <w:rPr>
          <w:rFonts w:ascii="宋体" w:hAnsi="宋体" w:eastAsia="宋体" w:cs="宋体"/>
          <w:spacing w:val="-3"/>
          <w:sz w:val="24"/>
          <w:szCs w:val="24"/>
        </w:rPr>
        <w:t>表层松散，下部稍密～中密、密实。漂、卵砾石成分主要为变质砂岩、磨圆度较</w:t>
      </w:r>
      <w:r>
        <w:rPr>
          <w:rFonts w:ascii="宋体" w:hAnsi="宋体" w:eastAsia="宋体" w:cs="宋体"/>
          <w:spacing w:val="1"/>
          <w:sz w:val="24"/>
          <w:szCs w:val="24"/>
        </w:rPr>
        <w:t xml:space="preserve"> </w:t>
      </w:r>
      <w:r>
        <w:rPr>
          <w:rFonts w:ascii="宋体" w:hAnsi="宋体" w:eastAsia="宋体" w:cs="宋体"/>
          <w:spacing w:val="-2"/>
          <w:sz w:val="24"/>
          <w:szCs w:val="24"/>
        </w:rPr>
        <w:t>好。据坑探为漂、卵砾石夹砂层厚度大于</w:t>
      </w:r>
      <w:r>
        <w:rPr>
          <w:rFonts w:ascii="宋体" w:hAnsi="宋体" w:eastAsia="宋体" w:cs="宋体"/>
          <w:spacing w:val="-30"/>
          <w:sz w:val="24"/>
          <w:szCs w:val="24"/>
        </w:rPr>
        <w:t xml:space="preserve"> </w:t>
      </w:r>
      <w:r>
        <w:rPr>
          <w:rFonts w:ascii="宋体" w:hAnsi="宋体" w:eastAsia="宋体" w:cs="宋体"/>
          <w:spacing w:val="-2"/>
          <w:sz w:val="24"/>
          <w:szCs w:val="24"/>
        </w:rPr>
        <w:t>3.50m，上部为漂、卵砾石夹砂层，厚</w:t>
      </w:r>
      <w:r>
        <w:rPr>
          <w:rFonts w:ascii="宋体" w:hAnsi="宋体" w:eastAsia="宋体" w:cs="宋体"/>
          <w:sz w:val="24"/>
          <w:szCs w:val="24"/>
        </w:rPr>
        <w:t xml:space="preserve"> </w:t>
      </w:r>
      <w:r>
        <w:rPr>
          <w:rFonts w:ascii="宋体" w:hAnsi="宋体" w:eastAsia="宋体" w:cs="宋体"/>
          <w:spacing w:val="-6"/>
          <w:sz w:val="24"/>
          <w:szCs w:val="24"/>
        </w:rPr>
        <w:t>度</w:t>
      </w:r>
      <w:r>
        <w:rPr>
          <w:rFonts w:ascii="宋体" w:hAnsi="宋体" w:eastAsia="宋体" w:cs="宋体"/>
          <w:spacing w:val="-33"/>
          <w:sz w:val="24"/>
          <w:szCs w:val="24"/>
        </w:rPr>
        <w:t xml:space="preserve"> </w:t>
      </w:r>
      <w:r>
        <w:rPr>
          <w:rFonts w:ascii="宋体" w:hAnsi="宋体" w:eastAsia="宋体" w:cs="宋体"/>
          <w:spacing w:val="-6"/>
          <w:sz w:val="24"/>
          <w:szCs w:val="24"/>
        </w:rPr>
        <w:t>1～3m。工程区内无区域性大断层通过。工程区物理地质主要</w:t>
      </w:r>
      <w:r>
        <w:rPr>
          <w:rFonts w:ascii="宋体" w:hAnsi="宋体" w:eastAsia="宋体" w:cs="宋体"/>
          <w:spacing w:val="-7"/>
          <w:sz w:val="24"/>
          <w:szCs w:val="24"/>
        </w:rPr>
        <w:t>表现为河水冲刷。</w:t>
      </w:r>
      <w:r>
        <w:rPr>
          <w:rFonts w:ascii="宋体" w:hAnsi="宋体" w:eastAsia="宋体" w:cs="宋体"/>
          <w:sz w:val="24"/>
          <w:szCs w:val="24"/>
        </w:rPr>
        <w:t xml:space="preserve"> </w:t>
      </w:r>
      <w:r>
        <w:rPr>
          <w:rFonts w:ascii="宋体" w:hAnsi="宋体" w:eastAsia="宋体" w:cs="宋体"/>
          <w:spacing w:val="4"/>
          <w:sz w:val="24"/>
          <w:szCs w:val="24"/>
        </w:rPr>
        <w:t>工程区地下水赋存条件和出露形态可分为第四系松散地层孔隙潜水和基岩裂隙</w:t>
      </w:r>
      <w:r>
        <w:rPr>
          <w:rFonts w:ascii="宋体" w:hAnsi="宋体" w:eastAsia="宋体" w:cs="宋体"/>
          <w:sz w:val="24"/>
          <w:szCs w:val="24"/>
        </w:rPr>
        <w:t xml:space="preserve"> </w:t>
      </w:r>
      <w:r>
        <w:rPr>
          <w:rFonts w:ascii="宋体" w:hAnsi="宋体" w:eastAsia="宋体" w:cs="宋体"/>
          <w:spacing w:val="-3"/>
          <w:sz w:val="24"/>
          <w:szCs w:val="24"/>
        </w:rPr>
        <w:t>水。第四系松散堆积孔隙潜水主要埋藏于河谷阶地、漫滩堆积层中，受大气降水</w:t>
      </w:r>
    </w:p>
    <w:p w14:paraId="15E6FF7C">
      <w:pPr>
        <w:spacing w:line="357" w:lineRule="auto"/>
        <w:rPr>
          <w:rFonts w:ascii="宋体" w:hAnsi="宋体" w:eastAsia="宋体" w:cs="宋体"/>
          <w:sz w:val="24"/>
          <w:szCs w:val="24"/>
        </w:rPr>
        <w:sectPr>
          <w:footerReference r:id="rId129" w:type="default"/>
          <w:pgSz w:w="11906" w:h="16839"/>
          <w:pgMar w:top="1340" w:right="1719" w:bottom="1171" w:left="1785" w:header="1068" w:footer="992" w:gutter="0"/>
          <w:cols w:space="720" w:num="1"/>
        </w:sectPr>
      </w:pPr>
    </w:p>
    <w:p w14:paraId="5D2FFE29">
      <w:pPr>
        <w:spacing w:before="212" w:line="347" w:lineRule="auto"/>
        <w:ind w:left="24" w:right="80" w:hanging="2"/>
        <w:rPr>
          <w:rFonts w:ascii="宋体" w:hAnsi="宋体" w:eastAsia="宋体" w:cs="宋体"/>
          <w:sz w:val="24"/>
          <w:szCs w:val="24"/>
        </w:rPr>
      </w:pPr>
      <w:r>
        <w:rPr>
          <w:rFonts w:ascii="宋体" w:hAnsi="宋体" w:eastAsia="宋体" w:cs="宋体"/>
          <w:sz w:val="24"/>
          <w:szCs w:val="24"/>
        </w:rPr>
        <w:t>及地表水补给，季节性明显，地下水位埋深0～0.8m，与河水互补。据邻近工程</w:t>
      </w:r>
      <w:r>
        <w:rPr>
          <w:rFonts w:ascii="宋体" w:hAnsi="宋体" w:eastAsia="宋体" w:cs="宋体"/>
          <w:spacing w:val="16"/>
          <w:sz w:val="24"/>
          <w:szCs w:val="24"/>
        </w:rPr>
        <w:t xml:space="preserve"> </w:t>
      </w:r>
      <w:r>
        <w:rPr>
          <w:rFonts w:ascii="宋体" w:hAnsi="宋体" w:eastAsia="宋体" w:cs="宋体"/>
          <w:spacing w:val="-1"/>
          <w:sz w:val="24"/>
          <w:szCs w:val="24"/>
        </w:rPr>
        <w:t>成果资料，砂卵石的渗透系数</w:t>
      </w:r>
      <w:r>
        <w:rPr>
          <w:rFonts w:ascii="宋体" w:hAnsi="宋体" w:eastAsia="宋体" w:cs="宋体"/>
          <w:spacing w:val="-38"/>
          <w:sz w:val="24"/>
          <w:szCs w:val="24"/>
        </w:rPr>
        <w:t xml:space="preserve"> </w:t>
      </w:r>
      <w:r>
        <w:rPr>
          <w:rFonts w:ascii="宋体" w:hAnsi="宋体" w:eastAsia="宋体" w:cs="宋体"/>
          <w:spacing w:val="-1"/>
          <w:sz w:val="24"/>
          <w:szCs w:val="24"/>
        </w:rPr>
        <w:t>K=5.54×10</w:t>
      </w:r>
      <w:r>
        <w:rPr>
          <w:rFonts w:ascii="宋体" w:hAnsi="宋体" w:eastAsia="宋体" w:cs="宋体"/>
          <w:spacing w:val="-1"/>
          <w:position w:val="11"/>
          <w:sz w:val="12"/>
          <w:szCs w:val="12"/>
        </w:rPr>
        <w:t>-3</w:t>
      </w:r>
      <w:r>
        <w:rPr>
          <w:rFonts w:ascii="宋体" w:hAnsi="宋体" w:eastAsia="宋体" w:cs="宋体"/>
          <w:spacing w:val="-1"/>
          <w:sz w:val="24"/>
          <w:szCs w:val="24"/>
        </w:rPr>
        <w:t>cm/s，属强透水层。</w:t>
      </w:r>
    </w:p>
    <w:p w14:paraId="51002FF7">
      <w:pPr>
        <w:spacing w:before="49" w:line="350" w:lineRule="auto"/>
        <w:ind w:left="22" w:right="80" w:firstLine="480"/>
        <w:jc w:val="both"/>
        <w:rPr>
          <w:rFonts w:ascii="宋体" w:hAnsi="宋体" w:eastAsia="宋体" w:cs="宋体"/>
          <w:sz w:val="24"/>
          <w:szCs w:val="24"/>
        </w:rPr>
      </w:pPr>
      <w:r>
        <w:rPr>
          <w:rFonts w:ascii="宋体" w:hAnsi="宋体" w:eastAsia="宋体" w:cs="宋体"/>
          <w:spacing w:val="-3"/>
          <w:sz w:val="24"/>
          <w:szCs w:val="24"/>
        </w:rPr>
        <w:t>冻错曲水流能量增大因而发生相应的基岩河床侵蚀下切。由于在</w:t>
      </w:r>
      <w:r>
        <w:rPr>
          <w:rFonts w:ascii="宋体" w:hAnsi="宋体" w:eastAsia="宋体" w:cs="宋体"/>
          <w:spacing w:val="-4"/>
          <w:sz w:val="24"/>
          <w:szCs w:val="24"/>
        </w:rPr>
        <w:t>空间上抬升</w:t>
      </w:r>
      <w:r>
        <w:rPr>
          <w:rFonts w:ascii="宋体" w:hAnsi="宋体" w:eastAsia="宋体" w:cs="宋体"/>
          <w:sz w:val="24"/>
          <w:szCs w:val="24"/>
        </w:rPr>
        <w:t xml:space="preserve"> </w:t>
      </w:r>
      <w:r>
        <w:rPr>
          <w:rFonts w:ascii="宋体" w:hAnsi="宋体" w:eastAsia="宋体" w:cs="宋体"/>
          <w:spacing w:val="-3"/>
          <w:sz w:val="24"/>
          <w:szCs w:val="24"/>
        </w:rPr>
        <w:t>的不均匀，抬升快的河段变成侵蚀下切的基岩河床，抬升慢的河段淤积上游泥沙</w:t>
      </w:r>
      <w:r>
        <w:rPr>
          <w:rFonts w:ascii="宋体" w:hAnsi="宋体" w:eastAsia="宋体" w:cs="宋体"/>
          <w:spacing w:val="1"/>
          <w:sz w:val="24"/>
          <w:szCs w:val="24"/>
        </w:rPr>
        <w:t xml:space="preserve"> </w:t>
      </w:r>
      <w:r>
        <w:rPr>
          <w:rFonts w:ascii="宋体" w:hAnsi="宋体" w:eastAsia="宋体" w:cs="宋体"/>
          <w:sz w:val="24"/>
          <w:szCs w:val="24"/>
        </w:rPr>
        <w:t>在宽谷河段形成较平整的河漫滩。砂石补给</w:t>
      </w:r>
      <w:r>
        <w:rPr>
          <w:rFonts w:ascii="宋体" w:hAnsi="宋体" w:eastAsia="宋体" w:cs="宋体"/>
          <w:spacing w:val="-1"/>
          <w:sz w:val="24"/>
          <w:szCs w:val="24"/>
        </w:rPr>
        <w:t>及可利用砂石总量分析</w:t>
      </w:r>
    </w:p>
    <w:p w14:paraId="645F29B0">
      <w:pPr>
        <w:spacing w:before="208" w:line="218" w:lineRule="auto"/>
        <w:ind w:left="506"/>
        <w:rPr>
          <w:rFonts w:ascii="宋体" w:hAnsi="宋体" w:eastAsia="宋体" w:cs="宋体"/>
          <w:sz w:val="24"/>
          <w:szCs w:val="24"/>
        </w:rPr>
      </w:pPr>
      <w:r>
        <w:rPr>
          <w:rFonts w:ascii="宋体" w:hAnsi="宋体" w:eastAsia="宋体" w:cs="宋体"/>
          <w:spacing w:val="-2"/>
          <w:sz w:val="24"/>
          <w:szCs w:val="24"/>
        </w:rPr>
        <w:t>2、主要问题评价</w:t>
      </w:r>
    </w:p>
    <w:p w14:paraId="62F5A986">
      <w:pPr>
        <w:spacing w:before="278" w:line="219" w:lineRule="auto"/>
        <w:ind w:left="514"/>
        <w:rPr>
          <w:rFonts w:ascii="宋体" w:hAnsi="宋体" w:eastAsia="宋体" w:cs="宋体"/>
          <w:sz w:val="24"/>
          <w:szCs w:val="24"/>
        </w:rPr>
      </w:pPr>
      <w:r>
        <w:rPr>
          <w:rFonts w:ascii="宋体" w:hAnsi="宋体" w:eastAsia="宋体" w:cs="宋体"/>
          <w:spacing w:val="-3"/>
          <w:sz w:val="24"/>
          <w:szCs w:val="24"/>
        </w:rPr>
        <w:t>（1）储量计算</w:t>
      </w:r>
    </w:p>
    <w:p w14:paraId="09029A4B">
      <w:pPr>
        <w:spacing w:before="275" w:line="355" w:lineRule="auto"/>
        <w:ind w:left="28" w:firstLine="476"/>
        <w:jc w:val="both"/>
        <w:rPr>
          <w:rFonts w:ascii="宋体" w:hAnsi="宋体" w:eastAsia="宋体" w:cs="宋体"/>
          <w:sz w:val="24"/>
          <w:szCs w:val="24"/>
        </w:rPr>
      </w:pPr>
      <w:r>
        <w:rPr>
          <w:rFonts w:ascii="宋体" w:hAnsi="宋体" w:eastAsia="宋体" w:cs="宋体"/>
          <w:spacing w:val="-1"/>
          <w:sz w:val="24"/>
          <w:szCs w:val="24"/>
        </w:rPr>
        <w:t>规划冻错曲</w:t>
      </w:r>
      <w:r>
        <w:rPr>
          <w:rFonts w:ascii="宋体" w:hAnsi="宋体" w:eastAsia="宋体" w:cs="宋体"/>
          <w:spacing w:val="-31"/>
          <w:sz w:val="24"/>
          <w:szCs w:val="24"/>
        </w:rPr>
        <w:t xml:space="preserve"> </w:t>
      </w:r>
      <w:r>
        <w:rPr>
          <w:rFonts w:ascii="宋体" w:hAnsi="宋体" w:eastAsia="宋体" w:cs="宋体"/>
          <w:spacing w:val="-1"/>
          <w:sz w:val="24"/>
          <w:szCs w:val="24"/>
        </w:rPr>
        <w:t>1#可采区，属于河道边滩，采砂区面积</w:t>
      </w:r>
      <w:r>
        <w:rPr>
          <w:rFonts w:ascii="宋体" w:hAnsi="宋体" w:eastAsia="宋体" w:cs="宋体"/>
          <w:spacing w:val="-45"/>
          <w:sz w:val="24"/>
          <w:szCs w:val="24"/>
        </w:rPr>
        <w:t xml:space="preserve"> </w:t>
      </w:r>
      <w:r>
        <w:rPr>
          <w:rFonts w:ascii="宋体" w:hAnsi="宋体" w:eastAsia="宋体" w:cs="宋体"/>
          <w:spacing w:val="-1"/>
          <w:sz w:val="24"/>
          <w:szCs w:val="24"/>
        </w:rPr>
        <w:t>25</w:t>
      </w:r>
      <w:r>
        <w:rPr>
          <w:rFonts w:ascii="宋体" w:hAnsi="宋体" w:eastAsia="宋体" w:cs="宋体"/>
          <w:spacing w:val="-2"/>
          <w:sz w:val="24"/>
          <w:szCs w:val="24"/>
        </w:rPr>
        <w:t>643</w:t>
      </w:r>
      <w:r>
        <w:rPr>
          <w:rFonts w:ascii="宋体" w:hAnsi="宋体" w:eastAsia="宋体" w:cs="宋体"/>
          <w:spacing w:val="-38"/>
          <w:sz w:val="24"/>
          <w:szCs w:val="24"/>
        </w:rPr>
        <w:t xml:space="preserve"> </w:t>
      </w:r>
      <w:r>
        <w:rPr>
          <w:rFonts w:ascii="宋体" w:hAnsi="宋体" w:eastAsia="宋体" w:cs="宋体"/>
          <w:spacing w:val="-2"/>
          <w:sz w:val="24"/>
          <w:szCs w:val="24"/>
        </w:rPr>
        <w:t>㎡</w:t>
      </w:r>
      <w:r>
        <w:rPr>
          <w:rFonts w:ascii="宋体" w:hAnsi="宋体" w:eastAsia="宋体" w:cs="宋体"/>
          <w:spacing w:val="-66"/>
          <w:sz w:val="24"/>
          <w:szCs w:val="24"/>
        </w:rPr>
        <w:t xml:space="preserve"> </w:t>
      </w:r>
      <w:r>
        <w:rPr>
          <w:rFonts w:ascii="宋体" w:hAnsi="宋体" w:eastAsia="宋体" w:cs="宋体"/>
          <w:spacing w:val="-2"/>
          <w:sz w:val="24"/>
          <w:szCs w:val="24"/>
        </w:rPr>
        <w:t>，开采深度范</w:t>
      </w:r>
      <w:r>
        <w:rPr>
          <w:rFonts w:ascii="宋体" w:hAnsi="宋体" w:eastAsia="宋体" w:cs="宋体"/>
          <w:sz w:val="24"/>
          <w:szCs w:val="24"/>
        </w:rPr>
        <w:t xml:space="preserve"> </w:t>
      </w:r>
      <w:r>
        <w:rPr>
          <w:rFonts w:ascii="宋体" w:hAnsi="宋体" w:eastAsia="宋体" w:cs="宋体"/>
          <w:spacing w:val="-5"/>
          <w:sz w:val="24"/>
          <w:szCs w:val="24"/>
        </w:rPr>
        <w:t>围</w:t>
      </w:r>
      <w:r>
        <w:rPr>
          <w:rFonts w:ascii="宋体" w:hAnsi="宋体" w:eastAsia="宋体" w:cs="宋体"/>
          <w:spacing w:val="-46"/>
          <w:sz w:val="24"/>
          <w:szCs w:val="24"/>
        </w:rPr>
        <w:t xml:space="preserve"> </w:t>
      </w:r>
      <w:r>
        <w:rPr>
          <w:rFonts w:ascii="宋体" w:hAnsi="宋体" w:eastAsia="宋体" w:cs="宋体"/>
          <w:spacing w:val="-5"/>
          <w:sz w:val="24"/>
          <w:szCs w:val="24"/>
        </w:rPr>
        <w:t>3772.69～3769.08m,设计规模</w:t>
      </w:r>
      <w:r>
        <w:rPr>
          <w:rFonts w:ascii="宋体" w:hAnsi="宋体" w:eastAsia="宋体" w:cs="宋体"/>
          <w:spacing w:val="-48"/>
          <w:sz w:val="24"/>
          <w:szCs w:val="24"/>
        </w:rPr>
        <w:t xml:space="preserve"> </w:t>
      </w:r>
      <w:r>
        <w:rPr>
          <w:rFonts w:ascii="宋体" w:hAnsi="宋体" w:eastAsia="宋体" w:cs="宋体"/>
          <w:spacing w:val="-5"/>
          <w:sz w:val="24"/>
          <w:szCs w:val="24"/>
        </w:rPr>
        <w:t>2.03</w:t>
      </w:r>
      <w:r>
        <w:rPr>
          <w:rFonts w:ascii="宋体" w:hAnsi="宋体" w:eastAsia="宋体" w:cs="宋体"/>
          <w:spacing w:val="-45"/>
          <w:sz w:val="24"/>
          <w:szCs w:val="24"/>
        </w:rPr>
        <w:t xml:space="preserve"> </w:t>
      </w:r>
      <w:r>
        <w:rPr>
          <w:rFonts w:ascii="宋体" w:hAnsi="宋体" w:eastAsia="宋体" w:cs="宋体"/>
          <w:spacing w:val="-5"/>
          <w:sz w:val="24"/>
          <w:szCs w:val="24"/>
        </w:rPr>
        <w:t>万</w:t>
      </w:r>
      <w:r>
        <w:rPr>
          <w:rFonts w:ascii="宋体" w:hAnsi="宋体" w:eastAsia="宋体" w:cs="宋体"/>
          <w:spacing w:val="-44"/>
          <w:sz w:val="24"/>
          <w:szCs w:val="24"/>
        </w:rPr>
        <w:t xml:space="preserve"> </w:t>
      </w:r>
      <w:r>
        <w:rPr>
          <w:rFonts w:ascii="宋体" w:hAnsi="宋体" w:eastAsia="宋体" w:cs="宋体"/>
          <w:spacing w:val="-5"/>
          <w:sz w:val="24"/>
          <w:szCs w:val="24"/>
        </w:rPr>
        <w:t>t/年(约</w:t>
      </w:r>
      <w:r>
        <w:rPr>
          <w:rFonts w:ascii="宋体" w:hAnsi="宋体" w:eastAsia="宋体" w:cs="宋体"/>
          <w:spacing w:val="-33"/>
          <w:sz w:val="24"/>
          <w:szCs w:val="24"/>
        </w:rPr>
        <w:t xml:space="preserve"> </w:t>
      </w:r>
      <w:r>
        <w:rPr>
          <w:rFonts w:ascii="宋体" w:hAnsi="宋体" w:eastAsia="宋体" w:cs="宋体"/>
          <w:spacing w:val="-6"/>
          <w:sz w:val="24"/>
          <w:szCs w:val="24"/>
        </w:rPr>
        <w:t>1.40</w:t>
      </w:r>
      <w:r>
        <w:rPr>
          <w:rFonts w:ascii="宋体" w:hAnsi="宋体" w:eastAsia="宋体" w:cs="宋体"/>
          <w:spacing w:val="-45"/>
          <w:sz w:val="24"/>
          <w:szCs w:val="24"/>
        </w:rPr>
        <w:t xml:space="preserve"> </w:t>
      </w:r>
      <w:r>
        <w:rPr>
          <w:rFonts w:ascii="宋体" w:hAnsi="宋体" w:eastAsia="宋体" w:cs="宋体"/>
          <w:spacing w:val="-6"/>
          <w:sz w:val="24"/>
          <w:szCs w:val="24"/>
        </w:rPr>
        <w:t>万</w:t>
      </w:r>
      <w:r>
        <w:rPr>
          <w:rFonts w:ascii="宋体" w:hAnsi="宋体" w:eastAsia="宋体" w:cs="宋体"/>
          <w:spacing w:val="-57"/>
          <w:sz w:val="24"/>
          <w:szCs w:val="24"/>
        </w:rPr>
        <w:t xml:space="preserve"> </w:t>
      </w:r>
      <w:r>
        <w:rPr>
          <w:rFonts w:ascii="宋体" w:hAnsi="宋体" w:eastAsia="宋体" w:cs="宋体"/>
          <w:spacing w:val="-6"/>
          <w:sz w:val="24"/>
          <w:szCs w:val="24"/>
        </w:rPr>
        <w:t>m³/a</w:t>
      </w:r>
      <w:r>
        <w:rPr>
          <w:rFonts w:ascii="宋体" w:hAnsi="宋体" w:eastAsia="宋体" w:cs="宋体"/>
          <w:spacing w:val="-49"/>
          <w:sz w:val="24"/>
          <w:szCs w:val="24"/>
        </w:rPr>
        <w:t xml:space="preserve"> </w:t>
      </w:r>
      <w:r>
        <w:rPr>
          <w:rFonts w:ascii="宋体" w:hAnsi="宋体" w:eastAsia="宋体" w:cs="宋体"/>
          <w:spacing w:val="-6"/>
          <w:sz w:val="24"/>
          <w:szCs w:val="24"/>
        </w:rPr>
        <w:t>成品砂石）。漂、</w:t>
      </w:r>
      <w:r>
        <w:rPr>
          <w:rFonts w:ascii="宋体" w:hAnsi="宋体" w:eastAsia="宋体" w:cs="宋体"/>
          <w:sz w:val="24"/>
          <w:szCs w:val="24"/>
        </w:rPr>
        <w:t xml:space="preserve"> </w:t>
      </w:r>
      <w:r>
        <w:rPr>
          <w:rFonts w:ascii="宋体" w:hAnsi="宋体" w:eastAsia="宋体" w:cs="宋体"/>
          <w:spacing w:val="-7"/>
          <w:sz w:val="24"/>
          <w:szCs w:val="24"/>
        </w:rPr>
        <w:t>卵砾石夹砂层厚度大于</w:t>
      </w:r>
      <w:r>
        <w:rPr>
          <w:rFonts w:ascii="宋体" w:hAnsi="宋体" w:eastAsia="宋体" w:cs="宋体"/>
          <w:spacing w:val="-46"/>
          <w:sz w:val="24"/>
          <w:szCs w:val="24"/>
        </w:rPr>
        <w:t xml:space="preserve"> </w:t>
      </w:r>
      <w:r>
        <w:rPr>
          <w:rFonts w:ascii="宋体" w:hAnsi="宋体" w:eastAsia="宋体" w:cs="宋体"/>
          <w:spacing w:val="-7"/>
          <w:sz w:val="24"/>
          <w:szCs w:val="24"/>
        </w:rPr>
        <w:t>3.50m，开采深度平均为</w:t>
      </w:r>
      <w:r>
        <w:rPr>
          <w:rFonts w:ascii="宋体" w:hAnsi="宋体" w:eastAsia="宋体" w:cs="宋体"/>
          <w:spacing w:val="-48"/>
          <w:sz w:val="24"/>
          <w:szCs w:val="24"/>
        </w:rPr>
        <w:t xml:space="preserve"> </w:t>
      </w:r>
      <w:r>
        <w:rPr>
          <w:rFonts w:ascii="宋体" w:hAnsi="宋体" w:eastAsia="宋体" w:cs="宋体"/>
          <w:spacing w:val="-7"/>
          <w:sz w:val="24"/>
          <w:szCs w:val="24"/>
        </w:rPr>
        <w:t>2.</w:t>
      </w:r>
      <w:r>
        <w:rPr>
          <w:rFonts w:ascii="宋体" w:hAnsi="宋体" w:eastAsia="宋体" w:cs="宋体"/>
          <w:spacing w:val="-8"/>
          <w:sz w:val="24"/>
          <w:szCs w:val="24"/>
        </w:rPr>
        <w:t>5m，拟定为旱采，有用层为漂、</w:t>
      </w:r>
      <w:r>
        <w:rPr>
          <w:rFonts w:ascii="宋体" w:hAnsi="宋体" w:eastAsia="宋体" w:cs="宋体"/>
          <w:sz w:val="24"/>
          <w:szCs w:val="24"/>
        </w:rPr>
        <w:t xml:space="preserve"> </w:t>
      </w:r>
      <w:r>
        <w:rPr>
          <w:rFonts w:ascii="宋体" w:hAnsi="宋体" w:eastAsia="宋体" w:cs="宋体"/>
          <w:spacing w:val="-1"/>
          <w:sz w:val="24"/>
          <w:szCs w:val="24"/>
        </w:rPr>
        <w:t>卵、砾石夹砂。按平均厚度</w:t>
      </w:r>
      <w:r>
        <w:rPr>
          <w:rFonts w:ascii="宋体" w:hAnsi="宋体" w:eastAsia="宋体" w:cs="宋体"/>
          <w:spacing w:val="-44"/>
          <w:sz w:val="24"/>
          <w:szCs w:val="24"/>
        </w:rPr>
        <w:t xml:space="preserve"> </w:t>
      </w:r>
      <w:r>
        <w:rPr>
          <w:rFonts w:ascii="宋体" w:hAnsi="宋体" w:eastAsia="宋体" w:cs="宋体"/>
          <w:spacing w:val="-1"/>
          <w:sz w:val="24"/>
          <w:szCs w:val="24"/>
        </w:rPr>
        <w:t>3.5m</w:t>
      </w:r>
      <w:r>
        <w:rPr>
          <w:rFonts w:ascii="宋体" w:hAnsi="宋体" w:eastAsia="宋体" w:cs="宋体"/>
          <w:spacing w:val="-50"/>
          <w:sz w:val="24"/>
          <w:szCs w:val="24"/>
        </w:rPr>
        <w:t xml:space="preserve"> </w:t>
      </w:r>
      <w:r>
        <w:rPr>
          <w:rFonts w:ascii="宋体" w:hAnsi="宋体" w:eastAsia="宋体" w:cs="宋体"/>
          <w:spacing w:val="-1"/>
          <w:sz w:val="24"/>
          <w:szCs w:val="24"/>
        </w:rPr>
        <w:t>计算，规划期为</w:t>
      </w:r>
      <w:r>
        <w:rPr>
          <w:rFonts w:ascii="宋体" w:hAnsi="宋体" w:eastAsia="宋体" w:cs="宋体"/>
          <w:spacing w:val="-44"/>
          <w:sz w:val="24"/>
          <w:szCs w:val="24"/>
        </w:rPr>
        <w:t xml:space="preserve"> </w:t>
      </w:r>
      <w:r>
        <w:rPr>
          <w:rFonts w:ascii="宋体" w:hAnsi="宋体" w:eastAsia="宋体" w:cs="宋体"/>
          <w:spacing w:val="-1"/>
          <w:sz w:val="24"/>
          <w:szCs w:val="24"/>
        </w:rPr>
        <w:t>5</w:t>
      </w:r>
      <w:r>
        <w:rPr>
          <w:rFonts w:ascii="宋体" w:hAnsi="宋体" w:eastAsia="宋体" w:cs="宋体"/>
          <w:spacing w:val="-49"/>
          <w:sz w:val="24"/>
          <w:szCs w:val="24"/>
        </w:rPr>
        <w:t xml:space="preserve"> </w:t>
      </w:r>
      <w:r>
        <w:rPr>
          <w:rFonts w:ascii="宋体" w:hAnsi="宋体" w:eastAsia="宋体" w:cs="宋体"/>
          <w:spacing w:val="-1"/>
          <w:sz w:val="24"/>
          <w:szCs w:val="24"/>
        </w:rPr>
        <w:t>年，则规划期</w:t>
      </w:r>
      <w:r>
        <w:rPr>
          <w:rFonts w:ascii="宋体" w:hAnsi="宋体" w:eastAsia="宋体" w:cs="宋体"/>
          <w:spacing w:val="-2"/>
          <w:sz w:val="24"/>
          <w:szCs w:val="24"/>
        </w:rPr>
        <w:t>内可供开采历</w:t>
      </w:r>
      <w:r>
        <w:rPr>
          <w:rFonts w:ascii="宋体" w:hAnsi="宋体" w:eastAsia="宋体" w:cs="宋体"/>
          <w:sz w:val="24"/>
          <w:szCs w:val="24"/>
        </w:rPr>
        <w:t xml:space="preserve"> </w:t>
      </w:r>
      <w:r>
        <w:rPr>
          <w:rFonts w:ascii="宋体" w:hAnsi="宋体" w:eastAsia="宋体" w:cs="宋体"/>
          <w:spacing w:val="-4"/>
          <w:sz w:val="24"/>
          <w:szCs w:val="24"/>
        </w:rPr>
        <w:t>史储量沙量为</w:t>
      </w:r>
      <w:r>
        <w:rPr>
          <w:rFonts w:ascii="宋体" w:hAnsi="宋体" w:eastAsia="宋体" w:cs="宋体"/>
          <w:spacing w:val="-38"/>
          <w:sz w:val="24"/>
          <w:szCs w:val="24"/>
        </w:rPr>
        <w:t xml:space="preserve"> </w:t>
      </w:r>
      <w:r>
        <w:rPr>
          <w:rFonts w:ascii="宋体" w:hAnsi="宋体" w:eastAsia="宋体" w:cs="宋体"/>
          <w:spacing w:val="-4"/>
          <w:sz w:val="24"/>
          <w:szCs w:val="24"/>
        </w:rPr>
        <w:t>8.98</w:t>
      </w:r>
      <w:r>
        <w:rPr>
          <w:rFonts w:ascii="宋体" w:hAnsi="宋体" w:eastAsia="宋体" w:cs="宋体"/>
          <w:spacing w:val="-45"/>
          <w:sz w:val="24"/>
          <w:szCs w:val="24"/>
        </w:rPr>
        <w:t xml:space="preserve"> </w:t>
      </w:r>
      <w:r>
        <w:rPr>
          <w:rFonts w:ascii="宋体" w:hAnsi="宋体" w:eastAsia="宋体" w:cs="宋体"/>
          <w:spacing w:val="-4"/>
          <w:sz w:val="24"/>
          <w:szCs w:val="24"/>
        </w:rPr>
        <w:t>万</w:t>
      </w:r>
      <w:r>
        <w:rPr>
          <w:rFonts w:ascii="宋体" w:hAnsi="宋体" w:eastAsia="宋体" w:cs="宋体"/>
          <w:spacing w:val="-57"/>
          <w:sz w:val="24"/>
          <w:szCs w:val="24"/>
        </w:rPr>
        <w:t xml:space="preserve"> </w:t>
      </w:r>
      <w:r>
        <w:rPr>
          <w:rFonts w:ascii="宋体" w:hAnsi="宋体" w:eastAsia="宋体" w:cs="宋体"/>
          <w:spacing w:val="-4"/>
          <w:sz w:val="24"/>
          <w:szCs w:val="24"/>
        </w:rPr>
        <w:t>m</w:t>
      </w:r>
      <w:r>
        <w:rPr>
          <w:rFonts w:ascii="宋体" w:hAnsi="宋体" w:eastAsia="宋体" w:cs="宋体"/>
          <w:spacing w:val="-4"/>
          <w:position w:val="11"/>
          <w:sz w:val="12"/>
          <w:szCs w:val="12"/>
        </w:rPr>
        <w:t>3</w:t>
      </w:r>
      <w:r>
        <w:rPr>
          <w:rFonts w:ascii="宋体" w:hAnsi="宋体" w:eastAsia="宋体" w:cs="宋体"/>
          <w:spacing w:val="-4"/>
          <w:sz w:val="24"/>
          <w:szCs w:val="24"/>
        </w:rPr>
        <w:t>。</w:t>
      </w:r>
    </w:p>
    <w:p w14:paraId="074D1829">
      <w:pPr>
        <w:spacing w:before="127" w:line="218" w:lineRule="auto"/>
        <w:ind w:left="514"/>
        <w:rPr>
          <w:rFonts w:ascii="宋体" w:hAnsi="宋体" w:eastAsia="宋体" w:cs="宋体"/>
          <w:sz w:val="24"/>
          <w:szCs w:val="24"/>
        </w:rPr>
      </w:pPr>
      <w:r>
        <w:rPr>
          <w:rFonts w:ascii="宋体" w:hAnsi="宋体" w:eastAsia="宋体" w:cs="宋体"/>
          <w:spacing w:val="-3"/>
          <w:sz w:val="24"/>
          <w:szCs w:val="24"/>
        </w:rPr>
        <w:t>（2）质量评价</w:t>
      </w:r>
    </w:p>
    <w:p w14:paraId="6B82C2EB">
      <w:pPr>
        <w:spacing w:before="278" w:line="356" w:lineRule="auto"/>
        <w:ind w:left="23" w:right="80" w:firstLine="479"/>
        <w:jc w:val="both"/>
        <w:rPr>
          <w:rFonts w:ascii="宋体" w:hAnsi="宋体" w:eastAsia="宋体" w:cs="宋体"/>
          <w:sz w:val="24"/>
          <w:szCs w:val="24"/>
        </w:rPr>
      </w:pPr>
      <w:r>
        <w:rPr>
          <w:rFonts w:ascii="宋体" w:hAnsi="宋体" w:eastAsia="宋体" w:cs="宋体"/>
          <w:spacing w:val="-3"/>
          <w:sz w:val="24"/>
          <w:szCs w:val="24"/>
        </w:rPr>
        <w:t>颗粒级配特征一般不含大漂石，卵砾石含量大、级配较好，中细</w:t>
      </w:r>
      <w:r>
        <w:rPr>
          <w:rFonts w:ascii="宋体" w:hAnsi="宋体" w:eastAsia="宋体" w:cs="宋体"/>
          <w:spacing w:val="-4"/>
          <w:sz w:val="24"/>
          <w:szCs w:val="24"/>
        </w:rPr>
        <w:t>砂含量一般</w:t>
      </w:r>
      <w:r>
        <w:rPr>
          <w:rFonts w:ascii="宋体" w:hAnsi="宋体" w:eastAsia="宋体" w:cs="宋体"/>
          <w:sz w:val="24"/>
          <w:szCs w:val="24"/>
        </w:rPr>
        <w:t xml:space="preserve"> </w:t>
      </w:r>
      <w:r>
        <w:rPr>
          <w:rFonts w:ascii="宋体" w:hAnsi="宋体" w:eastAsia="宋体" w:cs="宋体"/>
          <w:spacing w:val="-1"/>
          <w:sz w:val="24"/>
          <w:szCs w:val="24"/>
        </w:rPr>
        <w:t>6.4%，粉粒含量一般</w:t>
      </w:r>
      <w:r>
        <w:rPr>
          <w:rFonts w:ascii="宋体" w:hAnsi="宋体" w:eastAsia="宋体" w:cs="宋体"/>
          <w:spacing w:val="-33"/>
          <w:sz w:val="24"/>
          <w:szCs w:val="24"/>
        </w:rPr>
        <w:t xml:space="preserve"> </w:t>
      </w:r>
      <w:r>
        <w:rPr>
          <w:rFonts w:ascii="宋体" w:hAnsi="宋体" w:eastAsia="宋体" w:cs="宋体"/>
          <w:spacing w:val="-1"/>
          <w:sz w:val="24"/>
          <w:szCs w:val="24"/>
        </w:rPr>
        <w:t>1%，黏粒含量一般</w:t>
      </w:r>
      <w:r>
        <w:rPr>
          <w:rFonts w:ascii="宋体" w:hAnsi="宋体" w:eastAsia="宋体" w:cs="宋体"/>
          <w:spacing w:val="-33"/>
          <w:sz w:val="24"/>
          <w:szCs w:val="24"/>
        </w:rPr>
        <w:t xml:space="preserve"> </w:t>
      </w:r>
      <w:r>
        <w:rPr>
          <w:rFonts w:ascii="宋体" w:hAnsi="宋体" w:eastAsia="宋体" w:cs="宋体"/>
          <w:spacing w:val="-1"/>
          <w:sz w:val="24"/>
          <w:szCs w:val="24"/>
        </w:rPr>
        <w:t>1%左右，砂源无用料比例小，以</w:t>
      </w:r>
      <w:r>
        <w:rPr>
          <w:rFonts w:ascii="宋体" w:hAnsi="宋体" w:eastAsia="宋体" w:cs="宋体"/>
          <w:spacing w:val="-2"/>
          <w:sz w:val="24"/>
          <w:szCs w:val="24"/>
        </w:rPr>
        <w:t>泥质为</w:t>
      </w:r>
      <w:r>
        <w:rPr>
          <w:rFonts w:ascii="宋体" w:hAnsi="宋体" w:eastAsia="宋体" w:cs="宋体"/>
          <w:sz w:val="24"/>
          <w:szCs w:val="24"/>
        </w:rPr>
        <w:t xml:space="preserve"> </w:t>
      </w:r>
      <w:r>
        <w:rPr>
          <w:rFonts w:ascii="宋体" w:hAnsi="宋体" w:eastAsia="宋体" w:cs="宋体"/>
          <w:spacing w:val="-3"/>
          <w:sz w:val="24"/>
          <w:szCs w:val="24"/>
        </w:rPr>
        <w:t>主，有用料含量大。砂卵砾石质量能够满足砼用粗细骨料要求。根据工程使用资</w:t>
      </w:r>
      <w:r>
        <w:rPr>
          <w:rFonts w:ascii="宋体" w:hAnsi="宋体" w:eastAsia="宋体" w:cs="宋体"/>
          <w:spacing w:val="1"/>
          <w:sz w:val="24"/>
          <w:szCs w:val="24"/>
        </w:rPr>
        <w:t xml:space="preserve"> </w:t>
      </w:r>
      <w:r>
        <w:rPr>
          <w:rFonts w:ascii="宋体" w:hAnsi="宋体" w:eastAsia="宋体" w:cs="宋体"/>
          <w:spacing w:val="-3"/>
          <w:sz w:val="24"/>
          <w:szCs w:val="24"/>
        </w:rPr>
        <w:t>料，砼用粗细骨料卵砾石、砂未发现碱活性。据河床、漫滩天然砂石料场试验资</w:t>
      </w:r>
      <w:r>
        <w:rPr>
          <w:rFonts w:ascii="宋体" w:hAnsi="宋体" w:eastAsia="宋体" w:cs="宋体"/>
          <w:spacing w:val="1"/>
          <w:sz w:val="24"/>
          <w:szCs w:val="24"/>
        </w:rPr>
        <w:t xml:space="preserve"> </w:t>
      </w:r>
      <w:r>
        <w:rPr>
          <w:rFonts w:ascii="宋体" w:hAnsi="宋体" w:eastAsia="宋体" w:cs="宋体"/>
          <w:spacing w:val="-3"/>
          <w:sz w:val="24"/>
          <w:szCs w:val="24"/>
        </w:rPr>
        <w:t>料，砂细度模数偏小，含泥量偏低，符合质量技术要求，砂卵砾石质量能满足砼</w:t>
      </w:r>
      <w:r>
        <w:rPr>
          <w:rFonts w:ascii="宋体" w:hAnsi="宋体" w:eastAsia="宋体" w:cs="宋体"/>
          <w:spacing w:val="1"/>
          <w:sz w:val="24"/>
          <w:szCs w:val="24"/>
        </w:rPr>
        <w:t xml:space="preserve"> </w:t>
      </w:r>
      <w:r>
        <w:rPr>
          <w:rFonts w:ascii="宋体" w:hAnsi="宋体" w:eastAsia="宋体" w:cs="宋体"/>
          <w:spacing w:val="-2"/>
          <w:sz w:val="24"/>
          <w:szCs w:val="24"/>
        </w:rPr>
        <w:t>用粗细骨料要求。</w:t>
      </w:r>
    </w:p>
    <w:p w14:paraId="3E6AFB32">
      <w:pPr>
        <w:spacing w:before="49" w:line="218" w:lineRule="auto"/>
        <w:ind w:left="28"/>
        <w:outlineLvl w:val="2"/>
        <w:rPr>
          <w:rFonts w:ascii="宋体" w:hAnsi="宋体" w:eastAsia="宋体" w:cs="宋体"/>
          <w:sz w:val="24"/>
          <w:szCs w:val="24"/>
        </w:rPr>
      </w:pPr>
      <w:bookmarkStart w:id="221" w:name="bookmark72"/>
      <w:bookmarkEnd w:id="221"/>
      <w:r>
        <w:rPr>
          <w:rFonts w:ascii="宋体" w:hAnsi="宋体" w:eastAsia="宋体" w:cs="宋体"/>
          <w:b/>
          <w:bCs/>
          <w:spacing w:val="-6"/>
          <w:sz w:val="24"/>
          <w:szCs w:val="24"/>
        </w:rPr>
        <w:t>5.2.15</w:t>
      </w:r>
      <w:r>
        <w:rPr>
          <w:rFonts w:ascii="宋体" w:hAnsi="宋体" w:eastAsia="宋体" w:cs="宋体"/>
          <w:spacing w:val="-19"/>
          <w:sz w:val="24"/>
          <w:szCs w:val="24"/>
        </w:rPr>
        <w:t xml:space="preserve"> </w:t>
      </w:r>
      <w:r>
        <w:rPr>
          <w:rFonts w:ascii="宋体" w:hAnsi="宋体" w:eastAsia="宋体" w:cs="宋体"/>
          <w:b/>
          <w:bCs/>
          <w:spacing w:val="-6"/>
          <w:sz w:val="24"/>
          <w:szCs w:val="24"/>
        </w:rPr>
        <w:t>巴曲</w:t>
      </w:r>
      <w:r>
        <w:rPr>
          <w:rFonts w:ascii="宋体" w:hAnsi="宋体" w:eastAsia="宋体" w:cs="宋体"/>
          <w:spacing w:val="-30"/>
          <w:sz w:val="24"/>
          <w:szCs w:val="24"/>
        </w:rPr>
        <w:t xml:space="preserve"> </w:t>
      </w:r>
      <w:r>
        <w:rPr>
          <w:rFonts w:ascii="宋体" w:hAnsi="宋体" w:eastAsia="宋体" w:cs="宋体"/>
          <w:b/>
          <w:bCs/>
          <w:spacing w:val="-6"/>
          <w:sz w:val="24"/>
          <w:szCs w:val="24"/>
        </w:rPr>
        <w:t>1#可采区地质条件及评价</w:t>
      </w:r>
    </w:p>
    <w:p w14:paraId="30E3E41C">
      <w:pPr>
        <w:spacing w:before="246" w:line="219" w:lineRule="auto"/>
        <w:ind w:left="521"/>
        <w:rPr>
          <w:rFonts w:ascii="宋体" w:hAnsi="宋体" w:eastAsia="宋体" w:cs="宋体"/>
          <w:sz w:val="24"/>
          <w:szCs w:val="24"/>
        </w:rPr>
      </w:pPr>
      <w:r>
        <w:rPr>
          <w:rFonts w:ascii="宋体" w:hAnsi="宋体" w:eastAsia="宋体" w:cs="宋体"/>
          <w:spacing w:val="-4"/>
          <w:sz w:val="24"/>
          <w:szCs w:val="24"/>
        </w:rPr>
        <w:t>1、可采区基本情况</w:t>
      </w:r>
    </w:p>
    <w:p w14:paraId="580D60FB">
      <w:pPr>
        <w:spacing w:before="280" w:line="356" w:lineRule="auto"/>
        <w:ind w:left="22" w:firstLine="481"/>
        <w:jc w:val="both"/>
        <w:rPr>
          <w:rFonts w:ascii="宋体" w:hAnsi="宋体" w:eastAsia="宋体" w:cs="宋体"/>
          <w:sz w:val="24"/>
          <w:szCs w:val="24"/>
        </w:rPr>
      </w:pPr>
      <w:r>
        <w:rPr>
          <w:rFonts w:ascii="宋体" w:hAnsi="宋体" w:eastAsia="宋体" w:cs="宋体"/>
          <w:spacing w:val="-1"/>
          <w:sz w:val="24"/>
          <w:szCs w:val="24"/>
        </w:rPr>
        <w:t>规划巴曲</w:t>
      </w:r>
      <w:r>
        <w:rPr>
          <w:rFonts w:ascii="宋体" w:hAnsi="宋体" w:eastAsia="宋体" w:cs="宋体"/>
          <w:spacing w:val="-31"/>
          <w:sz w:val="24"/>
          <w:szCs w:val="24"/>
        </w:rPr>
        <w:t xml:space="preserve"> </w:t>
      </w:r>
      <w:r>
        <w:rPr>
          <w:rFonts w:ascii="宋体" w:hAnsi="宋体" w:eastAsia="宋体" w:cs="宋体"/>
          <w:spacing w:val="-1"/>
          <w:sz w:val="24"/>
          <w:szCs w:val="24"/>
        </w:rPr>
        <w:t>1#可采区，属于河道边滩，采砂区面积</w:t>
      </w:r>
      <w:r>
        <w:rPr>
          <w:rFonts w:ascii="宋体" w:hAnsi="宋体" w:eastAsia="宋体" w:cs="宋体"/>
          <w:spacing w:val="-40"/>
          <w:sz w:val="24"/>
          <w:szCs w:val="24"/>
        </w:rPr>
        <w:t xml:space="preserve"> </w:t>
      </w:r>
      <w:r>
        <w:rPr>
          <w:rFonts w:ascii="宋体" w:hAnsi="宋体" w:eastAsia="宋体" w:cs="宋体"/>
          <w:spacing w:val="-2"/>
          <w:sz w:val="24"/>
          <w:szCs w:val="24"/>
        </w:rPr>
        <w:t>78390</w:t>
      </w:r>
      <w:r>
        <w:rPr>
          <w:rFonts w:ascii="宋体" w:hAnsi="宋体" w:eastAsia="宋体" w:cs="宋体"/>
          <w:spacing w:val="-38"/>
          <w:sz w:val="24"/>
          <w:szCs w:val="24"/>
        </w:rPr>
        <w:t xml:space="preserve"> </w:t>
      </w:r>
      <w:r>
        <w:rPr>
          <w:rFonts w:ascii="宋体" w:hAnsi="宋体" w:eastAsia="宋体" w:cs="宋体"/>
          <w:spacing w:val="-2"/>
          <w:sz w:val="24"/>
          <w:szCs w:val="24"/>
        </w:rPr>
        <w:t>㎡</w:t>
      </w:r>
      <w:r>
        <w:rPr>
          <w:rFonts w:ascii="宋体" w:hAnsi="宋体" w:eastAsia="宋体" w:cs="宋体"/>
          <w:spacing w:val="-68"/>
          <w:sz w:val="24"/>
          <w:szCs w:val="24"/>
        </w:rPr>
        <w:t xml:space="preserve"> </w:t>
      </w:r>
      <w:r>
        <w:rPr>
          <w:rFonts w:ascii="宋体" w:hAnsi="宋体" w:eastAsia="宋体" w:cs="宋体"/>
          <w:spacing w:val="-2"/>
          <w:sz w:val="24"/>
          <w:szCs w:val="24"/>
        </w:rPr>
        <w:t>，开采深度范围</w:t>
      </w:r>
      <w:r>
        <w:rPr>
          <w:rFonts w:ascii="宋体" w:hAnsi="宋体" w:eastAsia="宋体" w:cs="宋体"/>
          <w:sz w:val="24"/>
          <w:szCs w:val="24"/>
        </w:rPr>
        <w:t xml:space="preserve"> </w:t>
      </w:r>
      <w:r>
        <w:rPr>
          <w:rFonts w:ascii="宋体" w:hAnsi="宋体" w:eastAsia="宋体" w:cs="宋体"/>
          <w:spacing w:val="-1"/>
          <w:sz w:val="24"/>
          <w:szCs w:val="24"/>
        </w:rPr>
        <w:t>3404.17～3407.78m,设计规模</w:t>
      </w:r>
      <w:r>
        <w:rPr>
          <w:rFonts w:ascii="宋体" w:hAnsi="宋体" w:eastAsia="宋体" w:cs="宋体"/>
          <w:spacing w:val="-30"/>
          <w:sz w:val="24"/>
          <w:szCs w:val="24"/>
        </w:rPr>
        <w:t xml:space="preserve"> </w:t>
      </w:r>
      <w:r>
        <w:rPr>
          <w:rFonts w:ascii="宋体" w:hAnsi="宋体" w:eastAsia="宋体" w:cs="宋体"/>
          <w:spacing w:val="-1"/>
          <w:sz w:val="24"/>
          <w:szCs w:val="24"/>
        </w:rPr>
        <w:t>5.80</w:t>
      </w:r>
      <w:r>
        <w:rPr>
          <w:rFonts w:ascii="宋体" w:hAnsi="宋体" w:eastAsia="宋体" w:cs="宋体"/>
          <w:spacing w:val="-42"/>
          <w:sz w:val="24"/>
          <w:szCs w:val="24"/>
        </w:rPr>
        <w:t xml:space="preserve"> </w:t>
      </w:r>
      <w:r>
        <w:rPr>
          <w:rFonts w:ascii="宋体" w:hAnsi="宋体" w:eastAsia="宋体" w:cs="宋体"/>
          <w:spacing w:val="-1"/>
          <w:sz w:val="24"/>
          <w:szCs w:val="24"/>
        </w:rPr>
        <w:t>万</w:t>
      </w:r>
      <w:r>
        <w:rPr>
          <w:rFonts w:ascii="宋体" w:hAnsi="宋体" w:eastAsia="宋体" w:cs="宋体"/>
          <w:spacing w:val="-40"/>
          <w:sz w:val="24"/>
          <w:szCs w:val="24"/>
        </w:rPr>
        <w:t xml:space="preserve"> </w:t>
      </w:r>
      <w:r>
        <w:rPr>
          <w:rFonts w:ascii="宋体" w:hAnsi="宋体" w:eastAsia="宋体" w:cs="宋体"/>
          <w:spacing w:val="-1"/>
          <w:sz w:val="24"/>
          <w:szCs w:val="24"/>
        </w:rPr>
        <w:t>t/年(约</w:t>
      </w:r>
      <w:r>
        <w:rPr>
          <w:rFonts w:ascii="宋体" w:hAnsi="宋体" w:eastAsia="宋体" w:cs="宋体"/>
          <w:spacing w:val="-47"/>
          <w:sz w:val="24"/>
          <w:szCs w:val="24"/>
        </w:rPr>
        <w:t xml:space="preserve"> </w:t>
      </w:r>
      <w:r>
        <w:rPr>
          <w:rFonts w:ascii="宋体" w:hAnsi="宋体" w:eastAsia="宋体" w:cs="宋体"/>
          <w:spacing w:val="-1"/>
          <w:sz w:val="24"/>
          <w:szCs w:val="24"/>
        </w:rPr>
        <w:t>4.00</w:t>
      </w:r>
      <w:r>
        <w:rPr>
          <w:rFonts w:ascii="宋体" w:hAnsi="宋体" w:eastAsia="宋体" w:cs="宋体"/>
          <w:spacing w:val="-40"/>
          <w:sz w:val="24"/>
          <w:szCs w:val="24"/>
        </w:rPr>
        <w:t xml:space="preserve"> </w:t>
      </w:r>
      <w:r>
        <w:rPr>
          <w:rFonts w:ascii="宋体" w:hAnsi="宋体" w:eastAsia="宋体" w:cs="宋体"/>
          <w:spacing w:val="-1"/>
          <w:sz w:val="24"/>
          <w:szCs w:val="24"/>
        </w:rPr>
        <w:t>万</w:t>
      </w:r>
      <w:r>
        <w:rPr>
          <w:rFonts w:ascii="宋体" w:hAnsi="宋体" w:eastAsia="宋体" w:cs="宋体"/>
          <w:spacing w:val="-55"/>
          <w:sz w:val="24"/>
          <w:szCs w:val="24"/>
        </w:rPr>
        <w:t xml:space="preserve"> </w:t>
      </w:r>
      <w:r>
        <w:rPr>
          <w:rFonts w:ascii="宋体" w:hAnsi="宋体" w:eastAsia="宋体" w:cs="宋体"/>
          <w:spacing w:val="-1"/>
          <w:sz w:val="24"/>
          <w:szCs w:val="24"/>
        </w:rPr>
        <w:t>m³/a</w:t>
      </w:r>
      <w:r>
        <w:rPr>
          <w:rFonts w:ascii="宋体" w:hAnsi="宋体" w:eastAsia="宋体" w:cs="宋体"/>
          <w:spacing w:val="-44"/>
          <w:sz w:val="24"/>
          <w:szCs w:val="24"/>
        </w:rPr>
        <w:t xml:space="preserve"> </w:t>
      </w:r>
      <w:r>
        <w:rPr>
          <w:rFonts w:ascii="宋体" w:hAnsi="宋体" w:eastAsia="宋体" w:cs="宋体"/>
          <w:spacing w:val="-1"/>
          <w:sz w:val="24"/>
          <w:szCs w:val="24"/>
        </w:rPr>
        <w:t>成品砂石）。可采</w:t>
      </w:r>
      <w:r>
        <w:rPr>
          <w:rFonts w:ascii="宋体" w:hAnsi="宋体" w:eastAsia="宋体" w:cs="宋体"/>
          <w:sz w:val="24"/>
          <w:szCs w:val="24"/>
        </w:rPr>
        <w:t xml:space="preserve"> 区开采深度≥2.5m,拟开采的砂石料赋存于第四系冲积层砂砾石。区内河谷地貌</w:t>
      </w:r>
      <w:r>
        <w:rPr>
          <w:rFonts w:ascii="宋体" w:hAnsi="宋体" w:eastAsia="宋体" w:cs="宋体"/>
          <w:spacing w:val="14"/>
          <w:sz w:val="24"/>
          <w:szCs w:val="24"/>
        </w:rPr>
        <w:t xml:space="preserve"> </w:t>
      </w:r>
      <w:r>
        <w:rPr>
          <w:rFonts w:ascii="宋体" w:hAnsi="宋体" w:eastAsia="宋体" w:cs="宋体"/>
          <w:spacing w:val="-5"/>
          <w:sz w:val="24"/>
          <w:szCs w:val="24"/>
        </w:rPr>
        <w:t>主要为河流侵蚀堆积漫滩、阶地地貌，两岸漫滩、</w:t>
      </w:r>
      <w:r>
        <w:rPr>
          <w:rFonts w:ascii="宋体" w:hAnsi="宋体" w:eastAsia="宋体" w:cs="宋体"/>
          <w:spacing w:val="-49"/>
          <w:sz w:val="24"/>
          <w:szCs w:val="24"/>
        </w:rPr>
        <w:t xml:space="preserve"> </w:t>
      </w:r>
      <w:r>
        <w:rPr>
          <w:rFonts w:ascii="宋体" w:hAnsi="宋体" w:eastAsia="宋体" w:cs="宋体"/>
          <w:spacing w:val="-5"/>
          <w:sz w:val="24"/>
          <w:szCs w:val="24"/>
        </w:rPr>
        <w:t>Ⅰ级阶地较发育，漫滩高于枯</w:t>
      </w:r>
      <w:r>
        <w:rPr>
          <w:rFonts w:ascii="宋体" w:hAnsi="宋体" w:eastAsia="宋体" w:cs="宋体"/>
          <w:sz w:val="24"/>
          <w:szCs w:val="24"/>
        </w:rPr>
        <w:t xml:space="preserve"> 期河水面0～4m。根据现场勘察及坑探资料，漫滩地表为漂、卵砾石夹砂层，表</w:t>
      </w:r>
      <w:r>
        <w:rPr>
          <w:rFonts w:ascii="宋体" w:hAnsi="宋体" w:eastAsia="宋体" w:cs="宋体"/>
          <w:spacing w:val="16"/>
          <w:sz w:val="24"/>
          <w:szCs w:val="24"/>
        </w:rPr>
        <w:t xml:space="preserve"> </w:t>
      </w:r>
      <w:r>
        <w:rPr>
          <w:rFonts w:ascii="宋体" w:hAnsi="宋体" w:eastAsia="宋体" w:cs="宋体"/>
          <w:spacing w:val="-7"/>
          <w:sz w:val="24"/>
          <w:szCs w:val="24"/>
        </w:rPr>
        <w:t>层松散，下部稍密～中密、密实。漂、卵砾石成分主要为</w:t>
      </w:r>
      <w:r>
        <w:rPr>
          <w:rFonts w:ascii="宋体" w:hAnsi="宋体" w:eastAsia="宋体" w:cs="宋体"/>
          <w:spacing w:val="-8"/>
          <w:sz w:val="24"/>
          <w:szCs w:val="24"/>
        </w:rPr>
        <w:t>变质砂岩、磨圆度较好。</w:t>
      </w:r>
      <w:r>
        <w:rPr>
          <w:rFonts w:ascii="宋体" w:hAnsi="宋体" w:eastAsia="宋体" w:cs="宋体"/>
          <w:sz w:val="24"/>
          <w:szCs w:val="24"/>
        </w:rPr>
        <w:t xml:space="preserve"> </w:t>
      </w:r>
      <w:r>
        <w:rPr>
          <w:rFonts w:ascii="宋体" w:hAnsi="宋体" w:eastAsia="宋体" w:cs="宋体"/>
          <w:spacing w:val="-1"/>
          <w:sz w:val="24"/>
          <w:szCs w:val="24"/>
        </w:rPr>
        <w:t>据坑探为漂、卵砾石夹砂层厚度大于</w:t>
      </w:r>
      <w:r>
        <w:rPr>
          <w:rFonts w:ascii="宋体" w:hAnsi="宋体" w:eastAsia="宋体" w:cs="宋体"/>
          <w:spacing w:val="-46"/>
          <w:sz w:val="24"/>
          <w:szCs w:val="24"/>
        </w:rPr>
        <w:t xml:space="preserve"> </w:t>
      </w:r>
      <w:r>
        <w:rPr>
          <w:rFonts w:ascii="宋体" w:hAnsi="宋体" w:eastAsia="宋体" w:cs="宋体"/>
          <w:spacing w:val="-1"/>
          <w:sz w:val="24"/>
          <w:szCs w:val="24"/>
        </w:rPr>
        <w:t>3.5m，上部为漂、卵砾石夹</w:t>
      </w:r>
      <w:r>
        <w:rPr>
          <w:rFonts w:ascii="宋体" w:hAnsi="宋体" w:eastAsia="宋体" w:cs="宋体"/>
          <w:spacing w:val="-2"/>
          <w:sz w:val="24"/>
          <w:szCs w:val="24"/>
        </w:rPr>
        <w:t>砂层，厚度</w:t>
      </w:r>
      <w:r>
        <w:rPr>
          <w:rFonts w:ascii="宋体" w:hAnsi="宋体" w:eastAsia="宋体" w:cs="宋体"/>
          <w:spacing w:val="-33"/>
          <w:sz w:val="24"/>
          <w:szCs w:val="24"/>
        </w:rPr>
        <w:t xml:space="preserve"> </w:t>
      </w:r>
      <w:r>
        <w:rPr>
          <w:rFonts w:ascii="宋体" w:hAnsi="宋体" w:eastAsia="宋体" w:cs="宋体"/>
          <w:spacing w:val="-2"/>
          <w:sz w:val="24"/>
          <w:szCs w:val="24"/>
        </w:rPr>
        <w:t>1~</w:t>
      </w:r>
    </w:p>
    <w:p w14:paraId="49789A8F">
      <w:pPr>
        <w:spacing w:line="356" w:lineRule="auto"/>
        <w:rPr>
          <w:rFonts w:ascii="宋体" w:hAnsi="宋体" w:eastAsia="宋体" w:cs="宋体"/>
          <w:sz w:val="24"/>
          <w:szCs w:val="24"/>
        </w:rPr>
        <w:sectPr>
          <w:footerReference r:id="rId130" w:type="default"/>
          <w:pgSz w:w="11906" w:h="16839"/>
          <w:pgMar w:top="1340" w:right="1719" w:bottom="1171" w:left="1785" w:header="1068" w:footer="992" w:gutter="0"/>
          <w:cols w:space="720" w:num="1"/>
        </w:sectPr>
      </w:pPr>
    </w:p>
    <w:p w14:paraId="30E39C0D">
      <w:pPr>
        <w:spacing w:before="211" w:line="355" w:lineRule="auto"/>
        <w:ind w:left="23" w:right="80" w:firstLine="4"/>
        <w:jc w:val="both"/>
        <w:rPr>
          <w:rFonts w:ascii="宋体" w:hAnsi="宋体" w:eastAsia="宋体" w:cs="宋体"/>
          <w:sz w:val="24"/>
          <w:szCs w:val="24"/>
        </w:rPr>
      </w:pPr>
      <w:r>
        <w:rPr>
          <w:rFonts w:ascii="宋体" w:hAnsi="宋体" w:eastAsia="宋体" w:cs="宋体"/>
          <w:spacing w:val="-3"/>
          <w:sz w:val="24"/>
          <w:szCs w:val="24"/>
        </w:rPr>
        <w:t>3m。工程区内无区域性大断层通过。工程区物理地质主要表现为河水冲刷。工程</w:t>
      </w:r>
      <w:r>
        <w:rPr>
          <w:rFonts w:ascii="宋体" w:hAnsi="宋体" w:eastAsia="宋体" w:cs="宋体"/>
          <w:sz w:val="24"/>
          <w:szCs w:val="24"/>
        </w:rPr>
        <w:t xml:space="preserve"> </w:t>
      </w:r>
      <w:r>
        <w:rPr>
          <w:rFonts w:ascii="宋体" w:hAnsi="宋体" w:eastAsia="宋体" w:cs="宋体"/>
          <w:spacing w:val="-3"/>
          <w:sz w:val="24"/>
          <w:szCs w:val="24"/>
        </w:rPr>
        <w:t>区地下水赋存条件和出露形态可分为第四系松散地层孔隙潜水和基岩裂隙水。第</w:t>
      </w:r>
      <w:r>
        <w:rPr>
          <w:rFonts w:ascii="宋体" w:hAnsi="宋体" w:eastAsia="宋体" w:cs="宋体"/>
          <w:spacing w:val="1"/>
          <w:sz w:val="24"/>
          <w:szCs w:val="24"/>
        </w:rPr>
        <w:t xml:space="preserve"> </w:t>
      </w:r>
      <w:r>
        <w:rPr>
          <w:rFonts w:ascii="宋体" w:hAnsi="宋体" w:eastAsia="宋体" w:cs="宋体"/>
          <w:spacing w:val="-3"/>
          <w:sz w:val="24"/>
          <w:szCs w:val="24"/>
        </w:rPr>
        <w:t>四系松散堆积孔隙潜水主要埋藏于河谷阶地、漫滩堆积层中，受大气降水及地表</w:t>
      </w:r>
      <w:r>
        <w:rPr>
          <w:rFonts w:ascii="宋体" w:hAnsi="宋体" w:eastAsia="宋体" w:cs="宋体"/>
          <w:spacing w:val="1"/>
          <w:sz w:val="24"/>
          <w:szCs w:val="24"/>
        </w:rPr>
        <w:t xml:space="preserve"> </w:t>
      </w:r>
      <w:r>
        <w:rPr>
          <w:rFonts w:ascii="宋体" w:hAnsi="宋体" w:eastAsia="宋体" w:cs="宋体"/>
          <w:sz w:val="24"/>
          <w:szCs w:val="24"/>
        </w:rPr>
        <w:t>水补给，季节性明显，地下水位埋深0～0.8m，与河水互补。据邻近工程成果资</w:t>
      </w:r>
      <w:r>
        <w:rPr>
          <w:rFonts w:ascii="宋体" w:hAnsi="宋体" w:eastAsia="宋体" w:cs="宋体"/>
          <w:spacing w:val="16"/>
          <w:sz w:val="24"/>
          <w:szCs w:val="24"/>
        </w:rPr>
        <w:t xml:space="preserve"> </w:t>
      </w:r>
      <w:r>
        <w:rPr>
          <w:rFonts w:ascii="宋体" w:hAnsi="宋体" w:eastAsia="宋体" w:cs="宋体"/>
          <w:spacing w:val="-1"/>
          <w:sz w:val="24"/>
          <w:szCs w:val="24"/>
        </w:rPr>
        <w:t>料，砂卵石的渗透系数</w:t>
      </w:r>
      <w:r>
        <w:rPr>
          <w:rFonts w:ascii="宋体" w:hAnsi="宋体" w:eastAsia="宋体" w:cs="宋体"/>
          <w:spacing w:val="-39"/>
          <w:sz w:val="24"/>
          <w:szCs w:val="24"/>
        </w:rPr>
        <w:t xml:space="preserve"> </w:t>
      </w:r>
      <w:r>
        <w:rPr>
          <w:rFonts w:ascii="宋体" w:hAnsi="宋体" w:eastAsia="宋体" w:cs="宋体"/>
          <w:spacing w:val="-1"/>
          <w:sz w:val="24"/>
          <w:szCs w:val="24"/>
        </w:rPr>
        <w:t>K=5.54×10</w:t>
      </w:r>
      <w:r>
        <w:rPr>
          <w:rFonts w:ascii="宋体" w:hAnsi="宋体" w:eastAsia="宋体" w:cs="宋体"/>
          <w:spacing w:val="-1"/>
          <w:position w:val="11"/>
          <w:sz w:val="12"/>
          <w:szCs w:val="12"/>
        </w:rPr>
        <w:t>-3</w:t>
      </w:r>
      <w:r>
        <w:rPr>
          <w:rFonts w:ascii="宋体" w:hAnsi="宋体" w:eastAsia="宋体" w:cs="宋体"/>
          <w:spacing w:val="-1"/>
          <w:sz w:val="24"/>
          <w:szCs w:val="24"/>
        </w:rPr>
        <w:t>cm/s，属强透水层。</w:t>
      </w:r>
    </w:p>
    <w:p w14:paraId="342DD179">
      <w:pPr>
        <w:spacing w:before="49" w:line="350" w:lineRule="auto"/>
        <w:ind w:left="27" w:right="80" w:firstLine="501"/>
        <w:jc w:val="both"/>
        <w:rPr>
          <w:rFonts w:ascii="宋体" w:hAnsi="宋体" w:eastAsia="宋体" w:cs="宋体"/>
          <w:sz w:val="24"/>
          <w:szCs w:val="24"/>
        </w:rPr>
      </w:pPr>
      <w:r>
        <w:rPr>
          <w:rFonts w:ascii="宋体" w:hAnsi="宋体" w:eastAsia="宋体" w:cs="宋体"/>
          <w:spacing w:val="-4"/>
          <w:sz w:val="24"/>
          <w:szCs w:val="24"/>
        </w:rPr>
        <w:t>巴曲水流能量增大因而发生相应的基岩河床侵蚀下切。由于在空间上抬升的</w:t>
      </w:r>
      <w:r>
        <w:rPr>
          <w:rFonts w:ascii="宋体" w:hAnsi="宋体" w:eastAsia="宋体" w:cs="宋体"/>
          <w:spacing w:val="2"/>
          <w:sz w:val="24"/>
          <w:szCs w:val="24"/>
        </w:rPr>
        <w:t xml:space="preserve"> </w:t>
      </w:r>
      <w:r>
        <w:rPr>
          <w:rFonts w:ascii="宋体" w:hAnsi="宋体" w:eastAsia="宋体" w:cs="宋体"/>
          <w:spacing w:val="-3"/>
          <w:sz w:val="24"/>
          <w:szCs w:val="24"/>
        </w:rPr>
        <w:t>不均匀，抬升快的河段变成侵蚀下切的基岩河床，抬升慢的河段淤积上游</w:t>
      </w:r>
      <w:r>
        <w:rPr>
          <w:rFonts w:ascii="宋体" w:hAnsi="宋体" w:eastAsia="宋体" w:cs="宋体"/>
          <w:spacing w:val="-4"/>
          <w:sz w:val="24"/>
          <w:szCs w:val="24"/>
        </w:rPr>
        <w:t>泥沙在</w:t>
      </w:r>
      <w:r>
        <w:rPr>
          <w:rFonts w:ascii="宋体" w:hAnsi="宋体" w:eastAsia="宋体" w:cs="宋体"/>
          <w:sz w:val="24"/>
          <w:szCs w:val="24"/>
        </w:rPr>
        <w:t xml:space="preserve"> </w:t>
      </w:r>
      <w:r>
        <w:rPr>
          <w:rFonts w:ascii="宋体" w:hAnsi="宋体" w:eastAsia="宋体" w:cs="宋体"/>
          <w:spacing w:val="-1"/>
          <w:sz w:val="24"/>
          <w:szCs w:val="24"/>
        </w:rPr>
        <w:t>宽谷河段形成较平整的河漫滩。砂石补给及可利用砂石总量分析</w:t>
      </w:r>
    </w:p>
    <w:p w14:paraId="27A4B3F8">
      <w:pPr>
        <w:spacing w:before="208" w:line="218" w:lineRule="auto"/>
        <w:ind w:left="506"/>
        <w:rPr>
          <w:rFonts w:ascii="宋体" w:hAnsi="宋体" w:eastAsia="宋体" w:cs="宋体"/>
          <w:sz w:val="24"/>
          <w:szCs w:val="24"/>
        </w:rPr>
      </w:pPr>
      <w:r>
        <w:rPr>
          <w:rFonts w:ascii="宋体" w:hAnsi="宋体" w:eastAsia="宋体" w:cs="宋体"/>
          <w:spacing w:val="-2"/>
          <w:sz w:val="24"/>
          <w:szCs w:val="24"/>
        </w:rPr>
        <w:t>2、主要问题评价</w:t>
      </w:r>
    </w:p>
    <w:p w14:paraId="5895B94D">
      <w:pPr>
        <w:spacing w:before="278" w:line="219" w:lineRule="auto"/>
        <w:ind w:left="514"/>
        <w:rPr>
          <w:rFonts w:ascii="宋体" w:hAnsi="宋体" w:eastAsia="宋体" w:cs="宋体"/>
          <w:sz w:val="24"/>
          <w:szCs w:val="24"/>
        </w:rPr>
      </w:pPr>
      <w:r>
        <w:rPr>
          <w:rFonts w:ascii="宋体" w:hAnsi="宋体" w:eastAsia="宋体" w:cs="宋体"/>
          <w:spacing w:val="-3"/>
          <w:sz w:val="24"/>
          <w:szCs w:val="24"/>
        </w:rPr>
        <w:t>（1）储量计算</w:t>
      </w:r>
    </w:p>
    <w:p w14:paraId="4923153C">
      <w:pPr>
        <w:spacing w:before="275" w:line="355" w:lineRule="auto"/>
        <w:ind w:left="28" w:firstLine="476"/>
        <w:rPr>
          <w:rFonts w:ascii="宋体" w:hAnsi="宋体" w:eastAsia="宋体" w:cs="宋体"/>
          <w:sz w:val="24"/>
          <w:szCs w:val="24"/>
        </w:rPr>
      </w:pPr>
      <w:r>
        <w:rPr>
          <w:rFonts w:ascii="宋体" w:hAnsi="宋体" w:eastAsia="宋体" w:cs="宋体"/>
          <w:spacing w:val="-1"/>
          <w:sz w:val="24"/>
          <w:szCs w:val="24"/>
        </w:rPr>
        <w:t>规划巴曲</w:t>
      </w:r>
      <w:r>
        <w:rPr>
          <w:rFonts w:ascii="宋体" w:hAnsi="宋体" w:eastAsia="宋体" w:cs="宋体"/>
          <w:spacing w:val="-31"/>
          <w:sz w:val="24"/>
          <w:szCs w:val="24"/>
        </w:rPr>
        <w:t xml:space="preserve"> </w:t>
      </w:r>
      <w:r>
        <w:rPr>
          <w:rFonts w:ascii="宋体" w:hAnsi="宋体" w:eastAsia="宋体" w:cs="宋体"/>
          <w:spacing w:val="-1"/>
          <w:sz w:val="24"/>
          <w:szCs w:val="24"/>
        </w:rPr>
        <w:t>1#可采区，属于河道边滩，采砂区面积</w:t>
      </w:r>
      <w:r>
        <w:rPr>
          <w:rFonts w:ascii="宋体" w:hAnsi="宋体" w:eastAsia="宋体" w:cs="宋体"/>
          <w:spacing w:val="-40"/>
          <w:sz w:val="24"/>
          <w:szCs w:val="24"/>
        </w:rPr>
        <w:t xml:space="preserve"> </w:t>
      </w:r>
      <w:r>
        <w:rPr>
          <w:rFonts w:ascii="宋体" w:hAnsi="宋体" w:eastAsia="宋体" w:cs="宋体"/>
          <w:spacing w:val="-2"/>
          <w:sz w:val="24"/>
          <w:szCs w:val="24"/>
        </w:rPr>
        <w:t>78390</w:t>
      </w:r>
      <w:r>
        <w:rPr>
          <w:rFonts w:ascii="宋体" w:hAnsi="宋体" w:eastAsia="宋体" w:cs="宋体"/>
          <w:spacing w:val="-38"/>
          <w:sz w:val="24"/>
          <w:szCs w:val="24"/>
        </w:rPr>
        <w:t xml:space="preserve"> </w:t>
      </w:r>
      <w:r>
        <w:rPr>
          <w:rFonts w:ascii="宋体" w:hAnsi="宋体" w:eastAsia="宋体" w:cs="宋体"/>
          <w:spacing w:val="-2"/>
          <w:sz w:val="24"/>
          <w:szCs w:val="24"/>
        </w:rPr>
        <w:t>㎡</w:t>
      </w:r>
      <w:r>
        <w:rPr>
          <w:rFonts w:ascii="宋体" w:hAnsi="宋体" w:eastAsia="宋体" w:cs="宋体"/>
          <w:spacing w:val="-68"/>
          <w:sz w:val="24"/>
          <w:szCs w:val="24"/>
        </w:rPr>
        <w:t xml:space="preserve"> </w:t>
      </w:r>
      <w:r>
        <w:rPr>
          <w:rFonts w:ascii="宋体" w:hAnsi="宋体" w:eastAsia="宋体" w:cs="宋体"/>
          <w:spacing w:val="-2"/>
          <w:sz w:val="24"/>
          <w:szCs w:val="24"/>
        </w:rPr>
        <w:t>，开采深度范围</w:t>
      </w:r>
      <w:r>
        <w:rPr>
          <w:rFonts w:ascii="宋体" w:hAnsi="宋体" w:eastAsia="宋体" w:cs="宋体"/>
          <w:sz w:val="24"/>
          <w:szCs w:val="24"/>
        </w:rPr>
        <w:t xml:space="preserve"> 3404.17～3407.78m,设计规模</w:t>
      </w:r>
      <w:r>
        <w:rPr>
          <w:rFonts w:ascii="宋体" w:hAnsi="宋体" w:eastAsia="宋体" w:cs="宋体"/>
          <w:spacing w:val="-43"/>
          <w:sz w:val="24"/>
          <w:szCs w:val="24"/>
        </w:rPr>
        <w:t xml:space="preserve"> </w:t>
      </w:r>
      <w:r>
        <w:rPr>
          <w:rFonts w:ascii="宋体" w:hAnsi="宋体" w:eastAsia="宋体" w:cs="宋体"/>
          <w:sz w:val="24"/>
          <w:szCs w:val="24"/>
        </w:rPr>
        <w:t>5.80</w:t>
      </w:r>
      <w:r>
        <w:rPr>
          <w:rFonts w:ascii="宋体" w:hAnsi="宋体" w:eastAsia="宋体" w:cs="宋体"/>
          <w:spacing w:val="-43"/>
          <w:sz w:val="24"/>
          <w:szCs w:val="24"/>
        </w:rPr>
        <w:t xml:space="preserve"> </w:t>
      </w:r>
      <w:r>
        <w:rPr>
          <w:rFonts w:ascii="宋体" w:hAnsi="宋体" w:eastAsia="宋体" w:cs="宋体"/>
          <w:sz w:val="24"/>
          <w:szCs w:val="24"/>
        </w:rPr>
        <w:t>万</w:t>
      </w:r>
      <w:r>
        <w:rPr>
          <w:rFonts w:ascii="宋体" w:hAnsi="宋体" w:eastAsia="宋体" w:cs="宋体"/>
          <w:spacing w:val="-40"/>
          <w:sz w:val="24"/>
          <w:szCs w:val="24"/>
        </w:rPr>
        <w:t xml:space="preserve"> </w:t>
      </w:r>
      <w:r>
        <w:rPr>
          <w:rFonts w:ascii="宋体" w:hAnsi="宋体" w:eastAsia="宋体" w:cs="宋体"/>
          <w:sz w:val="24"/>
          <w:szCs w:val="24"/>
        </w:rPr>
        <w:t>t/年(约</w:t>
      </w:r>
      <w:r>
        <w:rPr>
          <w:rFonts w:ascii="宋体" w:hAnsi="宋体" w:eastAsia="宋体" w:cs="宋体"/>
          <w:spacing w:val="-46"/>
          <w:sz w:val="24"/>
          <w:szCs w:val="24"/>
        </w:rPr>
        <w:t xml:space="preserve"> </w:t>
      </w:r>
      <w:r>
        <w:rPr>
          <w:rFonts w:ascii="宋体" w:hAnsi="宋体" w:eastAsia="宋体" w:cs="宋体"/>
          <w:sz w:val="24"/>
          <w:szCs w:val="24"/>
        </w:rPr>
        <w:t>4.00</w:t>
      </w:r>
      <w:r>
        <w:rPr>
          <w:rFonts w:ascii="宋体" w:hAnsi="宋体" w:eastAsia="宋体" w:cs="宋体"/>
          <w:spacing w:val="-40"/>
          <w:sz w:val="24"/>
          <w:szCs w:val="24"/>
        </w:rPr>
        <w:t xml:space="preserve"> </w:t>
      </w:r>
      <w:r>
        <w:rPr>
          <w:rFonts w:ascii="宋体" w:hAnsi="宋体" w:eastAsia="宋体" w:cs="宋体"/>
          <w:sz w:val="24"/>
          <w:szCs w:val="24"/>
        </w:rPr>
        <w:t>万</w:t>
      </w:r>
      <w:r>
        <w:rPr>
          <w:rFonts w:ascii="宋体" w:hAnsi="宋体" w:eastAsia="宋体" w:cs="宋体"/>
          <w:spacing w:val="-55"/>
          <w:sz w:val="24"/>
          <w:szCs w:val="24"/>
        </w:rPr>
        <w:t xml:space="preserve"> </w:t>
      </w:r>
      <w:r>
        <w:rPr>
          <w:rFonts w:ascii="宋体" w:hAnsi="宋体" w:eastAsia="宋体" w:cs="宋体"/>
          <w:spacing w:val="-1"/>
          <w:sz w:val="24"/>
          <w:szCs w:val="24"/>
        </w:rPr>
        <w:t>m³/a</w:t>
      </w:r>
      <w:r>
        <w:rPr>
          <w:rFonts w:ascii="宋体" w:hAnsi="宋体" w:eastAsia="宋体" w:cs="宋体"/>
          <w:spacing w:val="-44"/>
          <w:sz w:val="24"/>
          <w:szCs w:val="24"/>
        </w:rPr>
        <w:t xml:space="preserve"> </w:t>
      </w:r>
      <w:r>
        <w:rPr>
          <w:rFonts w:ascii="宋体" w:hAnsi="宋体" w:eastAsia="宋体" w:cs="宋体"/>
          <w:spacing w:val="-1"/>
          <w:sz w:val="24"/>
          <w:szCs w:val="24"/>
        </w:rPr>
        <w:t>成品砂石）。漂、</w:t>
      </w:r>
      <w:r>
        <w:rPr>
          <w:rFonts w:ascii="宋体" w:hAnsi="宋体" w:eastAsia="宋体" w:cs="宋体"/>
          <w:sz w:val="24"/>
          <w:szCs w:val="24"/>
        </w:rPr>
        <w:t xml:space="preserve"> </w:t>
      </w:r>
      <w:r>
        <w:rPr>
          <w:rFonts w:ascii="宋体" w:hAnsi="宋体" w:eastAsia="宋体" w:cs="宋体"/>
          <w:spacing w:val="-7"/>
          <w:sz w:val="24"/>
          <w:szCs w:val="24"/>
        </w:rPr>
        <w:t>卵砾石夹砂层厚度大于</w:t>
      </w:r>
      <w:r>
        <w:rPr>
          <w:rFonts w:ascii="宋体" w:hAnsi="宋体" w:eastAsia="宋体" w:cs="宋体"/>
          <w:spacing w:val="-46"/>
          <w:sz w:val="24"/>
          <w:szCs w:val="24"/>
        </w:rPr>
        <w:t xml:space="preserve"> </w:t>
      </w:r>
      <w:r>
        <w:rPr>
          <w:rFonts w:ascii="宋体" w:hAnsi="宋体" w:eastAsia="宋体" w:cs="宋体"/>
          <w:spacing w:val="-7"/>
          <w:sz w:val="24"/>
          <w:szCs w:val="24"/>
        </w:rPr>
        <w:t>3.50m，开采深度平均为</w:t>
      </w:r>
      <w:r>
        <w:rPr>
          <w:rFonts w:ascii="宋体" w:hAnsi="宋体" w:eastAsia="宋体" w:cs="宋体"/>
          <w:spacing w:val="-48"/>
          <w:sz w:val="24"/>
          <w:szCs w:val="24"/>
        </w:rPr>
        <w:t xml:space="preserve"> </w:t>
      </w:r>
      <w:r>
        <w:rPr>
          <w:rFonts w:ascii="宋体" w:hAnsi="宋体" w:eastAsia="宋体" w:cs="宋体"/>
          <w:spacing w:val="-7"/>
          <w:sz w:val="24"/>
          <w:szCs w:val="24"/>
        </w:rPr>
        <w:t>2.</w:t>
      </w:r>
      <w:r>
        <w:rPr>
          <w:rFonts w:ascii="宋体" w:hAnsi="宋体" w:eastAsia="宋体" w:cs="宋体"/>
          <w:spacing w:val="-8"/>
          <w:sz w:val="24"/>
          <w:szCs w:val="24"/>
        </w:rPr>
        <w:t>5m，拟定为旱采，有用层为漂、</w:t>
      </w:r>
      <w:r>
        <w:rPr>
          <w:rFonts w:ascii="宋体" w:hAnsi="宋体" w:eastAsia="宋体" w:cs="宋体"/>
          <w:sz w:val="24"/>
          <w:szCs w:val="24"/>
        </w:rPr>
        <w:t xml:space="preserve"> </w:t>
      </w:r>
      <w:r>
        <w:rPr>
          <w:rFonts w:ascii="宋体" w:hAnsi="宋体" w:eastAsia="宋体" w:cs="宋体"/>
          <w:spacing w:val="-1"/>
          <w:sz w:val="24"/>
          <w:szCs w:val="24"/>
        </w:rPr>
        <w:t>卵、砾石夹砂。按平均厚度</w:t>
      </w:r>
      <w:r>
        <w:rPr>
          <w:rFonts w:ascii="宋体" w:hAnsi="宋体" w:eastAsia="宋体" w:cs="宋体"/>
          <w:spacing w:val="-44"/>
          <w:sz w:val="24"/>
          <w:szCs w:val="24"/>
        </w:rPr>
        <w:t xml:space="preserve"> </w:t>
      </w:r>
      <w:r>
        <w:rPr>
          <w:rFonts w:ascii="宋体" w:hAnsi="宋体" w:eastAsia="宋体" w:cs="宋体"/>
          <w:spacing w:val="-1"/>
          <w:sz w:val="24"/>
          <w:szCs w:val="24"/>
        </w:rPr>
        <w:t>3.5m</w:t>
      </w:r>
      <w:r>
        <w:rPr>
          <w:rFonts w:ascii="宋体" w:hAnsi="宋体" w:eastAsia="宋体" w:cs="宋体"/>
          <w:spacing w:val="-50"/>
          <w:sz w:val="24"/>
          <w:szCs w:val="24"/>
        </w:rPr>
        <w:t xml:space="preserve"> </w:t>
      </w:r>
      <w:r>
        <w:rPr>
          <w:rFonts w:ascii="宋体" w:hAnsi="宋体" w:eastAsia="宋体" w:cs="宋体"/>
          <w:spacing w:val="-1"/>
          <w:sz w:val="24"/>
          <w:szCs w:val="24"/>
        </w:rPr>
        <w:t>计算，规划期为</w:t>
      </w:r>
      <w:r>
        <w:rPr>
          <w:rFonts w:ascii="宋体" w:hAnsi="宋体" w:eastAsia="宋体" w:cs="宋体"/>
          <w:spacing w:val="-44"/>
          <w:sz w:val="24"/>
          <w:szCs w:val="24"/>
        </w:rPr>
        <w:t xml:space="preserve"> </w:t>
      </w:r>
      <w:r>
        <w:rPr>
          <w:rFonts w:ascii="宋体" w:hAnsi="宋体" w:eastAsia="宋体" w:cs="宋体"/>
          <w:spacing w:val="-1"/>
          <w:sz w:val="24"/>
          <w:szCs w:val="24"/>
        </w:rPr>
        <w:t>5</w:t>
      </w:r>
      <w:r>
        <w:rPr>
          <w:rFonts w:ascii="宋体" w:hAnsi="宋体" w:eastAsia="宋体" w:cs="宋体"/>
          <w:spacing w:val="-49"/>
          <w:sz w:val="24"/>
          <w:szCs w:val="24"/>
        </w:rPr>
        <w:t xml:space="preserve"> </w:t>
      </w:r>
      <w:r>
        <w:rPr>
          <w:rFonts w:ascii="宋体" w:hAnsi="宋体" w:eastAsia="宋体" w:cs="宋体"/>
          <w:spacing w:val="-1"/>
          <w:sz w:val="24"/>
          <w:szCs w:val="24"/>
        </w:rPr>
        <w:t>年，则规划期</w:t>
      </w:r>
      <w:r>
        <w:rPr>
          <w:rFonts w:ascii="宋体" w:hAnsi="宋体" w:eastAsia="宋体" w:cs="宋体"/>
          <w:spacing w:val="-2"/>
          <w:sz w:val="24"/>
          <w:szCs w:val="24"/>
        </w:rPr>
        <w:t>内可供开采历</w:t>
      </w:r>
      <w:r>
        <w:rPr>
          <w:rFonts w:ascii="宋体" w:hAnsi="宋体" w:eastAsia="宋体" w:cs="宋体"/>
          <w:sz w:val="24"/>
          <w:szCs w:val="24"/>
        </w:rPr>
        <w:t xml:space="preserve"> </w:t>
      </w:r>
      <w:r>
        <w:rPr>
          <w:rFonts w:ascii="宋体" w:hAnsi="宋体" w:eastAsia="宋体" w:cs="宋体"/>
          <w:spacing w:val="-3"/>
          <w:sz w:val="24"/>
          <w:szCs w:val="24"/>
        </w:rPr>
        <w:t>史储量沙量为</w:t>
      </w:r>
      <w:r>
        <w:rPr>
          <w:rFonts w:ascii="宋体" w:hAnsi="宋体" w:eastAsia="宋体" w:cs="宋体"/>
          <w:spacing w:val="-48"/>
          <w:sz w:val="24"/>
          <w:szCs w:val="24"/>
        </w:rPr>
        <w:t xml:space="preserve"> </w:t>
      </w:r>
      <w:r>
        <w:rPr>
          <w:rFonts w:ascii="宋体" w:hAnsi="宋体" w:eastAsia="宋体" w:cs="宋体"/>
          <w:spacing w:val="-3"/>
          <w:sz w:val="24"/>
          <w:szCs w:val="24"/>
        </w:rPr>
        <w:t>27.44</w:t>
      </w:r>
      <w:r>
        <w:rPr>
          <w:rFonts w:ascii="宋体" w:hAnsi="宋体" w:eastAsia="宋体" w:cs="宋体"/>
          <w:spacing w:val="-45"/>
          <w:sz w:val="24"/>
          <w:szCs w:val="24"/>
        </w:rPr>
        <w:t xml:space="preserve"> </w:t>
      </w:r>
      <w:r>
        <w:rPr>
          <w:rFonts w:ascii="宋体" w:hAnsi="宋体" w:eastAsia="宋体" w:cs="宋体"/>
          <w:spacing w:val="-3"/>
          <w:sz w:val="24"/>
          <w:szCs w:val="24"/>
        </w:rPr>
        <w:t>万</w:t>
      </w:r>
      <w:r>
        <w:rPr>
          <w:rFonts w:ascii="宋体" w:hAnsi="宋体" w:eastAsia="宋体" w:cs="宋体"/>
          <w:spacing w:val="-58"/>
          <w:sz w:val="24"/>
          <w:szCs w:val="24"/>
        </w:rPr>
        <w:t xml:space="preserve"> </w:t>
      </w:r>
      <w:r>
        <w:rPr>
          <w:rFonts w:ascii="宋体" w:hAnsi="宋体" w:eastAsia="宋体" w:cs="宋体"/>
          <w:spacing w:val="-3"/>
          <w:sz w:val="24"/>
          <w:szCs w:val="24"/>
        </w:rPr>
        <w:t>m</w:t>
      </w:r>
      <w:r>
        <w:rPr>
          <w:rFonts w:ascii="宋体" w:hAnsi="宋体" w:eastAsia="宋体" w:cs="宋体"/>
          <w:spacing w:val="-3"/>
          <w:position w:val="11"/>
          <w:sz w:val="12"/>
          <w:szCs w:val="12"/>
        </w:rPr>
        <w:t>3</w:t>
      </w:r>
      <w:r>
        <w:rPr>
          <w:rFonts w:ascii="宋体" w:hAnsi="宋体" w:eastAsia="宋体" w:cs="宋体"/>
          <w:spacing w:val="-3"/>
          <w:sz w:val="24"/>
          <w:szCs w:val="24"/>
        </w:rPr>
        <w:t>。</w:t>
      </w:r>
    </w:p>
    <w:p w14:paraId="1747AB05">
      <w:pPr>
        <w:spacing w:before="127" w:line="218" w:lineRule="auto"/>
        <w:ind w:left="514"/>
        <w:rPr>
          <w:rFonts w:ascii="宋体" w:hAnsi="宋体" w:eastAsia="宋体" w:cs="宋体"/>
          <w:sz w:val="24"/>
          <w:szCs w:val="24"/>
        </w:rPr>
      </w:pPr>
      <w:r>
        <w:rPr>
          <w:rFonts w:ascii="宋体" w:hAnsi="宋体" w:eastAsia="宋体" w:cs="宋体"/>
          <w:spacing w:val="-3"/>
          <w:sz w:val="24"/>
          <w:szCs w:val="24"/>
        </w:rPr>
        <w:t>（2）质量评价</w:t>
      </w:r>
    </w:p>
    <w:p w14:paraId="0940E27E">
      <w:pPr>
        <w:spacing w:before="278" w:line="356" w:lineRule="auto"/>
        <w:ind w:left="23" w:right="80" w:firstLine="479"/>
        <w:jc w:val="both"/>
        <w:rPr>
          <w:rFonts w:ascii="宋体" w:hAnsi="宋体" w:eastAsia="宋体" w:cs="宋体"/>
          <w:sz w:val="24"/>
          <w:szCs w:val="24"/>
        </w:rPr>
      </w:pPr>
      <w:r>
        <w:rPr>
          <w:rFonts w:ascii="宋体" w:hAnsi="宋体" w:eastAsia="宋体" w:cs="宋体"/>
          <w:spacing w:val="-3"/>
          <w:sz w:val="24"/>
          <w:szCs w:val="24"/>
        </w:rPr>
        <w:t>颗粒级配特征一般不含大漂石，卵砾石含量大、级配较好，中细</w:t>
      </w:r>
      <w:r>
        <w:rPr>
          <w:rFonts w:ascii="宋体" w:hAnsi="宋体" w:eastAsia="宋体" w:cs="宋体"/>
          <w:spacing w:val="-4"/>
          <w:sz w:val="24"/>
          <w:szCs w:val="24"/>
        </w:rPr>
        <w:t>砂含量一般</w:t>
      </w:r>
      <w:r>
        <w:rPr>
          <w:rFonts w:ascii="宋体" w:hAnsi="宋体" w:eastAsia="宋体" w:cs="宋体"/>
          <w:sz w:val="24"/>
          <w:szCs w:val="24"/>
        </w:rPr>
        <w:t xml:space="preserve"> </w:t>
      </w:r>
      <w:r>
        <w:rPr>
          <w:rFonts w:ascii="宋体" w:hAnsi="宋体" w:eastAsia="宋体" w:cs="宋体"/>
          <w:spacing w:val="-1"/>
          <w:sz w:val="24"/>
          <w:szCs w:val="24"/>
        </w:rPr>
        <w:t>6.4%，粉粒含量一般</w:t>
      </w:r>
      <w:r>
        <w:rPr>
          <w:rFonts w:ascii="宋体" w:hAnsi="宋体" w:eastAsia="宋体" w:cs="宋体"/>
          <w:spacing w:val="-33"/>
          <w:sz w:val="24"/>
          <w:szCs w:val="24"/>
        </w:rPr>
        <w:t xml:space="preserve"> </w:t>
      </w:r>
      <w:r>
        <w:rPr>
          <w:rFonts w:ascii="宋体" w:hAnsi="宋体" w:eastAsia="宋体" w:cs="宋体"/>
          <w:spacing w:val="-1"/>
          <w:sz w:val="24"/>
          <w:szCs w:val="24"/>
        </w:rPr>
        <w:t>1%，黏粒含量一般</w:t>
      </w:r>
      <w:r>
        <w:rPr>
          <w:rFonts w:ascii="宋体" w:hAnsi="宋体" w:eastAsia="宋体" w:cs="宋体"/>
          <w:spacing w:val="-33"/>
          <w:sz w:val="24"/>
          <w:szCs w:val="24"/>
        </w:rPr>
        <w:t xml:space="preserve"> </w:t>
      </w:r>
      <w:r>
        <w:rPr>
          <w:rFonts w:ascii="宋体" w:hAnsi="宋体" w:eastAsia="宋体" w:cs="宋体"/>
          <w:spacing w:val="-1"/>
          <w:sz w:val="24"/>
          <w:szCs w:val="24"/>
        </w:rPr>
        <w:t>1%左右，砂源无用料比例小，以</w:t>
      </w:r>
      <w:r>
        <w:rPr>
          <w:rFonts w:ascii="宋体" w:hAnsi="宋体" w:eastAsia="宋体" w:cs="宋体"/>
          <w:spacing w:val="-2"/>
          <w:sz w:val="24"/>
          <w:szCs w:val="24"/>
        </w:rPr>
        <w:t>泥质为</w:t>
      </w:r>
      <w:r>
        <w:rPr>
          <w:rFonts w:ascii="宋体" w:hAnsi="宋体" w:eastAsia="宋体" w:cs="宋体"/>
          <w:sz w:val="24"/>
          <w:szCs w:val="24"/>
        </w:rPr>
        <w:t xml:space="preserve"> </w:t>
      </w:r>
      <w:r>
        <w:rPr>
          <w:rFonts w:ascii="宋体" w:hAnsi="宋体" w:eastAsia="宋体" w:cs="宋体"/>
          <w:spacing w:val="-3"/>
          <w:sz w:val="24"/>
          <w:szCs w:val="24"/>
        </w:rPr>
        <w:t>主，有用料含量大。砂卵砾石质量能够满足砼用粗细骨料要求。根据工程使用资</w:t>
      </w:r>
      <w:r>
        <w:rPr>
          <w:rFonts w:ascii="宋体" w:hAnsi="宋体" w:eastAsia="宋体" w:cs="宋体"/>
          <w:spacing w:val="1"/>
          <w:sz w:val="24"/>
          <w:szCs w:val="24"/>
        </w:rPr>
        <w:t xml:space="preserve"> </w:t>
      </w:r>
      <w:r>
        <w:rPr>
          <w:rFonts w:ascii="宋体" w:hAnsi="宋体" w:eastAsia="宋体" w:cs="宋体"/>
          <w:spacing w:val="-3"/>
          <w:sz w:val="24"/>
          <w:szCs w:val="24"/>
        </w:rPr>
        <w:t>料，砼用粗细骨料卵砾石、砂未发现碱活性。据河床、漫滩天然砂石料场试验资</w:t>
      </w:r>
      <w:r>
        <w:rPr>
          <w:rFonts w:ascii="宋体" w:hAnsi="宋体" w:eastAsia="宋体" w:cs="宋体"/>
          <w:spacing w:val="1"/>
          <w:sz w:val="24"/>
          <w:szCs w:val="24"/>
        </w:rPr>
        <w:t xml:space="preserve"> </w:t>
      </w:r>
      <w:r>
        <w:rPr>
          <w:rFonts w:ascii="宋体" w:hAnsi="宋体" w:eastAsia="宋体" w:cs="宋体"/>
          <w:spacing w:val="-3"/>
          <w:sz w:val="24"/>
          <w:szCs w:val="24"/>
        </w:rPr>
        <w:t>料，砂细度模数偏小，含泥量偏低，符合质量技术要求，砂卵砾石质量能满足砼</w:t>
      </w:r>
      <w:r>
        <w:rPr>
          <w:rFonts w:ascii="宋体" w:hAnsi="宋体" w:eastAsia="宋体" w:cs="宋体"/>
          <w:spacing w:val="1"/>
          <w:sz w:val="24"/>
          <w:szCs w:val="24"/>
        </w:rPr>
        <w:t xml:space="preserve"> </w:t>
      </w:r>
      <w:r>
        <w:rPr>
          <w:rFonts w:ascii="宋体" w:hAnsi="宋体" w:eastAsia="宋体" w:cs="宋体"/>
          <w:spacing w:val="-2"/>
          <w:sz w:val="24"/>
          <w:szCs w:val="24"/>
        </w:rPr>
        <w:t>用粗细骨料要求。</w:t>
      </w:r>
    </w:p>
    <w:p w14:paraId="3F2A4258">
      <w:pPr>
        <w:spacing w:before="48" w:line="218" w:lineRule="auto"/>
        <w:ind w:left="28"/>
        <w:outlineLvl w:val="2"/>
        <w:rPr>
          <w:rFonts w:ascii="宋体" w:hAnsi="宋体" w:eastAsia="宋体" w:cs="宋体"/>
          <w:sz w:val="24"/>
          <w:szCs w:val="24"/>
        </w:rPr>
      </w:pPr>
      <w:bookmarkStart w:id="222" w:name="bookmark73"/>
      <w:bookmarkEnd w:id="222"/>
      <w:r>
        <w:rPr>
          <w:rFonts w:ascii="宋体" w:hAnsi="宋体" w:eastAsia="宋体" w:cs="宋体"/>
          <w:b/>
          <w:bCs/>
          <w:spacing w:val="-5"/>
          <w:sz w:val="24"/>
          <w:szCs w:val="24"/>
        </w:rPr>
        <w:t>5.2.16</w:t>
      </w:r>
      <w:r>
        <w:rPr>
          <w:rFonts w:ascii="宋体" w:hAnsi="宋体" w:eastAsia="宋体" w:cs="宋体"/>
          <w:spacing w:val="-34"/>
          <w:sz w:val="24"/>
          <w:szCs w:val="24"/>
        </w:rPr>
        <w:t xml:space="preserve"> </w:t>
      </w:r>
      <w:r>
        <w:rPr>
          <w:rFonts w:ascii="宋体" w:hAnsi="宋体" w:eastAsia="宋体" w:cs="宋体"/>
          <w:b/>
          <w:bCs/>
          <w:spacing w:val="-5"/>
          <w:sz w:val="24"/>
          <w:szCs w:val="24"/>
        </w:rPr>
        <w:t>康沙曲</w:t>
      </w:r>
      <w:r>
        <w:rPr>
          <w:rFonts w:ascii="宋体" w:hAnsi="宋体" w:eastAsia="宋体" w:cs="宋体"/>
          <w:spacing w:val="-33"/>
          <w:sz w:val="24"/>
          <w:szCs w:val="24"/>
        </w:rPr>
        <w:t xml:space="preserve"> </w:t>
      </w:r>
      <w:r>
        <w:rPr>
          <w:rFonts w:ascii="宋体" w:hAnsi="宋体" w:eastAsia="宋体" w:cs="宋体"/>
          <w:b/>
          <w:bCs/>
          <w:spacing w:val="-5"/>
          <w:sz w:val="24"/>
          <w:szCs w:val="24"/>
        </w:rPr>
        <w:t>1#可采区地质条件及评价</w:t>
      </w:r>
    </w:p>
    <w:p w14:paraId="5EED8655">
      <w:pPr>
        <w:spacing w:before="247" w:line="219" w:lineRule="auto"/>
        <w:ind w:left="521"/>
        <w:rPr>
          <w:rFonts w:ascii="宋体" w:hAnsi="宋体" w:eastAsia="宋体" w:cs="宋体"/>
          <w:sz w:val="24"/>
          <w:szCs w:val="24"/>
        </w:rPr>
      </w:pPr>
      <w:r>
        <w:rPr>
          <w:rFonts w:ascii="宋体" w:hAnsi="宋体" w:eastAsia="宋体" w:cs="宋体"/>
          <w:spacing w:val="-4"/>
          <w:sz w:val="24"/>
          <w:szCs w:val="24"/>
        </w:rPr>
        <w:t>1、可采区基本情况</w:t>
      </w:r>
    </w:p>
    <w:p w14:paraId="0C30523B">
      <w:pPr>
        <w:spacing w:before="278" w:line="353" w:lineRule="auto"/>
        <w:ind w:left="22" w:right="80" w:firstLine="481"/>
        <w:jc w:val="both"/>
        <w:rPr>
          <w:rFonts w:ascii="宋体" w:hAnsi="宋体" w:eastAsia="宋体" w:cs="宋体"/>
          <w:sz w:val="24"/>
          <w:szCs w:val="24"/>
        </w:rPr>
      </w:pPr>
      <w:r>
        <w:rPr>
          <w:rFonts w:ascii="宋体" w:hAnsi="宋体" w:eastAsia="宋体" w:cs="宋体"/>
          <w:spacing w:val="-1"/>
          <w:sz w:val="24"/>
          <w:szCs w:val="24"/>
        </w:rPr>
        <w:t>规划康沙曲</w:t>
      </w:r>
      <w:r>
        <w:rPr>
          <w:rFonts w:ascii="宋体" w:hAnsi="宋体" w:eastAsia="宋体" w:cs="宋体"/>
          <w:spacing w:val="-31"/>
          <w:sz w:val="24"/>
          <w:szCs w:val="24"/>
        </w:rPr>
        <w:t xml:space="preserve"> </w:t>
      </w:r>
      <w:r>
        <w:rPr>
          <w:rFonts w:ascii="宋体" w:hAnsi="宋体" w:eastAsia="宋体" w:cs="宋体"/>
          <w:spacing w:val="-1"/>
          <w:sz w:val="24"/>
          <w:szCs w:val="24"/>
        </w:rPr>
        <w:t>1#可采区，属于河道边滩，采砂区面积</w:t>
      </w:r>
      <w:r>
        <w:rPr>
          <w:rFonts w:ascii="宋体" w:hAnsi="宋体" w:eastAsia="宋体" w:cs="宋体"/>
          <w:spacing w:val="-43"/>
          <w:sz w:val="24"/>
          <w:szCs w:val="24"/>
        </w:rPr>
        <w:t xml:space="preserve"> </w:t>
      </w:r>
      <w:r>
        <w:rPr>
          <w:rFonts w:ascii="宋体" w:hAnsi="宋体" w:eastAsia="宋体" w:cs="宋体"/>
          <w:spacing w:val="-2"/>
          <w:sz w:val="24"/>
          <w:szCs w:val="24"/>
        </w:rPr>
        <w:t>37701</w:t>
      </w:r>
      <w:r>
        <w:rPr>
          <w:rFonts w:ascii="宋体" w:hAnsi="宋体" w:eastAsia="宋体" w:cs="宋体"/>
          <w:spacing w:val="-38"/>
          <w:sz w:val="24"/>
          <w:szCs w:val="24"/>
        </w:rPr>
        <w:t xml:space="preserve"> </w:t>
      </w:r>
      <w:r>
        <w:rPr>
          <w:rFonts w:ascii="宋体" w:hAnsi="宋体" w:eastAsia="宋体" w:cs="宋体"/>
          <w:spacing w:val="-2"/>
          <w:sz w:val="24"/>
          <w:szCs w:val="24"/>
        </w:rPr>
        <w:t>㎡</w:t>
      </w:r>
      <w:r>
        <w:rPr>
          <w:rFonts w:ascii="宋体" w:hAnsi="宋体" w:eastAsia="宋体" w:cs="宋体"/>
          <w:spacing w:val="-66"/>
          <w:sz w:val="24"/>
          <w:szCs w:val="24"/>
        </w:rPr>
        <w:t xml:space="preserve"> </w:t>
      </w:r>
      <w:r>
        <w:rPr>
          <w:rFonts w:ascii="宋体" w:hAnsi="宋体" w:eastAsia="宋体" w:cs="宋体"/>
          <w:spacing w:val="-2"/>
          <w:sz w:val="24"/>
          <w:szCs w:val="24"/>
        </w:rPr>
        <w:t>，开采深度范</w:t>
      </w:r>
      <w:r>
        <w:rPr>
          <w:rFonts w:ascii="宋体" w:hAnsi="宋体" w:eastAsia="宋体" w:cs="宋体"/>
          <w:sz w:val="24"/>
          <w:szCs w:val="24"/>
        </w:rPr>
        <w:t xml:space="preserve"> </w:t>
      </w:r>
      <w:r>
        <w:rPr>
          <w:rFonts w:ascii="宋体" w:hAnsi="宋体" w:eastAsia="宋体" w:cs="宋体"/>
          <w:spacing w:val="-4"/>
          <w:sz w:val="24"/>
          <w:szCs w:val="24"/>
        </w:rPr>
        <w:t>围</w:t>
      </w:r>
      <w:r>
        <w:rPr>
          <w:rFonts w:ascii="宋体" w:hAnsi="宋体" w:eastAsia="宋体" w:cs="宋体"/>
          <w:spacing w:val="-45"/>
          <w:sz w:val="24"/>
          <w:szCs w:val="24"/>
        </w:rPr>
        <w:t xml:space="preserve"> </w:t>
      </w:r>
      <w:r>
        <w:rPr>
          <w:rFonts w:ascii="宋体" w:hAnsi="宋体" w:eastAsia="宋体" w:cs="宋体"/>
          <w:spacing w:val="-4"/>
          <w:sz w:val="24"/>
          <w:szCs w:val="24"/>
        </w:rPr>
        <w:t>3965.71～3952.94m,设计规模</w:t>
      </w:r>
      <w:r>
        <w:rPr>
          <w:rFonts w:ascii="宋体" w:hAnsi="宋体" w:eastAsia="宋体" w:cs="宋体"/>
          <w:spacing w:val="-48"/>
          <w:sz w:val="24"/>
          <w:szCs w:val="24"/>
        </w:rPr>
        <w:t xml:space="preserve"> </w:t>
      </w:r>
      <w:r>
        <w:rPr>
          <w:rFonts w:ascii="宋体" w:hAnsi="宋体" w:eastAsia="宋体" w:cs="宋体"/>
          <w:spacing w:val="-4"/>
          <w:sz w:val="24"/>
          <w:szCs w:val="24"/>
        </w:rPr>
        <w:t>2.175</w:t>
      </w:r>
      <w:r>
        <w:rPr>
          <w:rFonts w:ascii="宋体" w:hAnsi="宋体" w:eastAsia="宋体" w:cs="宋体"/>
          <w:spacing w:val="-45"/>
          <w:sz w:val="24"/>
          <w:szCs w:val="24"/>
        </w:rPr>
        <w:t xml:space="preserve"> </w:t>
      </w:r>
      <w:r>
        <w:rPr>
          <w:rFonts w:ascii="宋体" w:hAnsi="宋体" w:eastAsia="宋体" w:cs="宋体"/>
          <w:spacing w:val="-4"/>
          <w:sz w:val="24"/>
          <w:szCs w:val="24"/>
        </w:rPr>
        <w:t>万</w:t>
      </w:r>
      <w:r>
        <w:rPr>
          <w:rFonts w:ascii="宋体" w:hAnsi="宋体" w:eastAsia="宋体" w:cs="宋体"/>
          <w:spacing w:val="-45"/>
          <w:sz w:val="24"/>
          <w:szCs w:val="24"/>
        </w:rPr>
        <w:t xml:space="preserve"> </w:t>
      </w:r>
      <w:r>
        <w:rPr>
          <w:rFonts w:ascii="宋体" w:hAnsi="宋体" w:eastAsia="宋体" w:cs="宋体"/>
          <w:spacing w:val="-5"/>
          <w:sz w:val="24"/>
          <w:szCs w:val="24"/>
        </w:rPr>
        <w:t>t/年(约</w:t>
      </w:r>
      <w:r>
        <w:rPr>
          <w:rFonts w:ascii="宋体" w:hAnsi="宋体" w:eastAsia="宋体" w:cs="宋体"/>
          <w:spacing w:val="-33"/>
          <w:sz w:val="24"/>
          <w:szCs w:val="24"/>
        </w:rPr>
        <w:t xml:space="preserve"> </w:t>
      </w:r>
      <w:r>
        <w:rPr>
          <w:rFonts w:ascii="宋体" w:hAnsi="宋体" w:eastAsia="宋体" w:cs="宋体"/>
          <w:spacing w:val="-5"/>
          <w:sz w:val="24"/>
          <w:szCs w:val="24"/>
        </w:rPr>
        <w:t>1.50</w:t>
      </w:r>
      <w:r>
        <w:rPr>
          <w:rFonts w:ascii="宋体" w:hAnsi="宋体" w:eastAsia="宋体" w:cs="宋体"/>
          <w:spacing w:val="-45"/>
          <w:sz w:val="24"/>
          <w:szCs w:val="24"/>
        </w:rPr>
        <w:t xml:space="preserve"> </w:t>
      </w:r>
      <w:r>
        <w:rPr>
          <w:rFonts w:ascii="宋体" w:hAnsi="宋体" w:eastAsia="宋体" w:cs="宋体"/>
          <w:spacing w:val="-5"/>
          <w:sz w:val="24"/>
          <w:szCs w:val="24"/>
        </w:rPr>
        <w:t>万</w:t>
      </w:r>
      <w:r>
        <w:rPr>
          <w:rFonts w:ascii="宋体" w:hAnsi="宋体" w:eastAsia="宋体" w:cs="宋体"/>
          <w:spacing w:val="-57"/>
          <w:sz w:val="24"/>
          <w:szCs w:val="24"/>
        </w:rPr>
        <w:t xml:space="preserve"> </w:t>
      </w:r>
      <w:r>
        <w:rPr>
          <w:rFonts w:ascii="宋体" w:hAnsi="宋体" w:eastAsia="宋体" w:cs="宋体"/>
          <w:spacing w:val="-5"/>
          <w:sz w:val="24"/>
          <w:szCs w:val="24"/>
        </w:rPr>
        <w:t>m³/a</w:t>
      </w:r>
      <w:r>
        <w:rPr>
          <w:rFonts w:ascii="宋体" w:hAnsi="宋体" w:eastAsia="宋体" w:cs="宋体"/>
          <w:spacing w:val="-49"/>
          <w:sz w:val="24"/>
          <w:szCs w:val="24"/>
        </w:rPr>
        <w:t xml:space="preserve"> </w:t>
      </w:r>
      <w:r>
        <w:rPr>
          <w:rFonts w:ascii="宋体" w:hAnsi="宋体" w:eastAsia="宋体" w:cs="宋体"/>
          <w:spacing w:val="-5"/>
          <w:sz w:val="24"/>
          <w:szCs w:val="24"/>
        </w:rPr>
        <w:t>成品砂石）。可</w:t>
      </w:r>
      <w:r>
        <w:rPr>
          <w:rFonts w:ascii="宋体" w:hAnsi="宋体" w:eastAsia="宋体" w:cs="宋体"/>
          <w:sz w:val="24"/>
          <w:szCs w:val="24"/>
        </w:rPr>
        <w:t xml:space="preserve"> 采区开采深度≥2.5m,拟开采的砂石料赋存于第四系冲积层砂砾石。区内河谷地</w:t>
      </w:r>
      <w:r>
        <w:rPr>
          <w:rFonts w:ascii="宋体" w:hAnsi="宋体" w:eastAsia="宋体" w:cs="宋体"/>
          <w:spacing w:val="16"/>
          <w:sz w:val="24"/>
          <w:szCs w:val="24"/>
        </w:rPr>
        <w:t xml:space="preserve"> </w:t>
      </w:r>
      <w:r>
        <w:rPr>
          <w:rFonts w:ascii="宋体" w:hAnsi="宋体" w:eastAsia="宋体" w:cs="宋体"/>
          <w:spacing w:val="-5"/>
          <w:sz w:val="24"/>
          <w:szCs w:val="24"/>
        </w:rPr>
        <w:t>貌主要为河流侵蚀堆积漫滩、阶地地貌，两岸漫滩、</w:t>
      </w:r>
      <w:r>
        <w:rPr>
          <w:rFonts w:ascii="宋体" w:hAnsi="宋体" w:eastAsia="宋体" w:cs="宋体"/>
          <w:spacing w:val="-49"/>
          <w:sz w:val="24"/>
          <w:szCs w:val="24"/>
        </w:rPr>
        <w:t xml:space="preserve"> </w:t>
      </w:r>
      <w:r>
        <w:rPr>
          <w:rFonts w:ascii="宋体" w:hAnsi="宋体" w:eastAsia="宋体" w:cs="宋体"/>
          <w:spacing w:val="-5"/>
          <w:sz w:val="24"/>
          <w:szCs w:val="24"/>
        </w:rPr>
        <w:t>Ⅰ级阶地较发育，漫滩高于</w:t>
      </w:r>
    </w:p>
    <w:p w14:paraId="3EDC1DA6">
      <w:pPr>
        <w:spacing w:line="353" w:lineRule="auto"/>
        <w:rPr>
          <w:rFonts w:ascii="宋体" w:hAnsi="宋体" w:eastAsia="宋体" w:cs="宋体"/>
          <w:sz w:val="24"/>
          <w:szCs w:val="24"/>
        </w:rPr>
        <w:sectPr>
          <w:footerReference r:id="rId131" w:type="default"/>
          <w:pgSz w:w="11906" w:h="16839"/>
          <w:pgMar w:top="1340" w:right="1719" w:bottom="1171" w:left="1785" w:header="1068" w:footer="992" w:gutter="0"/>
          <w:cols w:space="720" w:num="1"/>
        </w:sectPr>
      </w:pPr>
    </w:p>
    <w:p w14:paraId="649CBAC3">
      <w:pPr>
        <w:spacing w:before="209" w:line="357" w:lineRule="auto"/>
        <w:ind w:left="22" w:firstLine="1"/>
        <w:rPr>
          <w:rFonts w:ascii="宋体" w:hAnsi="宋体" w:eastAsia="宋体" w:cs="宋体"/>
          <w:sz w:val="24"/>
          <w:szCs w:val="24"/>
        </w:rPr>
      </w:pPr>
      <w:r>
        <w:rPr>
          <w:rFonts w:ascii="宋体" w:hAnsi="宋体" w:eastAsia="宋体" w:cs="宋体"/>
          <w:spacing w:val="2"/>
          <w:sz w:val="24"/>
          <w:szCs w:val="24"/>
        </w:rPr>
        <w:t>枯期河水面0～4m。根据现场勘察及坑探资料，漫滩地表为漂、卵砾石夹砂层，</w:t>
      </w:r>
      <w:r>
        <w:rPr>
          <w:rFonts w:ascii="宋体" w:hAnsi="宋体" w:eastAsia="宋体" w:cs="宋体"/>
          <w:spacing w:val="5"/>
          <w:sz w:val="24"/>
          <w:szCs w:val="24"/>
        </w:rPr>
        <w:t xml:space="preserve"> </w:t>
      </w:r>
      <w:r>
        <w:rPr>
          <w:rFonts w:ascii="宋体" w:hAnsi="宋体" w:eastAsia="宋体" w:cs="宋体"/>
          <w:spacing w:val="-3"/>
          <w:sz w:val="24"/>
          <w:szCs w:val="24"/>
        </w:rPr>
        <w:t>表层松散，下部稍密～中密、密实。漂、卵砾石成分主要为变质砂岩、磨圆度较</w:t>
      </w:r>
      <w:r>
        <w:rPr>
          <w:rFonts w:ascii="宋体" w:hAnsi="宋体" w:eastAsia="宋体" w:cs="宋体"/>
          <w:spacing w:val="1"/>
          <w:sz w:val="24"/>
          <w:szCs w:val="24"/>
        </w:rPr>
        <w:t xml:space="preserve"> </w:t>
      </w:r>
      <w:r>
        <w:rPr>
          <w:rFonts w:ascii="宋体" w:hAnsi="宋体" w:eastAsia="宋体" w:cs="宋体"/>
          <w:spacing w:val="-2"/>
          <w:sz w:val="24"/>
          <w:szCs w:val="24"/>
        </w:rPr>
        <w:t>好。据坑探为漂、卵砾石夹砂层厚度大于</w:t>
      </w:r>
      <w:r>
        <w:rPr>
          <w:rFonts w:ascii="宋体" w:hAnsi="宋体" w:eastAsia="宋体" w:cs="宋体"/>
          <w:spacing w:val="-30"/>
          <w:sz w:val="24"/>
          <w:szCs w:val="24"/>
        </w:rPr>
        <w:t xml:space="preserve"> </w:t>
      </w:r>
      <w:r>
        <w:rPr>
          <w:rFonts w:ascii="宋体" w:hAnsi="宋体" w:eastAsia="宋体" w:cs="宋体"/>
          <w:spacing w:val="-2"/>
          <w:sz w:val="24"/>
          <w:szCs w:val="24"/>
        </w:rPr>
        <w:t>3.50m，上部为漂、卵砾石夹砂层，厚</w:t>
      </w:r>
      <w:r>
        <w:rPr>
          <w:rFonts w:ascii="宋体" w:hAnsi="宋体" w:eastAsia="宋体" w:cs="宋体"/>
          <w:sz w:val="24"/>
          <w:szCs w:val="24"/>
        </w:rPr>
        <w:t xml:space="preserve"> </w:t>
      </w:r>
      <w:r>
        <w:rPr>
          <w:rFonts w:ascii="宋体" w:hAnsi="宋体" w:eastAsia="宋体" w:cs="宋体"/>
          <w:spacing w:val="-6"/>
          <w:sz w:val="24"/>
          <w:szCs w:val="24"/>
        </w:rPr>
        <w:t>度</w:t>
      </w:r>
      <w:r>
        <w:rPr>
          <w:rFonts w:ascii="宋体" w:hAnsi="宋体" w:eastAsia="宋体" w:cs="宋体"/>
          <w:spacing w:val="-33"/>
          <w:sz w:val="24"/>
          <w:szCs w:val="24"/>
        </w:rPr>
        <w:t xml:space="preserve"> </w:t>
      </w:r>
      <w:r>
        <w:rPr>
          <w:rFonts w:ascii="宋体" w:hAnsi="宋体" w:eastAsia="宋体" w:cs="宋体"/>
          <w:spacing w:val="-6"/>
          <w:sz w:val="24"/>
          <w:szCs w:val="24"/>
        </w:rPr>
        <w:t>1～3m。工程区内无区域性大断层通过。工程区物理地质主要</w:t>
      </w:r>
      <w:r>
        <w:rPr>
          <w:rFonts w:ascii="宋体" w:hAnsi="宋体" w:eastAsia="宋体" w:cs="宋体"/>
          <w:spacing w:val="-7"/>
          <w:sz w:val="24"/>
          <w:szCs w:val="24"/>
        </w:rPr>
        <w:t>表现为河水冲刷。</w:t>
      </w:r>
      <w:r>
        <w:rPr>
          <w:rFonts w:ascii="宋体" w:hAnsi="宋体" w:eastAsia="宋体" w:cs="宋体"/>
          <w:sz w:val="24"/>
          <w:szCs w:val="24"/>
        </w:rPr>
        <w:t xml:space="preserve"> </w:t>
      </w:r>
      <w:r>
        <w:rPr>
          <w:rFonts w:ascii="宋体" w:hAnsi="宋体" w:eastAsia="宋体" w:cs="宋体"/>
          <w:spacing w:val="4"/>
          <w:sz w:val="24"/>
          <w:szCs w:val="24"/>
        </w:rPr>
        <w:t>工程区地下水赋存条件和出露形态可分为第四系松散地层孔隙潜水和基岩裂隙</w:t>
      </w:r>
      <w:r>
        <w:rPr>
          <w:rFonts w:ascii="宋体" w:hAnsi="宋体" w:eastAsia="宋体" w:cs="宋体"/>
          <w:sz w:val="24"/>
          <w:szCs w:val="24"/>
        </w:rPr>
        <w:t xml:space="preserve"> </w:t>
      </w:r>
      <w:r>
        <w:rPr>
          <w:rFonts w:ascii="宋体" w:hAnsi="宋体" w:eastAsia="宋体" w:cs="宋体"/>
          <w:spacing w:val="-3"/>
          <w:sz w:val="24"/>
          <w:szCs w:val="24"/>
        </w:rPr>
        <w:t>水。第四系松散堆积孔隙潜水主要埋藏于河谷阶地、漫滩堆积层中，受大气降水</w:t>
      </w:r>
      <w:r>
        <w:rPr>
          <w:rFonts w:ascii="宋体" w:hAnsi="宋体" w:eastAsia="宋体" w:cs="宋体"/>
          <w:spacing w:val="1"/>
          <w:sz w:val="24"/>
          <w:szCs w:val="24"/>
        </w:rPr>
        <w:t xml:space="preserve"> </w:t>
      </w:r>
      <w:r>
        <w:rPr>
          <w:rFonts w:ascii="宋体" w:hAnsi="宋体" w:eastAsia="宋体" w:cs="宋体"/>
          <w:sz w:val="24"/>
          <w:szCs w:val="24"/>
        </w:rPr>
        <w:t>及地表水补给，季节性明显，地下水位埋深0～0.8m，与河水互补。据邻近工程</w:t>
      </w:r>
      <w:r>
        <w:rPr>
          <w:rFonts w:ascii="宋体" w:hAnsi="宋体" w:eastAsia="宋体" w:cs="宋体"/>
          <w:spacing w:val="16"/>
          <w:sz w:val="24"/>
          <w:szCs w:val="24"/>
        </w:rPr>
        <w:t xml:space="preserve"> </w:t>
      </w:r>
      <w:r>
        <w:rPr>
          <w:rFonts w:ascii="宋体" w:hAnsi="宋体" w:eastAsia="宋体" w:cs="宋体"/>
          <w:sz w:val="24"/>
          <w:szCs w:val="24"/>
        </w:rPr>
        <w:t>成果资料，砂卵石的渗透系数</w:t>
      </w:r>
      <w:r>
        <w:rPr>
          <w:rFonts w:ascii="宋体" w:hAnsi="宋体" w:eastAsia="宋体" w:cs="宋体"/>
          <w:spacing w:val="-55"/>
          <w:sz w:val="24"/>
          <w:szCs w:val="24"/>
        </w:rPr>
        <w:t xml:space="preserve"> </w:t>
      </w:r>
      <w:r>
        <w:rPr>
          <w:rFonts w:ascii="宋体" w:hAnsi="宋体" w:eastAsia="宋体" w:cs="宋体"/>
          <w:sz w:val="24"/>
          <w:szCs w:val="24"/>
        </w:rPr>
        <w:t>K=5.54×</w:t>
      </w:r>
      <w:r>
        <w:rPr>
          <w:rFonts w:ascii="宋体" w:hAnsi="宋体" w:eastAsia="宋体" w:cs="宋体"/>
          <w:spacing w:val="-1"/>
          <w:sz w:val="24"/>
          <w:szCs w:val="24"/>
        </w:rPr>
        <w:t>10</w:t>
      </w:r>
      <w:r>
        <w:rPr>
          <w:rFonts w:ascii="宋体" w:hAnsi="宋体" w:eastAsia="宋体" w:cs="宋体"/>
          <w:spacing w:val="-1"/>
          <w:position w:val="11"/>
          <w:sz w:val="12"/>
          <w:szCs w:val="12"/>
        </w:rPr>
        <w:t>-3</w:t>
      </w:r>
      <w:r>
        <w:rPr>
          <w:rFonts w:ascii="宋体" w:hAnsi="宋体" w:eastAsia="宋体" w:cs="宋体"/>
          <w:spacing w:val="-1"/>
          <w:sz w:val="24"/>
          <w:szCs w:val="24"/>
        </w:rPr>
        <w:t>cm/s，属强透水层。</w:t>
      </w:r>
    </w:p>
    <w:p w14:paraId="31581CA6">
      <w:pPr>
        <w:spacing w:before="49" w:line="350" w:lineRule="auto"/>
        <w:ind w:left="27" w:right="80" w:firstLine="501"/>
        <w:jc w:val="both"/>
        <w:rPr>
          <w:rFonts w:ascii="宋体" w:hAnsi="宋体" w:eastAsia="宋体" w:cs="宋体"/>
          <w:sz w:val="24"/>
          <w:szCs w:val="24"/>
        </w:rPr>
      </w:pPr>
      <w:r>
        <w:rPr>
          <w:rFonts w:ascii="宋体" w:hAnsi="宋体" w:eastAsia="宋体" w:cs="宋体"/>
          <w:spacing w:val="-4"/>
          <w:sz w:val="24"/>
          <w:szCs w:val="24"/>
        </w:rPr>
        <w:t>巴曲水流能量增大因而发生相应的基岩河床侵蚀下切。由于在空间上抬升的</w:t>
      </w:r>
      <w:r>
        <w:rPr>
          <w:rFonts w:ascii="宋体" w:hAnsi="宋体" w:eastAsia="宋体" w:cs="宋体"/>
          <w:spacing w:val="2"/>
          <w:sz w:val="24"/>
          <w:szCs w:val="24"/>
        </w:rPr>
        <w:t xml:space="preserve"> </w:t>
      </w:r>
      <w:r>
        <w:rPr>
          <w:rFonts w:ascii="宋体" w:hAnsi="宋体" w:eastAsia="宋体" w:cs="宋体"/>
          <w:spacing w:val="-3"/>
          <w:sz w:val="24"/>
          <w:szCs w:val="24"/>
        </w:rPr>
        <w:t>不均匀，抬升快的河段变成侵蚀下切的基岩河床，抬升慢的河段淤积上游</w:t>
      </w:r>
      <w:r>
        <w:rPr>
          <w:rFonts w:ascii="宋体" w:hAnsi="宋体" w:eastAsia="宋体" w:cs="宋体"/>
          <w:spacing w:val="-4"/>
          <w:sz w:val="24"/>
          <w:szCs w:val="24"/>
        </w:rPr>
        <w:t>泥沙在</w:t>
      </w:r>
      <w:r>
        <w:rPr>
          <w:rFonts w:ascii="宋体" w:hAnsi="宋体" w:eastAsia="宋体" w:cs="宋体"/>
          <w:sz w:val="24"/>
          <w:szCs w:val="24"/>
        </w:rPr>
        <w:t xml:space="preserve"> </w:t>
      </w:r>
      <w:r>
        <w:rPr>
          <w:rFonts w:ascii="宋体" w:hAnsi="宋体" w:eastAsia="宋体" w:cs="宋体"/>
          <w:spacing w:val="-1"/>
          <w:sz w:val="24"/>
          <w:szCs w:val="24"/>
        </w:rPr>
        <w:t>宽谷河段形成较平整的河漫滩。砂石补给及可利用砂石总量分析</w:t>
      </w:r>
    </w:p>
    <w:p w14:paraId="4775551B">
      <w:pPr>
        <w:spacing w:before="208" w:line="218" w:lineRule="auto"/>
        <w:ind w:left="506"/>
        <w:rPr>
          <w:rFonts w:ascii="宋体" w:hAnsi="宋体" w:eastAsia="宋体" w:cs="宋体"/>
          <w:sz w:val="24"/>
          <w:szCs w:val="24"/>
        </w:rPr>
      </w:pPr>
      <w:r>
        <w:rPr>
          <w:rFonts w:ascii="宋体" w:hAnsi="宋体" w:eastAsia="宋体" w:cs="宋体"/>
          <w:spacing w:val="-2"/>
          <w:sz w:val="24"/>
          <w:szCs w:val="24"/>
        </w:rPr>
        <w:t>2、主要问题评价</w:t>
      </w:r>
    </w:p>
    <w:p w14:paraId="6FF8453D">
      <w:pPr>
        <w:spacing w:before="278" w:line="219" w:lineRule="auto"/>
        <w:ind w:left="514"/>
        <w:rPr>
          <w:rFonts w:ascii="宋体" w:hAnsi="宋体" w:eastAsia="宋体" w:cs="宋体"/>
          <w:sz w:val="24"/>
          <w:szCs w:val="24"/>
        </w:rPr>
      </w:pPr>
      <w:r>
        <w:rPr>
          <w:rFonts w:ascii="宋体" w:hAnsi="宋体" w:eastAsia="宋体" w:cs="宋体"/>
          <w:spacing w:val="-3"/>
          <w:sz w:val="24"/>
          <w:szCs w:val="24"/>
        </w:rPr>
        <w:t>（1）储量计算</w:t>
      </w:r>
    </w:p>
    <w:p w14:paraId="1CE60F7B">
      <w:pPr>
        <w:spacing w:before="276" w:line="355" w:lineRule="auto"/>
        <w:ind w:left="28" w:firstLine="476"/>
        <w:jc w:val="both"/>
        <w:rPr>
          <w:rFonts w:ascii="宋体" w:hAnsi="宋体" w:eastAsia="宋体" w:cs="宋体"/>
          <w:sz w:val="24"/>
          <w:szCs w:val="24"/>
        </w:rPr>
      </w:pPr>
      <w:r>
        <w:rPr>
          <w:rFonts w:ascii="宋体" w:hAnsi="宋体" w:eastAsia="宋体" w:cs="宋体"/>
          <w:spacing w:val="-1"/>
          <w:sz w:val="24"/>
          <w:szCs w:val="24"/>
        </w:rPr>
        <w:t>规划康沙曲</w:t>
      </w:r>
      <w:r>
        <w:rPr>
          <w:rFonts w:ascii="宋体" w:hAnsi="宋体" w:eastAsia="宋体" w:cs="宋体"/>
          <w:spacing w:val="-31"/>
          <w:sz w:val="24"/>
          <w:szCs w:val="24"/>
        </w:rPr>
        <w:t xml:space="preserve"> </w:t>
      </w:r>
      <w:r>
        <w:rPr>
          <w:rFonts w:ascii="宋体" w:hAnsi="宋体" w:eastAsia="宋体" w:cs="宋体"/>
          <w:spacing w:val="-1"/>
          <w:sz w:val="24"/>
          <w:szCs w:val="24"/>
        </w:rPr>
        <w:t>1#可采区，属于河道边滩，采砂区面积</w:t>
      </w:r>
      <w:r>
        <w:rPr>
          <w:rFonts w:ascii="宋体" w:hAnsi="宋体" w:eastAsia="宋体" w:cs="宋体"/>
          <w:spacing w:val="-43"/>
          <w:sz w:val="24"/>
          <w:szCs w:val="24"/>
        </w:rPr>
        <w:t xml:space="preserve"> </w:t>
      </w:r>
      <w:r>
        <w:rPr>
          <w:rFonts w:ascii="宋体" w:hAnsi="宋体" w:eastAsia="宋体" w:cs="宋体"/>
          <w:spacing w:val="-2"/>
          <w:sz w:val="24"/>
          <w:szCs w:val="24"/>
        </w:rPr>
        <w:t>37701</w:t>
      </w:r>
      <w:r>
        <w:rPr>
          <w:rFonts w:ascii="宋体" w:hAnsi="宋体" w:eastAsia="宋体" w:cs="宋体"/>
          <w:spacing w:val="-38"/>
          <w:sz w:val="24"/>
          <w:szCs w:val="24"/>
        </w:rPr>
        <w:t xml:space="preserve"> </w:t>
      </w:r>
      <w:r>
        <w:rPr>
          <w:rFonts w:ascii="宋体" w:hAnsi="宋体" w:eastAsia="宋体" w:cs="宋体"/>
          <w:spacing w:val="-2"/>
          <w:sz w:val="24"/>
          <w:szCs w:val="24"/>
        </w:rPr>
        <w:t>㎡</w:t>
      </w:r>
      <w:r>
        <w:rPr>
          <w:rFonts w:ascii="宋体" w:hAnsi="宋体" w:eastAsia="宋体" w:cs="宋体"/>
          <w:spacing w:val="-66"/>
          <w:sz w:val="24"/>
          <w:szCs w:val="24"/>
        </w:rPr>
        <w:t xml:space="preserve"> </w:t>
      </w:r>
      <w:r>
        <w:rPr>
          <w:rFonts w:ascii="宋体" w:hAnsi="宋体" w:eastAsia="宋体" w:cs="宋体"/>
          <w:spacing w:val="-2"/>
          <w:sz w:val="24"/>
          <w:szCs w:val="24"/>
        </w:rPr>
        <w:t>，开采深度范</w:t>
      </w:r>
      <w:r>
        <w:rPr>
          <w:rFonts w:ascii="宋体" w:hAnsi="宋体" w:eastAsia="宋体" w:cs="宋体"/>
          <w:sz w:val="24"/>
          <w:szCs w:val="24"/>
        </w:rPr>
        <w:t xml:space="preserve"> </w:t>
      </w:r>
      <w:r>
        <w:rPr>
          <w:rFonts w:ascii="宋体" w:hAnsi="宋体" w:eastAsia="宋体" w:cs="宋体"/>
          <w:spacing w:val="-8"/>
          <w:sz w:val="24"/>
          <w:szCs w:val="24"/>
        </w:rPr>
        <w:t>围</w:t>
      </w:r>
      <w:r>
        <w:rPr>
          <w:rFonts w:ascii="宋体" w:hAnsi="宋体" w:eastAsia="宋体" w:cs="宋体"/>
          <w:spacing w:val="-28"/>
          <w:sz w:val="24"/>
          <w:szCs w:val="24"/>
        </w:rPr>
        <w:t xml:space="preserve"> </w:t>
      </w:r>
      <w:r>
        <w:rPr>
          <w:rFonts w:ascii="宋体" w:hAnsi="宋体" w:eastAsia="宋体" w:cs="宋体"/>
          <w:spacing w:val="-8"/>
          <w:sz w:val="24"/>
          <w:szCs w:val="24"/>
        </w:rPr>
        <w:t>3965.71～3952.94m,设计规模</w:t>
      </w:r>
      <w:r>
        <w:rPr>
          <w:rFonts w:ascii="宋体" w:hAnsi="宋体" w:eastAsia="宋体" w:cs="宋体"/>
          <w:spacing w:val="-48"/>
          <w:sz w:val="24"/>
          <w:szCs w:val="24"/>
        </w:rPr>
        <w:t xml:space="preserve"> </w:t>
      </w:r>
      <w:r>
        <w:rPr>
          <w:rFonts w:ascii="宋体" w:hAnsi="宋体" w:eastAsia="宋体" w:cs="宋体"/>
          <w:spacing w:val="-8"/>
          <w:sz w:val="24"/>
          <w:szCs w:val="24"/>
        </w:rPr>
        <w:t>2.175</w:t>
      </w:r>
      <w:r>
        <w:rPr>
          <w:rFonts w:ascii="宋体" w:hAnsi="宋体" w:eastAsia="宋体" w:cs="宋体"/>
          <w:spacing w:val="-45"/>
          <w:sz w:val="24"/>
          <w:szCs w:val="24"/>
        </w:rPr>
        <w:t xml:space="preserve"> </w:t>
      </w:r>
      <w:r>
        <w:rPr>
          <w:rFonts w:ascii="宋体" w:hAnsi="宋体" w:eastAsia="宋体" w:cs="宋体"/>
          <w:spacing w:val="-8"/>
          <w:sz w:val="24"/>
          <w:szCs w:val="24"/>
        </w:rPr>
        <w:t>万</w:t>
      </w:r>
      <w:r>
        <w:rPr>
          <w:rFonts w:ascii="宋体" w:hAnsi="宋体" w:eastAsia="宋体" w:cs="宋体"/>
          <w:spacing w:val="-44"/>
          <w:sz w:val="24"/>
          <w:szCs w:val="24"/>
        </w:rPr>
        <w:t xml:space="preserve"> </w:t>
      </w:r>
      <w:r>
        <w:rPr>
          <w:rFonts w:ascii="宋体" w:hAnsi="宋体" w:eastAsia="宋体" w:cs="宋体"/>
          <w:spacing w:val="-8"/>
          <w:sz w:val="24"/>
          <w:szCs w:val="24"/>
        </w:rPr>
        <w:t>t/年(约</w:t>
      </w:r>
      <w:r>
        <w:rPr>
          <w:rFonts w:ascii="宋体" w:hAnsi="宋体" w:eastAsia="宋体" w:cs="宋体"/>
          <w:spacing w:val="-33"/>
          <w:sz w:val="24"/>
          <w:szCs w:val="24"/>
        </w:rPr>
        <w:t xml:space="preserve"> </w:t>
      </w:r>
      <w:r>
        <w:rPr>
          <w:rFonts w:ascii="宋体" w:hAnsi="宋体" w:eastAsia="宋体" w:cs="宋体"/>
          <w:spacing w:val="-8"/>
          <w:sz w:val="24"/>
          <w:szCs w:val="24"/>
        </w:rPr>
        <w:t>1.50</w:t>
      </w:r>
      <w:r>
        <w:rPr>
          <w:rFonts w:ascii="宋体" w:hAnsi="宋体" w:eastAsia="宋体" w:cs="宋体"/>
          <w:spacing w:val="-45"/>
          <w:sz w:val="24"/>
          <w:szCs w:val="24"/>
        </w:rPr>
        <w:t xml:space="preserve"> </w:t>
      </w:r>
      <w:r>
        <w:rPr>
          <w:rFonts w:ascii="宋体" w:hAnsi="宋体" w:eastAsia="宋体" w:cs="宋体"/>
          <w:spacing w:val="-8"/>
          <w:sz w:val="24"/>
          <w:szCs w:val="24"/>
        </w:rPr>
        <w:t>万</w:t>
      </w:r>
      <w:r>
        <w:rPr>
          <w:rFonts w:ascii="宋体" w:hAnsi="宋体" w:eastAsia="宋体" w:cs="宋体"/>
          <w:spacing w:val="-57"/>
          <w:sz w:val="24"/>
          <w:szCs w:val="24"/>
        </w:rPr>
        <w:t xml:space="preserve"> </w:t>
      </w:r>
      <w:r>
        <w:rPr>
          <w:rFonts w:ascii="宋体" w:hAnsi="宋体" w:eastAsia="宋体" w:cs="宋体"/>
          <w:spacing w:val="-8"/>
          <w:sz w:val="24"/>
          <w:szCs w:val="24"/>
        </w:rPr>
        <w:t>m³/a</w:t>
      </w:r>
      <w:r>
        <w:rPr>
          <w:rFonts w:ascii="宋体" w:hAnsi="宋体" w:eastAsia="宋体" w:cs="宋体"/>
          <w:spacing w:val="-49"/>
          <w:sz w:val="24"/>
          <w:szCs w:val="24"/>
        </w:rPr>
        <w:t xml:space="preserve"> </w:t>
      </w:r>
      <w:r>
        <w:rPr>
          <w:rFonts w:ascii="宋体" w:hAnsi="宋体" w:eastAsia="宋体" w:cs="宋体"/>
          <w:spacing w:val="-8"/>
          <w:sz w:val="24"/>
          <w:szCs w:val="24"/>
        </w:rPr>
        <w:t>成品砂石）。漂、</w:t>
      </w:r>
      <w:r>
        <w:rPr>
          <w:rFonts w:ascii="宋体" w:hAnsi="宋体" w:eastAsia="宋体" w:cs="宋体"/>
          <w:sz w:val="24"/>
          <w:szCs w:val="24"/>
        </w:rPr>
        <w:t xml:space="preserve"> </w:t>
      </w:r>
      <w:r>
        <w:rPr>
          <w:rFonts w:ascii="宋体" w:hAnsi="宋体" w:eastAsia="宋体" w:cs="宋体"/>
          <w:spacing w:val="-7"/>
          <w:sz w:val="24"/>
          <w:szCs w:val="24"/>
        </w:rPr>
        <w:t>卵砾石夹砂层厚度大于</w:t>
      </w:r>
      <w:r>
        <w:rPr>
          <w:rFonts w:ascii="宋体" w:hAnsi="宋体" w:eastAsia="宋体" w:cs="宋体"/>
          <w:spacing w:val="-46"/>
          <w:sz w:val="24"/>
          <w:szCs w:val="24"/>
        </w:rPr>
        <w:t xml:space="preserve"> </w:t>
      </w:r>
      <w:r>
        <w:rPr>
          <w:rFonts w:ascii="宋体" w:hAnsi="宋体" w:eastAsia="宋体" w:cs="宋体"/>
          <w:spacing w:val="-7"/>
          <w:sz w:val="24"/>
          <w:szCs w:val="24"/>
        </w:rPr>
        <w:t>3.50m，开采深度平均为</w:t>
      </w:r>
      <w:r>
        <w:rPr>
          <w:rFonts w:ascii="宋体" w:hAnsi="宋体" w:eastAsia="宋体" w:cs="宋体"/>
          <w:spacing w:val="-48"/>
          <w:sz w:val="24"/>
          <w:szCs w:val="24"/>
        </w:rPr>
        <w:t xml:space="preserve"> </w:t>
      </w:r>
      <w:r>
        <w:rPr>
          <w:rFonts w:ascii="宋体" w:hAnsi="宋体" w:eastAsia="宋体" w:cs="宋体"/>
          <w:spacing w:val="-7"/>
          <w:sz w:val="24"/>
          <w:szCs w:val="24"/>
        </w:rPr>
        <w:t>2.</w:t>
      </w:r>
      <w:r>
        <w:rPr>
          <w:rFonts w:ascii="宋体" w:hAnsi="宋体" w:eastAsia="宋体" w:cs="宋体"/>
          <w:spacing w:val="-8"/>
          <w:sz w:val="24"/>
          <w:szCs w:val="24"/>
        </w:rPr>
        <w:t>5m，拟定为旱采，有用层为漂、</w:t>
      </w:r>
      <w:r>
        <w:rPr>
          <w:rFonts w:ascii="宋体" w:hAnsi="宋体" w:eastAsia="宋体" w:cs="宋体"/>
          <w:sz w:val="24"/>
          <w:szCs w:val="24"/>
        </w:rPr>
        <w:t xml:space="preserve"> </w:t>
      </w:r>
      <w:r>
        <w:rPr>
          <w:rFonts w:ascii="宋体" w:hAnsi="宋体" w:eastAsia="宋体" w:cs="宋体"/>
          <w:spacing w:val="-1"/>
          <w:sz w:val="24"/>
          <w:szCs w:val="24"/>
        </w:rPr>
        <w:t>卵、砾石夹砂。按平均厚度</w:t>
      </w:r>
      <w:r>
        <w:rPr>
          <w:rFonts w:ascii="宋体" w:hAnsi="宋体" w:eastAsia="宋体" w:cs="宋体"/>
          <w:spacing w:val="-44"/>
          <w:sz w:val="24"/>
          <w:szCs w:val="24"/>
        </w:rPr>
        <w:t xml:space="preserve"> </w:t>
      </w:r>
      <w:r>
        <w:rPr>
          <w:rFonts w:ascii="宋体" w:hAnsi="宋体" w:eastAsia="宋体" w:cs="宋体"/>
          <w:spacing w:val="-1"/>
          <w:sz w:val="24"/>
          <w:szCs w:val="24"/>
        </w:rPr>
        <w:t>3.5m</w:t>
      </w:r>
      <w:r>
        <w:rPr>
          <w:rFonts w:ascii="宋体" w:hAnsi="宋体" w:eastAsia="宋体" w:cs="宋体"/>
          <w:spacing w:val="-50"/>
          <w:sz w:val="24"/>
          <w:szCs w:val="24"/>
        </w:rPr>
        <w:t xml:space="preserve"> </w:t>
      </w:r>
      <w:r>
        <w:rPr>
          <w:rFonts w:ascii="宋体" w:hAnsi="宋体" w:eastAsia="宋体" w:cs="宋体"/>
          <w:spacing w:val="-1"/>
          <w:sz w:val="24"/>
          <w:szCs w:val="24"/>
        </w:rPr>
        <w:t>计算，规划期为</w:t>
      </w:r>
      <w:r>
        <w:rPr>
          <w:rFonts w:ascii="宋体" w:hAnsi="宋体" w:eastAsia="宋体" w:cs="宋体"/>
          <w:spacing w:val="-44"/>
          <w:sz w:val="24"/>
          <w:szCs w:val="24"/>
        </w:rPr>
        <w:t xml:space="preserve"> </w:t>
      </w:r>
      <w:r>
        <w:rPr>
          <w:rFonts w:ascii="宋体" w:hAnsi="宋体" w:eastAsia="宋体" w:cs="宋体"/>
          <w:spacing w:val="-1"/>
          <w:sz w:val="24"/>
          <w:szCs w:val="24"/>
        </w:rPr>
        <w:t>5</w:t>
      </w:r>
      <w:r>
        <w:rPr>
          <w:rFonts w:ascii="宋体" w:hAnsi="宋体" w:eastAsia="宋体" w:cs="宋体"/>
          <w:spacing w:val="-49"/>
          <w:sz w:val="24"/>
          <w:szCs w:val="24"/>
        </w:rPr>
        <w:t xml:space="preserve"> </w:t>
      </w:r>
      <w:r>
        <w:rPr>
          <w:rFonts w:ascii="宋体" w:hAnsi="宋体" w:eastAsia="宋体" w:cs="宋体"/>
          <w:spacing w:val="-1"/>
          <w:sz w:val="24"/>
          <w:szCs w:val="24"/>
        </w:rPr>
        <w:t>年，则规划期</w:t>
      </w:r>
      <w:r>
        <w:rPr>
          <w:rFonts w:ascii="宋体" w:hAnsi="宋体" w:eastAsia="宋体" w:cs="宋体"/>
          <w:spacing w:val="-2"/>
          <w:sz w:val="24"/>
          <w:szCs w:val="24"/>
        </w:rPr>
        <w:t>内可供开采历</w:t>
      </w:r>
      <w:r>
        <w:rPr>
          <w:rFonts w:ascii="宋体" w:hAnsi="宋体" w:eastAsia="宋体" w:cs="宋体"/>
          <w:sz w:val="24"/>
          <w:szCs w:val="24"/>
        </w:rPr>
        <w:t xml:space="preserve"> </w:t>
      </w:r>
      <w:r>
        <w:rPr>
          <w:rFonts w:ascii="宋体" w:hAnsi="宋体" w:eastAsia="宋体" w:cs="宋体"/>
          <w:spacing w:val="-4"/>
          <w:sz w:val="24"/>
          <w:szCs w:val="24"/>
        </w:rPr>
        <w:t>史储量沙量为</w:t>
      </w:r>
      <w:r>
        <w:rPr>
          <w:rFonts w:ascii="宋体" w:hAnsi="宋体" w:eastAsia="宋体" w:cs="宋体"/>
          <w:spacing w:val="-38"/>
          <w:sz w:val="24"/>
          <w:szCs w:val="24"/>
        </w:rPr>
        <w:t xml:space="preserve"> </w:t>
      </w:r>
      <w:r>
        <w:rPr>
          <w:rFonts w:ascii="宋体" w:hAnsi="宋体" w:eastAsia="宋体" w:cs="宋体"/>
          <w:spacing w:val="-4"/>
          <w:sz w:val="24"/>
          <w:szCs w:val="24"/>
        </w:rPr>
        <w:t>9.43</w:t>
      </w:r>
      <w:r>
        <w:rPr>
          <w:rFonts w:ascii="宋体" w:hAnsi="宋体" w:eastAsia="宋体" w:cs="宋体"/>
          <w:spacing w:val="-45"/>
          <w:sz w:val="24"/>
          <w:szCs w:val="24"/>
        </w:rPr>
        <w:t xml:space="preserve"> </w:t>
      </w:r>
      <w:r>
        <w:rPr>
          <w:rFonts w:ascii="宋体" w:hAnsi="宋体" w:eastAsia="宋体" w:cs="宋体"/>
          <w:spacing w:val="-4"/>
          <w:sz w:val="24"/>
          <w:szCs w:val="24"/>
        </w:rPr>
        <w:t>万</w:t>
      </w:r>
      <w:r>
        <w:rPr>
          <w:rFonts w:ascii="宋体" w:hAnsi="宋体" w:eastAsia="宋体" w:cs="宋体"/>
          <w:spacing w:val="-57"/>
          <w:sz w:val="24"/>
          <w:szCs w:val="24"/>
        </w:rPr>
        <w:t xml:space="preserve"> </w:t>
      </w:r>
      <w:r>
        <w:rPr>
          <w:rFonts w:ascii="宋体" w:hAnsi="宋体" w:eastAsia="宋体" w:cs="宋体"/>
          <w:spacing w:val="-4"/>
          <w:sz w:val="24"/>
          <w:szCs w:val="24"/>
        </w:rPr>
        <w:t>m</w:t>
      </w:r>
      <w:r>
        <w:rPr>
          <w:rFonts w:ascii="宋体" w:hAnsi="宋体" w:eastAsia="宋体" w:cs="宋体"/>
          <w:spacing w:val="-4"/>
          <w:position w:val="11"/>
          <w:sz w:val="12"/>
          <w:szCs w:val="12"/>
        </w:rPr>
        <w:t>3</w:t>
      </w:r>
      <w:r>
        <w:rPr>
          <w:rFonts w:ascii="宋体" w:hAnsi="宋体" w:eastAsia="宋体" w:cs="宋体"/>
          <w:spacing w:val="-4"/>
          <w:sz w:val="24"/>
          <w:szCs w:val="24"/>
        </w:rPr>
        <w:t>。</w:t>
      </w:r>
    </w:p>
    <w:p w14:paraId="6193B977">
      <w:pPr>
        <w:spacing w:before="127" w:line="218" w:lineRule="auto"/>
        <w:ind w:left="514"/>
        <w:rPr>
          <w:rFonts w:ascii="宋体" w:hAnsi="宋体" w:eastAsia="宋体" w:cs="宋体"/>
          <w:sz w:val="24"/>
          <w:szCs w:val="24"/>
        </w:rPr>
      </w:pPr>
      <w:r>
        <w:rPr>
          <w:rFonts w:ascii="宋体" w:hAnsi="宋体" w:eastAsia="宋体" w:cs="宋体"/>
          <w:spacing w:val="-3"/>
          <w:sz w:val="24"/>
          <w:szCs w:val="24"/>
        </w:rPr>
        <w:t>（2）质量评价</w:t>
      </w:r>
    </w:p>
    <w:p w14:paraId="4E9F3601">
      <w:pPr>
        <w:spacing w:before="277" w:line="356" w:lineRule="auto"/>
        <w:ind w:left="23" w:right="80" w:firstLine="479"/>
        <w:jc w:val="both"/>
        <w:rPr>
          <w:rFonts w:ascii="宋体" w:hAnsi="宋体" w:eastAsia="宋体" w:cs="宋体"/>
          <w:sz w:val="24"/>
          <w:szCs w:val="24"/>
        </w:rPr>
      </w:pPr>
      <w:r>
        <w:rPr>
          <w:rFonts w:ascii="宋体" w:hAnsi="宋体" w:eastAsia="宋体" w:cs="宋体"/>
          <w:spacing w:val="-3"/>
          <w:sz w:val="24"/>
          <w:szCs w:val="24"/>
        </w:rPr>
        <w:t>颗粒级配特征一般不含大漂石，卵砾石含量大、级配较好，中细</w:t>
      </w:r>
      <w:r>
        <w:rPr>
          <w:rFonts w:ascii="宋体" w:hAnsi="宋体" w:eastAsia="宋体" w:cs="宋体"/>
          <w:spacing w:val="-4"/>
          <w:sz w:val="24"/>
          <w:szCs w:val="24"/>
        </w:rPr>
        <w:t>砂含量一般</w:t>
      </w:r>
      <w:r>
        <w:rPr>
          <w:rFonts w:ascii="宋体" w:hAnsi="宋体" w:eastAsia="宋体" w:cs="宋体"/>
          <w:sz w:val="24"/>
          <w:szCs w:val="24"/>
        </w:rPr>
        <w:t xml:space="preserve"> </w:t>
      </w:r>
      <w:r>
        <w:rPr>
          <w:rFonts w:ascii="宋体" w:hAnsi="宋体" w:eastAsia="宋体" w:cs="宋体"/>
          <w:spacing w:val="-1"/>
          <w:sz w:val="24"/>
          <w:szCs w:val="24"/>
        </w:rPr>
        <w:t>6.4%，粉粒含量一般</w:t>
      </w:r>
      <w:r>
        <w:rPr>
          <w:rFonts w:ascii="宋体" w:hAnsi="宋体" w:eastAsia="宋体" w:cs="宋体"/>
          <w:spacing w:val="-33"/>
          <w:sz w:val="24"/>
          <w:szCs w:val="24"/>
        </w:rPr>
        <w:t xml:space="preserve"> </w:t>
      </w:r>
      <w:r>
        <w:rPr>
          <w:rFonts w:ascii="宋体" w:hAnsi="宋体" w:eastAsia="宋体" w:cs="宋体"/>
          <w:spacing w:val="-1"/>
          <w:sz w:val="24"/>
          <w:szCs w:val="24"/>
        </w:rPr>
        <w:t>1%，黏粒含量一般</w:t>
      </w:r>
      <w:r>
        <w:rPr>
          <w:rFonts w:ascii="宋体" w:hAnsi="宋体" w:eastAsia="宋体" w:cs="宋体"/>
          <w:spacing w:val="-33"/>
          <w:sz w:val="24"/>
          <w:szCs w:val="24"/>
        </w:rPr>
        <w:t xml:space="preserve"> </w:t>
      </w:r>
      <w:r>
        <w:rPr>
          <w:rFonts w:ascii="宋体" w:hAnsi="宋体" w:eastAsia="宋体" w:cs="宋体"/>
          <w:spacing w:val="-1"/>
          <w:sz w:val="24"/>
          <w:szCs w:val="24"/>
        </w:rPr>
        <w:t>1%左右，砂源无用料比例小，以</w:t>
      </w:r>
      <w:r>
        <w:rPr>
          <w:rFonts w:ascii="宋体" w:hAnsi="宋体" w:eastAsia="宋体" w:cs="宋体"/>
          <w:spacing w:val="-2"/>
          <w:sz w:val="24"/>
          <w:szCs w:val="24"/>
        </w:rPr>
        <w:t>泥质为</w:t>
      </w:r>
      <w:r>
        <w:rPr>
          <w:rFonts w:ascii="宋体" w:hAnsi="宋体" w:eastAsia="宋体" w:cs="宋体"/>
          <w:sz w:val="24"/>
          <w:szCs w:val="24"/>
        </w:rPr>
        <w:t xml:space="preserve"> </w:t>
      </w:r>
      <w:r>
        <w:rPr>
          <w:rFonts w:ascii="宋体" w:hAnsi="宋体" w:eastAsia="宋体" w:cs="宋体"/>
          <w:spacing w:val="-3"/>
          <w:sz w:val="24"/>
          <w:szCs w:val="24"/>
        </w:rPr>
        <w:t>主，有用料含量大。砂卵砾石质量能够满足砼用粗细骨料要求。根据工程使用资</w:t>
      </w:r>
      <w:r>
        <w:rPr>
          <w:rFonts w:ascii="宋体" w:hAnsi="宋体" w:eastAsia="宋体" w:cs="宋体"/>
          <w:spacing w:val="1"/>
          <w:sz w:val="24"/>
          <w:szCs w:val="24"/>
        </w:rPr>
        <w:t xml:space="preserve"> </w:t>
      </w:r>
      <w:r>
        <w:rPr>
          <w:rFonts w:ascii="宋体" w:hAnsi="宋体" w:eastAsia="宋体" w:cs="宋体"/>
          <w:spacing w:val="-3"/>
          <w:sz w:val="24"/>
          <w:szCs w:val="24"/>
        </w:rPr>
        <w:t>料，砼用粗细骨料卵砾石、砂未发现碱活性。据河床、漫滩天然砂石料场试验资</w:t>
      </w:r>
      <w:r>
        <w:rPr>
          <w:rFonts w:ascii="宋体" w:hAnsi="宋体" w:eastAsia="宋体" w:cs="宋体"/>
          <w:spacing w:val="1"/>
          <w:sz w:val="24"/>
          <w:szCs w:val="24"/>
        </w:rPr>
        <w:t xml:space="preserve"> </w:t>
      </w:r>
      <w:r>
        <w:rPr>
          <w:rFonts w:ascii="宋体" w:hAnsi="宋体" w:eastAsia="宋体" w:cs="宋体"/>
          <w:spacing w:val="-3"/>
          <w:sz w:val="24"/>
          <w:szCs w:val="24"/>
        </w:rPr>
        <w:t>料，砂细度模数偏小，含泥量偏低，符合质量技术要求，砂卵砾石质量能满足砼</w:t>
      </w:r>
      <w:r>
        <w:rPr>
          <w:rFonts w:ascii="宋体" w:hAnsi="宋体" w:eastAsia="宋体" w:cs="宋体"/>
          <w:spacing w:val="1"/>
          <w:sz w:val="24"/>
          <w:szCs w:val="24"/>
        </w:rPr>
        <w:t xml:space="preserve"> </w:t>
      </w:r>
      <w:r>
        <w:rPr>
          <w:rFonts w:ascii="宋体" w:hAnsi="宋体" w:eastAsia="宋体" w:cs="宋体"/>
          <w:spacing w:val="-2"/>
          <w:sz w:val="24"/>
          <w:szCs w:val="24"/>
        </w:rPr>
        <w:t>用粗细骨料要求。</w:t>
      </w:r>
    </w:p>
    <w:p w14:paraId="5C882FA4">
      <w:pPr>
        <w:spacing w:before="49" w:line="219" w:lineRule="auto"/>
        <w:ind w:left="28"/>
        <w:outlineLvl w:val="2"/>
        <w:rPr>
          <w:rFonts w:ascii="宋体" w:hAnsi="宋体" w:eastAsia="宋体" w:cs="宋体"/>
          <w:sz w:val="24"/>
          <w:szCs w:val="24"/>
        </w:rPr>
      </w:pPr>
      <w:bookmarkStart w:id="223" w:name="bookmark74"/>
      <w:bookmarkEnd w:id="223"/>
      <w:r>
        <w:rPr>
          <w:rFonts w:ascii="宋体" w:hAnsi="宋体" w:eastAsia="宋体" w:cs="宋体"/>
          <w:b/>
          <w:bCs/>
          <w:spacing w:val="-4"/>
          <w:sz w:val="24"/>
          <w:szCs w:val="24"/>
        </w:rPr>
        <w:t>5.2.17</w:t>
      </w:r>
      <w:r>
        <w:rPr>
          <w:rFonts w:ascii="宋体" w:hAnsi="宋体" w:eastAsia="宋体" w:cs="宋体"/>
          <w:spacing w:val="-41"/>
          <w:sz w:val="24"/>
          <w:szCs w:val="24"/>
        </w:rPr>
        <w:t xml:space="preserve"> </w:t>
      </w:r>
      <w:r>
        <w:rPr>
          <w:rFonts w:ascii="宋体" w:hAnsi="宋体" w:eastAsia="宋体" w:cs="宋体"/>
          <w:b/>
          <w:bCs/>
          <w:spacing w:val="-4"/>
          <w:sz w:val="24"/>
          <w:szCs w:val="24"/>
        </w:rPr>
        <w:t>砂石特征及开采条件</w:t>
      </w:r>
    </w:p>
    <w:p w14:paraId="151A51F2">
      <w:pPr>
        <w:spacing w:before="246" w:line="219" w:lineRule="auto"/>
        <w:ind w:left="521"/>
        <w:rPr>
          <w:rFonts w:ascii="宋体" w:hAnsi="宋体" w:eastAsia="宋体" w:cs="宋体"/>
          <w:sz w:val="24"/>
          <w:szCs w:val="24"/>
        </w:rPr>
      </w:pPr>
      <w:r>
        <w:rPr>
          <w:rFonts w:ascii="宋体" w:hAnsi="宋体" w:eastAsia="宋体" w:cs="宋体"/>
          <w:spacing w:val="-3"/>
          <w:sz w:val="24"/>
          <w:szCs w:val="24"/>
        </w:rPr>
        <w:t>1、砂石料的组成特征</w:t>
      </w:r>
    </w:p>
    <w:p w14:paraId="26212035">
      <w:pPr>
        <w:spacing w:before="277" w:line="219" w:lineRule="auto"/>
        <w:ind w:left="504"/>
        <w:rPr>
          <w:rFonts w:ascii="宋体" w:hAnsi="宋体" w:eastAsia="宋体" w:cs="宋体"/>
          <w:sz w:val="24"/>
          <w:szCs w:val="24"/>
        </w:rPr>
      </w:pPr>
      <w:r>
        <w:rPr>
          <w:rFonts w:ascii="宋体" w:hAnsi="宋体" w:eastAsia="宋体" w:cs="宋体"/>
          <w:spacing w:val="-3"/>
          <w:sz w:val="24"/>
          <w:szCs w:val="24"/>
        </w:rPr>
        <w:t>规划区河流为山区河流，砂石料的组成差异较大。床沙颗粒级</w:t>
      </w:r>
      <w:r>
        <w:rPr>
          <w:rFonts w:ascii="宋体" w:hAnsi="宋体" w:eastAsia="宋体" w:cs="宋体"/>
          <w:spacing w:val="-4"/>
          <w:sz w:val="24"/>
          <w:szCs w:val="24"/>
        </w:rPr>
        <w:t>配为该河段边</w:t>
      </w:r>
    </w:p>
    <w:p w14:paraId="2FC3A430">
      <w:pPr>
        <w:spacing w:line="219" w:lineRule="auto"/>
        <w:rPr>
          <w:rFonts w:ascii="宋体" w:hAnsi="宋体" w:eastAsia="宋体" w:cs="宋体"/>
          <w:sz w:val="24"/>
          <w:szCs w:val="24"/>
        </w:rPr>
        <w:sectPr>
          <w:footerReference r:id="rId132" w:type="default"/>
          <w:pgSz w:w="11906" w:h="16839"/>
          <w:pgMar w:top="1340" w:right="1719" w:bottom="1169" w:left="1785" w:header="1068" w:footer="992" w:gutter="0"/>
          <w:cols w:space="720" w:num="1"/>
        </w:sectPr>
      </w:pPr>
    </w:p>
    <w:p w14:paraId="17128AAD">
      <w:pPr>
        <w:spacing w:before="212" w:line="352" w:lineRule="auto"/>
        <w:ind w:left="123" w:right="112" w:hanging="1"/>
        <w:jc w:val="both"/>
        <w:rPr>
          <w:rFonts w:ascii="宋体" w:hAnsi="宋体" w:eastAsia="宋体" w:cs="宋体"/>
          <w:sz w:val="24"/>
          <w:szCs w:val="24"/>
        </w:rPr>
      </w:pPr>
      <w:r>
        <w:rPr>
          <w:rFonts w:ascii="宋体" w:hAnsi="宋体" w:eastAsia="宋体" w:cs="宋体"/>
          <w:spacing w:val="-3"/>
          <w:sz w:val="24"/>
          <w:szCs w:val="24"/>
        </w:rPr>
        <w:t>滩挖坑取样分析的成果，其最大粒径为</w:t>
      </w:r>
      <w:r>
        <w:rPr>
          <w:rFonts w:ascii="宋体" w:hAnsi="宋体" w:eastAsia="宋体" w:cs="宋体"/>
          <w:spacing w:val="-48"/>
          <w:sz w:val="24"/>
          <w:szCs w:val="24"/>
        </w:rPr>
        <w:t xml:space="preserve"> </w:t>
      </w:r>
      <w:r>
        <w:rPr>
          <w:rFonts w:ascii="宋体" w:hAnsi="宋体" w:eastAsia="宋体" w:cs="宋体"/>
          <w:spacing w:val="-3"/>
          <w:sz w:val="24"/>
          <w:szCs w:val="24"/>
        </w:rPr>
        <w:t>250mm，平均粒径为</w:t>
      </w:r>
      <w:r>
        <w:rPr>
          <w:rFonts w:ascii="宋体" w:hAnsi="宋体" w:eastAsia="宋体" w:cs="宋体"/>
          <w:spacing w:val="-44"/>
          <w:sz w:val="24"/>
          <w:szCs w:val="24"/>
        </w:rPr>
        <w:t xml:space="preserve"> </w:t>
      </w:r>
      <w:r>
        <w:rPr>
          <w:rFonts w:ascii="宋体" w:hAnsi="宋体" w:eastAsia="宋体" w:cs="宋体"/>
          <w:spacing w:val="-4"/>
          <w:sz w:val="24"/>
          <w:szCs w:val="24"/>
        </w:rPr>
        <w:t>78.7mm，中数粒径为</w:t>
      </w:r>
      <w:r>
        <w:rPr>
          <w:rFonts w:ascii="宋体" w:hAnsi="宋体" w:eastAsia="宋体" w:cs="宋体"/>
          <w:sz w:val="24"/>
          <w:szCs w:val="24"/>
        </w:rPr>
        <w:t xml:space="preserve"> </w:t>
      </w:r>
      <w:r>
        <w:rPr>
          <w:rFonts w:ascii="宋体" w:hAnsi="宋体" w:eastAsia="宋体" w:cs="宋体"/>
          <w:spacing w:val="6"/>
          <w:sz w:val="24"/>
          <w:szCs w:val="24"/>
        </w:rPr>
        <w:t>62.5</w:t>
      </w:r>
      <w:r>
        <w:rPr>
          <w:rFonts w:ascii="宋体" w:hAnsi="宋体" w:eastAsia="宋体" w:cs="宋体"/>
          <w:sz w:val="24"/>
          <w:szCs w:val="24"/>
        </w:rPr>
        <w:t>mm</w:t>
      </w:r>
      <w:r>
        <w:rPr>
          <w:rFonts w:ascii="宋体" w:hAnsi="宋体" w:eastAsia="宋体" w:cs="宋体"/>
          <w:spacing w:val="6"/>
          <w:sz w:val="24"/>
          <w:szCs w:val="24"/>
        </w:rPr>
        <w:t>。根据对河床覆盖层取样试验分析，河流砂石料中大于</w:t>
      </w:r>
      <w:r>
        <w:rPr>
          <w:rFonts w:ascii="宋体" w:hAnsi="宋体" w:eastAsia="宋体" w:cs="宋体"/>
          <w:spacing w:val="-29"/>
          <w:sz w:val="24"/>
          <w:szCs w:val="24"/>
        </w:rPr>
        <w:t xml:space="preserve"> </w:t>
      </w:r>
      <w:r>
        <w:rPr>
          <w:rFonts w:ascii="宋体" w:hAnsi="宋体" w:eastAsia="宋体" w:cs="宋体"/>
          <w:spacing w:val="6"/>
          <w:sz w:val="24"/>
          <w:szCs w:val="24"/>
        </w:rPr>
        <w:t>60</w:t>
      </w:r>
      <w:r>
        <w:rPr>
          <w:rFonts w:ascii="宋体" w:hAnsi="宋体" w:eastAsia="宋体" w:cs="宋体"/>
          <w:sz w:val="24"/>
          <w:szCs w:val="24"/>
        </w:rPr>
        <w:t>mm</w:t>
      </w:r>
      <w:r>
        <w:rPr>
          <w:rFonts w:ascii="宋体" w:hAnsi="宋体" w:eastAsia="宋体" w:cs="宋体"/>
          <w:spacing w:val="-41"/>
          <w:sz w:val="24"/>
          <w:szCs w:val="24"/>
        </w:rPr>
        <w:t xml:space="preserve"> </w:t>
      </w:r>
      <w:r>
        <w:rPr>
          <w:rFonts w:ascii="宋体" w:hAnsi="宋体" w:eastAsia="宋体" w:cs="宋体"/>
          <w:spacing w:val="6"/>
          <w:sz w:val="24"/>
          <w:szCs w:val="24"/>
        </w:rPr>
        <w:t>粒径含量</w:t>
      </w:r>
      <w:r>
        <w:rPr>
          <w:rFonts w:ascii="宋体" w:hAnsi="宋体" w:eastAsia="宋体" w:cs="宋体"/>
          <w:sz w:val="24"/>
          <w:szCs w:val="24"/>
        </w:rPr>
        <w:t xml:space="preserve"> </w:t>
      </w:r>
      <w:r>
        <w:rPr>
          <w:rFonts w:ascii="宋体" w:hAnsi="宋体" w:eastAsia="宋体" w:cs="宋体"/>
          <w:spacing w:val="-1"/>
          <w:sz w:val="24"/>
          <w:szCs w:val="24"/>
        </w:rPr>
        <w:t>2.3%，粗粒（2～60mm）含量</w:t>
      </w:r>
      <w:r>
        <w:rPr>
          <w:rFonts w:ascii="宋体" w:hAnsi="宋体" w:eastAsia="宋体" w:cs="宋体"/>
          <w:spacing w:val="-39"/>
          <w:sz w:val="24"/>
          <w:szCs w:val="24"/>
        </w:rPr>
        <w:t xml:space="preserve"> </w:t>
      </w:r>
      <w:r>
        <w:rPr>
          <w:rFonts w:ascii="宋体" w:hAnsi="宋体" w:eastAsia="宋体" w:cs="宋体"/>
          <w:spacing w:val="-1"/>
          <w:sz w:val="24"/>
          <w:szCs w:val="24"/>
        </w:rPr>
        <w:t>82.4%，小于</w:t>
      </w:r>
      <w:r>
        <w:rPr>
          <w:rFonts w:ascii="宋体" w:hAnsi="宋体" w:eastAsia="宋体" w:cs="宋体"/>
          <w:spacing w:val="-50"/>
          <w:sz w:val="24"/>
          <w:szCs w:val="24"/>
        </w:rPr>
        <w:t xml:space="preserve"> </w:t>
      </w:r>
      <w:r>
        <w:rPr>
          <w:rFonts w:ascii="宋体" w:hAnsi="宋体" w:eastAsia="宋体" w:cs="宋体"/>
          <w:spacing w:val="-1"/>
          <w:sz w:val="24"/>
          <w:szCs w:val="24"/>
        </w:rPr>
        <w:t>2mm</w:t>
      </w:r>
      <w:r>
        <w:rPr>
          <w:rFonts w:ascii="宋体" w:hAnsi="宋体" w:eastAsia="宋体" w:cs="宋体"/>
          <w:spacing w:val="-49"/>
          <w:sz w:val="24"/>
          <w:szCs w:val="24"/>
        </w:rPr>
        <w:t xml:space="preserve"> </w:t>
      </w:r>
      <w:r>
        <w:rPr>
          <w:rFonts w:ascii="宋体" w:hAnsi="宋体" w:eastAsia="宋体" w:cs="宋体"/>
          <w:spacing w:val="-1"/>
          <w:sz w:val="24"/>
          <w:szCs w:val="24"/>
        </w:rPr>
        <w:t>含量</w:t>
      </w:r>
      <w:r>
        <w:rPr>
          <w:rFonts w:ascii="宋体" w:hAnsi="宋体" w:eastAsia="宋体" w:cs="宋体"/>
          <w:spacing w:val="-47"/>
          <w:sz w:val="24"/>
          <w:szCs w:val="24"/>
        </w:rPr>
        <w:t xml:space="preserve"> </w:t>
      </w:r>
      <w:r>
        <w:rPr>
          <w:rFonts w:ascii="宋体" w:hAnsi="宋体" w:eastAsia="宋体" w:cs="宋体"/>
          <w:spacing w:val="-1"/>
          <w:sz w:val="24"/>
          <w:szCs w:val="24"/>
        </w:rPr>
        <w:t>8.7%，属级配良好砾，不均</w:t>
      </w:r>
      <w:r>
        <w:rPr>
          <w:rFonts w:ascii="宋体" w:hAnsi="宋体" w:eastAsia="宋体" w:cs="宋体"/>
          <w:sz w:val="24"/>
          <w:szCs w:val="24"/>
        </w:rPr>
        <w:t xml:space="preserve"> </w:t>
      </w:r>
      <w:r>
        <w:rPr>
          <w:rFonts w:ascii="宋体" w:hAnsi="宋体" w:eastAsia="宋体" w:cs="宋体"/>
          <w:spacing w:val="-2"/>
          <w:sz w:val="24"/>
          <w:szCs w:val="24"/>
        </w:rPr>
        <w:t>匀系数</w:t>
      </w:r>
      <w:r>
        <w:rPr>
          <w:rFonts w:ascii="宋体" w:hAnsi="宋体" w:eastAsia="宋体" w:cs="宋体"/>
          <w:spacing w:val="-42"/>
          <w:sz w:val="24"/>
          <w:szCs w:val="24"/>
        </w:rPr>
        <w:t xml:space="preserve"> </w:t>
      </w:r>
      <w:r>
        <w:rPr>
          <w:rFonts w:ascii="宋体" w:hAnsi="宋体" w:eastAsia="宋体" w:cs="宋体"/>
          <w:spacing w:val="-2"/>
          <w:sz w:val="24"/>
          <w:szCs w:val="24"/>
        </w:rPr>
        <w:t>8.5，最大干密度</w:t>
      </w:r>
      <w:r>
        <w:rPr>
          <w:rFonts w:ascii="宋体" w:hAnsi="宋体" w:eastAsia="宋体" w:cs="宋体"/>
          <w:spacing w:val="-48"/>
          <w:sz w:val="24"/>
          <w:szCs w:val="24"/>
        </w:rPr>
        <w:t xml:space="preserve"> </w:t>
      </w:r>
      <w:r>
        <w:rPr>
          <w:rFonts w:ascii="宋体" w:hAnsi="宋体" w:eastAsia="宋体" w:cs="宋体"/>
          <w:spacing w:val="-2"/>
          <w:sz w:val="24"/>
          <w:szCs w:val="24"/>
        </w:rPr>
        <w:t>2.23g/cm</w:t>
      </w:r>
      <w:r>
        <w:rPr>
          <w:rFonts w:ascii="宋体" w:hAnsi="宋体" w:eastAsia="宋体" w:cs="宋体"/>
          <w:spacing w:val="-2"/>
          <w:position w:val="11"/>
          <w:sz w:val="12"/>
          <w:szCs w:val="12"/>
        </w:rPr>
        <w:t>3</w:t>
      </w:r>
      <w:r>
        <w:rPr>
          <w:rFonts w:ascii="宋体" w:hAnsi="宋体" w:eastAsia="宋体" w:cs="宋体"/>
          <w:spacing w:val="-27"/>
          <w:position w:val="11"/>
          <w:sz w:val="12"/>
          <w:szCs w:val="12"/>
        </w:rPr>
        <w:t xml:space="preserve"> </w:t>
      </w:r>
      <w:r>
        <w:rPr>
          <w:rFonts w:ascii="宋体" w:hAnsi="宋体" w:eastAsia="宋体" w:cs="宋体"/>
          <w:spacing w:val="-2"/>
          <w:sz w:val="24"/>
          <w:szCs w:val="24"/>
        </w:rPr>
        <w:t>。原料可以作为堤防、公路等填筑料。</w:t>
      </w:r>
    </w:p>
    <w:p w14:paraId="600B4789">
      <w:pPr>
        <w:spacing w:before="135" w:line="220" w:lineRule="auto"/>
        <w:ind w:left="605"/>
        <w:rPr>
          <w:rFonts w:ascii="宋体" w:hAnsi="宋体" w:eastAsia="宋体" w:cs="宋体"/>
          <w:sz w:val="24"/>
          <w:szCs w:val="24"/>
        </w:rPr>
      </w:pPr>
      <w:r>
        <w:rPr>
          <w:rFonts w:ascii="宋体" w:hAnsi="宋体" w:eastAsia="宋体" w:cs="宋体"/>
          <w:spacing w:val="-3"/>
          <w:sz w:val="24"/>
          <w:szCs w:val="24"/>
        </w:rPr>
        <w:t>2、砂石质量</w:t>
      </w:r>
    </w:p>
    <w:p w14:paraId="4B968045">
      <w:pPr>
        <w:spacing w:before="278" w:line="351" w:lineRule="auto"/>
        <w:ind w:left="122" w:right="112" w:firstLine="479"/>
        <w:jc w:val="both"/>
        <w:rPr>
          <w:rFonts w:ascii="宋体" w:hAnsi="宋体" w:eastAsia="宋体" w:cs="宋体"/>
          <w:sz w:val="24"/>
          <w:szCs w:val="24"/>
        </w:rPr>
      </w:pPr>
      <w:r>
        <w:rPr>
          <w:rFonts w:ascii="宋体" w:hAnsi="宋体" w:eastAsia="宋体" w:cs="宋体"/>
          <w:spacing w:val="-3"/>
          <w:sz w:val="24"/>
          <w:szCs w:val="24"/>
        </w:rPr>
        <w:t>河流中漂（块）卵（碎）石成分主要为白云岩、千枚岩、片岩、</w:t>
      </w:r>
      <w:r>
        <w:rPr>
          <w:rFonts w:ascii="宋体" w:hAnsi="宋体" w:eastAsia="宋体" w:cs="宋体"/>
          <w:spacing w:val="-4"/>
          <w:sz w:val="24"/>
          <w:szCs w:val="24"/>
        </w:rPr>
        <w:t>石英岩、云</w:t>
      </w:r>
      <w:r>
        <w:rPr>
          <w:rFonts w:ascii="宋体" w:hAnsi="宋体" w:eastAsia="宋体" w:cs="宋体"/>
          <w:sz w:val="24"/>
          <w:szCs w:val="24"/>
        </w:rPr>
        <w:t xml:space="preserve"> </w:t>
      </w:r>
      <w:r>
        <w:rPr>
          <w:rFonts w:ascii="宋体" w:hAnsi="宋体" w:eastAsia="宋体" w:cs="宋体"/>
          <w:spacing w:val="-3"/>
          <w:sz w:val="24"/>
          <w:szCs w:val="24"/>
        </w:rPr>
        <w:t>母石英片岩等，呈次棱角状～次圆状，少量棱角状、圆状。砾石和沙样实验结果</w:t>
      </w:r>
      <w:r>
        <w:rPr>
          <w:rFonts w:ascii="宋体" w:hAnsi="宋体" w:eastAsia="宋体" w:cs="宋体"/>
          <w:spacing w:val="1"/>
          <w:sz w:val="24"/>
          <w:szCs w:val="24"/>
        </w:rPr>
        <w:t xml:space="preserve"> </w:t>
      </w:r>
      <w:r>
        <w:rPr>
          <w:rFonts w:ascii="宋体" w:hAnsi="宋体" w:eastAsia="宋体" w:cs="宋体"/>
          <w:spacing w:val="-1"/>
          <w:sz w:val="24"/>
          <w:szCs w:val="24"/>
        </w:rPr>
        <w:t>与混凝土用粗细骨料主要质量指标对比见表</w:t>
      </w:r>
      <w:r>
        <w:rPr>
          <w:rFonts w:ascii="宋体" w:hAnsi="宋体" w:eastAsia="宋体" w:cs="宋体"/>
          <w:spacing w:val="-46"/>
          <w:sz w:val="24"/>
          <w:szCs w:val="24"/>
        </w:rPr>
        <w:t xml:space="preserve"> </w:t>
      </w:r>
      <w:r>
        <w:rPr>
          <w:rFonts w:ascii="宋体" w:hAnsi="宋体" w:eastAsia="宋体" w:cs="宋体"/>
          <w:spacing w:val="-1"/>
          <w:sz w:val="24"/>
          <w:szCs w:val="24"/>
        </w:rPr>
        <w:t>5.2.5-1、表</w:t>
      </w:r>
      <w:r>
        <w:rPr>
          <w:rFonts w:ascii="宋体" w:hAnsi="宋体" w:eastAsia="宋体" w:cs="宋体"/>
          <w:spacing w:val="-46"/>
          <w:sz w:val="24"/>
          <w:szCs w:val="24"/>
        </w:rPr>
        <w:t xml:space="preserve"> </w:t>
      </w:r>
      <w:r>
        <w:rPr>
          <w:rFonts w:ascii="宋体" w:hAnsi="宋体" w:eastAsia="宋体" w:cs="宋体"/>
          <w:spacing w:val="-1"/>
          <w:sz w:val="24"/>
          <w:szCs w:val="24"/>
        </w:rPr>
        <w:t>5.2.5</w:t>
      </w:r>
      <w:r>
        <w:rPr>
          <w:rFonts w:ascii="宋体" w:hAnsi="宋体" w:eastAsia="宋体" w:cs="宋体"/>
          <w:spacing w:val="-2"/>
          <w:sz w:val="24"/>
          <w:szCs w:val="24"/>
        </w:rPr>
        <w:t>-2。</w:t>
      </w:r>
    </w:p>
    <w:p w14:paraId="599D4573">
      <w:pPr>
        <w:spacing w:before="191" w:line="219" w:lineRule="auto"/>
        <w:ind w:left="1124"/>
        <w:rPr>
          <w:rFonts w:ascii="宋体" w:hAnsi="宋体" w:eastAsia="宋体" w:cs="宋体"/>
          <w:sz w:val="24"/>
          <w:szCs w:val="24"/>
        </w:rPr>
      </w:pPr>
      <w:r>
        <w:rPr>
          <w:rFonts w:ascii="宋体" w:hAnsi="宋体" w:eastAsia="宋体" w:cs="宋体"/>
          <w:spacing w:val="-1"/>
          <w:sz w:val="24"/>
          <w:szCs w:val="24"/>
        </w:rPr>
        <w:t>表</w:t>
      </w:r>
      <w:r>
        <w:rPr>
          <w:rFonts w:ascii="宋体" w:hAnsi="宋体" w:eastAsia="宋体" w:cs="宋体"/>
          <w:spacing w:val="-36"/>
          <w:sz w:val="24"/>
          <w:szCs w:val="24"/>
        </w:rPr>
        <w:t xml:space="preserve"> </w:t>
      </w:r>
      <w:r>
        <w:rPr>
          <w:rFonts w:ascii="宋体" w:hAnsi="宋体" w:eastAsia="宋体" w:cs="宋体"/>
          <w:spacing w:val="-1"/>
          <w:sz w:val="24"/>
          <w:szCs w:val="24"/>
        </w:rPr>
        <w:t>5.2.5-1    混凝土粗骨料试验指标与质量技术要求指标对比表</w:t>
      </w:r>
    </w:p>
    <w:p w14:paraId="3A3DCE52">
      <w:pPr>
        <w:spacing w:line="223" w:lineRule="exact"/>
      </w:pPr>
    </w:p>
    <w:tbl>
      <w:tblPr>
        <w:tblStyle w:val="5"/>
        <w:tblW w:w="85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405"/>
        <w:gridCol w:w="1462"/>
        <w:gridCol w:w="1477"/>
        <w:gridCol w:w="1588"/>
        <w:gridCol w:w="1594"/>
      </w:tblGrid>
      <w:tr w14:paraId="5E1D5A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2405" w:type="dxa"/>
            <w:vAlign w:val="top"/>
          </w:tcPr>
          <w:p w14:paraId="68E370F4">
            <w:pPr>
              <w:pStyle w:val="6"/>
              <w:spacing w:before="85" w:line="220" w:lineRule="auto"/>
              <w:ind w:left="846"/>
            </w:pPr>
            <w:r>
              <w:rPr>
                <w:spacing w:val="-2"/>
              </w:rPr>
              <w:t>试验项目</w:t>
            </w:r>
          </w:p>
        </w:tc>
        <w:tc>
          <w:tcPr>
            <w:tcW w:w="1462" w:type="dxa"/>
            <w:vAlign w:val="top"/>
          </w:tcPr>
          <w:p w14:paraId="58FCBD4F">
            <w:pPr>
              <w:pStyle w:val="6"/>
              <w:spacing w:before="85" w:line="219" w:lineRule="auto"/>
              <w:ind w:left="248"/>
            </w:pPr>
            <w:r>
              <w:rPr>
                <w:spacing w:val="-14"/>
                <w:w w:val="98"/>
              </w:rPr>
              <w:t>质量技术指标</w:t>
            </w:r>
          </w:p>
        </w:tc>
        <w:tc>
          <w:tcPr>
            <w:tcW w:w="1477" w:type="dxa"/>
            <w:vAlign w:val="top"/>
          </w:tcPr>
          <w:p w14:paraId="1DB6E4D9">
            <w:pPr>
              <w:pStyle w:val="6"/>
              <w:spacing w:before="85" w:line="220" w:lineRule="auto"/>
              <w:ind w:left="339"/>
            </w:pPr>
            <w:r>
              <w:rPr>
                <w:spacing w:val="-5"/>
              </w:rPr>
              <w:t>试验</w:t>
            </w:r>
            <w:r>
              <w:rPr>
                <w:spacing w:val="10"/>
              </w:rPr>
              <w:t xml:space="preserve"> </w:t>
            </w:r>
            <w:r>
              <w:rPr>
                <w:spacing w:val="-5"/>
              </w:rPr>
              <w:t>指标</w:t>
            </w:r>
          </w:p>
        </w:tc>
        <w:tc>
          <w:tcPr>
            <w:tcW w:w="1588" w:type="dxa"/>
            <w:vAlign w:val="top"/>
          </w:tcPr>
          <w:p w14:paraId="26DCC92A">
            <w:pPr>
              <w:pStyle w:val="6"/>
              <w:spacing w:before="85" w:line="218" w:lineRule="auto"/>
              <w:ind w:left="573"/>
            </w:pPr>
            <w:r>
              <w:rPr>
                <w:spacing w:val="-4"/>
              </w:rPr>
              <w:t>评</w:t>
            </w:r>
            <w:r>
              <w:rPr>
                <w:spacing w:val="9"/>
              </w:rPr>
              <w:t xml:space="preserve"> </w:t>
            </w:r>
            <w:r>
              <w:rPr>
                <w:spacing w:val="-4"/>
              </w:rPr>
              <w:t>价</w:t>
            </w:r>
          </w:p>
        </w:tc>
        <w:tc>
          <w:tcPr>
            <w:tcW w:w="1594" w:type="dxa"/>
            <w:vAlign w:val="top"/>
          </w:tcPr>
          <w:p w14:paraId="05DD5991">
            <w:pPr>
              <w:pStyle w:val="6"/>
              <w:spacing w:before="85" w:line="221" w:lineRule="auto"/>
              <w:ind w:left="579"/>
            </w:pPr>
            <w:r>
              <w:rPr>
                <w:spacing w:val="-5"/>
              </w:rPr>
              <w:t>备</w:t>
            </w:r>
            <w:r>
              <w:rPr>
                <w:spacing w:val="5"/>
              </w:rPr>
              <w:t xml:space="preserve"> </w:t>
            </w:r>
            <w:r>
              <w:rPr>
                <w:spacing w:val="-5"/>
              </w:rPr>
              <w:t>注</w:t>
            </w:r>
          </w:p>
        </w:tc>
      </w:tr>
      <w:tr w14:paraId="771076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405" w:type="dxa"/>
            <w:vAlign w:val="top"/>
          </w:tcPr>
          <w:p w14:paraId="37E6DB26">
            <w:pPr>
              <w:pStyle w:val="6"/>
              <w:spacing w:before="80" w:line="215" w:lineRule="auto"/>
              <w:ind w:left="553"/>
            </w:pPr>
            <w:r>
              <w:t>表观密度(g/cm</w:t>
            </w:r>
            <w:r>
              <w:rPr>
                <w:position w:val="9"/>
                <w:sz w:val="8"/>
                <w:szCs w:val="8"/>
              </w:rPr>
              <w:t>3</w:t>
            </w:r>
            <w:r>
              <w:t>)</w:t>
            </w:r>
          </w:p>
        </w:tc>
        <w:tc>
          <w:tcPr>
            <w:tcW w:w="1462" w:type="dxa"/>
            <w:vAlign w:val="top"/>
          </w:tcPr>
          <w:p w14:paraId="1D823055">
            <w:pPr>
              <w:pStyle w:val="6"/>
              <w:spacing w:before="81" w:line="239" w:lineRule="auto"/>
              <w:ind w:left="481"/>
            </w:pPr>
            <w:r>
              <w:rPr>
                <w:spacing w:val="13"/>
              </w:rPr>
              <w:t>&gt;2.60</w:t>
            </w:r>
          </w:p>
        </w:tc>
        <w:tc>
          <w:tcPr>
            <w:tcW w:w="1477" w:type="dxa"/>
            <w:vAlign w:val="top"/>
          </w:tcPr>
          <w:p w14:paraId="55FAF6C5">
            <w:pPr>
              <w:pStyle w:val="6"/>
              <w:spacing w:before="110" w:line="183" w:lineRule="auto"/>
              <w:ind w:left="565"/>
            </w:pPr>
            <w:r>
              <w:rPr>
                <w:spacing w:val="-3"/>
              </w:rPr>
              <w:t>2.64</w:t>
            </w:r>
          </w:p>
        </w:tc>
        <w:tc>
          <w:tcPr>
            <w:tcW w:w="1588" w:type="dxa"/>
            <w:vAlign w:val="top"/>
          </w:tcPr>
          <w:p w14:paraId="3DCD0EAD">
            <w:pPr>
              <w:pStyle w:val="6"/>
              <w:spacing w:before="82" w:line="219" w:lineRule="auto"/>
              <w:ind w:left="441"/>
            </w:pPr>
            <w:r>
              <w:rPr>
                <w:spacing w:val="-3"/>
              </w:rPr>
              <w:t>符合要求</w:t>
            </w:r>
          </w:p>
        </w:tc>
        <w:tc>
          <w:tcPr>
            <w:tcW w:w="1594" w:type="dxa"/>
            <w:vAlign w:val="top"/>
          </w:tcPr>
          <w:p w14:paraId="3F9612B3">
            <w:pPr>
              <w:rPr>
                <w:rFonts w:ascii="Arial"/>
                <w:sz w:val="21"/>
              </w:rPr>
            </w:pPr>
          </w:p>
        </w:tc>
      </w:tr>
      <w:tr w14:paraId="7D0B53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2405" w:type="dxa"/>
            <w:vAlign w:val="top"/>
          </w:tcPr>
          <w:p w14:paraId="359C3E43">
            <w:pPr>
              <w:pStyle w:val="6"/>
              <w:spacing w:before="80" w:line="215" w:lineRule="auto"/>
              <w:ind w:left="554"/>
            </w:pPr>
            <w:r>
              <w:rPr>
                <w:spacing w:val="-1"/>
              </w:rPr>
              <w:t>堆积密度(g/cm</w:t>
            </w:r>
            <w:r>
              <w:rPr>
                <w:spacing w:val="-1"/>
                <w:position w:val="9"/>
                <w:sz w:val="8"/>
                <w:szCs w:val="8"/>
              </w:rPr>
              <w:t>3</w:t>
            </w:r>
            <w:r>
              <w:rPr>
                <w:spacing w:val="-1"/>
              </w:rPr>
              <w:t>)</w:t>
            </w:r>
          </w:p>
        </w:tc>
        <w:tc>
          <w:tcPr>
            <w:tcW w:w="1462" w:type="dxa"/>
            <w:vAlign w:val="top"/>
          </w:tcPr>
          <w:p w14:paraId="1000621A">
            <w:pPr>
              <w:pStyle w:val="6"/>
              <w:spacing w:before="81" w:line="239" w:lineRule="auto"/>
              <w:ind w:left="526"/>
            </w:pPr>
            <w:r>
              <w:rPr>
                <w:spacing w:val="16"/>
              </w:rPr>
              <w:t>&gt;1.6</w:t>
            </w:r>
          </w:p>
        </w:tc>
        <w:tc>
          <w:tcPr>
            <w:tcW w:w="1477" w:type="dxa"/>
            <w:vAlign w:val="top"/>
          </w:tcPr>
          <w:p w14:paraId="1983C0D9">
            <w:pPr>
              <w:pStyle w:val="6"/>
              <w:spacing w:before="109" w:line="184" w:lineRule="auto"/>
              <w:ind w:left="576"/>
            </w:pPr>
            <w:r>
              <w:rPr>
                <w:spacing w:val="-5"/>
              </w:rPr>
              <w:t>1.65</w:t>
            </w:r>
          </w:p>
        </w:tc>
        <w:tc>
          <w:tcPr>
            <w:tcW w:w="1588" w:type="dxa"/>
            <w:vAlign w:val="top"/>
          </w:tcPr>
          <w:p w14:paraId="09C43DFF">
            <w:pPr>
              <w:pStyle w:val="6"/>
              <w:spacing w:before="82" w:line="219" w:lineRule="auto"/>
              <w:ind w:left="441"/>
            </w:pPr>
            <w:r>
              <w:rPr>
                <w:spacing w:val="-3"/>
              </w:rPr>
              <w:t>符合要求</w:t>
            </w:r>
          </w:p>
        </w:tc>
        <w:tc>
          <w:tcPr>
            <w:tcW w:w="1594" w:type="dxa"/>
            <w:vAlign w:val="top"/>
          </w:tcPr>
          <w:p w14:paraId="5F24476E">
            <w:pPr>
              <w:rPr>
                <w:rFonts w:ascii="Arial"/>
                <w:sz w:val="21"/>
              </w:rPr>
            </w:pPr>
          </w:p>
        </w:tc>
      </w:tr>
      <w:tr w14:paraId="3CB86F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2405" w:type="dxa"/>
            <w:vAlign w:val="top"/>
          </w:tcPr>
          <w:p w14:paraId="602DF798">
            <w:pPr>
              <w:pStyle w:val="6"/>
              <w:spacing w:before="81" w:line="219" w:lineRule="auto"/>
              <w:ind w:left="804"/>
            </w:pPr>
            <w:r>
              <w:rPr>
                <w:spacing w:val="-2"/>
              </w:rPr>
              <w:t>孔隙率(%)</w:t>
            </w:r>
          </w:p>
        </w:tc>
        <w:tc>
          <w:tcPr>
            <w:tcW w:w="1462" w:type="dxa"/>
            <w:vAlign w:val="top"/>
          </w:tcPr>
          <w:p w14:paraId="4F59BC39">
            <w:pPr>
              <w:pStyle w:val="6"/>
              <w:spacing w:before="80"/>
              <w:ind w:left="567"/>
            </w:pPr>
            <w:r>
              <w:rPr>
                <w:spacing w:val="-7"/>
              </w:rPr>
              <w:t>＜45</w:t>
            </w:r>
          </w:p>
        </w:tc>
        <w:tc>
          <w:tcPr>
            <w:tcW w:w="1477" w:type="dxa"/>
            <w:vAlign w:val="top"/>
          </w:tcPr>
          <w:p w14:paraId="36455E64">
            <w:pPr>
              <w:pStyle w:val="6"/>
              <w:spacing w:before="109" w:line="183" w:lineRule="auto"/>
              <w:ind w:left="523"/>
            </w:pPr>
            <w:r>
              <w:rPr>
                <w:spacing w:val="-2"/>
              </w:rPr>
              <w:t>38.36</w:t>
            </w:r>
          </w:p>
        </w:tc>
        <w:tc>
          <w:tcPr>
            <w:tcW w:w="1588" w:type="dxa"/>
            <w:vAlign w:val="top"/>
          </w:tcPr>
          <w:p w14:paraId="50456BE9">
            <w:pPr>
              <w:pStyle w:val="6"/>
              <w:spacing w:before="81" w:line="219" w:lineRule="auto"/>
              <w:ind w:left="441"/>
            </w:pPr>
            <w:r>
              <w:rPr>
                <w:spacing w:val="-3"/>
              </w:rPr>
              <w:t>符合要求</w:t>
            </w:r>
          </w:p>
        </w:tc>
        <w:tc>
          <w:tcPr>
            <w:tcW w:w="1594" w:type="dxa"/>
            <w:vAlign w:val="top"/>
          </w:tcPr>
          <w:p w14:paraId="1C113FE4">
            <w:pPr>
              <w:rPr>
                <w:rFonts w:ascii="Arial"/>
                <w:sz w:val="21"/>
              </w:rPr>
            </w:pPr>
          </w:p>
        </w:tc>
      </w:tr>
      <w:tr w14:paraId="524A5A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2405" w:type="dxa"/>
            <w:vAlign w:val="top"/>
          </w:tcPr>
          <w:p w14:paraId="768635BE">
            <w:pPr>
              <w:pStyle w:val="6"/>
              <w:spacing w:before="82" w:line="219" w:lineRule="auto"/>
              <w:ind w:left="810"/>
            </w:pPr>
            <w:r>
              <w:rPr>
                <w:spacing w:val="-3"/>
              </w:rPr>
              <w:t>吸水率(%)</w:t>
            </w:r>
          </w:p>
        </w:tc>
        <w:tc>
          <w:tcPr>
            <w:tcW w:w="1462" w:type="dxa"/>
            <w:vAlign w:val="top"/>
          </w:tcPr>
          <w:p w14:paraId="3D433121">
            <w:pPr>
              <w:pStyle w:val="6"/>
              <w:spacing w:before="82" w:line="239" w:lineRule="auto"/>
              <w:ind w:left="523"/>
            </w:pPr>
            <w:r>
              <w:rPr>
                <w:spacing w:val="-5"/>
              </w:rPr>
              <w:t>＜2.5</w:t>
            </w:r>
          </w:p>
        </w:tc>
        <w:tc>
          <w:tcPr>
            <w:tcW w:w="1477" w:type="dxa"/>
            <w:vAlign w:val="top"/>
          </w:tcPr>
          <w:p w14:paraId="198EA096">
            <w:pPr>
              <w:pStyle w:val="6"/>
              <w:spacing w:before="111" w:line="183" w:lineRule="auto"/>
              <w:ind w:left="564"/>
            </w:pPr>
            <w:r>
              <w:rPr>
                <w:spacing w:val="-2"/>
              </w:rPr>
              <w:t>0.45</w:t>
            </w:r>
          </w:p>
        </w:tc>
        <w:tc>
          <w:tcPr>
            <w:tcW w:w="1588" w:type="dxa"/>
            <w:vAlign w:val="top"/>
          </w:tcPr>
          <w:p w14:paraId="1EDD08B3">
            <w:pPr>
              <w:pStyle w:val="6"/>
              <w:spacing w:before="82" w:line="219" w:lineRule="auto"/>
              <w:ind w:left="441"/>
            </w:pPr>
            <w:r>
              <w:rPr>
                <w:spacing w:val="-3"/>
              </w:rPr>
              <w:t>符合要求</w:t>
            </w:r>
          </w:p>
        </w:tc>
        <w:tc>
          <w:tcPr>
            <w:tcW w:w="1594" w:type="dxa"/>
            <w:vAlign w:val="top"/>
          </w:tcPr>
          <w:p w14:paraId="1346E248">
            <w:pPr>
              <w:rPr>
                <w:rFonts w:ascii="Arial"/>
                <w:sz w:val="21"/>
              </w:rPr>
            </w:pPr>
          </w:p>
        </w:tc>
      </w:tr>
      <w:tr w14:paraId="0FF528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2405" w:type="dxa"/>
            <w:vAlign w:val="top"/>
          </w:tcPr>
          <w:p w14:paraId="7A49F1EE">
            <w:pPr>
              <w:pStyle w:val="6"/>
              <w:spacing w:before="84" w:line="219" w:lineRule="auto"/>
              <w:ind w:left="534"/>
            </w:pPr>
            <w:r>
              <w:rPr>
                <w:spacing w:val="-1"/>
              </w:rPr>
              <w:t>软弱颗粒含量(%)</w:t>
            </w:r>
          </w:p>
        </w:tc>
        <w:tc>
          <w:tcPr>
            <w:tcW w:w="1462" w:type="dxa"/>
            <w:vAlign w:val="top"/>
          </w:tcPr>
          <w:p w14:paraId="692C37F7">
            <w:pPr>
              <w:pStyle w:val="6"/>
              <w:spacing w:before="83"/>
              <w:ind w:left="612"/>
            </w:pPr>
            <w:r>
              <w:rPr>
                <w:spacing w:val="-11"/>
              </w:rPr>
              <w:t>＜5</w:t>
            </w:r>
          </w:p>
        </w:tc>
        <w:tc>
          <w:tcPr>
            <w:tcW w:w="1477" w:type="dxa"/>
            <w:vAlign w:val="top"/>
          </w:tcPr>
          <w:p w14:paraId="1B638FCB">
            <w:pPr>
              <w:pStyle w:val="6"/>
              <w:spacing w:before="112" w:line="183" w:lineRule="auto"/>
              <w:ind w:left="562"/>
            </w:pPr>
            <w:r>
              <w:rPr>
                <w:spacing w:val="-2"/>
              </w:rPr>
              <w:t>4.69</w:t>
            </w:r>
          </w:p>
        </w:tc>
        <w:tc>
          <w:tcPr>
            <w:tcW w:w="1588" w:type="dxa"/>
            <w:vAlign w:val="top"/>
          </w:tcPr>
          <w:p w14:paraId="0139282B">
            <w:pPr>
              <w:pStyle w:val="6"/>
              <w:spacing w:before="84" w:line="219" w:lineRule="auto"/>
              <w:ind w:left="441"/>
            </w:pPr>
            <w:r>
              <w:rPr>
                <w:spacing w:val="-3"/>
              </w:rPr>
              <w:t>符合要求</w:t>
            </w:r>
          </w:p>
        </w:tc>
        <w:tc>
          <w:tcPr>
            <w:tcW w:w="1594" w:type="dxa"/>
            <w:vAlign w:val="top"/>
          </w:tcPr>
          <w:p w14:paraId="068CFA34">
            <w:pPr>
              <w:rPr>
                <w:rFonts w:ascii="Arial"/>
                <w:sz w:val="21"/>
              </w:rPr>
            </w:pPr>
          </w:p>
        </w:tc>
      </w:tr>
      <w:tr w14:paraId="157C58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405" w:type="dxa"/>
            <w:vAlign w:val="top"/>
          </w:tcPr>
          <w:p w14:paraId="37E895A1">
            <w:pPr>
              <w:pStyle w:val="6"/>
              <w:spacing w:before="85" w:line="219" w:lineRule="auto"/>
              <w:ind w:left="803"/>
            </w:pPr>
            <w:r>
              <w:rPr>
                <w:spacing w:val="-1"/>
              </w:rPr>
              <w:t>含泥量(%)</w:t>
            </w:r>
          </w:p>
        </w:tc>
        <w:tc>
          <w:tcPr>
            <w:tcW w:w="1462" w:type="dxa"/>
            <w:vAlign w:val="top"/>
          </w:tcPr>
          <w:p w14:paraId="4795084E">
            <w:pPr>
              <w:pStyle w:val="6"/>
              <w:spacing w:before="85" w:line="241" w:lineRule="auto"/>
              <w:ind w:left="612"/>
            </w:pPr>
            <w:r>
              <w:rPr>
                <w:spacing w:val="-11"/>
              </w:rPr>
              <w:t>＜1</w:t>
            </w:r>
          </w:p>
        </w:tc>
        <w:tc>
          <w:tcPr>
            <w:tcW w:w="1477" w:type="dxa"/>
            <w:vAlign w:val="top"/>
          </w:tcPr>
          <w:p w14:paraId="75C81014">
            <w:pPr>
              <w:pStyle w:val="6"/>
              <w:spacing w:before="113" w:line="183" w:lineRule="auto"/>
              <w:ind w:left="564"/>
            </w:pPr>
            <w:r>
              <w:rPr>
                <w:spacing w:val="-2"/>
              </w:rPr>
              <w:t>0.33</w:t>
            </w:r>
          </w:p>
        </w:tc>
        <w:tc>
          <w:tcPr>
            <w:tcW w:w="1588" w:type="dxa"/>
            <w:vAlign w:val="top"/>
          </w:tcPr>
          <w:p w14:paraId="2EEA348E">
            <w:pPr>
              <w:pStyle w:val="6"/>
              <w:spacing w:before="85" w:line="219" w:lineRule="auto"/>
              <w:ind w:left="441"/>
            </w:pPr>
            <w:r>
              <w:rPr>
                <w:spacing w:val="-3"/>
              </w:rPr>
              <w:t>符合要求</w:t>
            </w:r>
          </w:p>
        </w:tc>
        <w:tc>
          <w:tcPr>
            <w:tcW w:w="1594" w:type="dxa"/>
            <w:vAlign w:val="top"/>
          </w:tcPr>
          <w:p w14:paraId="680514F9">
            <w:pPr>
              <w:rPr>
                <w:rFonts w:ascii="Arial"/>
                <w:sz w:val="21"/>
              </w:rPr>
            </w:pPr>
          </w:p>
        </w:tc>
      </w:tr>
      <w:tr w14:paraId="689806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405" w:type="dxa"/>
            <w:vAlign w:val="top"/>
          </w:tcPr>
          <w:p w14:paraId="5FB50C50">
            <w:pPr>
              <w:pStyle w:val="6"/>
              <w:spacing w:before="86" w:line="219" w:lineRule="auto"/>
              <w:ind w:left="443"/>
            </w:pPr>
            <w:r>
              <w:rPr>
                <w:spacing w:val="-1"/>
              </w:rPr>
              <w:t>针片状颗粒含量(%)</w:t>
            </w:r>
          </w:p>
        </w:tc>
        <w:tc>
          <w:tcPr>
            <w:tcW w:w="1462" w:type="dxa"/>
            <w:vAlign w:val="top"/>
          </w:tcPr>
          <w:p w14:paraId="6BF4F661">
            <w:pPr>
              <w:pStyle w:val="6"/>
              <w:spacing w:before="85"/>
              <w:ind w:left="567"/>
            </w:pPr>
            <w:r>
              <w:rPr>
                <w:spacing w:val="-7"/>
              </w:rPr>
              <w:t>＜15</w:t>
            </w:r>
          </w:p>
        </w:tc>
        <w:tc>
          <w:tcPr>
            <w:tcW w:w="1477" w:type="dxa"/>
            <w:vAlign w:val="top"/>
          </w:tcPr>
          <w:p w14:paraId="31026D60">
            <w:pPr>
              <w:pStyle w:val="6"/>
              <w:spacing w:before="113" w:line="184" w:lineRule="auto"/>
              <w:ind w:left="533"/>
            </w:pPr>
            <w:r>
              <w:rPr>
                <w:spacing w:val="-4"/>
              </w:rPr>
              <w:t>10.76</w:t>
            </w:r>
          </w:p>
        </w:tc>
        <w:tc>
          <w:tcPr>
            <w:tcW w:w="1588" w:type="dxa"/>
            <w:vAlign w:val="top"/>
          </w:tcPr>
          <w:p w14:paraId="55E304E6">
            <w:pPr>
              <w:pStyle w:val="6"/>
              <w:spacing w:before="86" w:line="219" w:lineRule="auto"/>
              <w:ind w:left="441"/>
            </w:pPr>
            <w:r>
              <w:rPr>
                <w:spacing w:val="-3"/>
              </w:rPr>
              <w:t>符合要求</w:t>
            </w:r>
          </w:p>
        </w:tc>
        <w:tc>
          <w:tcPr>
            <w:tcW w:w="1594" w:type="dxa"/>
            <w:vAlign w:val="top"/>
          </w:tcPr>
          <w:p w14:paraId="07FA59D2">
            <w:pPr>
              <w:rPr>
                <w:rFonts w:ascii="Arial"/>
                <w:sz w:val="21"/>
              </w:rPr>
            </w:pPr>
          </w:p>
        </w:tc>
      </w:tr>
      <w:tr w14:paraId="077285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405" w:type="dxa"/>
            <w:vAlign w:val="top"/>
          </w:tcPr>
          <w:p w14:paraId="1F128F88">
            <w:pPr>
              <w:pStyle w:val="6"/>
              <w:spacing w:before="86" w:line="218" w:lineRule="auto"/>
              <w:ind w:left="768"/>
            </w:pPr>
            <w:r>
              <w:rPr>
                <w:spacing w:val="-2"/>
              </w:rPr>
              <w:t>SO</w:t>
            </w:r>
            <w:r>
              <w:rPr>
                <w:spacing w:val="-2"/>
                <w:position w:val="-2"/>
                <w:sz w:val="8"/>
                <w:szCs w:val="8"/>
              </w:rPr>
              <w:t>3</w:t>
            </w:r>
            <w:r>
              <w:rPr>
                <w:spacing w:val="-5"/>
                <w:position w:val="-2"/>
                <w:sz w:val="8"/>
                <w:szCs w:val="8"/>
              </w:rPr>
              <w:t xml:space="preserve"> </w:t>
            </w:r>
            <w:r>
              <w:rPr>
                <w:spacing w:val="-2"/>
              </w:rPr>
              <w:t>含量(%)</w:t>
            </w:r>
          </w:p>
        </w:tc>
        <w:tc>
          <w:tcPr>
            <w:tcW w:w="1462" w:type="dxa"/>
            <w:vAlign w:val="top"/>
          </w:tcPr>
          <w:p w14:paraId="7A144C8C">
            <w:pPr>
              <w:pStyle w:val="6"/>
              <w:spacing w:before="85" w:line="239" w:lineRule="auto"/>
              <w:ind w:left="523"/>
            </w:pPr>
            <w:r>
              <w:rPr>
                <w:spacing w:val="-5"/>
              </w:rPr>
              <w:t>＜0.5</w:t>
            </w:r>
          </w:p>
        </w:tc>
        <w:tc>
          <w:tcPr>
            <w:tcW w:w="1477" w:type="dxa"/>
            <w:vAlign w:val="top"/>
          </w:tcPr>
          <w:p w14:paraId="3276B568">
            <w:pPr>
              <w:pStyle w:val="6"/>
              <w:spacing w:before="114" w:line="183" w:lineRule="auto"/>
              <w:ind w:left="564"/>
            </w:pPr>
            <w:r>
              <w:rPr>
                <w:spacing w:val="-2"/>
              </w:rPr>
              <w:t>0.08</w:t>
            </w:r>
          </w:p>
        </w:tc>
        <w:tc>
          <w:tcPr>
            <w:tcW w:w="1588" w:type="dxa"/>
            <w:vAlign w:val="top"/>
          </w:tcPr>
          <w:p w14:paraId="00545249">
            <w:pPr>
              <w:pStyle w:val="6"/>
              <w:spacing w:before="86" w:line="219" w:lineRule="auto"/>
              <w:ind w:left="441"/>
            </w:pPr>
            <w:r>
              <w:rPr>
                <w:spacing w:val="-3"/>
              </w:rPr>
              <w:t>符合要求</w:t>
            </w:r>
          </w:p>
        </w:tc>
        <w:tc>
          <w:tcPr>
            <w:tcW w:w="1594" w:type="dxa"/>
            <w:vAlign w:val="top"/>
          </w:tcPr>
          <w:p w14:paraId="71D0D458">
            <w:pPr>
              <w:rPr>
                <w:rFonts w:ascii="Arial"/>
                <w:sz w:val="21"/>
              </w:rPr>
            </w:pPr>
          </w:p>
        </w:tc>
      </w:tr>
      <w:tr w14:paraId="28A525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405" w:type="dxa"/>
            <w:vAlign w:val="top"/>
          </w:tcPr>
          <w:p w14:paraId="2ECD0223">
            <w:pPr>
              <w:pStyle w:val="6"/>
              <w:spacing w:before="83" w:line="219" w:lineRule="auto"/>
              <w:ind w:left="758"/>
            </w:pPr>
            <w:r>
              <w:rPr>
                <w:spacing w:val="-2"/>
              </w:rPr>
              <w:t>有机质含量</w:t>
            </w:r>
          </w:p>
        </w:tc>
        <w:tc>
          <w:tcPr>
            <w:tcW w:w="1462" w:type="dxa"/>
            <w:vAlign w:val="top"/>
          </w:tcPr>
          <w:p w14:paraId="6FE82886">
            <w:pPr>
              <w:pStyle w:val="6"/>
              <w:spacing w:before="84" w:line="220" w:lineRule="auto"/>
              <w:ind w:left="287"/>
            </w:pPr>
            <w:r>
              <w:rPr>
                <w:spacing w:val="-2"/>
              </w:rPr>
              <w:t>浅于标准色</w:t>
            </w:r>
          </w:p>
        </w:tc>
        <w:tc>
          <w:tcPr>
            <w:tcW w:w="1477" w:type="dxa"/>
            <w:vAlign w:val="top"/>
          </w:tcPr>
          <w:p w14:paraId="11142468">
            <w:pPr>
              <w:pStyle w:val="6"/>
              <w:spacing w:before="84" w:line="220" w:lineRule="auto"/>
              <w:ind w:left="297"/>
            </w:pPr>
            <w:r>
              <w:rPr>
                <w:spacing w:val="-2"/>
              </w:rPr>
              <w:t>浅于标准色</w:t>
            </w:r>
          </w:p>
        </w:tc>
        <w:tc>
          <w:tcPr>
            <w:tcW w:w="1588" w:type="dxa"/>
            <w:vAlign w:val="top"/>
          </w:tcPr>
          <w:p w14:paraId="34E51733">
            <w:pPr>
              <w:pStyle w:val="6"/>
              <w:spacing w:before="84" w:line="219" w:lineRule="auto"/>
              <w:ind w:left="441"/>
            </w:pPr>
            <w:r>
              <w:rPr>
                <w:spacing w:val="-3"/>
              </w:rPr>
              <w:t>符合要求</w:t>
            </w:r>
          </w:p>
        </w:tc>
        <w:tc>
          <w:tcPr>
            <w:tcW w:w="1594" w:type="dxa"/>
            <w:vAlign w:val="top"/>
          </w:tcPr>
          <w:p w14:paraId="1AB57913">
            <w:pPr>
              <w:rPr>
                <w:rFonts w:ascii="Arial"/>
                <w:sz w:val="21"/>
              </w:rPr>
            </w:pPr>
          </w:p>
        </w:tc>
      </w:tr>
      <w:tr w14:paraId="285DF8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405" w:type="dxa"/>
            <w:vAlign w:val="top"/>
          </w:tcPr>
          <w:p w14:paraId="5C339552">
            <w:pPr>
              <w:pStyle w:val="6"/>
              <w:spacing w:before="84" w:line="219" w:lineRule="auto"/>
              <w:ind w:left="846"/>
            </w:pPr>
            <w:r>
              <w:rPr>
                <w:spacing w:val="-2"/>
              </w:rPr>
              <w:t>粒度模数</w:t>
            </w:r>
          </w:p>
        </w:tc>
        <w:tc>
          <w:tcPr>
            <w:tcW w:w="1462" w:type="dxa"/>
            <w:vAlign w:val="top"/>
          </w:tcPr>
          <w:p w14:paraId="58654D90">
            <w:pPr>
              <w:pStyle w:val="6"/>
              <w:spacing w:before="84" w:line="239" w:lineRule="auto"/>
              <w:ind w:left="332"/>
            </w:pPr>
            <w:r>
              <w:rPr>
                <w:spacing w:val="-1"/>
              </w:rPr>
              <w:t>6.25～8.3</w:t>
            </w:r>
          </w:p>
        </w:tc>
        <w:tc>
          <w:tcPr>
            <w:tcW w:w="1477" w:type="dxa"/>
            <w:vAlign w:val="top"/>
          </w:tcPr>
          <w:p w14:paraId="7CE3D63C">
            <w:pPr>
              <w:pStyle w:val="6"/>
              <w:spacing w:before="113" w:line="183" w:lineRule="auto"/>
              <w:ind w:left="564"/>
            </w:pPr>
            <w:r>
              <w:rPr>
                <w:spacing w:val="-2"/>
              </w:rPr>
              <w:t>6.67</w:t>
            </w:r>
          </w:p>
        </w:tc>
        <w:tc>
          <w:tcPr>
            <w:tcW w:w="1588" w:type="dxa"/>
            <w:vAlign w:val="top"/>
          </w:tcPr>
          <w:p w14:paraId="3A07029A">
            <w:pPr>
              <w:pStyle w:val="6"/>
              <w:spacing w:before="84" w:line="219" w:lineRule="auto"/>
              <w:ind w:left="441"/>
            </w:pPr>
            <w:r>
              <w:rPr>
                <w:spacing w:val="-3"/>
              </w:rPr>
              <w:t>符合要求</w:t>
            </w:r>
          </w:p>
        </w:tc>
        <w:tc>
          <w:tcPr>
            <w:tcW w:w="1594" w:type="dxa"/>
            <w:vAlign w:val="top"/>
          </w:tcPr>
          <w:p w14:paraId="0CC1AF54">
            <w:pPr>
              <w:rPr>
                <w:rFonts w:ascii="Arial"/>
                <w:sz w:val="21"/>
              </w:rPr>
            </w:pPr>
          </w:p>
        </w:tc>
      </w:tr>
      <w:tr w14:paraId="25085D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2405" w:type="dxa"/>
            <w:vAlign w:val="top"/>
          </w:tcPr>
          <w:p w14:paraId="377A8830">
            <w:pPr>
              <w:pStyle w:val="6"/>
              <w:spacing w:before="85" w:line="219" w:lineRule="auto"/>
              <w:ind w:left="624"/>
            </w:pPr>
            <w:r>
              <w:rPr>
                <w:spacing w:val="-1"/>
              </w:rPr>
              <w:t>轻物质含量(%)</w:t>
            </w:r>
          </w:p>
        </w:tc>
        <w:tc>
          <w:tcPr>
            <w:tcW w:w="1462" w:type="dxa"/>
            <w:vAlign w:val="top"/>
          </w:tcPr>
          <w:p w14:paraId="0B06283A">
            <w:pPr>
              <w:pStyle w:val="6"/>
              <w:spacing w:before="85" w:line="219" w:lineRule="auto"/>
              <w:ind w:left="287"/>
            </w:pPr>
            <w:r>
              <w:rPr>
                <w:spacing w:val="-2"/>
              </w:rPr>
              <w:t>不允许存在</w:t>
            </w:r>
          </w:p>
        </w:tc>
        <w:tc>
          <w:tcPr>
            <w:tcW w:w="1477" w:type="dxa"/>
            <w:vAlign w:val="top"/>
          </w:tcPr>
          <w:p w14:paraId="79D042B4">
            <w:pPr>
              <w:rPr>
                <w:rFonts w:ascii="Arial"/>
                <w:sz w:val="21"/>
              </w:rPr>
            </w:pPr>
          </w:p>
        </w:tc>
        <w:tc>
          <w:tcPr>
            <w:tcW w:w="1588" w:type="dxa"/>
            <w:vAlign w:val="top"/>
          </w:tcPr>
          <w:p w14:paraId="4BAE972C">
            <w:pPr>
              <w:rPr>
                <w:rFonts w:ascii="Arial"/>
                <w:sz w:val="21"/>
              </w:rPr>
            </w:pPr>
          </w:p>
        </w:tc>
        <w:tc>
          <w:tcPr>
            <w:tcW w:w="1594" w:type="dxa"/>
            <w:vAlign w:val="top"/>
          </w:tcPr>
          <w:p w14:paraId="2FAAB3FF">
            <w:pPr>
              <w:rPr>
                <w:rFonts w:ascii="Arial"/>
                <w:sz w:val="21"/>
              </w:rPr>
            </w:pPr>
          </w:p>
        </w:tc>
      </w:tr>
    </w:tbl>
    <w:p w14:paraId="449CE5B2">
      <w:pPr>
        <w:spacing w:before="272" w:line="219" w:lineRule="auto"/>
        <w:ind w:left="1124"/>
        <w:rPr>
          <w:rFonts w:ascii="宋体" w:hAnsi="宋体" w:eastAsia="宋体" w:cs="宋体"/>
          <w:sz w:val="24"/>
          <w:szCs w:val="24"/>
        </w:rPr>
      </w:pPr>
      <w:r>
        <w:rPr>
          <w:rFonts w:ascii="宋体" w:hAnsi="宋体" w:eastAsia="宋体" w:cs="宋体"/>
          <w:spacing w:val="-1"/>
          <w:sz w:val="24"/>
          <w:szCs w:val="24"/>
        </w:rPr>
        <w:t>表</w:t>
      </w:r>
      <w:r>
        <w:rPr>
          <w:rFonts w:ascii="宋体" w:hAnsi="宋体" w:eastAsia="宋体" w:cs="宋体"/>
          <w:spacing w:val="-36"/>
          <w:sz w:val="24"/>
          <w:szCs w:val="24"/>
        </w:rPr>
        <w:t xml:space="preserve"> </w:t>
      </w:r>
      <w:r>
        <w:rPr>
          <w:rFonts w:ascii="宋体" w:hAnsi="宋体" w:eastAsia="宋体" w:cs="宋体"/>
          <w:spacing w:val="-1"/>
          <w:sz w:val="24"/>
          <w:szCs w:val="24"/>
        </w:rPr>
        <w:t>5.2.5-2    混凝土细骨料试验指标与质量技术要求指标对比表</w:t>
      </w:r>
    </w:p>
    <w:p w14:paraId="0158CC54">
      <w:pPr>
        <w:spacing w:line="223" w:lineRule="exact"/>
      </w:pPr>
    </w:p>
    <w:tbl>
      <w:tblPr>
        <w:tblStyle w:val="5"/>
        <w:tblW w:w="8523" w:type="dxa"/>
        <w:tblInd w:w="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182"/>
        <w:gridCol w:w="1873"/>
        <w:gridCol w:w="1315"/>
        <w:gridCol w:w="1390"/>
        <w:gridCol w:w="1763"/>
      </w:tblGrid>
      <w:tr w14:paraId="1773AB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2182" w:type="dxa"/>
            <w:vAlign w:val="top"/>
          </w:tcPr>
          <w:p w14:paraId="0B073EA2">
            <w:pPr>
              <w:pStyle w:val="6"/>
              <w:spacing w:before="85" w:line="220" w:lineRule="auto"/>
              <w:ind w:left="735"/>
            </w:pPr>
            <w:r>
              <w:rPr>
                <w:spacing w:val="-2"/>
              </w:rPr>
              <w:t>试验项目</w:t>
            </w:r>
          </w:p>
        </w:tc>
        <w:tc>
          <w:tcPr>
            <w:tcW w:w="1873" w:type="dxa"/>
            <w:vAlign w:val="top"/>
          </w:tcPr>
          <w:p w14:paraId="7F225323">
            <w:pPr>
              <w:pStyle w:val="6"/>
              <w:spacing w:before="85" w:line="219" w:lineRule="auto"/>
              <w:ind w:left="402"/>
            </w:pPr>
            <w:r>
              <w:rPr>
                <w:spacing w:val="-2"/>
              </w:rPr>
              <w:t>质量技术指标</w:t>
            </w:r>
          </w:p>
        </w:tc>
        <w:tc>
          <w:tcPr>
            <w:tcW w:w="1315" w:type="dxa"/>
            <w:vAlign w:val="top"/>
          </w:tcPr>
          <w:p w14:paraId="29DA36A0">
            <w:pPr>
              <w:pStyle w:val="6"/>
              <w:spacing w:before="85" w:line="220" w:lineRule="auto"/>
              <w:ind w:left="302"/>
            </w:pPr>
            <w:r>
              <w:rPr>
                <w:spacing w:val="-2"/>
              </w:rPr>
              <w:t>试验指标</w:t>
            </w:r>
          </w:p>
        </w:tc>
        <w:tc>
          <w:tcPr>
            <w:tcW w:w="1390" w:type="dxa"/>
            <w:vAlign w:val="top"/>
          </w:tcPr>
          <w:p w14:paraId="2B9E5DE4">
            <w:pPr>
              <w:pStyle w:val="6"/>
              <w:spacing w:before="84" w:line="218" w:lineRule="auto"/>
              <w:ind w:left="519"/>
            </w:pPr>
            <w:r>
              <w:rPr>
                <w:spacing w:val="-4"/>
              </w:rPr>
              <w:t>评价</w:t>
            </w:r>
          </w:p>
        </w:tc>
        <w:tc>
          <w:tcPr>
            <w:tcW w:w="1763" w:type="dxa"/>
            <w:vAlign w:val="top"/>
          </w:tcPr>
          <w:p w14:paraId="75AA1E4D">
            <w:pPr>
              <w:pStyle w:val="6"/>
              <w:spacing w:before="84" w:line="221" w:lineRule="auto"/>
              <w:ind w:left="707"/>
            </w:pPr>
            <w:r>
              <w:rPr>
                <w:spacing w:val="-5"/>
              </w:rPr>
              <w:t>备注</w:t>
            </w:r>
          </w:p>
        </w:tc>
      </w:tr>
      <w:tr w14:paraId="5CBC1E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2182" w:type="dxa"/>
            <w:vAlign w:val="top"/>
          </w:tcPr>
          <w:p w14:paraId="7971D504">
            <w:pPr>
              <w:pStyle w:val="6"/>
              <w:spacing w:before="80" w:line="214" w:lineRule="auto"/>
              <w:ind w:left="441"/>
            </w:pPr>
            <w:r>
              <w:t>表观密度(g/cm</w:t>
            </w:r>
            <w:r>
              <w:rPr>
                <w:position w:val="9"/>
                <w:sz w:val="8"/>
                <w:szCs w:val="8"/>
              </w:rPr>
              <w:t>3</w:t>
            </w:r>
            <w:r>
              <w:t>)</w:t>
            </w:r>
          </w:p>
        </w:tc>
        <w:tc>
          <w:tcPr>
            <w:tcW w:w="1873" w:type="dxa"/>
            <w:vAlign w:val="top"/>
          </w:tcPr>
          <w:p w14:paraId="6CB329B4">
            <w:pPr>
              <w:pStyle w:val="6"/>
              <w:spacing w:before="81" w:line="239" w:lineRule="auto"/>
              <w:ind w:left="686"/>
            </w:pPr>
            <w:r>
              <w:rPr>
                <w:spacing w:val="13"/>
              </w:rPr>
              <w:t>&gt;2.55</w:t>
            </w:r>
          </w:p>
        </w:tc>
        <w:tc>
          <w:tcPr>
            <w:tcW w:w="1315" w:type="dxa"/>
            <w:vAlign w:val="top"/>
          </w:tcPr>
          <w:p w14:paraId="17E7D9CB">
            <w:pPr>
              <w:pStyle w:val="6"/>
              <w:spacing w:before="109" w:line="183" w:lineRule="auto"/>
              <w:ind w:left="484"/>
            </w:pPr>
            <w:r>
              <w:rPr>
                <w:spacing w:val="-3"/>
              </w:rPr>
              <w:t>2.75</w:t>
            </w:r>
          </w:p>
        </w:tc>
        <w:tc>
          <w:tcPr>
            <w:tcW w:w="1390" w:type="dxa"/>
            <w:vAlign w:val="top"/>
          </w:tcPr>
          <w:p w14:paraId="7075D7B9">
            <w:pPr>
              <w:pStyle w:val="6"/>
              <w:spacing w:before="81" w:line="219" w:lineRule="auto"/>
              <w:ind w:left="342"/>
            </w:pPr>
            <w:r>
              <w:rPr>
                <w:spacing w:val="-3"/>
              </w:rPr>
              <w:t>符合要求</w:t>
            </w:r>
          </w:p>
        </w:tc>
        <w:tc>
          <w:tcPr>
            <w:tcW w:w="1763" w:type="dxa"/>
            <w:vAlign w:val="top"/>
          </w:tcPr>
          <w:p w14:paraId="54F77918">
            <w:pPr>
              <w:rPr>
                <w:rFonts w:ascii="Arial"/>
                <w:sz w:val="21"/>
              </w:rPr>
            </w:pPr>
          </w:p>
        </w:tc>
      </w:tr>
      <w:tr w14:paraId="09BC0C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2182" w:type="dxa"/>
            <w:vAlign w:val="top"/>
          </w:tcPr>
          <w:p w14:paraId="202FC6C9">
            <w:pPr>
              <w:pStyle w:val="6"/>
              <w:spacing w:before="81" w:line="215" w:lineRule="auto"/>
              <w:ind w:left="443"/>
            </w:pPr>
            <w:r>
              <w:rPr>
                <w:spacing w:val="-1"/>
              </w:rPr>
              <w:t>堆积密度(g/cm</w:t>
            </w:r>
            <w:r>
              <w:rPr>
                <w:spacing w:val="-1"/>
                <w:position w:val="9"/>
                <w:sz w:val="8"/>
                <w:szCs w:val="8"/>
              </w:rPr>
              <w:t>3</w:t>
            </w:r>
            <w:r>
              <w:rPr>
                <w:spacing w:val="-1"/>
              </w:rPr>
              <w:t>)</w:t>
            </w:r>
          </w:p>
        </w:tc>
        <w:tc>
          <w:tcPr>
            <w:tcW w:w="1873" w:type="dxa"/>
            <w:vAlign w:val="top"/>
          </w:tcPr>
          <w:p w14:paraId="19819852">
            <w:pPr>
              <w:pStyle w:val="6"/>
              <w:spacing w:before="82" w:line="239" w:lineRule="auto"/>
              <w:ind w:left="732"/>
            </w:pPr>
            <w:r>
              <w:rPr>
                <w:spacing w:val="16"/>
              </w:rPr>
              <w:t>&gt;1.5</w:t>
            </w:r>
          </w:p>
        </w:tc>
        <w:tc>
          <w:tcPr>
            <w:tcW w:w="1315" w:type="dxa"/>
            <w:vAlign w:val="top"/>
          </w:tcPr>
          <w:p w14:paraId="12D8A105">
            <w:pPr>
              <w:pStyle w:val="6"/>
              <w:spacing w:before="110" w:line="184" w:lineRule="auto"/>
              <w:ind w:left="495"/>
            </w:pPr>
            <w:r>
              <w:rPr>
                <w:spacing w:val="-5"/>
              </w:rPr>
              <w:t>1.66</w:t>
            </w:r>
          </w:p>
        </w:tc>
        <w:tc>
          <w:tcPr>
            <w:tcW w:w="1390" w:type="dxa"/>
            <w:vAlign w:val="top"/>
          </w:tcPr>
          <w:p w14:paraId="2A26E601">
            <w:pPr>
              <w:pStyle w:val="6"/>
              <w:spacing w:before="83" w:line="219" w:lineRule="auto"/>
              <w:ind w:left="342"/>
            </w:pPr>
            <w:r>
              <w:rPr>
                <w:spacing w:val="-3"/>
              </w:rPr>
              <w:t>符合要求</w:t>
            </w:r>
          </w:p>
        </w:tc>
        <w:tc>
          <w:tcPr>
            <w:tcW w:w="1763" w:type="dxa"/>
            <w:vAlign w:val="top"/>
          </w:tcPr>
          <w:p w14:paraId="00FE1F71">
            <w:pPr>
              <w:rPr>
                <w:rFonts w:ascii="Arial"/>
                <w:sz w:val="21"/>
              </w:rPr>
            </w:pPr>
          </w:p>
        </w:tc>
      </w:tr>
      <w:tr w14:paraId="26D269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2182" w:type="dxa"/>
            <w:vAlign w:val="top"/>
          </w:tcPr>
          <w:p w14:paraId="250E80B4">
            <w:pPr>
              <w:pStyle w:val="6"/>
              <w:spacing w:before="84" w:line="219" w:lineRule="auto"/>
              <w:ind w:left="690"/>
            </w:pPr>
            <w:r>
              <w:rPr>
                <w:spacing w:val="-2"/>
              </w:rPr>
              <w:t>孔隙率(%)</w:t>
            </w:r>
          </w:p>
        </w:tc>
        <w:tc>
          <w:tcPr>
            <w:tcW w:w="1873" w:type="dxa"/>
            <w:vAlign w:val="top"/>
          </w:tcPr>
          <w:p w14:paraId="18F6CAB3">
            <w:pPr>
              <w:pStyle w:val="6"/>
              <w:spacing w:before="83"/>
              <w:ind w:left="774"/>
            </w:pPr>
            <w:r>
              <w:rPr>
                <w:spacing w:val="-7"/>
              </w:rPr>
              <w:t>＜40</w:t>
            </w:r>
          </w:p>
        </w:tc>
        <w:tc>
          <w:tcPr>
            <w:tcW w:w="1315" w:type="dxa"/>
            <w:vAlign w:val="top"/>
          </w:tcPr>
          <w:p w14:paraId="1DFD4EEC">
            <w:pPr>
              <w:pStyle w:val="6"/>
              <w:spacing w:before="112" w:line="183" w:lineRule="auto"/>
              <w:ind w:left="442"/>
            </w:pPr>
            <w:r>
              <w:rPr>
                <w:spacing w:val="-2"/>
              </w:rPr>
              <w:t>33.33</w:t>
            </w:r>
          </w:p>
        </w:tc>
        <w:tc>
          <w:tcPr>
            <w:tcW w:w="1390" w:type="dxa"/>
            <w:vAlign w:val="top"/>
          </w:tcPr>
          <w:p w14:paraId="28479AF1">
            <w:pPr>
              <w:pStyle w:val="6"/>
              <w:spacing w:before="84" w:line="219" w:lineRule="auto"/>
              <w:ind w:left="342"/>
            </w:pPr>
            <w:r>
              <w:rPr>
                <w:spacing w:val="-3"/>
              </w:rPr>
              <w:t>符合要求</w:t>
            </w:r>
          </w:p>
        </w:tc>
        <w:tc>
          <w:tcPr>
            <w:tcW w:w="1763" w:type="dxa"/>
            <w:vAlign w:val="top"/>
          </w:tcPr>
          <w:p w14:paraId="6706DA38">
            <w:pPr>
              <w:rPr>
                <w:rFonts w:ascii="Arial"/>
                <w:sz w:val="21"/>
              </w:rPr>
            </w:pPr>
          </w:p>
        </w:tc>
      </w:tr>
      <w:tr w14:paraId="3E242A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182" w:type="dxa"/>
            <w:vAlign w:val="top"/>
          </w:tcPr>
          <w:p w14:paraId="6B7A70C0">
            <w:pPr>
              <w:pStyle w:val="6"/>
              <w:spacing w:before="83" w:line="219" w:lineRule="auto"/>
              <w:ind w:left="605"/>
            </w:pPr>
            <w:r>
              <w:rPr>
                <w:spacing w:val="-2"/>
              </w:rPr>
              <w:t>云母含量(%)</w:t>
            </w:r>
          </w:p>
        </w:tc>
        <w:tc>
          <w:tcPr>
            <w:tcW w:w="1873" w:type="dxa"/>
            <w:vAlign w:val="top"/>
          </w:tcPr>
          <w:p w14:paraId="0E3D7EE9">
            <w:pPr>
              <w:pStyle w:val="6"/>
              <w:spacing w:before="83" w:line="241" w:lineRule="auto"/>
              <w:ind w:left="817"/>
            </w:pPr>
            <w:r>
              <w:rPr>
                <w:spacing w:val="-11"/>
              </w:rPr>
              <w:t>＜2</w:t>
            </w:r>
          </w:p>
        </w:tc>
        <w:tc>
          <w:tcPr>
            <w:tcW w:w="1315" w:type="dxa"/>
            <w:vAlign w:val="top"/>
          </w:tcPr>
          <w:p w14:paraId="020BDF04">
            <w:pPr>
              <w:pStyle w:val="6"/>
              <w:spacing w:before="111" w:line="183" w:lineRule="auto"/>
              <w:ind w:left="483"/>
            </w:pPr>
            <w:r>
              <w:rPr>
                <w:spacing w:val="-2"/>
              </w:rPr>
              <w:t>0.03</w:t>
            </w:r>
          </w:p>
        </w:tc>
        <w:tc>
          <w:tcPr>
            <w:tcW w:w="1390" w:type="dxa"/>
            <w:vAlign w:val="top"/>
          </w:tcPr>
          <w:p w14:paraId="30FBB133">
            <w:pPr>
              <w:pStyle w:val="6"/>
              <w:spacing w:before="83" w:line="219" w:lineRule="auto"/>
              <w:ind w:left="342"/>
            </w:pPr>
            <w:r>
              <w:rPr>
                <w:spacing w:val="-3"/>
              </w:rPr>
              <w:t>符合要求</w:t>
            </w:r>
          </w:p>
        </w:tc>
        <w:tc>
          <w:tcPr>
            <w:tcW w:w="1763" w:type="dxa"/>
            <w:vAlign w:val="top"/>
          </w:tcPr>
          <w:p w14:paraId="63E2DF57">
            <w:pPr>
              <w:rPr>
                <w:rFonts w:ascii="Arial"/>
                <w:sz w:val="21"/>
              </w:rPr>
            </w:pPr>
          </w:p>
        </w:tc>
      </w:tr>
      <w:tr w14:paraId="2E2734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2182" w:type="dxa"/>
            <w:vAlign w:val="top"/>
          </w:tcPr>
          <w:p w14:paraId="7D3B49C7">
            <w:pPr>
              <w:pStyle w:val="6"/>
              <w:spacing w:before="148" w:line="219" w:lineRule="auto"/>
              <w:ind w:left="689"/>
            </w:pPr>
            <w:r>
              <w:rPr>
                <w:spacing w:val="-1"/>
              </w:rPr>
              <w:t>含泥量(%)</w:t>
            </w:r>
          </w:p>
        </w:tc>
        <w:tc>
          <w:tcPr>
            <w:tcW w:w="1873" w:type="dxa"/>
            <w:vAlign w:val="top"/>
          </w:tcPr>
          <w:p w14:paraId="7B888E51">
            <w:pPr>
              <w:pStyle w:val="6"/>
              <w:spacing w:before="147"/>
              <w:ind w:left="817"/>
            </w:pPr>
            <w:r>
              <w:rPr>
                <w:spacing w:val="-11"/>
              </w:rPr>
              <w:t>＜3</w:t>
            </w:r>
          </w:p>
        </w:tc>
        <w:tc>
          <w:tcPr>
            <w:tcW w:w="1315" w:type="dxa"/>
            <w:vAlign w:val="top"/>
          </w:tcPr>
          <w:p w14:paraId="768AAF37">
            <w:pPr>
              <w:pStyle w:val="6"/>
              <w:spacing w:before="176" w:line="183" w:lineRule="auto"/>
              <w:ind w:left="485"/>
            </w:pPr>
            <w:r>
              <w:rPr>
                <w:spacing w:val="-3"/>
              </w:rPr>
              <w:t>3.66</w:t>
            </w:r>
          </w:p>
        </w:tc>
        <w:tc>
          <w:tcPr>
            <w:tcW w:w="1390" w:type="dxa"/>
            <w:vAlign w:val="top"/>
          </w:tcPr>
          <w:p w14:paraId="104A7D57">
            <w:pPr>
              <w:pStyle w:val="6"/>
              <w:spacing w:before="148" w:line="220" w:lineRule="auto"/>
              <w:ind w:left="613"/>
            </w:pPr>
            <w:r>
              <w:t>大</w:t>
            </w:r>
          </w:p>
        </w:tc>
        <w:tc>
          <w:tcPr>
            <w:tcW w:w="1763" w:type="dxa"/>
            <w:vAlign w:val="top"/>
          </w:tcPr>
          <w:p w14:paraId="2972A7C5">
            <w:pPr>
              <w:pStyle w:val="6"/>
              <w:spacing w:before="30" w:line="221" w:lineRule="auto"/>
              <w:ind w:left="524" w:right="61" w:hanging="407"/>
            </w:pPr>
            <w:r>
              <w:rPr>
                <w:spacing w:val="-5"/>
              </w:rPr>
              <w:t>不允许存在粘土块、</w:t>
            </w:r>
            <w:r>
              <w:rPr>
                <w:spacing w:val="3"/>
              </w:rPr>
              <w:t xml:space="preserve"> </w:t>
            </w:r>
            <w:r>
              <w:rPr>
                <w:spacing w:val="-2"/>
              </w:rPr>
              <w:t>粘土薄膜</w:t>
            </w:r>
          </w:p>
        </w:tc>
      </w:tr>
      <w:tr w14:paraId="03B273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182" w:type="dxa"/>
            <w:vAlign w:val="top"/>
          </w:tcPr>
          <w:p w14:paraId="11B62F67">
            <w:pPr>
              <w:pStyle w:val="6"/>
              <w:spacing w:before="84" w:line="219" w:lineRule="auto"/>
              <w:ind w:left="510"/>
            </w:pPr>
            <w:r>
              <w:rPr>
                <w:spacing w:val="-1"/>
              </w:rPr>
              <w:t>有机物含量(%)</w:t>
            </w:r>
          </w:p>
        </w:tc>
        <w:tc>
          <w:tcPr>
            <w:tcW w:w="1873" w:type="dxa"/>
            <w:vAlign w:val="top"/>
          </w:tcPr>
          <w:p w14:paraId="3B701A2E">
            <w:pPr>
              <w:pStyle w:val="6"/>
              <w:spacing w:before="85" w:line="220" w:lineRule="auto"/>
              <w:ind w:left="493"/>
            </w:pPr>
            <w:r>
              <w:rPr>
                <w:spacing w:val="-2"/>
              </w:rPr>
              <w:t>浅于标准色</w:t>
            </w:r>
          </w:p>
        </w:tc>
        <w:tc>
          <w:tcPr>
            <w:tcW w:w="1315" w:type="dxa"/>
            <w:vAlign w:val="top"/>
          </w:tcPr>
          <w:p w14:paraId="14BBA743">
            <w:pPr>
              <w:pStyle w:val="6"/>
              <w:spacing w:before="85" w:line="220" w:lineRule="auto"/>
              <w:ind w:left="216"/>
            </w:pPr>
            <w:r>
              <w:rPr>
                <w:spacing w:val="-2"/>
              </w:rPr>
              <w:t>浅于标准色</w:t>
            </w:r>
          </w:p>
        </w:tc>
        <w:tc>
          <w:tcPr>
            <w:tcW w:w="1390" w:type="dxa"/>
            <w:vAlign w:val="top"/>
          </w:tcPr>
          <w:p w14:paraId="410506AC">
            <w:pPr>
              <w:pStyle w:val="6"/>
              <w:spacing w:before="85" w:line="219" w:lineRule="auto"/>
              <w:ind w:left="342"/>
            </w:pPr>
            <w:r>
              <w:rPr>
                <w:spacing w:val="-3"/>
              </w:rPr>
              <w:t>符合要求</w:t>
            </w:r>
          </w:p>
        </w:tc>
        <w:tc>
          <w:tcPr>
            <w:tcW w:w="1763" w:type="dxa"/>
            <w:vAlign w:val="top"/>
          </w:tcPr>
          <w:p w14:paraId="3E62856F">
            <w:pPr>
              <w:rPr>
                <w:rFonts w:ascii="Arial"/>
                <w:sz w:val="21"/>
              </w:rPr>
            </w:pPr>
          </w:p>
        </w:tc>
      </w:tr>
      <w:tr w14:paraId="662D90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182" w:type="dxa"/>
            <w:vAlign w:val="top"/>
          </w:tcPr>
          <w:p w14:paraId="51B21268">
            <w:pPr>
              <w:pStyle w:val="6"/>
              <w:spacing w:before="82" w:line="219" w:lineRule="auto"/>
              <w:ind w:left="656"/>
            </w:pPr>
            <w:r>
              <w:rPr>
                <w:spacing w:val="-2"/>
              </w:rPr>
              <w:t>SO</w:t>
            </w:r>
            <w:r>
              <w:rPr>
                <w:spacing w:val="-2"/>
                <w:position w:val="-2"/>
                <w:sz w:val="8"/>
                <w:szCs w:val="8"/>
              </w:rPr>
              <w:t>3</w:t>
            </w:r>
            <w:r>
              <w:rPr>
                <w:spacing w:val="-5"/>
                <w:position w:val="-2"/>
                <w:sz w:val="8"/>
                <w:szCs w:val="8"/>
              </w:rPr>
              <w:t xml:space="preserve"> </w:t>
            </w:r>
            <w:r>
              <w:rPr>
                <w:spacing w:val="-2"/>
              </w:rPr>
              <w:t>含量(%)</w:t>
            </w:r>
          </w:p>
        </w:tc>
        <w:tc>
          <w:tcPr>
            <w:tcW w:w="1873" w:type="dxa"/>
            <w:vAlign w:val="top"/>
          </w:tcPr>
          <w:p w14:paraId="102AF780">
            <w:pPr>
              <w:pStyle w:val="6"/>
              <w:spacing w:before="83" w:line="241" w:lineRule="auto"/>
              <w:ind w:left="817"/>
            </w:pPr>
            <w:r>
              <w:rPr>
                <w:spacing w:val="-11"/>
              </w:rPr>
              <w:t>＜1</w:t>
            </w:r>
          </w:p>
        </w:tc>
        <w:tc>
          <w:tcPr>
            <w:tcW w:w="1315" w:type="dxa"/>
            <w:vAlign w:val="top"/>
          </w:tcPr>
          <w:p w14:paraId="206B3FF1">
            <w:pPr>
              <w:pStyle w:val="6"/>
              <w:spacing w:before="111" w:line="183" w:lineRule="auto"/>
              <w:ind w:left="483"/>
            </w:pPr>
            <w:r>
              <w:rPr>
                <w:spacing w:val="-2"/>
              </w:rPr>
              <w:t>0.07</w:t>
            </w:r>
          </w:p>
        </w:tc>
        <w:tc>
          <w:tcPr>
            <w:tcW w:w="1390" w:type="dxa"/>
            <w:vAlign w:val="top"/>
          </w:tcPr>
          <w:p w14:paraId="207584A9">
            <w:pPr>
              <w:pStyle w:val="6"/>
              <w:spacing w:before="83" w:line="219" w:lineRule="auto"/>
              <w:ind w:left="342"/>
            </w:pPr>
            <w:r>
              <w:rPr>
                <w:spacing w:val="-3"/>
              </w:rPr>
              <w:t>符合要求</w:t>
            </w:r>
          </w:p>
        </w:tc>
        <w:tc>
          <w:tcPr>
            <w:tcW w:w="1763" w:type="dxa"/>
            <w:vAlign w:val="top"/>
          </w:tcPr>
          <w:p w14:paraId="0B2F8BB3">
            <w:pPr>
              <w:rPr>
                <w:rFonts w:ascii="Arial"/>
                <w:sz w:val="21"/>
              </w:rPr>
            </w:pPr>
          </w:p>
        </w:tc>
      </w:tr>
      <w:tr w14:paraId="00FDD2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182" w:type="dxa"/>
            <w:vAlign w:val="top"/>
          </w:tcPr>
          <w:p w14:paraId="07A63D1B">
            <w:pPr>
              <w:pStyle w:val="6"/>
              <w:spacing w:before="83" w:line="219" w:lineRule="auto"/>
              <w:ind w:left="510"/>
            </w:pPr>
            <w:r>
              <w:rPr>
                <w:spacing w:val="-1"/>
              </w:rPr>
              <w:t>轻物质含量(%)</w:t>
            </w:r>
          </w:p>
        </w:tc>
        <w:tc>
          <w:tcPr>
            <w:tcW w:w="1873" w:type="dxa"/>
            <w:vAlign w:val="top"/>
          </w:tcPr>
          <w:p w14:paraId="1E990345">
            <w:pPr>
              <w:pStyle w:val="6"/>
              <w:spacing w:before="83" w:line="236" w:lineRule="auto"/>
              <w:ind w:left="817"/>
            </w:pPr>
            <w:r>
              <w:rPr>
                <w:spacing w:val="-10"/>
              </w:rPr>
              <w:t>≤1</w:t>
            </w:r>
          </w:p>
        </w:tc>
        <w:tc>
          <w:tcPr>
            <w:tcW w:w="1315" w:type="dxa"/>
            <w:vAlign w:val="top"/>
          </w:tcPr>
          <w:p w14:paraId="2AB34070">
            <w:pPr>
              <w:pStyle w:val="6"/>
              <w:spacing w:before="112" w:line="183" w:lineRule="auto"/>
              <w:ind w:left="483"/>
            </w:pPr>
            <w:r>
              <w:rPr>
                <w:spacing w:val="-2"/>
              </w:rPr>
              <w:t>0.02</w:t>
            </w:r>
          </w:p>
        </w:tc>
        <w:tc>
          <w:tcPr>
            <w:tcW w:w="1390" w:type="dxa"/>
            <w:vAlign w:val="top"/>
          </w:tcPr>
          <w:p w14:paraId="5BAE655D">
            <w:pPr>
              <w:pStyle w:val="6"/>
              <w:spacing w:before="83" w:line="219" w:lineRule="auto"/>
              <w:ind w:left="342"/>
            </w:pPr>
            <w:r>
              <w:rPr>
                <w:spacing w:val="-3"/>
              </w:rPr>
              <w:t>符合要求</w:t>
            </w:r>
          </w:p>
        </w:tc>
        <w:tc>
          <w:tcPr>
            <w:tcW w:w="1763" w:type="dxa"/>
            <w:vAlign w:val="top"/>
          </w:tcPr>
          <w:p w14:paraId="7169A76D">
            <w:pPr>
              <w:rPr>
                <w:rFonts w:ascii="Arial"/>
                <w:sz w:val="21"/>
              </w:rPr>
            </w:pPr>
          </w:p>
        </w:tc>
      </w:tr>
      <w:tr w14:paraId="3B1DFB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182" w:type="dxa"/>
            <w:vAlign w:val="top"/>
          </w:tcPr>
          <w:p w14:paraId="3B603FAA">
            <w:pPr>
              <w:pStyle w:val="6"/>
              <w:spacing w:before="84" w:line="219" w:lineRule="auto"/>
              <w:ind w:left="554"/>
            </w:pPr>
            <w:r>
              <w:rPr>
                <w:spacing w:val="-1"/>
              </w:rPr>
              <w:t>平均粒径(mm)</w:t>
            </w:r>
          </w:p>
        </w:tc>
        <w:tc>
          <w:tcPr>
            <w:tcW w:w="1873" w:type="dxa"/>
            <w:vAlign w:val="top"/>
          </w:tcPr>
          <w:p w14:paraId="1433E2F0">
            <w:pPr>
              <w:pStyle w:val="6"/>
              <w:spacing w:before="83" w:line="239" w:lineRule="auto"/>
              <w:ind w:left="491"/>
            </w:pPr>
            <w:r>
              <w:rPr>
                <w:spacing w:val="-1"/>
              </w:rPr>
              <w:t>0.36～0.53</w:t>
            </w:r>
          </w:p>
        </w:tc>
        <w:tc>
          <w:tcPr>
            <w:tcW w:w="1315" w:type="dxa"/>
            <w:vAlign w:val="top"/>
          </w:tcPr>
          <w:p w14:paraId="01149371">
            <w:pPr>
              <w:pStyle w:val="6"/>
              <w:spacing w:before="112" w:line="183" w:lineRule="auto"/>
              <w:ind w:left="483"/>
            </w:pPr>
            <w:r>
              <w:rPr>
                <w:spacing w:val="-2"/>
              </w:rPr>
              <w:t>0.37</w:t>
            </w:r>
          </w:p>
        </w:tc>
        <w:tc>
          <w:tcPr>
            <w:tcW w:w="1390" w:type="dxa"/>
            <w:vAlign w:val="top"/>
          </w:tcPr>
          <w:p w14:paraId="2354FBFA">
            <w:pPr>
              <w:pStyle w:val="6"/>
              <w:spacing w:before="84" w:line="219" w:lineRule="auto"/>
              <w:ind w:left="342"/>
            </w:pPr>
            <w:r>
              <w:rPr>
                <w:spacing w:val="-3"/>
              </w:rPr>
              <w:t>符合要求</w:t>
            </w:r>
          </w:p>
        </w:tc>
        <w:tc>
          <w:tcPr>
            <w:tcW w:w="1763" w:type="dxa"/>
            <w:vAlign w:val="top"/>
          </w:tcPr>
          <w:p w14:paraId="6757E9BE">
            <w:pPr>
              <w:rPr>
                <w:rFonts w:ascii="Arial"/>
                <w:sz w:val="21"/>
              </w:rPr>
            </w:pPr>
          </w:p>
        </w:tc>
      </w:tr>
      <w:tr w14:paraId="6D501E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2182" w:type="dxa"/>
            <w:vAlign w:val="top"/>
          </w:tcPr>
          <w:p w14:paraId="71F6B8AF">
            <w:pPr>
              <w:pStyle w:val="6"/>
              <w:spacing w:before="84" w:line="219" w:lineRule="auto"/>
              <w:ind w:left="736"/>
            </w:pPr>
            <w:r>
              <w:rPr>
                <w:spacing w:val="-2"/>
              </w:rPr>
              <w:t>细度模数</w:t>
            </w:r>
          </w:p>
        </w:tc>
        <w:tc>
          <w:tcPr>
            <w:tcW w:w="1873" w:type="dxa"/>
            <w:vAlign w:val="top"/>
          </w:tcPr>
          <w:p w14:paraId="6805C49B">
            <w:pPr>
              <w:pStyle w:val="6"/>
              <w:spacing w:before="84" w:line="239" w:lineRule="auto"/>
              <w:ind w:left="583"/>
            </w:pPr>
            <w:r>
              <w:rPr>
                <w:spacing w:val="-2"/>
              </w:rPr>
              <w:t>2.5～3.5</w:t>
            </w:r>
          </w:p>
        </w:tc>
        <w:tc>
          <w:tcPr>
            <w:tcW w:w="1315" w:type="dxa"/>
            <w:vAlign w:val="top"/>
          </w:tcPr>
          <w:p w14:paraId="3E0B6B5E">
            <w:pPr>
              <w:pStyle w:val="6"/>
              <w:spacing w:before="112" w:line="183" w:lineRule="auto"/>
              <w:ind w:left="484"/>
            </w:pPr>
            <w:r>
              <w:rPr>
                <w:spacing w:val="-3"/>
              </w:rPr>
              <w:t>2.53</w:t>
            </w:r>
          </w:p>
        </w:tc>
        <w:tc>
          <w:tcPr>
            <w:tcW w:w="1390" w:type="dxa"/>
            <w:vAlign w:val="top"/>
          </w:tcPr>
          <w:p w14:paraId="2210B6CC">
            <w:pPr>
              <w:pStyle w:val="6"/>
              <w:spacing w:before="84" w:line="219" w:lineRule="auto"/>
              <w:ind w:left="342"/>
            </w:pPr>
            <w:r>
              <w:rPr>
                <w:spacing w:val="-3"/>
              </w:rPr>
              <w:t>符合要求</w:t>
            </w:r>
          </w:p>
        </w:tc>
        <w:tc>
          <w:tcPr>
            <w:tcW w:w="1763" w:type="dxa"/>
            <w:vAlign w:val="top"/>
          </w:tcPr>
          <w:p w14:paraId="78594589">
            <w:pPr>
              <w:rPr>
                <w:rFonts w:ascii="Arial"/>
                <w:sz w:val="21"/>
              </w:rPr>
            </w:pPr>
          </w:p>
        </w:tc>
      </w:tr>
    </w:tbl>
    <w:p w14:paraId="59FC9772">
      <w:pPr>
        <w:rPr>
          <w:rFonts w:ascii="Arial"/>
          <w:sz w:val="21"/>
        </w:rPr>
      </w:pPr>
    </w:p>
    <w:p w14:paraId="4F783C08">
      <w:pPr>
        <w:rPr>
          <w:rFonts w:ascii="Arial" w:hAnsi="Arial" w:eastAsia="Arial" w:cs="Arial"/>
          <w:sz w:val="21"/>
          <w:szCs w:val="21"/>
        </w:rPr>
        <w:sectPr>
          <w:headerReference r:id="rId133" w:type="default"/>
          <w:footerReference r:id="rId134" w:type="default"/>
          <w:pgSz w:w="11906" w:h="16839"/>
          <w:pgMar w:top="1340" w:right="1687" w:bottom="1171" w:left="1687" w:header="1068" w:footer="992" w:gutter="0"/>
          <w:cols w:space="720" w:num="1"/>
        </w:sectPr>
      </w:pPr>
    </w:p>
    <w:p w14:paraId="2BD97462">
      <w:pPr>
        <w:spacing w:before="213" w:line="347" w:lineRule="auto"/>
        <w:ind w:left="122" w:right="112" w:firstLine="480"/>
        <w:rPr>
          <w:rFonts w:ascii="宋体" w:hAnsi="宋体" w:eastAsia="宋体" w:cs="宋体"/>
          <w:sz w:val="24"/>
          <w:szCs w:val="24"/>
        </w:rPr>
      </w:pPr>
      <w:r>
        <w:rPr>
          <w:rFonts w:ascii="宋体" w:hAnsi="宋体" w:eastAsia="宋体" w:cs="宋体"/>
          <w:spacing w:val="-3"/>
          <w:sz w:val="24"/>
          <w:szCs w:val="24"/>
        </w:rPr>
        <w:t>粗骨料质量较好，细骨料中含泥量略偏大外，其余指标符合规范</w:t>
      </w:r>
      <w:r>
        <w:rPr>
          <w:rFonts w:ascii="宋体" w:hAnsi="宋体" w:eastAsia="宋体" w:cs="宋体"/>
          <w:spacing w:val="-4"/>
          <w:sz w:val="24"/>
          <w:szCs w:val="24"/>
        </w:rPr>
        <w:t>要求，细骨</w:t>
      </w:r>
      <w:r>
        <w:rPr>
          <w:rFonts w:ascii="宋体" w:hAnsi="宋体" w:eastAsia="宋体" w:cs="宋体"/>
          <w:sz w:val="24"/>
          <w:szCs w:val="24"/>
        </w:rPr>
        <w:t xml:space="preserve"> </w:t>
      </w:r>
      <w:r>
        <w:rPr>
          <w:rFonts w:ascii="宋体" w:hAnsi="宋体" w:eastAsia="宋体" w:cs="宋体"/>
          <w:spacing w:val="-2"/>
          <w:sz w:val="24"/>
          <w:szCs w:val="24"/>
        </w:rPr>
        <w:t>料质量相对较差。</w:t>
      </w:r>
    </w:p>
    <w:p w14:paraId="0E5993C9">
      <w:pPr>
        <w:spacing w:before="126" w:line="219" w:lineRule="auto"/>
        <w:ind w:left="605"/>
        <w:rPr>
          <w:rFonts w:ascii="宋体" w:hAnsi="宋体" w:eastAsia="宋体" w:cs="宋体"/>
          <w:sz w:val="24"/>
          <w:szCs w:val="24"/>
        </w:rPr>
      </w:pPr>
      <w:r>
        <w:rPr>
          <w:rFonts w:ascii="宋体" w:hAnsi="宋体" w:eastAsia="宋体" w:cs="宋体"/>
          <w:spacing w:val="-2"/>
          <w:sz w:val="24"/>
          <w:szCs w:val="24"/>
        </w:rPr>
        <w:t>2、开采技术条件</w:t>
      </w:r>
    </w:p>
    <w:p w14:paraId="6AA19F68">
      <w:pPr>
        <w:spacing w:before="280" w:line="346" w:lineRule="auto"/>
        <w:ind w:left="121" w:right="112" w:firstLine="481"/>
        <w:rPr>
          <w:rFonts w:ascii="宋体" w:hAnsi="宋体" w:eastAsia="宋体" w:cs="宋体"/>
          <w:sz w:val="24"/>
          <w:szCs w:val="24"/>
        </w:rPr>
      </w:pPr>
      <w:r>
        <w:rPr>
          <w:rFonts w:ascii="宋体" w:hAnsi="宋体" w:eastAsia="宋体" w:cs="宋体"/>
          <w:spacing w:val="4"/>
          <w:sz w:val="24"/>
          <w:szCs w:val="24"/>
        </w:rPr>
        <w:t>开采区岩石为第四系冲洪积砂砾石层，工程地质条件简单，砂砾石结构松</w:t>
      </w:r>
      <w:r>
        <w:rPr>
          <w:rFonts w:ascii="宋体" w:hAnsi="宋体" w:eastAsia="宋体" w:cs="宋体"/>
          <w:spacing w:val="6"/>
          <w:sz w:val="24"/>
          <w:szCs w:val="24"/>
        </w:rPr>
        <w:t xml:space="preserve"> </w:t>
      </w:r>
      <w:r>
        <w:rPr>
          <w:rFonts w:ascii="宋体" w:hAnsi="宋体" w:eastAsia="宋体" w:cs="宋体"/>
          <w:spacing w:val="-1"/>
          <w:sz w:val="24"/>
          <w:szCs w:val="24"/>
        </w:rPr>
        <w:t>散～密实，开采容易。</w:t>
      </w:r>
    </w:p>
    <w:p w14:paraId="50598EAC">
      <w:pPr>
        <w:spacing w:before="130" w:line="346" w:lineRule="auto"/>
        <w:ind w:left="126" w:right="112" w:firstLine="477"/>
        <w:rPr>
          <w:rFonts w:ascii="宋体" w:hAnsi="宋体" w:eastAsia="宋体" w:cs="宋体"/>
          <w:sz w:val="24"/>
          <w:szCs w:val="24"/>
        </w:rPr>
      </w:pPr>
      <w:r>
        <w:rPr>
          <w:rFonts w:ascii="宋体" w:hAnsi="宋体" w:eastAsia="宋体" w:cs="宋体"/>
          <w:spacing w:val="4"/>
          <w:sz w:val="24"/>
          <w:szCs w:val="24"/>
        </w:rPr>
        <w:t>洛隆县境内有南北向的县道穿过，主要河流沿线一般有省道和沿河公路伴</w:t>
      </w:r>
      <w:r>
        <w:rPr>
          <w:rFonts w:ascii="宋体" w:hAnsi="宋体" w:eastAsia="宋体" w:cs="宋体"/>
          <w:spacing w:val="6"/>
          <w:sz w:val="24"/>
          <w:szCs w:val="24"/>
        </w:rPr>
        <w:t xml:space="preserve"> </w:t>
      </w:r>
      <w:r>
        <w:rPr>
          <w:rFonts w:ascii="宋体" w:hAnsi="宋体" w:eastAsia="宋体" w:cs="宋体"/>
          <w:spacing w:val="-1"/>
          <w:sz w:val="24"/>
          <w:szCs w:val="24"/>
        </w:rPr>
        <w:t>行，采砂场有简易道路与公路相连，交通条件较好。</w:t>
      </w:r>
    </w:p>
    <w:p w14:paraId="29619868">
      <w:pPr>
        <w:spacing w:before="50" w:line="219" w:lineRule="auto"/>
        <w:ind w:left="126"/>
        <w:outlineLvl w:val="1"/>
        <w:rPr>
          <w:rFonts w:ascii="宋体" w:hAnsi="宋体" w:eastAsia="宋体" w:cs="宋体"/>
          <w:sz w:val="24"/>
          <w:szCs w:val="24"/>
        </w:rPr>
      </w:pPr>
      <w:bookmarkStart w:id="224" w:name="bookmark75"/>
      <w:bookmarkEnd w:id="224"/>
      <w:r>
        <w:rPr>
          <w:rFonts w:ascii="宋体" w:hAnsi="宋体" w:eastAsia="宋体" w:cs="宋体"/>
          <w:b/>
          <w:bCs/>
          <w:spacing w:val="-3"/>
          <w:sz w:val="24"/>
          <w:szCs w:val="24"/>
        </w:rPr>
        <w:t>5.3</w:t>
      </w:r>
      <w:r>
        <w:rPr>
          <w:rFonts w:ascii="宋体" w:hAnsi="宋体" w:eastAsia="宋体" w:cs="宋体"/>
          <w:spacing w:val="-46"/>
          <w:sz w:val="24"/>
          <w:szCs w:val="24"/>
        </w:rPr>
        <w:t xml:space="preserve"> </w:t>
      </w:r>
      <w:r>
        <w:rPr>
          <w:rFonts w:ascii="宋体" w:hAnsi="宋体" w:eastAsia="宋体" w:cs="宋体"/>
          <w:b/>
          <w:bCs/>
          <w:spacing w:val="-3"/>
          <w:sz w:val="24"/>
          <w:szCs w:val="24"/>
        </w:rPr>
        <w:t>泥沙来源与砂石补给、可利用砂石总量分析</w:t>
      </w:r>
    </w:p>
    <w:p w14:paraId="7ED3C03A">
      <w:pPr>
        <w:spacing w:before="274" w:line="219" w:lineRule="auto"/>
        <w:ind w:left="126"/>
        <w:outlineLvl w:val="2"/>
        <w:rPr>
          <w:rFonts w:ascii="宋体" w:hAnsi="宋体" w:eastAsia="宋体" w:cs="宋体"/>
          <w:sz w:val="24"/>
          <w:szCs w:val="24"/>
        </w:rPr>
      </w:pPr>
      <w:bookmarkStart w:id="225" w:name="bookmark76"/>
      <w:bookmarkEnd w:id="225"/>
      <w:r>
        <w:rPr>
          <w:rFonts w:ascii="宋体" w:hAnsi="宋体" w:eastAsia="宋体" w:cs="宋体"/>
          <w:b/>
          <w:bCs/>
          <w:spacing w:val="-4"/>
          <w:sz w:val="24"/>
          <w:szCs w:val="24"/>
        </w:rPr>
        <w:t>5.3.1</w:t>
      </w:r>
      <w:r>
        <w:rPr>
          <w:rFonts w:ascii="宋体" w:hAnsi="宋体" w:eastAsia="宋体" w:cs="宋体"/>
          <w:spacing w:val="-43"/>
          <w:sz w:val="24"/>
          <w:szCs w:val="24"/>
        </w:rPr>
        <w:t xml:space="preserve"> </w:t>
      </w:r>
      <w:r>
        <w:rPr>
          <w:rFonts w:ascii="宋体" w:hAnsi="宋体" w:eastAsia="宋体" w:cs="宋体"/>
          <w:b/>
          <w:bCs/>
          <w:spacing w:val="-4"/>
          <w:sz w:val="24"/>
          <w:szCs w:val="24"/>
        </w:rPr>
        <w:t>泥沙来源与砂石补给</w:t>
      </w:r>
    </w:p>
    <w:p w14:paraId="53F8560A">
      <w:pPr>
        <w:spacing w:line="276" w:lineRule="auto"/>
        <w:rPr>
          <w:rFonts w:ascii="Arial"/>
          <w:sz w:val="21"/>
        </w:rPr>
      </w:pPr>
    </w:p>
    <w:p w14:paraId="6C194E3E">
      <w:pPr>
        <w:spacing w:before="78" w:line="347" w:lineRule="auto"/>
        <w:ind w:left="125" w:right="114" w:firstLine="476"/>
        <w:rPr>
          <w:rFonts w:ascii="宋体" w:hAnsi="宋体" w:eastAsia="宋体" w:cs="宋体"/>
          <w:sz w:val="24"/>
          <w:szCs w:val="24"/>
        </w:rPr>
      </w:pPr>
      <w:r>
        <w:rPr>
          <w:rFonts w:ascii="宋体" w:hAnsi="宋体" w:eastAsia="宋体" w:cs="宋体"/>
          <w:spacing w:val="-3"/>
          <w:sz w:val="24"/>
          <w:szCs w:val="24"/>
        </w:rPr>
        <w:t>河道泥沙补给量指河道多年泥沙的沉积量（淤积量）。该河</w:t>
      </w:r>
      <w:r>
        <w:rPr>
          <w:rFonts w:ascii="宋体" w:hAnsi="宋体" w:eastAsia="宋体" w:cs="宋体"/>
          <w:spacing w:val="-4"/>
          <w:sz w:val="24"/>
          <w:szCs w:val="24"/>
        </w:rPr>
        <w:t>段的泥沙补给由</w:t>
      </w:r>
      <w:r>
        <w:rPr>
          <w:rFonts w:ascii="宋体" w:hAnsi="宋体" w:eastAsia="宋体" w:cs="宋体"/>
          <w:sz w:val="24"/>
          <w:szCs w:val="24"/>
        </w:rPr>
        <w:t xml:space="preserve"> </w:t>
      </w:r>
      <w:r>
        <w:rPr>
          <w:rFonts w:ascii="宋体" w:hAnsi="宋体" w:eastAsia="宋体" w:cs="宋体"/>
          <w:spacing w:val="-1"/>
          <w:sz w:val="24"/>
          <w:szCs w:val="24"/>
        </w:rPr>
        <w:t>悬移质泥沙、推移质泥沙组成。</w:t>
      </w:r>
    </w:p>
    <w:p w14:paraId="152E7E5C">
      <w:pPr>
        <w:spacing w:before="51" w:line="219" w:lineRule="auto"/>
        <w:ind w:left="3193"/>
        <w:rPr>
          <w:rFonts w:ascii="宋体" w:hAnsi="宋体" w:eastAsia="宋体" w:cs="宋体"/>
          <w:sz w:val="24"/>
          <w:szCs w:val="24"/>
        </w:rPr>
      </w:pPr>
      <w:r>
        <w:rPr>
          <w:rFonts w:ascii="宋体" w:hAnsi="宋体" w:eastAsia="宋体" w:cs="宋体"/>
          <w:b/>
          <w:bCs/>
          <w:spacing w:val="-3"/>
          <w:sz w:val="24"/>
          <w:szCs w:val="24"/>
        </w:rPr>
        <w:t>泥沙来源与砂石补给</w:t>
      </w:r>
    </w:p>
    <w:p w14:paraId="16273B78">
      <w:pPr>
        <w:spacing w:before="58" w:line="221" w:lineRule="auto"/>
        <w:ind w:left="7616"/>
        <w:rPr>
          <w:rFonts w:ascii="宋体" w:hAnsi="宋体" w:eastAsia="宋体" w:cs="宋体"/>
          <w:sz w:val="18"/>
          <w:szCs w:val="18"/>
        </w:rPr>
      </w:pPr>
      <w:r>
        <w:rPr>
          <w:rFonts w:ascii="宋体" w:hAnsi="宋体" w:eastAsia="宋体" w:cs="宋体"/>
          <w:sz w:val="18"/>
          <w:szCs w:val="18"/>
        </w:rPr>
        <w:t>泥沙量：t</w:t>
      </w:r>
    </w:p>
    <w:p w14:paraId="747C8B02">
      <w:pPr>
        <w:spacing w:line="29" w:lineRule="exact"/>
      </w:pPr>
    </w:p>
    <w:tbl>
      <w:tblPr>
        <w:tblStyle w:val="5"/>
        <w:tblW w:w="85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90"/>
        <w:gridCol w:w="1083"/>
        <w:gridCol w:w="2201"/>
        <w:gridCol w:w="2201"/>
        <w:gridCol w:w="1279"/>
        <w:gridCol w:w="672"/>
      </w:tblGrid>
      <w:tr w14:paraId="488EF0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1090" w:type="dxa"/>
            <w:vAlign w:val="top"/>
          </w:tcPr>
          <w:p w14:paraId="035833FC">
            <w:pPr>
              <w:pStyle w:val="6"/>
              <w:spacing w:before="71" w:line="283" w:lineRule="auto"/>
              <w:ind w:left="459" w:right="182" w:hanging="91"/>
            </w:pPr>
            <w:r>
              <w:rPr>
                <w:spacing w:val="-3"/>
              </w:rPr>
              <w:t>河段名</w:t>
            </w:r>
            <w:r>
              <w:rPr>
                <w:spacing w:val="1"/>
              </w:rPr>
              <w:t xml:space="preserve"> </w:t>
            </w:r>
            <w:r>
              <w:t>称</w:t>
            </w:r>
          </w:p>
        </w:tc>
        <w:tc>
          <w:tcPr>
            <w:tcW w:w="1083" w:type="dxa"/>
            <w:vAlign w:val="top"/>
          </w:tcPr>
          <w:p w14:paraId="66BE773F">
            <w:pPr>
              <w:pStyle w:val="6"/>
              <w:spacing w:before="227" w:line="220" w:lineRule="auto"/>
              <w:ind w:left="183"/>
            </w:pPr>
            <w:r>
              <w:rPr>
                <w:spacing w:val="-2"/>
              </w:rPr>
              <w:t>所在河流</w:t>
            </w:r>
          </w:p>
        </w:tc>
        <w:tc>
          <w:tcPr>
            <w:tcW w:w="2201" w:type="dxa"/>
            <w:vAlign w:val="top"/>
          </w:tcPr>
          <w:p w14:paraId="37714614">
            <w:pPr>
              <w:pStyle w:val="6"/>
              <w:spacing w:before="227" w:line="220" w:lineRule="auto"/>
              <w:ind w:left="475"/>
            </w:pPr>
            <w:r>
              <w:rPr>
                <w:spacing w:val="-2"/>
              </w:rPr>
              <w:t>悬移质泥沙补给</w:t>
            </w:r>
          </w:p>
        </w:tc>
        <w:tc>
          <w:tcPr>
            <w:tcW w:w="2201" w:type="dxa"/>
            <w:vAlign w:val="top"/>
          </w:tcPr>
          <w:p w14:paraId="5696E5B2">
            <w:pPr>
              <w:pStyle w:val="6"/>
              <w:spacing w:before="227" w:line="220" w:lineRule="auto"/>
              <w:ind w:left="476"/>
            </w:pPr>
            <w:r>
              <w:rPr>
                <w:spacing w:val="-2"/>
              </w:rPr>
              <w:t>推移质泥沙补给</w:t>
            </w:r>
          </w:p>
        </w:tc>
        <w:tc>
          <w:tcPr>
            <w:tcW w:w="1279" w:type="dxa"/>
            <w:vAlign w:val="top"/>
          </w:tcPr>
          <w:p w14:paraId="73ABB773">
            <w:pPr>
              <w:pStyle w:val="6"/>
              <w:spacing w:before="227" w:line="221" w:lineRule="auto"/>
              <w:ind w:left="287"/>
            </w:pPr>
            <w:r>
              <w:rPr>
                <w:spacing w:val="-3"/>
              </w:rPr>
              <w:t>泥沙总量</w:t>
            </w:r>
          </w:p>
        </w:tc>
        <w:tc>
          <w:tcPr>
            <w:tcW w:w="672" w:type="dxa"/>
            <w:vAlign w:val="top"/>
          </w:tcPr>
          <w:p w14:paraId="19588DAD">
            <w:pPr>
              <w:pStyle w:val="6"/>
              <w:spacing w:before="226" w:line="221" w:lineRule="auto"/>
              <w:ind w:left="163"/>
            </w:pPr>
            <w:r>
              <w:rPr>
                <w:spacing w:val="-5"/>
              </w:rPr>
              <w:t>备注</w:t>
            </w:r>
          </w:p>
        </w:tc>
      </w:tr>
      <w:tr w14:paraId="298515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090" w:type="dxa"/>
            <w:vAlign w:val="top"/>
          </w:tcPr>
          <w:p w14:paraId="38C12A8F">
            <w:pPr>
              <w:pStyle w:val="6"/>
              <w:spacing w:before="66" w:line="219" w:lineRule="auto"/>
              <w:ind w:left="202"/>
            </w:pPr>
            <w:r>
              <w:rPr>
                <w:spacing w:val="-5"/>
              </w:rPr>
              <w:t>1#可采区</w:t>
            </w:r>
          </w:p>
        </w:tc>
        <w:tc>
          <w:tcPr>
            <w:tcW w:w="1083" w:type="dxa"/>
            <w:vMerge w:val="restart"/>
            <w:tcBorders>
              <w:bottom w:val="nil"/>
            </w:tcBorders>
            <w:vAlign w:val="top"/>
          </w:tcPr>
          <w:p w14:paraId="1108368A">
            <w:pPr>
              <w:spacing w:line="323" w:lineRule="auto"/>
              <w:rPr>
                <w:rFonts w:ascii="Arial"/>
                <w:sz w:val="21"/>
              </w:rPr>
            </w:pPr>
          </w:p>
          <w:p w14:paraId="657F8624">
            <w:pPr>
              <w:spacing w:line="324" w:lineRule="auto"/>
              <w:rPr>
                <w:rFonts w:ascii="Arial"/>
                <w:sz w:val="21"/>
              </w:rPr>
            </w:pPr>
          </w:p>
          <w:p w14:paraId="17E5693F">
            <w:pPr>
              <w:pStyle w:val="6"/>
              <w:spacing w:before="58" w:line="225" w:lineRule="auto"/>
              <w:ind w:left="364"/>
            </w:pPr>
            <w:r>
              <w:rPr>
                <w:spacing w:val="-4"/>
              </w:rPr>
              <w:t>怒江</w:t>
            </w:r>
          </w:p>
        </w:tc>
        <w:tc>
          <w:tcPr>
            <w:tcW w:w="2201" w:type="dxa"/>
            <w:vAlign w:val="top"/>
          </w:tcPr>
          <w:p w14:paraId="7B07AA3D">
            <w:pPr>
              <w:pStyle w:val="6"/>
              <w:spacing w:before="95" w:line="183" w:lineRule="auto"/>
              <w:ind w:left="883"/>
            </w:pPr>
            <w:r>
              <w:rPr>
                <w:spacing w:val="-2"/>
              </w:rPr>
              <w:t>30.05</w:t>
            </w:r>
          </w:p>
        </w:tc>
        <w:tc>
          <w:tcPr>
            <w:tcW w:w="2201" w:type="dxa"/>
            <w:vAlign w:val="top"/>
          </w:tcPr>
          <w:p w14:paraId="345A995E">
            <w:pPr>
              <w:pStyle w:val="6"/>
              <w:spacing w:before="94" w:line="184" w:lineRule="auto"/>
              <w:ind w:left="925"/>
            </w:pPr>
            <w:r>
              <w:rPr>
                <w:spacing w:val="-2"/>
              </w:rPr>
              <w:t>9.01</w:t>
            </w:r>
          </w:p>
        </w:tc>
        <w:tc>
          <w:tcPr>
            <w:tcW w:w="1279" w:type="dxa"/>
            <w:vAlign w:val="top"/>
          </w:tcPr>
          <w:p w14:paraId="1AB7A2D7">
            <w:pPr>
              <w:pStyle w:val="6"/>
              <w:spacing w:before="95" w:line="183" w:lineRule="auto"/>
              <w:ind w:left="424"/>
            </w:pPr>
            <w:r>
              <w:rPr>
                <w:spacing w:val="-2"/>
              </w:rPr>
              <w:t>39.06</w:t>
            </w:r>
          </w:p>
        </w:tc>
        <w:tc>
          <w:tcPr>
            <w:tcW w:w="672" w:type="dxa"/>
            <w:vAlign w:val="top"/>
          </w:tcPr>
          <w:p w14:paraId="01812970">
            <w:pPr>
              <w:rPr>
                <w:rFonts w:ascii="Arial"/>
                <w:sz w:val="21"/>
              </w:rPr>
            </w:pPr>
          </w:p>
        </w:tc>
      </w:tr>
      <w:tr w14:paraId="588F23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090" w:type="dxa"/>
            <w:vAlign w:val="top"/>
          </w:tcPr>
          <w:p w14:paraId="277EEE7F">
            <w:pPr>
              <w:pStyle w:val="6"/>
              <w:spacing w:before="65" w:line="219" w:lineRule="auto"/>
              <w:ind w:left="191"/>
            </w:pPr>
            <w:r>
              <w:rPr>
                <w:spacing w:val="-2"/>
              </w:rPr>
              <w:t>2#可采区</w:t>
            </w:r>
          </w:p>
        </w:tc>
        <w:tc>
          <w:tcPr>
            <w:tcW w:w="1083" w:type="dxa"/>
            <w:vMerge w:val="continue"/>
            <w:tcBorders>
              <w:top w:val="nil"/>
              <w:bottom w:val="nil"/>
            </w:tcBorders>
            <w:vAlign w:val="top"/>
          </w:tcPr>
          <w:p w14:paraId="0BDE9ED5">
            <w:pPr>
              <w:rPr>
                <w:rFonts w:ascii="Arial"/>
                <w:sz w:val="21"/>
              </w:rPr>
            </w:pPr>
          </w:p>
        </w:tc>
        <w:tc>
          <w:tcPr>
            <w:tcW w:w="2201" w:type="dxa"/>
            <w:vAlign w:val="top"/>
          </w:tcPr>
          <w:p w14:paraId="1E75F24E">
            <w:pPr>
              <w:pStyle w:val="6"/>
              <w:spacing w:before="94" w:line="183" w:lineRule="auto"/>
              <w:ind w:left="881"/>
            </w:pPr>
            <w:r>
              <w:rPr>
                <w:spacing w:val="-2"/>
              </w:rPr>
              <w:t>27.27</w:t>
            </w:r>
          </w:p>
        </w:tc>
        <w:tc>
          <w:tcPr>
            <w:tcW w:w="2201" w:type="dxa"/>
            <w:vAlign w:val="top"/>
          </w:tcPr>
          <w:p w14:paraId="2E5A17B0">
            <w:pPr>
              <w:pStyle w:val="6"/>
              <w:spacing w:before="93" w:line="184" w:lineRule="auto"/>
              <w:ind w:left="925"/>
            </w:pPr>
            <w:r>
              <w:rPr>
                <w:spacing w:val="-2"/>
              </w:rPr>
              <w:t>8.18</w:t>
            </w:r>
          </w:p>
        </w:tc>
        <w:tc>
          <w:tcPr>
            <w:tcW w:w="1279" w:type="dxa"/>
            <w:vAlign w:val="top"/>
          </w:tcPr>
          <w:p w14:paraId="1FB819C2">
            <w:pPr>
              <w:pStyle w:val="6"/>
              <w:spacing w:before="94" w:line="183" w:lineRule="auto"/>
              <w:ind w:left="424"/>
            </w:pPr>
            <w:r>
              <w:rPr>
                <w:spacing w:val="-2"/>
              </w:rPr>
              <w:t>35.46</w:t>
            </w:r>
          </w:p>
        </w:tc>
        <w:tc>
          <w:tcPr>
            <w:tcW w:w="672" w:type="dxa"/>
            <w:vAlign w:val="top"/>
          </w:tcPr>
          <w:p w14:paraId="5D0F5917">
            <w:pPr>
              <w:rPr>
                <w:rFonts w:ascii="Arial"/>
                <w:sz w:val="21"/>
              </w:rPr>
            </w:pPr>
          </w:p>
        </w:tc>
      </w:tr>
      <w:tr w14:paraId="7E75B3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090" w:type="dxa"/>
            <w:vAlign w:val="top"/>
          </w:tcPr>
          <w:p w14:paraId="1F226214">
            <w:pPr>
              <w:pStyle w:val="6"/>
              <w:spacing w:before="65" w:line="219" w:lineRule="auto"/>
              <w:ind w:left="192"/>
            </w:pPr>
            <w:r>
              <w:rPr>
                <w:spacing w:val="-3"/>
              </w:rPr>
              <w:t>3#可采区</w:t>
            </w:r>
          </w:p>
        </w:tc>
        <w:tc>
          <w:tcPr>
            <w:tcW w:w="1083" w:type="dxa"/>
            <w:vMerge w:val="continue"/>
            <w:tcBorders>
              <w:top w:val="nil"/>
              <w:bottom w:val="nil"/>
            </w:tcBorders>
            <w:vAlign w:val="top"/>
          </w:tcPr>
          <w:p w14:paraId="6ED0A209">
            <w:pPr>
              <w:rPr>
                <w:rFonts w:ascii="Arial"/>
                <w:sz w:val="21"/>
              </w:rPr>
            </w:pPr>
          </w:p>
        </w:tc>
        <w:tc>
          <w:tcPr>
            <w:tcW w:w="2201" w:type="dxa"/>
            <w:vAlign w:val="top"/>
          </w:tcPr>
          <w:p w14:paraId="7D8BC125">
            <w:pPr>
              <w:pStyle w:val="6"/>
              <w:spacing w:before="93" w:line="184" w:lineRule="auto"/>
              <w:ind w:left="881"/>
            </w:pPr>
            <w:r>
              <w:rPr>
                <w:spacing w:val="-2"/>
              </w:rPr>
              <w:t>20.10</w:t>
            </w:r>
          </w:p>
        </w:tc>
        <w:tc>
          <w:tcPr>
            <w:tcW w:w="2201" w:type="dxa"/>
            <w:vAlign w:val="top"/>
          </w:tcPr>
          <w:p w14:paraId="1C588B29">
            <w:pPr>
              <w:pStyle w:val="6"/>
              <w:spacing w:before="94" w:line="183" w:lineRule="auto"/>
              <w:ind w:left="926"/>
            </w:pPr>
            <w:r>
              <w:rPr>
                <w:spacing w:val="-2"/>
              </w:rPr>
              <w:t>6.03</w:t>
            </w:r>
          </w:p>
        </w:tc>
        <w:tc>
          <w:tcPr>
            <w:tcW w:w="1279" w:type="dxa"/>
            <w:vAlign w:val="top"/>
          </w:tcPr>
          <w:p w14:paraId="56C46D96">
            <w:pPr>
              <w:pStyle w:val="6"/>
              <w:spacing w:before="93" w:line="184" w:lineRule="auto"/>
              <w:ind w:left="422"/>
            </w:pPr>
            <w:r>
              <w:rPr>
                <w:spacing w:val="-2"/>
              </w:rPr>
              <w:t>26.13</w:t>
            </w:r>
          </w:p>
        </w:tc>
        <w:tc>
          <w:tcPr>
            <w:tcW w:w="672" w:type="dxa"/>
            <w:vAlign w:val="top"/>
          </w:tcPr>
          <w:p w14:paraId="125E6B13">
            <w:pPr>
              <w:rPr>
                <w:rFonts w:ascii="Arial"/>
                <w:sz w:val="21"/>
              </w:rPr>
            </w:pPr>
          </w:p>
        </w:tc>
      </w:tr>
      <w:tr w14:paraId="50783C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090" w:type="dxa"/>
            <w:vAlign w:val="top"/>
          </w:tcPr>
          <w:p w14:paraId="2DC1E28A">
            <w:pPr>
              <w:pStyle w:val="6"/>
              <w:spacing w:before="65" w:line="219" w:lineRule="auto"/>
              <w:ind w:left="188"/>
            </w:pPr>
            <w:r>
              <w:rPr>
                <w:spacing w:val="-2"/>
              </w:rPr>
              <w:t>4#可采区</w:t>
            </w:r>
          </w:p>
        </w:tc>
        <w:tc>
          <w:tcPr>
            <w:tcW w:w="1083" w:type="dxa"/>
            <w:vMerge w:val="continue"/>
            <w:tcBorders>
              <w:top w:val="nil"/>
              <w:bottom w:val="nil"/>
            </w:tcBorders>
            <w:vAlign w:val="top"/>
          </w:tcPr>
          <w:p w14:paraId="7A4003EF">
            <w:pPr>
              <w:rPr>
                <w:rFonts w:ascii="Arial"/>
                <w:sz w:val="21"/>
              </w:rPr>
            </w:pPr>
          </w:p>
        </w:tc>
        <w:tc>
          <w:tcPr>
            <w:tcW w:w="2201" w:type="dxa"/>
            <w:vAlign w:val="top"/>
          </w:tcPr>
          <w:p w14:paraId="4A2D992F">
            <w:pPr>
              <w:pStyle w:val="6"/>
              <w:spacing w:before="93" w:line="183" w:lineRule="auto"/>
              <w:ind w:left="926"/>
            </w:pPr>
            <w:r>
              <w:rPr>
                <w:spacing w:val="-2"/>
              </w:rPr>
              <w:t>6.09</w:t>
            </w:r>
          </w:p>
        </w:tc>
        <w:tc>
          <w:tcPr>
            <w:tcW w:w="2201" w:type="dxa"/>
            <w:vAlign w:val="top"/>
          </w:tcPr>
          <w:p w14:paraId="6AAFA1CC">
            <w:pPr>
              <w:pStyle w:val="6"/>
              <w:spacing w:before="92" w:line="184" w:lineRule="auto"/>
              <w:ind w:left="938"/>
            </w:pPr>
            <w:r>
              <w:rPr>
                <w:spacing w:val="-5"/>
              </w:rPr>
              <w:t>1.83</w:t>
            </w:r>
          </w:p>
        </w:tc>
        <w:tc>
          <w:tcPr>
            <w:tcW w:w="1279" w:type="dxa"/>
            <w:vAlign w:val="top"/>
          </w:tcPr>
          <w:p w14:paraId="78C7C9F5">
            <w:pPr>
              <w:pStyle w:val="6"/>
              <w:spacing w:before="93" w:line="183" w:lineRule="auto"/>
              <w:ind w:left="470"/>
            </w:pPr>
            <w:r>
              <w:rPr>
                <w:spacing w:val="-3"/>
              </w:rPr>
              <w:t>7.92</w:t>
            </w:r>
          </w:p>
        </w:tc>
        <w:tc>
          <w:tcPr>
            <w:tcW w:w="672" w:type="dxa"/>
            <w:vAlign w:val="top"/>
          </w:tcPr>
          <w:p w14:paraId="1B0943DA">
            <w:pPr>
              <w:rPr>
                <w:rFonts w:ascii="Arial"/>
                <w:sz w:val="21"/>
              </w:rPr>
            </w:pPr>
          </w:p>
        </w:tc>
      </w:tr>
      <w:tr w14:paraId="718BDD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090" w:type="dxa"/>
            <w:vAlign w:val="top"/>
          </w:tcPr>
          <w:p w14:paraId="49BF8040">
            <w:pPr>
              <w:pStyle w:val="6"/>
              <w:spacing w:before="67" w:line="219" w:lineRule="auto"/>
              <w:ind w:left="192"/>
            </w:pPr>
            <w:r>
              <w:rPr>
                <w:spacing w:val="-3"/>
              </w:rPr>
              <w:t>5#可采区</w:t>
            </w:r>
          </w:p>
        </w:tc>
        <w:tc>
          <w:tcPr>
            <w:tcW w:w="1083" w:type="dxa"/>
            <w:vMerge w:val="continue"/>
            <w:tcBorders>
              <w:top w:val="nil"/>
            </w:tcBorders>
            <w:vAlign w:val="top"/>
          </w:tcPr>
          <w:p w14:paraId="784B33A7">
            <w:pPr>
              <w:rPr>
                <w:rFonts w:ascii="Arial"/>
                <w:sz w:val="21"/>
              </w:rPr>
            </w:pPr>
          </w:p>
        </w:tc>
        <w:tc>
          <w:tcPr>
            <w:tcW w:w="2201" w:type="dxa"/>
            <w:vAlign w:val="top"/>
          </w:tcPr>
          <w:p w14:paraId="1C2E7B6B">
            <w:pPr>
              <w:pStyle w:val="6"/>
              <w:spacing w:before="94" w:line="184" w:lineRule="auto"/>
              <w:ind w:left="881"/>
            </w:pPr>
            <w:r>
              <w:rPr>
                <w:spacing w:val="-2"/>
              </w:rPr>
              <w:t>21.33</w:t>
            </w:r>
          </w:p>
        </w:tc>
        <w:tc>
          <w:tcPr>
            <w:tcW w:w="2201" w:type="dxa"/>
            <w:vAlign w:val="top"/>
          </w:tcPr>
          <w:p w14:paraId="39B21387">
            <w:pPr>
              <w:pStyle w:val="6"/>
              <w:spacing w:before="95" w:line="183" w:lineRule="auto"/>
              <w:ind w:left="926"/>
            </w:pPr>
            <w:r>
              <w:rPr>
                <w:spacing w:val="-2"/>
              </w:rPr>
              <w:t>6.40</w:t>
            </w:r>
          </w:p>
        </w:tc>
        <w:tc>
          <w:tcPr>
            <w:tcW w:w="1279" w:type="dxa"/>
            <w:vAlign w:val="top"/>
          </w:tcPr>
          <w:p w14:paraId="5FB9C4D8">
            <w:pPr>
              <w:pStyle w:val="6"/>
              <w:spacing w:before="95" w:line="183" w:lineRule="auto"/>
              <w:ind w:left="422"/>
            </w:pPr>
            <w:r>
              <w:rPr>
                <w:spacing w:val="-2"/>
              </w:rPr>
              <w:t>27.73</w:t>
            </w:r>
          </w:p>
        </w:tc>
        <w:tc>
          <w:tcPr>
            <w:tcW w:w="672" w:type="dxa"/>
            <w:vAlign w:val="top"/>
          </w:tcPr>
          <w:p w14:paraId="69719E37">
            <w:pPr>
              <w:rPr>
                <w:rFonts w:ascii="Arial"/>
                <w:sz w:val="21"/>
              </w:rPr>
            </w:pPr>
          </w:p>
        </w:tc>
      </w:tr>
      <w:tr w14:paraId="108464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090" w:type="dxa"/>
            <w:vAlign w:val="top"/>
          </w:tcPr>
          <w:p w14:paraId="0FE6C1C6">
            <w:pPr>
              <w:pStyle w:val="6"/>
              <w:spacing w:before="67" w:line="219" w:lineRule="auto"/>
              <w:ind w:left="202"/>
            </w:pPr>
            <w:r>
              <w:rPr>
                <w:spacing w:val="-5"/>
              </w:rPr>
              <w:t>1#可采区</w:t>
            </w:r>
          </w:p>
        </w:tc>
        <w:tc>
          <w:tcPr>
            <w:tcW w:w="1083" w:type="dxa"/>
            <w:vAlign w:val="top"/>
          </w:tcPr>
          <w:p w14:paraId="5DF9830C">
            <w:pPr>
              <w:pStyle w:val="6"/>
              <w:spacing w:before="68" w:line="220" w:lineRule="auto"/>
              <w:ind w:left="275"/>
            </w:pPr>
            <w:r>
              <w:rPr>
                <w:spacing w:val="-3"/>
              </w:rPr>
              <w:t>冻错曲</w:t>
            </w:r>
          </w:p>
        </w:tc>
        <w:tc>
          <w:tcPr>
            <w:tcW w:w="2201" w:type="dxa"/>
            <w:vAlign w:val="top"/>
          </w:tcPr>
          <w:p w14:paraId="2990DB1E">
            <w:pPr>
              <w:pStyle w:val="6"/>
              <w:spacing w:before="96" w:line="183" w:lineRule="auto"/>
              <w:ind w:left="924"/>
            </w:pPr>
            <w:r>
              <w:rPr>
                <w:spacing w:val="-2"/>
              </w:rPr>
              <w:t>4.39</w:t>
            </w:r>
          </w:p>
        </w:tc>
        <w:tc>
          <w:tcPr>
            <w:tcW w:w="2201" w:type="dxa"/>
            <w:vAlign w:val="top"/>
          </w:tcPr>
          <w:p w14:paraId="13BEABFC">
            <w:pPr>
              <w:pStyle w:val="6"/>
              <w:spacing w:before="95" w:line="184" w:lineRule="auto"/>
              <w:ind w:left="938"/>
            </w:pPr>
            <w:r>
              <w:rPr>
                <w:spacing w:val="-5"/>
              </w:rPr>
              <w:t>1.32</w:t>
            </w:r>
          </w:p>
        </w:tc>
        <w:tc>
          <w:tcPr>
            <w:tcW w:w="1279" w:type="dxa"/>
            <w:vAlign w:val="top"/>
          </w:tcPr>
          <w:p w14:paraId="74CFE024">
            <w:pPr>
              <w:pStyle w:val="6"/>
              <w:spacing w:before="95" w:line="184" w:lineRule="auto"/>
              <w:ind w:left="469"/>
            </w:pPr>
            <w:r>
              <w:rPr>
                <w:spacing w:val="-3"/>
              </w:rPr>
              <w:t>5.71</w:t>
            </w:r>
          </w:p>
        </w:tc>
        <w:tc>
          <w:tcPr>
            <w:tcW w:w="672" w:type="dxa"/>
            <w:vAlign w:val="top"/>
          </w:tcPr>
          <w:p w14:paraId="44675DF2">
            <w:pPr>
              <w:rPr>
                <w:rFonts w:ascii="Arial"/>
                <w:sz w:val="21"/>
              </w:rPr>
            </w:pPr>
          </w:p>
        </w:tc>
      </w:tr>
      <w:tr w14:paraId="469166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090" w:type="dxa"/>
            <w:vAlign w:val="top"/>
          </w:tcPr>
          <w:p w14:paraId="79E2091C">
            <w:pPr>
              <w:pStyle w:val="6"/>
              <w:spacing w:before="67" w:line="219" w:lineRule="auto"/>
              <w:ind w:left="202"/>
            </w:pPr>
            <w:r>
              <w:rPr>
                <w:spacing w:val="-5"/>
              </w:rPr>
              <w:t>1#可采区</w:t>
            </w:r>
          </w:p>
        </w:tc>
        <w:tc>
          <w:tcPr>
            <w:tcW w:w="1083" w:type="dxa"/>
            <w:vAlign w:val="top"/>
          </w:tcPr>
          <w:p w14:paraId="067A1740">
            <w:pPr>
              <w:pStyle w:val="6"/>
              <w:spacing w:before="67" w:line="223" w:lineRule="auto"/>
              <w:ind w:left="308"/>
            </w:pPr>
            <w:r>
              <w:rPr>
                <w:spacing w:val="-14"/>
              </w:rPr>
              <w:t>巴曲</w:t>
            </w:r>
          </w:p>
        </w:tc>
        <w:tc>
          <w:tcPr>
            <w:tcW w:w="2201" w:type="dxa"/>
            <w:vAlign w:val="top"/>
          </w:tcPr>
          <w:p w14:paraId="084D9B11">
            <w:pPr>
              <w:pStyle w:val="6"/>
              <w:spacing w:before="95" w:line="184" w:lineRule="auto"/>
              <w:ind w:left="924"/>
            </w:pPr>
            <w:r>
              <w:rPr>
                <w:spacing w:val="-2"/>
              </w:rPr>
              <w:t>4.71</w:t>
            </w:r>
          </w:p>
        </w:tc>
        <w:tc>
          <w:tcPr>
            <w:tcW w:w="2201" w:type="dxa"/>
            <w:vAlign w:val="top"/>
          </w:tcPr>
          <w:p w14:paraId="7FCE38FA">
            <w:pPr>
              <w:pStyle w:val="6"/>
              <w:spacing w:before="95" w:line="184" w:lineRule="auto"/>
              <w:ind w:left="938"/>
            </w:pPr>
            <w:r>
              <w:rPr>
                <w:spacing w:val="-5"/>
              </w:rPr>
              <w:t>1.41</w:t>
            </w:r>
          </w:p>
        </w:tc>
        <w:tc>
          <w:tcPr>
            <w:tcW w:w="1279" w:type="dxa"/>
            <w:vAlign w:val="top"/>
          </w:tcPr>
          <w:p w14:paraId="58F36BD4">
            <w:pPr>
              <w:pStyle w:val="6"/>
              <w:spacing w:before="95" w:line="184" w:lineRule="auto"/>
              <w:ind w:left="467"/>
            </w:pPr>
            <w:r>
              <w:rPr>
                <w:spacing w:val="-2"/>
              </w:rPr>
              <w:t>6.12</w:t>
            </w:r>
          </w:p>
        </w:tc>
        <w:tc>
          <w:tcPr>
            <w:tcW w:w="672" w:type="dxa"/>
            <w:vAlign w:val="top"/>
          </w:tcPr>
          <w:p w14:paraId="6CB8D34A">
            <w:pPr>
              <w:rPr>
                <w:rFonts w:ascii="Arial"/>
                <w:sz w:val="21"/>
              </w:rPr>
            </w:pPr>
          </w:p>
        </w:tc>
      </w:tr>
      <w:tr w14:paraId="519D47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090" w:type="dxa"/>
            <w:vAlign w:val="top"/>
          </w:tcPr>
          <w:p w14:paraId="617DAE33">
            <w:pPr>
              <w:pStyle w:val="6"/>
              <w:spacing w:before="67" w:line="219" w:lineRule="auto"/>
              <w:ind w:left="202"/>
            </w:pPr>
            <w:r>
              <w:rPr>
                <w:spacing w:val="-5"/>
              </w:rPr>
              <w:t>1#可采区</w:t>
            </w:r>
          </w:p>
        </w:tc>
        <w:tc>
          <w:tcPr>
            <w:tcW w:w="1083" w:type="dxa"/>
            <w:vAlign w:val="top"/>
          </w:tcPr>
          <w:p w14:paraId="78B895CB">
            <w:pPr>
              <w:pStyle w:val="6"/>
              <w:spacing w:before="68" w:line="220" w:lineRule="auto"/>
              <w:ind w:left="283"/>
            </w:pPr>
            <w:r>
              <w:rPr>
                <w:spacing w:val="-6"/>
              </w:rPr>
              <w:t>多则曲</w:t>
            </w:r>
          </w:p>
        </w:tc>
        <w:tc>
          <w:tcPr>
            <w:tcW w:w="2201" w:type="dxa"/>
            <w:vAlign w:val="top"/>
          </w:tcPr>
          <w:p w14:paraId="047A85D7">
            <w:pPr>
              <w:pStyle w:val="6"/>
              <w:spacing w:before="95" w:line="184" w:lineRule="auto"/>
              <w:ind w:left="938"/>
            </w:pPr>
            <w:r>
              <w:rPr>
                <w:spacing w:val="-5"/>
              </w:rPr>
              <w:t>1.05</w:t>
            </w:r>
          </w:p>
        </w:tc>
        <w:tc>
          <w:tcPr>
            <w:tcW w:w="2201" w:type="dxa"/>
            <w:vAlign w:val="top"/>
          </w:tcPr>
          <w:p w14:paraId="784F7AC6">
            <w:pPr>
              <w:pStyle w:val="6"/>
              <w:spacing w:before="96" w:line="183" w:lineRule="auto"/>
              <w:ind w:left="926"/>
            </w:pPr>
            <w:r>
              <w:rPr>
                <w:spacing w:val="-2"/>
              </w:rPr>
              <w:t>0.32</w:t>
            </w:r>
          </w:p>
        </w:tc>
        <w:tc>
          <w:tcPr>
            <w:tcW w:w="1279" w:type="dxa"/>
            <w:vAlign w:val="top"/>
          </w:tcPr>
          <w:p w14:paraId="5B63FAE6">
            <w:pPr>
              <w:pStyle w:val="6"/>
              <w:spacing w:before="95" w:line="184" w:lineRule="auto"/>
              <w:ind w:left="479"/>
            </w:pPr>
            <w:r>
              <w:rPr>
                <w:spacing w:val="-5"/>
              </w:rPr>
              <w:t>1.37</w:t>
            </w:r>
          </w:p>
        </w:tc>
        <w:tc>
          <w:tcPr>
            <w:tcW w:w="672" w:type="dxa"/>
            <w:vAlign w:val="top"/>
          </w:tcPr>
          <w:p w14:paraId="19447ED5">
            <w:pPr>
              <w:rPr>
                <w:rFonts w:ascii="Arial"/>
                <w:sz w:val="21"/>
              </w:rPr>
            </w:pPr>
          </w:p>
        </w:tc>
      </w:tr>
      <w:tr w14:paraId="239EA9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090" w:type="dxa"/>
            <w:vAlign w:val="top"/>
          </w:tcPr>
          <w:p w14:paraId="10611891">
            <w:pPr>
              <w:pStyle w:val="6"/>
              <w:spacing w:before="68" w:line="219" w:lineRule="auto"/>
              <w:ind w:left="202"/>
            </w:pPr>
            <w:r>
              <w:rPr>
                <w:spacing w:val="-5"/>
              </w:rPr>
              <w:t>1#可采区</w:t>
            </w:r>
          </w:p>
        </w:tc>
        <w:tc>
          <w:tcPr>
            <w:tcW w:w="1083" w:type="dxa"/>
            <w:vMerge w:val="restart"/>
            <w:tcBorders>
              <w:bottom w:val="nil"/>
            </w:tcBorders>
            <w:vAlign w:val="top"/>
          </w:tcPr>
          <w:p w14:paraId="15DA0FF6">
            <w:pPr>
              <w:spacing w:line="329" w:lineRule="auto"/>
              <w:rPr>
                <w:rFonts w:ascii="Arial"/>
                <w:sz w:val="21"/>
              </w:rPr>
            </w:pPr>
          </w:p>
          <w:p w14:paraId="42F61C33">
            <w:pPr>
              <w:pStyle w:val="6"/>
              <w:spacing w:before="59" w:line="223" w:lineRule="auto"/>
              <w:ind w:left="368"/>
            </w:pPr>
            <w:r>
              <w:rPr>
                <w:spacing w:val="-6"/>
              </w:rPr>
              <w:t>西曲</w:t>
            </w:r>
          </w:p>
        </w:tc>
        <w:tc>
          <w:tcPr>
            <w:tcW w:w="2201" w:type="dxa"/>
            <w:vAlign w:val="top"/>
          </w:tcPr>
          <w:p w14:paraId="4D9D1C3E">
            <w:pPr>
              <w:pStyle w:val="6"/>
              <w:spacing w:before="97" w:line="183" w:lineRule="auto"/>
              <w:ind w:left="925"/>
            </w:pPr>
            <w:r>
              <w:rPr>
                <w:spacing w:val="-2"/>
              </w:rPr>
              <w:t>9.27</w:t>
            </w:r>
          </w:p>
        </w:tc>
        <w:tc>
          <w:tcPr>
            <w:tcW w:w="2201" w:type="dxa"/>
            <w:vAlign w:val="top"/>
          </w:tcPr>
          <w:p w14:paraId="4AE9BAFF">
            <w:pPr>
              <w:pStyle w:val="6"/>
              <w:spacing w:before="97" w:line="183" w:lineRule="auto"/>
              <w:ind w:left="926"/>
            </w:pPr>
            <w:r>
              <w:rPr>
                <w:spacing w:val="-3"/>
              </w:rPr>
              <w:t>2.78</w:t>
            </w:r>
          </w:p>
        </w:tc>
        <w:tc>
          <w:tcPr>
            <w:tcW w:w="1279" w:type="dxa"/>
            <w:vAlign w:val="top"/>
          </w:tcPr>
          <w:p w14:paraId="0CF54E31">
            <w:pPr>
              <w:pStyle w:val="6"/>
              <w:spacing w:before="96" w:line="184" w:lineRule="auto"/>
              <w:ind w:left="433"/>
            </w:pPr>
            <w:r>
              <w:rPr>
                <w:spacing w:val="-4"/>
              </w:rPr>
              <w:t>12.06</w:t>
            </w:r>
          </w:p>
        </w:tc>
        <w:tc>
          <w:tcPr>
            <w:tcW w:w="672" w:type="dxa"/>
            <w:vAlign w:val="top"/>
          </w:tcPr>
          <w:p w14:paraId="42F8F234">
            <w:pPr>
              <w:rPr>
                <w:rFonts w:ascii="Arial"/>
                <w:sz w:val="21"/>
              </w:rPr>
            </w:pPr>
          </w:p>
        </w:tc>
      </w:tr>
      <w:tr w14:paraId="67381D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090" w:type="dxa"/>
            <w:vAlign w:val="top"/>
          </w:tcPr>
          <w:p w14:paraId="291EE536">
            <w:pPr>
              <w:pStyle w:val="6"/>
              <w:spacing w:before="68" w:line="219" w:lineRule="auto"/>
              <w:ind w:left="191"/>
            </w:pPr>
            <w:r>
              <w:rPr>
                <w:spacing w:val="-2"/>
              </w:rPr>
              <w:t>2#可采区</w:t>
            </w:r>
          </w:p>
        </w:tc>
        <w:tc>
          <w:tcPr>
            <w:tcW w:w="1083" w:type="dxa"/>
            <w:vMerge w:val="continue"/>
            <w:tcBorders>
              <w:top w:val="nil"/>
              <w:bottom w:val="nil"/>
            </w:tcBorders>
            <w:vAlign w:val="top"/>
          </w:tcPr>
          <w:p w14:paraId="13CDE48B">
            <w:pPr>
              <w:rPr>
                <w:rFonts w:ascii="Arial"/>
                <w:sz w:val="21"/>
              </w:rPr>
            </w:pPr>
          </w:p>
        </w:tc>
        <w:tc>
          <w:tcPr>
            <w:tcW w:w="2201" w:type="dxa"/>
            <w:vAlign w:val="top"/>
          </w:tcPr>
          <w:p w14:paraId="1AD87639">
            <w:pPr>
              <w:pStyle w:val="6"/>
              <w:spacing w:before="95" w:line="184" w:lineRule="auto"/>
              <w:ind w:left="924"/>
            </w:pPr>
            <w:r>
              <w:rPr>
                <w:spacing w:val="-2"/>
              </w:rPr>
              <w:t>4.16</w:t>
            </w:r>
          </w:p>
        </w:tc>
        <w:tc>
          <w:tcPr>
            <w:tcW w:w="2201" w:type="dxa"/>
            <w:vAlign w:val="top"/>
          </w:tcPr>
          <w:p w14:paraId="3C6ED5F6">
            <w:pPr>
              <w:pStyle w:val="6"/>
              <w:spacing w:before="95" w:line="184" w:lineRule="auto"/>
              <w:ind w:left="938"/>
            </w:pPr>
            <w:r>
              <w:rPr>
                <w:spacing w:val="-5"/>
              </w:rPr>
              <w:t>1.25</w:t>
            </w:r>
          </w:p>
        </w:tc>
        <w:tc>
          <w:tcPr>
            <w:tcW w:w="1279" w:type="dxa"/>
            <w:vAlign w:val="top"/>
          </w:tcPr>
          <w:p w14:paraId="547347DC">
            <w:pPr>
              <w:pStyle w:val="6"/>
              <w:spacing w:before="95" w:line="184" w:lineRule="auto"/>
              <w:ind w:left="469"/>
            </w:pPr>
            <w:r>
              <w:rPr>
                <w:spacing w:val="-3"/>
              </w:rPr>
              <w:t>5.41</w:t>
            </w:r>
          </w:p>
        </w:tc>
        <w:tc>
          <w:tcPr>
            <w:tcW w:w="672" w:type="dxa"/>
            <w:vAlign w:val="top"/>
          </w:tcPr>
          <w:p w14:paraId="0D9CCDDB">
            <w:pPr>
              <w:rPr>
                <w:rFonts w:ascii="Arial"/>
                <w:sz w:val="21"/>
              </w:rPr>
            </w:pPr>
          </w:p>
        </w:tc>
      </w:tr>
      <w:tr w14:paraId="5B7642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090" w:type="dxa"/>
            <w:vAlign w:val="top"/>
          </w:tcPr>
          <w:p w14:paraId="71C361EF">
            <w:pPr>
              <w:pStyle w:val="6"/>
              <w:spacing w:before="70" w:line="219" w:lineRule="auto"/>
              <w:ind w:left="192"/>
            </w:pPr>
            <w:r>
              <w:rPr>
                <w:spacing w:val="-3"/>
              </w:rPr>
              <w:t>3#可采区</w:t>
            </w:r>
          </w:p>
        </w:tc>
        <w:tc>
          <w:tcPr>
            <w:tcW w:w="1083" w:type="dxa"/>
            <w:vMerge w:val="continue"/>
            <w:tcBorders>
              <w:top w:val="nil"/>
            </w:tcBorders>
            <w:vAlign w:val="top"/>
          </w:tcPr>
          <w:p w14:paraId="3F2561A7">
            <w:pPr>
              <w:rPr>
                <w:rFonts w:ascii="Arial"/>
                <w:sz w:val="21"/>
              </w:rPr>
            </w:pPr>
          </w:p>
        </w:tc>
        <w:tc>
          <w:tcPr>
            <w:tcW w:w="2201" w:type="dxa"/>
            <w:vAlign w:val="top"/>
          </w:tcPr>
          <w:p w14:paraId="1A06A929">
            <w:pPr>
              <w:pStyle w:val="6"/>
              <w:spacing w:before="97" w:line="184" w:lineRule="auto"/>
              <w:ind w:left="938"/>
            </w:pPr>
            <w:r>
              <w:rPr>
                <w:spacing w:val="-5"/>
              </w:rPr>
              <w:t>1.33</w:t>
            </w:r>
          </w:p>
        </w:tc>
        <w:tc>
          <w:tcPr>
            <w:tcW w:w="2201" w:type="dxa"/>
            <w:vAlign w:val="top"/>
          </w:tcPr>
          <w:p w14:paraId="006A4049">
            <w:pPr>
              <w:pStyle w:val="6"/>
              <w:spacing w:before="98" w:line="183" w:lineRule="auto"/>
              <w:ind w:left="926"/>
            </w:pPr>
            <w:r>
              <w:rPr>
                <w:spacing w:val="-2"/>
              </w:rPr>
              <w:t>0.40</w:t>
            </w:r>
          </w:p>
        </w:tc>
        <w:tc>
          <w:tcPr>
            <w:tcW w:w="1279" w:type="dxa"/>
            <w:vAlign w:val="top"/>
          </w:tcPr>
          <w:p w14:paraId="37BAB378">
            <w:pPr>
              <w:pStyle w:val="6"/>
              <w:spacing w:before="97" w:line="184" w:lineRule="auto"/>
              <w:ind w:left="479"/>
            </w:pPr>
            <w:r>
              <w:rPr>
                <w:spacing w:val="-5"/>
              </w:rPr>
              <w:t>1.73</w:t>
            </w:r>
          </w:p>
        </w:tc>
        <w:tc>
          <w:tcPr>
            <w:tcW w:w="672" w:type="dxa"/>
            <w:vAlign w:val="top"/>
          </w:tcPr>
          <w:p w14:paraId="6F5D38A5">
            <w:pPr>
              <w:rPr>
                <w:rFonts w:ascii="Arial"/>
                <w:sz w:val="21"/>
              </w:rPr>
            </w:pPr>
          </w:p>
        </w:tc>
      </w:tr>
      <w:tr w14:paraId="3AA874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090" w:type="dxa"/>
            <w:vAlign w:val="top"/>
          </w:tcPr>
          <w:p w14:paraId="6CD2FAAC">
            <w:pPr>
              <w:pStyle w:val="6"/>
              <w:spacing w:before="225" w:line="219" w:lineRule="auto"/>
              <w:ind w:left="202"/>
            </w:pPr>
            <w:r>
              <w:rPr>
                <w:spacing w:val="-5"/>
              </w:rPr>
              <w:t>1#可采区</w:t>
            </w:r>
          </w:p>
        </w:tc>
        <w:tc>
          <w:tcPr>
            <w:tcW w:w="1083" w:type="dxa"/>
            <w:vAlign w:val="top"/>
          </w:tcPr>
          <w:p w14:paraId="6BDE0312">
            <w:pPr>
              <w:pStyle w:val="6"/>
              <w:spacing w:before="70" w:line="281" w:lineRule="auto"/>
              <w:ind w:left="476" w:right="181" w:hanging="290"/>
            </w:pPr>
            <w:r>
              <w:rPr>
                <w:spacing w:val="-3"/>
              </w:rPr>
              <w:t>卓玛郎错</w:t>
            </w:r>
            <w:r>
              <w:rPr>
                <w:spacing w:val="1"/>
              </w:rPr>
              <w:t xml:space="preserve"> </w:t>
            </w:r>
            <w:r>
              <w:t>曲</w:t>
            </w:r>
          </w:p>
        </w:tc>
        <w:tc>
          <w:tcPr>
            <w:tcW w:w="2201" w:type="dxa"/>
            <w:vAlign w:val="top"/>
          </w:tcPr>
          <w:p w14:paraId="6985A47C">
            <w:pPr>
              <w:pStyle w:val="6"/>
              <w:spacing w:before="254" w:line="183" w:lineRule="auto"/>
              <w:ind w:left="925"/>
            </w:pPr>
            <w:r>
              <w:rPr>
                <w:spacing w:val="-2"/>
              </w:rPr>
              <w:t>9.27</w:t>
            </w:r>
          </w:p>
        </w:tc>
        <w:tc>
          <w:tcPr>
            <w:tcW w:w="2201" w:type="dxa"/>
            <w:vAlign w:val="top"/>
          </w:tcPr>
          <w:p w14:paraId="731B370A">
            <w:pPr>
              <w:pStyle w:val="6"/>
              <w:spacing w:before="254" w:line="183" w:lineRule="auto"/>
              <w:ind w:left="926"/>
            </w:pPr>
            <w:r>
              <w:rPr>
                <w:spacing w:val="-3"/>
              </w:rPr>
              <w:t>2.78</w:t>
            </w:r>
          </w:p>
        </w:tc>
        <w:tc>
          <w:tcPr>
            <w:tcW w:w="1279" w:type="dxa"/>
            <w:vAlign w:val="top"/>
          </w:tcPr>
          <w:p w14:paraId="79748072">
            <w:pPr>
              <w:pStyle w:val="6"/>
              <w:spacing w:before="253" w:line="184" w:lineRule="auto"/>
              <w:ind w:left="433"/>
            </w:pPr>
            <w:r>
              <w:rPr>
                <w:spacing w:val="-4"/>
              </w:rPr>
              <w:t>12.06</w:t>
            </w:r>
          </w:p>
        </w:tc>
        <w:tc>
          <w:tcPr>
            <w:tcW w:w="672" w:type="dxa"/>
            <w:vAlign w:val="top"/>
          </w:tcPr>
          <w:p w14:paraId="27A40575">
            <w:pPr>
              <w:rPr>
                <w:rFonts w:ascii="Arial"/>
                <w:sz w:val="21"/>
              </w:rPr>
            </w:pPr>
          </w:p>
        </w:tc>
      </w:tr>
      <w:tr w14:paraId="6B797E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090" w:type="dxa"/>
            <w:vAlign w:val="top"/>
          </w:tcPr>
          <w:p w14:paraId="23837F85">
            <w:pPr>
              <w:pStyle w:val="6"/>
              <w:spacing w:before="70" w:line="219" w:lineRule="auto"/>
              <w:ind w:left="202"/>
            </w:pPr>
            <w:r>
              <w:rPr>
                <w:spacing w:val="-5"/>
              </w:rPr>
              <w:t>1#可采区</w:t>
            </w:r>
          </w:p>
        </w:tc>
        <w:tc>
          <w:tcPr>
            <w:tcW w:w="1083" w:type="dxa"/>
            <w:vAlign w:val="top"/>
          </w:tcPr>
          <w:p w14:paraId="6D5C8B2B">
            <w:pPr>
              <w:pStyle w:val="6"/>
              <w:spacing w:before="70" w:line="221" w:lineRule="auto"/>
              <w:ind w:left="183"/>
            </w:pPr>
            <w:r>
              <w:rPr>
                <w:spacing w:val="-2"/>
              </w:rPr>
              <w:t>谢喀拉咱</w:t>
            </w:r>
          </w:p>
        </w:tc>
        <w:tc>
          <w:tcPr>
            <w:tcW w:w="2201" w:type="dxa"/>
            <w:vAlign w:val="top"/>
          </w:tcPr>
          <w:p w14:paraId="621A39C1">
            <w:pPr>
              <w:pStyle w:val="6"/>
              <w:spacing w:before="98" w:line="184" w:lineRule="auto"/>
              <w:ind w:left="938"/>
            </w:pPr>
            <w:r>
              <w:rPr>
                <w:spacing w:val="-5"/>
              </w:rPr>
              <w:t>1.67</w:t>
            </w:r>
          </w:p>
        </w:tc>
        <w:tc>
          <w:tcPr>
            <w:tcW w:w="2201" w:type="dxa"/>
            <w:vAlign w:val="top"/>
          </w:tcPr>
          <w:p w14:paraId="32BF9260">
            <w:pPr>
              <w:pStyle w:val="6"/>
              <w:spacing w:before="99" w:line="183" w:lineRule="auto"/>
              <w:ind w:left="926"/>
            </w:pPr>
            <w:r>
              <w:rPr>
                <w:spacing w:val="-2"/>
              </w:rPr>
              <w:t>0.50</w:t>
            </w:r>
          </w:p>
        </w:tc>
        <w:tc>
          <w:tcPr>
            <w:tcW w:w="1279" w:type="dxa"/>
            <w:vAlign w:val="top"/>
          </w:tcPr>
          <w:p w14:paraId="2B74B430">
            <w:pPr>
              <w:pStyle w:val="6"/>
              <w:spacing w:before="98" w:line="184" w:lineRule="auto"/>
              <w:ind w:left="468"/>
            </w:pPr>
            <w:r>
              <w:rPr>
                <w:spacing w:val="-3"/>
              </w:rPr>
              <w:t>2.16</w:t>
            </w:r>
          </w:p>
        </w:tc>
        <w:tc>
          <w:tcPr>
            <w:tcW w:w="672" w:type="dxa"/>
            <w:vAlign w:val="top"/>
          </w:tcPr>
          <w:p w14:paraId="16FB5E68">
            <w:pPr>
              <w:rPr>
                <w:rFonts w:ascii="Arial"/>
                <w:sz w:val="21"/>
              </w:rPr>
            </w:pPr>
          </w:p>
        </w:tc>
      </w:tr>
      <w:tr w14:paraId="7EEA64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090" w:type="dxa"/>
            <w:vAlign w:val="top"/>
          </w:tcPr>
          <w:p w14:paraId="724BBAC6">
            <w:pPr>
              <w:pStyle w:val="6"/>
              <w:spacing w:before="69" w:line="219" w:lineRule="auto"/>
              <w:ind w:left="202"/>
            </w:pPr>
            <w:r>
              <w:rPr>
                <w:spacing w:val="-5"/>
              </w:rPr>
              <w:t>1#可采区</w:t>
            </w:r>
          </w:p>
        </w:tc>
        <w:tc>
          <w:tcPr>
            <w:tcW w:w="1083" w:type="dxa"/>
            <w:vAlign w:val="top"/>
          </w:tcPr>
          <w:p w14:paraId="488CA526">
            <w:pPr>
              <w:pStyle w:val="6"/>
              <w:spacing w:before="70" w:line="219" w:lineRule="auto"/>
              <w:ind w:left="279"/>
            </w:pPr>
            <w:r>
              <w:rPr>
                <w:spacing w:val="-4"/>
              </w:rPr>
              <w:t>荣过格</w:t>
            </w:r>
          </w:p>
        </w:tc>
        <w:tc>
          <w:tcPr>
            <w:tcW w:w="2201" w:type="dxa"/>
            <w:vAlign w:val="top"/>
          </w:tcPr>
          <w:p w14:paraId="03A0F674">
            <w:pPr>
              <w:pStyle w:val="6"/>
              <w:spacing w:before="98" w:line="183" w:lineRule="auto"/>
              <w:ind w:left="928"/>
            </w:pPr>
            <w:r>
              <w:rPr>
                <w:spacing w:val="-3"/>
              </w:rPr>
              <w:t>3.03</w:t>
            </w:r>
          </w:p>
        </w:tc>
        <w:tc>
          <w:tcPr>
            <w:tcW w:w="2201" w:type="dxa"/>
            <w:vAlign w:val="top"/>
          </w:tcPr>
          <w:p w14:paraId="12F9ED14">
            <w:pPr>
              <w:pStyle w:val="6"/>
              <w:spacing w:before="97" w:line="184" w:lineRule="auto"/>
              <w:ind w:left="926"/>
            </w:pPr>
            <w:r>
              <w:rPr>
                <w:spacing w:val="-2"/>
              </w:rPr>
              <w:t>0.91</w:t>
            </w:r>
          </w:p>
        </w:tc>
        <w:tc>
          <w:tcPr>
            <w:tcW w:w="1279" w:type="dxa"/>
            <w:vAlign w:val="top"/>
          </w:tcPr>
          <w:p w14:paraId="280CFD74">
            <w:pPr>
              <w:pStyle w:val="6"/>
              <w:spacing w:before="98" w:line="183" w:lineRule="auto"/>
              <w:ind w:left="469"/>
            </w:pPr>
            <w:r>
              <w:rPr>
                <w:spacing w:val="-3"/>
              </w:rPr>
              <w:t>3.93</w:t>
            </w:r>
          </w:p>
        </w:tc>
        <w:tc>
          <w:tcPr>
            <w:tcW w:w="672" w:type="dxa"/>
            <w:vAlign w:val="top"/>
          </w:tcPr>
          <w:p w14:paraId="3953B3A6">
            <w:pPr>
              <w:rPr>
                <w:rFonts w:ascii="Arial"/>
                <w:sz w:val="21"/>
              </w:rPr>
            </w:pPr>
          </w:p>
        </w:tc>
      </w:tr>
      <w:tr w14:paraId="37A0AC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090" w:type="dxa"/>
            <w:vAlign w:val="top"/>
          </w:tcPr>
          <w:p w14:paraId="341D20C2">
            <w:pPr>
              <w:pStyle w:val="6"/>
              <w:spacing w:before="69" w:line="219" w:lineRule="auto"/>
              <w:ind w:left="202"/>
            </w:pPr>
            <w:r>
              <w:rPr>
                <w:spacing w:val="-5"/>
              </w:rPr>
              <w:t>1#可采区</w:t>
            </w:r>
          </w:p>
        </w:tc>
        <w:tc>
          <w:tcPr>
            <w:tcW w:w="1083" w:type="dxa"/>
            <w:vAlign w:val="top"/>
          </w:tcPr>
          <w:p w14:paraId="7343F2CE">
            <w:pPr>
              <w:pStyle w:val="6"/>
              <w:spacing w:before="70" w:line="219" w:lineRule="auto"/>
              <w:ind w:left="280"/>
            </w:pPr>
            <w:r>
              <w:rPr>
                <w:spacing w:val="-5"/>
              </w:rPr>
              <w:t>马曲拥</w:t>
            </w:r>
          </w:p>
        </w:tc>
        <w:tc>
          <w:tcPr>
            <w:tcW w:w="2201" w:type="dxa"/>
            <w:vAlign w:val="top"/>
          </w:tcPr>
          <w:p w14:paraId="3BDD6091">
            <w:pPr>
              <w:pStyle w:val="6"/>
              <w:spacing w:before="98" w:line="183" w:lineRule="auto"/>
              <w:ind w:left="925"/>
            </w:pPr>
            <w:r>
              <w:rPr>
                <w:spacing w:val="-2"/>
              </w:rPr>
              <w:t>9.25</w:t>
            </w:r>
          </w:p>
        </w:tc>
        <w:tc>
          <w:tcPr>
            <w:tcW w:w="2201" w:type="dxa"/>
            <w:vAlign w:val="top"/>
          </w:tcPr>
          <w:p w14:paraId="3BA86072">
            <w:pPr>
              <w:pStyle w:val="6"/>
              <w:spacing w:before="98" w:line="183" w:lineRule="auto"/>
              <w:ind w:left="926"/>
            </w:pPr>
            <w:r>
              <w:rPr>
                <w:spacing w:val="-3"/>
              </w:rPr>
              <w:t>2.78</w:t>
            </w:r>
          </w:p>
        </w:tc>
        <w:tc>
          <w:tcPr>
            <w:tcW w:w="1279" w:type="dxa"/>
            <w:vAlign w:val="top"/>
          </w:tcPr>
          <w:p w14:paraId="0C130000">
            <w:pPr>
              <w:pStyle w:val="6"/>
              <w:spacing w:before="97" w:line="184" w:lineRule="auto"/>
              <w:ind w:left="433"/>
            </w:pPr>
            <w:r>
              <w:rPr>
                <w:spacing w:val="-4"/>
              </w:rPr>
              <w:t>12.03</w:t>
            </w:r>
          </w:p>
        </w:tc>
        <w:tc>
          <w:tcPr>
            <w:tcW w:w="672" w:type="dxa"/>
            <w:vAlign w:val="top"/>
          </w:tcPr>
          <w:p w14:paraId="263ACA4F">
            <w:pPr>
              <w:rPr>
                <w:rFonts w:ascii="Arial"/>
                <w:sz w:val="21"/>
              </w:rPr>
            </w:pPr>
          </w:p>
        </w:tc>
      </w:tr>
      <w:tr w14:paraId="349297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1090" w:type="dxa"/>
            <w:vAlign w:val="top"/>
          </w:tcPr>
          <w:p w14:paraId="2E4B20AF">
            <w:pPr>
              <w:pStyle w:val="6"/>
              <w:spacing w:before="69" w:line="219" w:lineRule="auto"/>
              <w:ind w:left="202"/>
            </w:pPr>
            <w:r>
              <w:rPr>
                <w:spacing w:val="-5"/>
              </w:rPr>
              <w:t>1#可采区</w:t>
            </w:r>
          </w:p>
        </w:tc>
        <w:tc>
          <w:tcPr>
            <w:tcW w:w="1083" w:type="dxa"/>
            <w:vAlign w:val="top"/>
          </w:tcPr>
          <w:p w14:paraId="0D2CEDD1">
            <w:pPr>
              <w:pStyle w:val="6"/>
              <w:spacing w:before="69" w:line="219" w:lineRule="auto"/>
              <w:ind w:left="274"/>
            </w:pPr>
            <w:r>
              <w:rPr>
                <w:spacing w:val="-3"/>
              </w:rPr>
              <w:t>康沙曲</w:t>
            </w:r>
          </w:p>
        </w:tc>
        <w:tc>
          <w:tcPr>
            <w:tcW w:w="2201" w:type="dxa"/>
            <w:vAlign w:val="top"/>
          </w:tcPr>
          <w:p w14:paraId="239E22D5">
            <w:pPr>
              <w:pStyle w:val="6"/>
              <w:spacing w:before="97" w:line="183" w:lineRule="auto"/>
              <w:ind w:left="924"/>
            </w:pPr>
            <w:r>
              <w:rPr>
                <w:spacing w:val="-2"/>
              </w:rPr>
              <w:t>4.44</w:t>
            </w:r>
          </w:p>
        </w:tc>
        <w:tc>
          <w:tcPr>
            <w:tcW w:w="2201" w:type="dxa"/>
            <w:vAlign w:val="top"/>
          </w:tcPr>
          <w:p w14:paraId="1C010939">
            <w:pPr>
              <w:pStyle w:val="6"/>
              <w:spacing w:before="96" w:line="184" w:lineRule="auto"/>
              <w:ind w:left="938"/>
            </w:pPr>
            <w:r>
              <w:rPr>
                <w:spacing w:val="-5"/>
              </w:rPr>
              <w:t>1.33</w:t>
            </w:r>
          </w:p>
        </w:tc>
        <w:tc>
          <w:tcPr>
            <w:tcW w:w="1279" w:type="dxa"/>
            <w:vAlign w:val="top"/>
          </w:tcPr>
          <w:p w14:paraId="0837205B">
            <w:pPr>
              <w:pStyle w:val="6"/>
              <w:spacing w:before="98" w:line="182" w:lineRule="auto"/>
              <w:ind w:left="469"/>
            </w:pPr>
            <w:r>
              <w:rPr>
                <w:spacing w:val="-3"/>
              </w:rPr>
              <w:t>5.77</w:t>
            </w:r>
          </w:p>
        </w:tc>
        <w:tc>
          <w:tcPr>
            <w:tcW w:w="672" w:type="dxa"/>
            <w:vAlign w:val="top"/>
          </w:tcPr>
          <w:p w14:paraId="5ABA71C6">
            <w:pPr>
              <w:rPr>
                <w:rFonts w:ascii="Arial"/>
                <w:sz w:val="21"/>
              </w:rPr>
            </w:pPr>
          </w:p>
        </w:tc>
      </w:tr>
    </w:tbl>
    <w:p w14:paraId="51D7BCED">
      <w:pPr>
        <w:spacing w:before="128" w:line="220" w:lineRule="auto"/>
        <w:ind w:left="126"/>
        <w:outlineLvl w:val="2"/>
        <w:rPr>
          <w:rFonts w:ascii="宋体" w:hAnsi="宋体" w:eastAsia="宋体" w:cs="宋体"/>
          <w:sz w:val="24"/>
          <w:szCs w:val="24"/>
        </w:rPr>
      </w:pPr>
      <w:bookmarkStart w:id="226" w:name="bookmark77"/>
      <w:bookmarkEnd w:id="226"/>
      <w:r>
        <w:rPr>
          <w:rFonts w:ascii="宋体" w:hAnsi="宋体" w:eastAsia="宋体" w:cs="宋体"/>
          <w:b/>
          <w:bCs/>
          <w:spacing w:val="-4"/>
          <w:sz w:val="24"/>
          <w:szCs w:val="24"/>
        </w:rPr>
        <w:t>5.3.2</w:t>
      </w:r>
      <w:r>
        <w:rPr>
          <w:rFonts w:ascii="宋体" w:hAnsi="宋体" w:eastAsia="宋体" w:cs="宋体"/>
          <w:spacing w:val="-43"/>
          <w:sz w:val="24"/>
          <w:szCs w:val="24"/>
        </w:rPr>
        <w:t xml:space="preserve"> </w:t>
      </w:r>
      <w:r>
        <w:rPr>
          <w:rFonts w:ascii="宋体" w:hAnsi="宋体" w:eastAsia="宋体" w:cs="宋体"/>
          <w:b/>
          <w:bCs/>
          <w:spacing w:val="-4"/>
          <w:sz w:val="24"/>
          <w:szCs w:val="24"/>
        </w:rPr>
        <w:t>可利用砂石总量分析</w:t>
      </w:r>
    </w:p>
    <w:p w14:paraId="3B64D155">
      <w:pPr>
        <w:spacing w:line="274" w:lineRule="auto"/>
        <w:rPr>
          <w:rFonts w:ascii="Arial"/>
          <w:sz w:val="21"/>
        </w:rPr>
      </w:pPr>
    </w:p>
    <w:p w14:paraId="1A292547">
      <w:pPr>
        <w:spacing w:before="79" w:line="219" w:lineRule="auto"/>
        <w:ind w:left="604"/>
        <w:rPr>
          <w:rFonts w:ascii="宋体" w:hAnsi="宋体" w:eastAsia="宋体" w:cs="宋体"/>
          <w:sz w:val="24"/>
          <w:szCs w:val="24"/>
        </w:rPr>
      </w:pPr>
      <w:r>
        <w:rPr>
          <w:rFonts w:ascii="宋体" w:hAnsi="宋体" w:eastAsia="宋体" w:cs="宋体"/>
          <w:spacing w:val="-3"/>
          <w:sz w:val="24"/>
          <w:szCs w:val="24"/>
        </w:rPr>
        <w:t>泥沙历史储量是指规划范围内的可采区，按实际可采深度（</w:t>
      </w:r>
      <w:r>
        <w:rPr>
          <w:rFonts w:ascii="宋体" w:hAnsi="宋体" w:eastAsia="宋体" w:cs="宋体"/>
          <w:spacing w:val="-4"/>
          <w:sz w:val="24"/>
          <w:szCs w:val="24"/>
        </w:rPr>
        <w:t>一般不超过主河</w:t>
      </w:r>
    </w:p>
    <w:p w14:paraId="583F0EAB">
      <w:pPr>
        <w:spacing w:line="219" w:lineRule="auto"/>
        <w:rPr>
          <w:rFonts w:ascii="宋体" w:hAnsi="宋体" w:eastAsia="宋体" w:cs="宋体"/>
          <w:sz w:val="24"/>
          <w:szCs w:val="24"/>
        </w:rPr>
        <w:sectPr>
          <w:footerReference r:id="rId135" w:type="default"/>
          <w:pgSz w:w="11906" w:h="16839"/>
          <w:pgMar w:top="1340" w:right="1687" w:bottom="1169" w:left="1687" w:header="1068" w:footer="992" w:gutter="0"/>
          <w:cols w:space="720" w:num="1"/>
        </w:sectPr>
      </w:pPr>
    </w:p>
    <w:p w14:paraId="0FEE1B24">
      <w:pPr>
        <w:spacing w:before="213" w:line="218" w:lineRule="auto"/>
        <w:ind w:left="121"/>
        <w:rPr>
          <w:rFonts w:ascii="宋体" w:hAnsi="宋体" w:eastAsia="宋体" w:cs="宋体"/>
          <w:sz w:val="24"/>
          <w:szCs w:val="24"/>
        </w:rPr>
      </w:pPr>
      <w:r>
        <w:rPr>
          <w:rFonts w:ascii="宋体" w:hAnsi="宋体" w:eastAsia="宋体" w:cs="宋体"/>
          <w:spacing w:val="-1"/>
          <w:sz w:val="24"/>
          <w:szCs w:val="24"/>
        </w:rPr>
        <w:t>道槽平均深度，不得超过河槽最深处）估算的泥沙储量。</w:t>
      </w:r>
    </w:p>
    <w:p w14:paraId="6C7F752E">
      <w:pPr>
        <w:spacing w:before="279" w:line="353" w:lineRule="auto"/>
        <w:ind w:left="123" w:right="112" w:firstLine="480"/>
        <w:jc w:val="both"/>
        <w:rPr>
          <w:rFonts w:ascii="宋体" w:hAnsi="宋体" w:eastAsia="宋体" w:cs="宋体"/>
          <w:sz w:val="24"/>
          <w:szCs w:val="24"/>
        </w:rPr>
      </w:pPr>
      <w:r>
        <w:rPr>
          <w:rFonts w:ascii="宋体" w:hAnsi="宋体" w:eastAsia="宋体" w:cs="宋体"/>
          <w:spacing w:val="4"/>
          <w:sz w:val="24"/>
          <w:szCs w:val="24"/>
        </w:rPr>
        <w:t>规划期可采区历史储量和泥沙历史储量的可采区年限及开采对河道的影响</w:t>
      </w:r>
      <w:r>
        <w:rPr>
          <w:rFonts w:ascii="宋体" w:hAnsi="宋体" w:eastAsia="宋体" w:cs="宋体"/>
          <w:spacing w:val="6"/>
          <w:sz w:val="24"/>
          <w:szCs w:val="24"/>
        </w:rPr>
        <w:t xml:space="preserve"> </w:t>
      </w:r>
      <w:r>
        <w:rPr>
          <w:rFonts w:ascii="宋体" w:hAnsi="宋体" w:eastAsia="宋体" w:cs="宋体"/>
          <w:sz w:val="24"/>
          <w:szCs w:val="24"/>
        </w:rPr>
        <w:t>有关，一般按泥沙历史储量可开采年限不少于</w:t>
      </w:r>
      <w:r>
        <w:rPr>
          <w:rFonts w:ascii="宋体" w:hAnsi="宋体" w:eastAsia="宋体" w:cs="宋体"/>
          <w:spacing w:val="-48"/>
          <w:sz w:val="24"/>
          <w:szCs w:val="24"/>
        </w:rPr>
        <w:t xml:space="preserve"> </w:t>
      </w:r>
      <w:r>
        <w:rPr>
          <w:rFonts w:ascii="宋体" w:hAnsi="宋体" w:eastAsia="宋体" w:cs="宋体"/>
          <w:sz w:val="24"/>
          <w:szCs w:val="24"/>
        </w:rPr>
        <w:t>20</w:t>
      </w:r>
      <w:r>
        <w:rPr>
          <w:rFonts w:ascii="宋体" w:hAnsi="宋体" w:eastAsia="宋体" w:cs="宋体"/>
          <w:spacing w:val="-47"/>
          <w:sz w:val="24"/>
          <w:szCs w:val="24"/>
        </w:rPr>
        <w:t xml:space="preserve"> </w:t>
      </w:r>
      <w:r>
        <w:rPr>
          <w:rFonts w:ascii="宋体" w:hAnsi="宋体" w:eastAsia="宋体" w:cs="宋体"/>
          <w:sz w:val="24"/>
          <w:szCs w:val="24"/>
        </w:rPr>
        <w:t>年进行</w:t>
      </w:r>
      <w:r>
        <w:rPr>
          <w:rFonts w:ascii="宋体" w:hAnsi="宋体" w:eastAsia="宋体" w:cs="宋体"/>
          <w:spacing w:val="-1"/>
          <w:sz w:val="24"/>
          <w:szCs w:val="24"/>
        </w:rPr>
        <w:t>估算，即规划期可开采</w:t>
      </w:r>
      <w:r>
        <w:rPr>
          <w:rFonts w:ascii="宋体" w:hAnsi="宋体" w:eastAsia="宋体" w:cs="宋体"/>
          <w:sz w:val="24"/>
          <w:szCs w:val="24"/>
        </w:rPr>
        <w:t xml:space="preserve"> 历史储量≈河段泥沙历史储量/可开采年限×规划期。规划期可开采历史储量既</w:t>
      </w:r>
      <w:r>
        <w:rPr>
          <w:rFonts w:ascii="宋体" w:hAnsi="宋体" w:eastAsia="宋体" w:cs="宋体"/>
          <w:spacing w:val="12"/>
          <w:sz w:val="24"/>
          <w:szCs w:val="24"/>
        </w:rPr>
        <w:t xml:space="preserve"> </w:t>
      </w:r>
      <w:r>
        <w:rPr>
          <w:rFonts w:ascii="宋体" w:hAnsi="宋体" w:eastAsia="宋体" w:cs="宋体"/>
          <w:spacing w:val="-1"/>
          <w:sz w:val="24"/>
          <w:szCs w:val="24"/>
        </w:rPr>
        <w:t>要有效控制储量砂开采规模，又要兼顾区域用砂的合理需求。</w:t>
      </w:r>
    </w:p>
    <w:p w14:paraId="2FB6B7A2">
      <w:pPr>
        <w:spacing w:before="130" w:line="350" w:lineRule="auto"/>
        <w:ind w:left="122" w:right="53" w:firstLine="480"/>
        <w:jc w:val="both"/>
        <w:rPr>
          <w:rFonts w:ascii="宋体" w:hAnsi="宋体" w:eastAsia="宋体" w:cs="宋体"/>
          <w:sz w:val="24"/>
          <w:szCs w:val="24"/>
        </w:rPr>
      </w:pPr>
      <w:r>
        <w:rPr>
          <w:rFonts w:ascii="宋体" w:hAnsi="宋体" w:eastAsia="宋体" w:cs="宋体"/>
          <w:spacing w:val="-1"/>
          <w:sz w:val="24"/>
          <w:szCs w:val="24"/>
        </w:rPr>
        <w:t>考虑到洛隆县县城、俄西乡、达龙乡、白达乡</w:t>
      </w:r>
      <w:r>
        <w:rPr>
          <w:rFonts w:ascii="宋体" w:hAnsi="宋体" w:eastAsia="宋体" w:cs="宋体"/>
          <w:spacing w:val="-2"/>
          <w:sz w:val="24"/>
          <w:szCs w:val="24"/>
        </w:rPr>
        <w:t>、腊久乡、中亦乡、玉西乡、</w:t>
      </w:r>
      <w:r>
        <w:rPr>
          <w:rFonts w:ascii="宋体" w:hAnsi="宋体" w:eastAsia="宋体" w:cs="宋体"/>
          <w:sz w:val="24"/>
          <w:szCs w:val="24"/>
        </w:rPr>
        <w:t xml:space="preserve"> </w:t>
      </w:r>
      <w:r>
        <w:rPr>
          <w:rFonts w:ascii="宋体" w:hAnsi="宋体" w:eastAsia="宋体" w:cs="宋体"/>
          <w:spacing w:val="-4"/>
          <w:sz w:val="24"/>
          <w:szCs w:val="24"/>
        </w:rPr>
        <w:t>马利镇等</w:t>
      </w:r>
      <w:r>
        <w:rPr>
          <w:rFonts w:ascii="宋体" w:hAnsi="宋体" w:eastAsia="宋体" w:cs="宋体"/>
          <w:spacing w:val="-34"/>
          <w:sz w:val="24"/>
          <w:szCs w:val="24"/>
        </w:rPr>
        <w:t xml:space="preserve"> </w:t>
      </w:r>
      <w:r>
        <w:rPr>
          <w:rFonts w:ascii="宋体" w:hAnsi="宋体" w:eastAsia="宋体" w:cs="宋体"/>
          <w:spacing w:val="-4"/>
          <w:sz w:val="24"/>
          <w:szCs w:val="24"/>
        </w:rPr>
        <w:t>8</w:t>
      </w:r>
      <w:r>
        <w:rPr>
          <w:rFonts w:ascii="宋体" w:hAnsi="宋体" w:eastAsia="宋体" w:cs="宋体"/>
          <w:spacing w:val="-50"/>
          <w:sz w:val="24"/>
          <w:szCs w:val="24"/>
        </w:rPr>
        <w:t xml:space="preserve"> </w:t>
      </w:r>
      <w:r>
        <w:rPr>
          <w:rFonts w:ascii="宋体" w:hAnsi="宋体" w:eastAsia="宋体" w:cs="宋体"/>
          <w:spacing w:val="-4"/>
          <w:sz w:val="24"/>
          <w:szCs w:val="24"/>
        </w:rPr>
        <w:t>个乡镇经济发展迅速，砂石需求大的特点，经洛隆县水利局组织自然</w:t>
      </w:r>
      <w:r>
        <w:rPr>
          <w:rFonts w:ascii="宋体" w:hAnsi="宋体" w:eastAsia="宋体" w:cs="宋体"/>
          <w:sz w:val="24"/>
          <w:szCs w:val="24"/>
        </w:rPr>
        <w:t xml:space="preserve"> </w:t>
      </w:r>
      <w:r>
        <w:rPr>
          <w:rFonts w:ascii="宋体" w:hAnsi="宋体" w:eastAsia="宋体" w:cs="宋体"/>
          <w:spacing w:val="-3"/>
          <w:sz w:val="24"/>
          <w:szCs w:val="24"/>
        </w:rPr>
        <w:t>资源、环保等单位专家、领导现场踏查，选定怒江</w:t>
      </w:r>
      <w:r>
        <w:rPr>
          <w:rFonts w:ascii="宋体" w:hAnsi="宋体" w:eastAsia="宋体" w:cs="宋体"/>
          <w:spacing w:val="-33"/>
          <w:sz w:val="24"/>
          <w:szCs w:val="24"/>
        </w:rPr>
        <w:t xml:space="preserve"> </w:t>
      </w:r>
      <w:r>
        <w:rPr>
          <w:rFonts w:ascii="宋体" w:hAnsi="宋体" w:eastAsia="宋体" w:cs="宋体"/>
          <w:spacing w:val="-3"/>
          <w:sz w:val="24"/>
          <w:szCs w:val="24"/>
        </w:rPr>
        <w:t>1#、2#</w:t>
      </w:r>
      <w:r>
        <w:rPr>
          <w:rFonts w:ascii="宋体" w:hAnsi="宋体" w:eastAsia="宋体" w:cs="宋体"/>
          <w:spacing w:val="-4"/>
          <w:sz w:val="24"/>
          <w:szCs w:val="24"/>
        </w:rPr>
        <w:t>、3#、4#、5#可采区；</w:t>
      </w:r>
      <w:r>
        <w:rPr>
          <w:rFonts w:ascii="宋体" w:hAnsi="宋体" w:eastAsia="宋体" w:cs="宋体"/>
          <w:sz w:val="24"/>
          <w:szCs w:val="24"/>
        </w:rPr>
        <w:t xml:space="preserve"> </w:t>
      </w:r>
      <w:r>
        <w:rPr>
          <w:rFonts w:ascii="宋体" w:hAnsi="宋体" w:eastAsia="宋体" w:cs="宋体"/>
          <w:spacing w:val="-5"/>
          <w:sz w:val="24"/>
          <w:szCs w:val="24"/>
        </w:rPr>
        <w:t>冻错曲</w:t>
      </w:r>
      <w:r>
        <w:rPr>
          <w:rFonts w:ascii="宋体" w:hAnsi="宋体" w:eastAsia="宋体" w:cs="宋体"/>
          <w:spacing w:val="-33"/>
          <w:sz w:val="24"/>
          <w:szCs w:val="24"/>
        </w:rPr>
        <w:t xml:space="preserve"> </w:t>
      </w:r>
      <w:r>
        <w:rPr>
          <w:rFonts w:ascii="宋体" w:hAnsi="宋体" w:eastAsia="宋体" w:cs="宋体"/>
          <w:spacing w:val="-5"/>
          <w:sz w:val="24"/>
          <w:szCs w:val="24"/>
        </w:rPr>
        <w:t>1#、巴曲</w:t>
      </w:r>
      <w:r>
        <w:rPr>
          <w:rFonts w:ascii="宋体" w:hAnsi="宋体" w:eastAsia="宋体" w:cs="宋体"/>
          <w:spacing w:val="-33"/>
          <w:sz w:val="24"/>
          <w:szCs w:val="24"/>
        </w:rPr>
        <w:t xml:space="preserve"> </w:t>
      </w:r>
      <w:r>
        <w:rPr>
          <w:rFonts w:ascii="宋体" w:hAnsi="宋体" w:eastAsia="宋体" w:cs="宋体"/>
          <w:spacing w:val="-5"/>
          <w:sz w:val="24"/>
          <w:szCs w:val="24"/>
        </w:rPr>
        <w:t>1#可采区；多则曲</w:t>
      </w:r>
      <w:r>
        <w:rPr>
          <w:rFonts w:ascii="宋体" w:hAnsi="宋体" w:eastAsia="宋体" w:cs="宋体"/>
          <w:spacing w:val="-33"/>
          <w:sz w:val="24"/>
          <w:szCs w:val="24"/>
        </w:rPr>
        <w:t xml:space="preserve"> </w:t>
      </w:r>
      <w:r>
        <w:rPr>
          <w:rFonts w:ascii="宋体" w:hAnsi="宋体" w:eastAsia="宋体" w:cs="宋体"/>
          <w:spacing w:val="-5"/>
          <w:sz w:val="24"/>
          <w:szCs w:val="24"/>
        </w:rPr>
        <w:t>1#可采区；西曲</w:t>
      </w:r>
      <w:r>
        <w:rPr>
          <w:rFonts w:ascii="宋体" w:hAnsi="宋体" w:eastAsia="宋体" w:cs="宋体"/>
          <w:spacing w:val="-32"/>
          <w:sz w:val="24"/>
          <w:szCs w:val="24"/>
        </w:rPr>
        <w:t xml:space="preserve"> </w:t>
      </w:r>
      <w:r>
        <w:rPr>
          <w:rFonts w:ascii="宋体" w:hAnsi="宋体" w:eastAsia="宋体" w:cs="宋体"/>
          <w:spacing w:val="-5"/>
          <w:sz w:val="24"/>
          <w:szCs w:val="24"/>
        </w:rPr>
        <w:t>1#</w:t>
      </w:r>
      <w:r>
        <w:rPr>
          <w:rFonts w:ascii="宋体" w:hAnsi="宋体" w:eastAsia="宋体" w:cs="宋体"/>
          <w:spacing w:val="-6"/>
          <w:sz w:val="24"/>
          <w:szCs w:val="24"/>
        </w:rPr>
        <w:t>、2#、3#可采区；卓玛郎</w:t>
      </w:r>
      <w:r>
        <w:rPr>
          <w:rFonts w:ascii="宋体" w:hAnsi="宋体" w:eastAsia="宋体" w:cs="宋体"/>
          <w:sz w:val="24"/>
          <w:szCs w:val="24"/>
        </w:rPr>
        <w:t xml:space="preserve"> </w:t>
      </w:r>
      <w:r>
        <w:rPr>
          <w:rFonts w:ascii="宋体" w:hAnsi="宋体" w:eastAsia="宋体" w:cs="宋体"/>
          <w:spacing w:val="-6"/>
          <w:sz w:val="24"/>
          <w:szCs w:val="24"/>
        </w:rPr>
        <w:t>错曲</w:t>
      </w:r>
      <w:r>
        <w:rPr>
          <w:rFonts w:ascii="宋体" w:hAnsi="宋体" w:eastAsia="宋体" w:cs="宋体"/>
          <w:spacing w:val="-18"/>
          <w:sz w:val="24"/>
          <w:szCs w:val="24"/>
        </w:rPr>
        <w:t xml:space="preserve"> </w:t>
      </w:r>
      <w:r>
        <w:rPr>
          <w:rFonts w:ascii="宋体" w:hAnsi="宋体" w:eastAsia="宋体" w:cs="宋体"/>
          <w:spacing w:val="-6"/>
          <w:sz w:val="24"/>
          <w:szCs w:val="24"/>
        </w:rPr>
        <w:t>1#可采区；谢喀拉咱</w:t>
      </w:r>
      <w:r>
        <w:rPr>
          <w:rFonts w:ascii="宋体" w:hAnsi="宋体" w:eastAsia="宋体" w:cs="宋体"/>
          <w:spacing w:val="-33"/>
          <w:sz w:val="24"/>
          <w:szCs w:val="24"/>
        </w:rPr>
        <w:t xml:space="preserve"> </w:t>
      </w:r>
      <w:r>
        <w:rPr>
          <w:rFonts w:ascii="宋体" w:hAnsi="宋体" w:eastAsia="宋体" w:cs="宋体"/>
          <w:spacing w:val="-6"/>
          <w:sz w:val="24"/>
          <w:szCs w:val="24"/>
        </w:rPr>
        <w:t>1#可采区；荣过格</w:t>
      </w:r>
      <w:r>
        <w:rPr>
          <w:rFonts w:ascii="宋体" w:hAnsi="宋体" w:eastAsia="宋体" w:cs="宋体"/>
          <w:spacing w:val="-33"/>
          <w:sz w:val="24"/>
          <w:szCs w:val="24"/>
        </w:rPr>
        <w:t xml:space="preserve"> </w:t>
      </w:r>
      <w:r>
        <w:rPr>
          <w:rFonts w:ascii="宋体" w:hAnsi="宋体" w:eastAsia="宋体" w:cs="宋体"/>
          <w:spacing w:val="-6"/>
          <w:sz w:val="24"/>
          <w:szCs w:val="24"/>
        </w:rPr>
        <w:t>1#可采区；马曲拥</w:t>
      </w:r>
      <w:r>
        <w:rPr>
          <w:rFonts w:ascii="宋体" w:hAnsi="宋体" w:eastAsia="宋体" w:cs="宋体"/>
          <w:spacing w:val="-32"/>
          <w:sz w:val="24"/>
          <w:szCs w:val="24"/>
        </w:rPr>
        <w:t xml:space="preserve"> </w:t>
      </w:r>
      <w:r>
        <w:rPr>
          <w:rFonts w:ascii="宋体" w:hAnsi="宋体" w:eastAsia="宋体" w:cs="宋体"/>
          <w:spacing w:val="-6"/>
          <w:sz w:val="24"/>
          <w:szCs w:val="24"/>
        </w:rPr>
        <w:t>1#可采区、康沙</w:t>
      </w:r>
      <w:r>
        <w:rPr>
          <w:rFonts w:ascii="宋体" w:hAnsi="宋体" w:eastAsia="宋体" w:cs="宋体"/>
          <w:sz w:val="24"/>
          <w:szCs w:val="24"/>
        </w:rPr>
        <w:t xml:space="preserve"> </w:t>
      </w:r>
      <w:r>
        <w:rPr>
          <w:rFonts w:ascii="宋体" w:hAnsi="宋体" w:eastAsia="宋体" w:cs="宋体"/>
          <w:spacing w:val="-3"/>
          <w:sz w:val="24"/>
          <w:szCs w:val="24"/>
        </w:rPr>
        <w:t>曲</w:t>
      </w:r>
      <w:r>
        <w:rPr>
          <w:rFonts w:ascii="宋体" w:hAnsi="宋体" w:eastAsia="宋体" w:cs="宋体"/>
          <w:spacing w:val="-26"/>
          <w:sz w:val="24"/>
          <w:szCs w:val="24"/>
        </w:rPr>
        <w:t xml:space="preserve"> </w:t>
      </w:r>
      <w:r>
        <w:rPr>
          <w:rFonts w:ascii="宋体" w:hAnsi="宋体" w:eastAsia="宋体" w:cs="宋体"/>
          <w:spacing w:val="-3"/>
          <w:sz w:val="24"/>
          <w:szCs w:val="24"/>
        </w:rPr>
        <w:t>1#可采区为规划采砂河道段。</w:t>
      </w:r>
    </w:p>
    <w:p w14:paraId="7C7614D5">
      <w:pPr>
        <w:spacing w:line="218" w:lineRule="auto"/>
        <w:ind w:left="1383"/>
        <w:rPr>
          <w:rFonts w:ascii="宋体" w:hAnsi="宋体" w:eastAsia="宋体" w:cs="宋体"/>
          <w:sz w:val="24"/>
          <w:szCs w:val="24"/>
        </w:rPr>
      </w:pPr>
      <w:r>
        <w:rPr>
          <w:rFonts w:ascii="宋体" w:hAnsi="宋体" w:eastAsia="宋体" w:cs="宋体"/>
          <w:b/>
          <w:bCs/>
          <w:spacing w:val="-3"/>
          <w:sz w:val="24"/>
          <w:szCs w:val="24"/>
        </w:rPr>
        <w:t>洛隆县河道采砂规划（2024</w:t>
      </w:r>
      <w:r>
        <w:rPr>
          <w:rFonts w:ascii="宋体" w:hAnsi="宋体" w:eastAsia="宋体" w:cs="宋体"/>
          <w:spacing w:val="-42"/>
          <w:sz w:val="24"/>
          <w:szCs w:val="24"/>
        </w:rPr>
        <w:t xml:space="preserve"> </w:t>
      </w:r>
      <w:r>
        <w:rPr>
          <w:rFonts w:ascii="宋体" w:hAnsi="宋体" w:eastAsia="宋体" w:cs="宋体"/>
          <w:b/>
          <w:bCs/>
          <w:spacing w:val="-3"/>
          <w:sz w:val="24"/>
          <w:szCs w:val="24"/>
        </w:rPr>
        <w:t>年~2028</w:t>
      </w:r>
      <w:r>
        <w:rPr>
          <w:rFonts w:ascii="宋体" w:hAnsi="宋体" w:eastAsia="宋体" w:cs="宋体"/>
          <w:spacing w:val="-52"/>
          <w:sz w:val="24"/>
          <w:szCs w:val="24"/>
        </w:rPr>
        <w:t xml:space="preserve"> </w:t>
      </w:r>
      <w:r>
        <w:rPr>
          <w:rFonts w:ascii="宋体" w:hAnsi="宋体" w:eastAsia="宋体" w:cs="宋体"/>
          <w:b/>
          <w:bCs/>
          <w:spacing w:val="-3"/>
          <w:sz w:val="24"/>
          <w:szCs w:val="24"/>
        </w:rPr>
        <w:t>年）可采区特性表</w:t>
      </w:r>
    </w:p>
    <w:p w14:paraId="47811471">
      <w:pPr>
        <w:spacing w:before="66" w:line="218" w:lineRule="auto"/>
        <w:ind w:left="4863"/>
        <w:rPr>
          <w:rFonts w:ascii="宋体" w:hAnsi="宋体" w:eastAsia="宋体" w:cs="宋体"/>
          <w:sz w:val="16"/>
          <w:szCs w:val="16"/>
        </w:rPr>
      </w:pPr>
      <w:r>
        <w:rPr>
          <w:rFonts w:ascii="宋体" w:hAnsi="宋体" w:eastAsia="宋体" w:cs="宋体"/>
          <w:spacing w:val="-2"/>
          <w:sz w:val="16"/>
          <w:szCs w:val="16"/>
        </w:rPr>
        <w:t>采砂范围:m,采砂面积：㎡</w:t>
      </w:r>
      <w:r>
        <w:rPr>
          <w:rFonts w:ascii="宋体" w:hAnsi="宋体" w:eastAsia="宋体" w:cs="宋体"/>
          <w:spacing w:val="-36"/>
          <w:sz w:val="16"/>
          <w:szCs w:val="16"/>
        </w:rPr>
        <w:t xml:space="preserve"> </w:t>
      </w:r>
      <w:r>
        <w:rPr>
          <w:rFonts w:ascii="宋体" w:hAnsi="宋体" w:eastAsia="宋体" w:cs="宋体"/>
          <w:spacing w:val="-2"/>
          <w:sz w:val="16"/>
          <w:szCs w:val="16"/>
        </w:rPr>
        <w:t>，标高：m，储量：万</w:t>
      </w:r>
      <w:r>
        <w:rPr>
          <w:rFonts w:ascii="宋体" w:hAnsi="宋体" w:eastAsia="宋体" w:cs="宋体"/>
          <w:spacing w:val="-40"/>
          <w:sz w:val="16"/>
          <w:szCs w:val="16"/>
        </w:rPr>
        <w:t xml:space="preserve"> </w:t>
      </w:r>
      <w:r>
        <w:rPr>
          <w:rFonts w:ascii="宋体" w:hAnsi="宋体" w:eastAsia="宋体" w:cs="宋体"/>
          <w:spacing w:val="-2"/>
          <w:sz w:val="16"/>
          <w:szCs w:val="16"/>
        </w:rPr>
        <w:t>m³</w:t>
      </w:r>
    </w:p>
    <w:p w14:paraId="2FE3DC57">
      <w:pPr>
        <w:spacing w:line="47" w:lineRule="exact"/>
      </w:pPr>
    </w:p>
    <w:tbl>
      <w:tblPr>
        <w:tblStyle w:val="5"/>
        <w:tblW w:w="85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58"/>
        <w:gridCol w:w="1776"/>
        <w:gridCol w:w="890"/>
        <w:gridCol w:w="891"/>
        <w:gridCol w:w="1565"/>
        <w:gridCol w:w="722"/>
        <w:gridCol w:w="1565"/>
        <w:gridCol w:w="559"/>
      </w:tblGrid>
      <w:tr w14:paraId="02DAFD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558" w:type="dxa"/>
            <w:textDirection w:val="tbRlV"/>
            <w:vAlign w:val="top"/>
          </w:tcPr>
          <w:p w14:paraId="0A3387B9">
            <w:pPr>
              <w:pStyle w:val="6"/>
              <w:spacing w:before="186" w:line="206" w:lineRule="auto"/>
              <w:ind w:left="70"/>
            </w:pPr>
            <w:r>
              <w:rPr>
                <w:spacing w:val="-1"/>
              </w:rPr>
              <w:t>编</w:t>
            </w:r>
            <w:r>
              <w:rPr>
                <w:spacing w:val="43"/>
              </w:rPr>
              <w:t xml:space="preserve"> </w:t>
            </w:r>
            <w:r>
              <w:rPr>
                <w:spacing w:val="-1"/>
              </w:rPr>
              <w:t>号</w:t>
            </w:r>
          </w:p>
        </w:tc>
        <w:tc>
          <w:tcPr>
            <w:tcW w:w="1776" w:type="dxa"/>
            <w:vAlign w:val="top"/>
          </w:tcPr>
          <w:p w14:paraId="7C9C68B7">
            <w:pPr>
              <w:pStyle w:val="6"/>
              <w:spacing w:before="226" w:line="219" w:lineRule="auto"/>
              <w:ind w:left="440"/>
            </w:pPr>
            <w:r>
              <w:rPr>
                <w:spacing w:val="-2"/>
              </w:rPr>
              <w:t>规划可采区</w:t>
            </w:r>
          </w:p>
        </w:tc>
        <w:tc>
          <w:tcPr>
            <w:tcW w:w="890" w:type="dxa"/>
            <w:vAlign w:val="top"/>
          </w:tcPr>
          <w:p w14:paraId="01C15D7B">
            <w:pPr>
              <w:pStyle w:val="6"/>
              <w:spacing w:before="71" w:line="283" w:lineRule="auto"/>
              <w:ind w:left="358" w:right="173" w:hanging="180"/>
            </w:pPr>
            <w:r>
              <w:rPr>
                <w:spacing w:val="-3"/>
              </w:rPr>
              <w:t>所属乡</w:t>
            </w:r>
            <w:r>
              <w:t xml:space="preserve"> 镇</w:t>
            </w:r>
          </w:p>
        </w:tc>
        <w:tc>
          <w:tcPr>
            <w:tcW w:w="891" w:type="dxa"/>
            <w:vAlign w:val="top"/>
          </w:tcPr>
          <w:p w14:paraId="776C2709">
            <w:pPr>
              <w:pStyle w:val="6"/>
              <w:spacing w:before="71" w:line="283" w:lineRule="auto"/>
              <w:ind w:left="358" w:right="174" w:hanging="180"/>
            </w:pPr>
            <w:r>
              <w:rPr>
                <w:spacing w:val="-3"/>
              </w:rPr>
              <w:t>采砂面</w:t>
            </w:r>
            <w:r>
              <w:rPr>
                <w:spacing w:val="1"/>
              </w:rPr>
              <w:t xml:space="preserve"> </w:t>
            </w:r>
            <w:r>
              <w:t>积</w:t>
            </w:r>
          </w:p>
        </w:tc>
        <w:tc>
          <w:tcPr>
            <w:tcW w:w="1565" w:type="dxa"/>
            <w:vAlign w:val="top"/>
          </w:tcPr>
          <w:p w14:paraId="60832233">
            <w:pPr>
              <w:pStyle w:val="6"/>
              <w:spacing w:before="227" w:line="219" w:lineRule="auto"/>
              <w:ind w:left="608"/>
            </w:pPr>
            <w:r>
              <w:rPr>
                <w:spacing w:val="-4"/>
              </w:rPr>
              <w:t>标高</w:t>
            </w:r>
          </w:p>
        </w:tc>
        <w:tc>
          <w:tcPr>
            <w:tcW w:w="722" w:type="dxa"/>
            <w:vAlign w:val="top"/>
          </w:tcPr>
          <w:p w14:paraId="2397CC2A">
            <w:pPr>
              <w:pStyle w:val="6"/>
              <w:spacing w:before="227" w:line="220" w:lineRule="auto"/>
              <w:ind w:left="186"/>
            </w:pPr>
            <w:r>
              <w:rPr>
                <w:spacing w:val="-4"/>
              </w:rPr>
              <w:t>储量</w:t>
            </w:r>
          </w:p>
        </w:tc>
        <w:tc>
          <w:tcPr>
            <w:tcW w:w="1565" w:type="dxa"/>
            <w:vAlign w:val="top"/>
          </w:tcPr>
          <w:p w14:paraId="443E2037">
            <w:pPr>
              <w:pStyle w:val="6"/>
              <w:spacing w:before="71" w:line="283" w:lineRule="auto"/>
              <w:ind w:left="698" w:right="147" w:hanging="539"/>
            </w:pPr>
            <w:r>
              <w:rPr>
                <w:spacing w:val="-2"/>
              </w:rPr>
              <w:t>年可产成品砂石</w:t>
            </w:r>
            <w:r>
              <w:rPr>
                <w:spacing w:val="5"/>
              </w:rPr>
              <w:t xml:space="preserve"> </w:t>
            </w:r>
            <w:r>
              <w:t>量</w:t>
            </w:r>
          </w:p>
        </w:tc>
        <w:tc>
          <w:tcPr>
            <w:tcW w:w="559" w:type="dxa"/>
            <w:textDirection w:val="tbRlV"/>
            <w:vAlign w:val="top"/>
          </w:tcPr>
          <w:p w14:paraId="67D5AC45">
            <w:pPr>
              <w:pStyle w:val="6"/>
              <w:spacing w:before="188" w:line="209" w:lineRule="auto"/>
              <w:ind w:left="70"/>
            </w:pPr>
            <w:r>
              <w:rPr>
                <w:spacing w:val="-1"/>
              </w:rPr>
              <w:t>备</w:t>
            </w:r>
            <w:r>
              <w:rPr>
                <w:spacing w:val="43"/>
              </w:rPr>
              <w:t xml:space="preserve"> </w:t>
            </w:r>
            <w:r>
              <w:rPr>
                <w:spacing w:val="-1"/>
              </w:rPr>
              <w:t>注</w:t>
            </w:r>
          </w:p>
        </w:tc>
      </w:tr>
      <w:tr w14:paraId="0CAF77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558" w:type="dxa"/>
            <w:vAlign w:val="top"/>
          </w:tcPr>
          <w:p w14:paraId="055EB683">
            <w:pPr>
              <w:pStyle w:val="6"/>
              <w:spacing w:before="250" w:line="184" w:lineRule="auto"/>
              <w:ind w:left="252"/>
            </w:pPr>
            <w:r>
              <w:t>1</w:t>
            </w:r>
          </w:p>
        </w:tc>
        <w:tc>
          <w:tcPr>
            <w:tcW w:w="1776" w:type="dxa"/>
            <w:vAlign w:val="top"/>
          </w:tcPr>
          <w:p w14:paraId="0AE57BC5">
            <w:pPr>
              <w:pStyle w:val="6"/>
              <w:spacing w:before="66" w:line="283" w:lineRule="auto"/>
              <w:ind w:left="259" w:right="106" w:hanging="143"/>
            </w:pPr>
            <w:r>
              <w:rPr>
                <w:spacing w:val="-13"/>
              </w:rPr>
              <w:t>马曲拥</w:t>
            </w:r>
            <w:r>
              <w:rPr>
                <w:spacing w:val="-34"/>
              </w:rPr>
              <w:t xml:space="preserve"> </w:t>
            </w:r>
            <w:r>
              <w:rPr>
                <w:spacing w:val="-13"/>
              </w:rPr>
              <w:t>1#可采区（马</w:t>
            </w:r>
            <w:r>
              <w:t xml:space="preserve"> </w:t>
            </w:r>
            <w:r>
              <w:rPr>
                <w:spacing w:val="-2"/>
              </w:rPr>
              <w:t>利镇美朵村段）</w:t>
            </w:r>
          </w:p>
        </w:tc>
        <w:tc>
          <w:tcPr>
            <w:tcW w:w="890" w:type="dxa"/>
            <w:vAlign w:val="top"/>
          </w:tcPr>
          <w:p w14:paraId="2A8DE6BC">
            <w:pPr>
              <w:pStyle w:val="6"/>
              <w:spacing w:before="222" w:line="219" w:lineRule="auto"/>
              <w:ind w:left="184"/>
            </w:pPr>
            <w:r>
              <w:rPr>
                <w:spacing w:val="-5"/>
              </w:rPr>
              <w:t>马利镇</w:t>
            </w:r>
          </w:p>
        </w:tc>
        <w:tc>
          <w:tcPr>
            <w:tcW w:w="891" w:type="dxa"/>
            <w:vAlign w:val="top"/>
          </w:tcPr>
          <w:p w14:paraId="32111816">
            <w:pPr>
              <w:pStyle w:val="6"/>
              <w:spacing w:before="251" w:line="183" w:lineRule="auto"/>
              <w:ind w:left="228"/>
            </w:pPr>
            <w:r>
              <w:rPr>
                <w:spacing w:val="-2"/>
              </w:rPr>
              <w:t>37239</w:t>
            </w:r>
          </w:p>
        </w:tc>
        <w:tc>
          <w:tcPr>
            <w:tcW w:w="1565" w:type="dxa"/>
            <w:vAlign w:val="top"/>
          </w:tcPr>
          <w:p w14:paraId="03AB64DF">
            <w:pPr>
              <w:pStyle w:val="6"/>
              <w:spacing w:before="66" w:line="283" w:lineRule="auto"/>
              <w:ind w:left="476" w:right="388" w:hanging="91"/>
            </w:pPr>
            <w:r>
              <w:rPr>
                <w:spacing w:val="8"/>
              </w:rPr>
              <w:t>3745.65~</w:t>
            </w:r>
            <w:r>
              <w:t xml:space="preserve"> </w:t>
            </w:r>
            <w:r>
              <w:rPr>
                <w:spacing w:val="-2"/>
              </w:rPr>
              <w:t>3760.21</w:t>
            </w:r>
          </w:p>
        </w:tc>
        <w:tc>
          <w:tcPr>
            <w:tcW w:w="722" w:type="dxa"/>
            <w:vAlign w:val="top"/>
          </w:tcPr>
          <w:p w14:paraId="25E1FE0F">
            <w:pPr>
              <w:pStyle w:val="6"/>
              <w:spacing w:before="250" w:line="184" w:lineRule="auto"/>
              <w:ind w:left="155"/>
            </w:pPr>
            <w:r>
              <w:rPr>
                <w:spacing w:val="-4"/>
              </w:rPr>
              <w:t>13.03</w:t>
            </w:r>
          </w:p>
        </w:tc>
        <w:tc>
          <w:tcPr>
            <w:tcW w:w="1565" w:type="dxa"/>
            <w:vAlign w:val="top"/>
          </w:tcPr>
          <w:p w14:paraId="604251B8">
            <w:pPr>
              <w:pStyle w:val="6"/>
              <w:spacing w:before="251" w:line="183" w:lineRule="auto"/>
              <w:ind w:left="610"/>
            </w:pPr>
            <w:r>
              <w:rPr>
                <w:spacing w:val="-3"/>
              </w:rPr>
              <w:t>2.00</w:t>
            </w:r>
          </w:p>
        </w:tc>
        <w:tc>
          <w:tcPr>
            <w:tcW w:w="559" w:type="dxa"/>
            <w:vAlign w:val="top"/>
          </w:tcPr>
          <w:p w14:paraId="7E6ADE22">
            <w:pPr>
              <w:rPr>
                <w:rFonts w:ascii="Arial"/>
                <w:sz w:val="21"/>
              </w:rPr>
            </w:pPr>
          </w:p>
        </w:tc>
      </w:tr>
      <w:tr w14:paraId="7C0D98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558" w:type="dxa"/>
            <w:vAlign w:val="top"/>
          </w:tcPr>
          <w:p w14:paraId="37FB51AD">
            <w:pPr>
              <w:pStyle w:val="6"/>
              <w:spacing w:before="251" w:line="183" w:lineRule="auto"/>
              <w:ind w:left="241"/>
            </w:pPr>
            <w:r>
              <w:t>2</w:t>
            </w:r>
          </w:p>
        </w:tc>
        <w:tc>
          <w:tcPr>
            <w:tcW w:w="1776" w:type="dxa"/>
            <w:vAlign w:val="top"/>
          </w:tcPr>
          <w:p w14:paraId="2424A102">
            <w:pPr>
              <w:pStyle w:val="6"/>
              <w:spacing w:before="68" w:line="282" w:lineRule="auto"/>
              <w:ind w:left="263" w:right="106" w:hanging="148"/>
            </w:pPr>
            <w:r>
              <w:rPr>
                <w:spacing w:val="-13"/>
              </w:rPr>
              <w:t>荣过格</w:t>
            </w:r>
            <w:r>
              <w:rPr>
                <w:spacing w:val="-33"/>
              </w:rPr>
              <w:t xml:space="preserve"> </w:t>
            </w:r>
            <w:r>
              <w:rPr>
                <w:spacing w:val="-13"/>
              </w:rPr>
              <w:t>1#可采区（玉</w:t>
            </w:r>
            <w:r>
              <w:t xml:space="preserve"> </w:t>
            </w:r>
            <w:r>
              <w:rPr>
                <w:spacing w:val="-2"/>
              </w:rPr>
              <w:t>西乡荣过格段）</w:t>
            </w:r>
          </w:p>
        </w:tc>
        <w:tc>
          <w:tcPr>
            <w:tcW w:w="890" w:type="dxa"/>
            <w:vAlign w:val="top"/>
          </w:tcPr>
          <w:p w14:paraId="0B188CA7">
            <w:pPr>
              <w:pStyle w:val="6"/>
              <w:spacing w:before="223" w:line="221" w:lineRule="auto"/>
              <w:ind w:left="179"/>
            </w:pPr>
            <w:r>
              <w:rPr>
                <w:spacing w:val="-3"/>
              </w:rPr>
              <w:t>玉西乡</w:t>
            </w:r>
          </w:p>
        </w:tc>
        <w:tc>
          <w:tcPr>
            <w:tcW w:w="891" w:type="dxa"/>
            <w:vAlign w:val="top"/>
          </w:tcPr>
          <w:p w14:paraId="1A89336D">
            <w:pPr>
              <w:pStyle w:val="6"/>
              <w:spacing w:before="250" w:line="184" w:lineRule="auto"/>
              <w:ind w:left="228"/>
            </w:pPr>
            <w:r>
              <w:rPr>
                <w:spacing w:val="-2"/>
              </w:rPr>
              <w:t>39919</w:t>
            </w:r>
          </w:p>
        </w:tc>
        <w:tc>
          <w:tcPr>
            <w:tcW w:w="1565" w:type="dxa"/>
            <w:vAlign w:val="top"/>
          </w:tcPr>
          <w:p w14:paraId="5815D123">
            <w:pPr>
              <w:pStyle w:val="6"/>
              <w:spacing w:before="68" w:line="282" w:lineRule="auto"/>
              <w:ind w:left="476" w:right="388" w:hanging="91"/>
            </w:pPr>
            <w:r>
              <w:rPr>
                <w:spacing w:val="8"/>
              </w:rPr>
              <w:t>3394.50~</w:t>
            </w:r>
            <w:r>
              <w:t xml:space="preserve"> </w:t>
            </w:r>
            <w:r>
              <w:rPr>
                <w:spacing w:val="-2"/>
              </w:rPr>
              <w:t>3380.27</w:t>
            </w:r>
          </w:p>
        </w:tc>
        <w:tc>
          <w:tcPr>
            <w:tcW w:w="722" w:type="dxa"/>
            <w:vAlign w:val="top"/>
          </w:tcPr>
          <w:p w14:paraId="78B6F440">
            <w:pPr>
              <w:pStyle w:val="6"/>
              <w:spacing w:before="250" w:line="184" w:lineRule="auto"/>
              <w:ind w:left="155"/>
            </w:pPr>
            <w:r>
              <w:rPr>
                <w:spacing w:val="-4"/>
              </w:rPr>
              <w:t>13.97</w:t>
            </w:r>
          </w:p>
        </w:tc>
        <w:tc>
          <w:tcPr>
            <w:tcW w:w="1565" w:type="dxa"/>
            <w:vAlign w:val="top"/>
          </w:tcPr>
          <w:p w14:paraId="7D23F6FB">
            <w:pPr>
              <w:pStyle w:val="6"/>
              <w:spacing w:before="251" w:line="183" w:lineRule="auto"/>
              <w:ind w:left="610"/>
            </w:pPr>
            <w:r>
              <w:rPr>
                <w:spacing w:val="-3"/>
              </w:rPr>
              <w:t>2.00</w:t>
            </w:r>
          </w:p>
        </w:tc>
        <w:tc>
          <w:tcPr>
            <w:tcW w:w="559" w:type="dxa"/>
            <w:vAlign w:val="top"/>
          </w:tcPr>
          <w:p w14:paraId="28D412E1">
            <w:pPr>
              <w:rPr>
                <w:rFonts w:ascii="Arial"/>
                <w:sz w:val="21"/>
              </w:rPr>
            </w:pPr>
          </w:p>
        </w:tc>
      </w:tr>
      <w:tr w14:paraId="3A3AEE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558" w:type="dxa"/>
            <w:vAlign w:val="top"/>
          </w:tcPr>
          <w:p w14:paraId="0D0AF9B8">
            <w:pPr>
              <w:pStyle w:val="6"/>
              <w:spacing w:before="254" w:line="183" w:lineRule="auto"/>
              <w:ind w:left="243"/>
            </w:pPr>
            <w:r>
              <w:t>3</w:t>
            </w:r>
          </w:p>
        </w:tc>
        <w:tc>
          <w:tcPr>
            <w:tcW w:w="1776" w:type="dxa"/>
            <w:vAlign w:val="top"/>
          </w:tcPr>
          <w:p w14:paraId="4E212E75">
            <w:pPr>
              <w:pStyle w:val="6"/>
              <w:spacing w:before="71" w:line="281" w:lineRule="auto"/>
              <w:ind w:left="121" w:right="63" w:firstLine="28"/>
            </w:pPr>
            <w:r>
              <w:rPr>
                <w:spacing w:val="-4"/>
              </w:rPr>
              <w:t>谢喀拉咱</w:t>
            </w:r>
            <w:r>
              <w:rPr>
                <w:spacing w:val="-19"/>
              </w:rPr>
              <w:t xml:space="preserve"> </w:t>
            </w:r>
            <w:r>
              <w:rPr>
                <w:spacing w:val="-4"/>
              </w:rPr>
              <w:t>1#可采区</w:t>
            </w:r>
            <w:r>
              <w:t xml:space="preserve">  </w:t>
            </w:r>
            <w:r>
              <w:rPr>
                <w:spacing w:val="-4"/>
              </w:rPr>
              <w:t>（玉西乡色然村段）</w:t>
            </w:r>
          </w:p>
        </w:tc>
        <w:tc>
          <w:tcPr>
            <w:tcW w:w="890" w:type="dxa"/>
            <w:vAlign w:val="top"/>
          </w:tcPr>
          <w:p w14:paraId="3F0E43F0">
            <w:pPr>
              <w:pStyle w:val="6"/>
              <w:spacing w:before="226" w:line="221" w:lineRule="auto"/>
              <w:ind w:left="179"/>
            </w:pPr>
            <w:r>
              <w:rPr>
                <w:spacing w:val="-3"/>
              </w:rPr>
              <w:t>玉西乡</w:t>
            </w:r>
          </w:p>
        </w:tc>
        <w:tc>
          <w:tcPr>
            <w:tcW w:w="891" w:type="dxa"/>
            <w:vAlign w:val="top"/>
          </w:tcPr>
          <w:p w14:paraId="43A3267F">
            <w:pPr>
              <w:pStyle w:val="6"/>
              <w:spacing w:before="254" w:line="183" w:lineRule="auto"/>
              <w:ind w:left="270"/>
            </w:pPr>
            <w:r>
              <w:rPr>
                <w:spacing w:val="-2"/>
              </w:rPr>
              <w:t>8923</w:t>
            </w:r>
          </w:p>
        </w:tc>
        <w:tc>
          <w:tcPr>
            <w:tcW w:w="1565" w:type="dxa"/>
            <w:vAlign w:val="top"/>
          </w:tcPr>
          <w:p w14:paraId="57BE96E9">
            <w:pPr>
              <w:pStyle w:val="6"/>
              <w:spacing w:before="71" w:line="281" w:lineRule="auto"/>
              <w:ind w:left="476" w:right="388" w:hanging="91"/>
            </w:pPr>
            <w:r>
              <w:rPr>
                <w:spacing w:val="8"/>
              </w:rPr>
              <w:t>3724.89~</w:t>
            </w:r>
            <w:r>
              <w:t xml:space="preserve"> </w:t>
            </w:r>
            <w:r>
              <w:rPr>
                <w:spacing w:val="-2"/>
              </w:rPr>
              <w:t>3697.24</w:t>
            </w:r>
          </w:p>
        </w:tc>
        <w:tc>
          <w:tcPr>
            <w:tcW w:w="722" w:type="dxa"/>
            <w:vAlign w:val="top"/>
          </w:tcPr>
          <w:p w14:paraId="1A1B25F1">
            <w:pPr>
              <w:pStyle w:val="6"/>
              <w:spacing w:before="253" w:line="184" w:lineRule="auto"/>
              <w:ind w:left="191"/>
            </w:pPr>
            <w:r>
              <w:rPr>
                <w:spacing w:val="-3"/>
              </w:rPr>
              <w:t>3.12</w:t>
            </w:r>
          </w:p>
        </w:tc>
        <w:tc>
          <w:tcPr>
            <w:tcW w:w="1565" w:type="dxa"/>
            <w:vAlign w:val="top"/>
          </w:tcPr>
          <w:p w14:paraId="0B893B63">
            <w:pPr>
              <w:pStyle w:val="6"/>
              <w:spacing w:before="254" w:line="183" w:lineRule="auto"/>
              <w:ind w:left="609"/>
            </w:pPr>
            <w:r>
              <w:rPr>
                <w:spacing w:val="-2"/>
              </w:rPr>
              <w:t>0.40</w:t>
            </w:r>
          </w:p>
        </w:tc>
        <w:tc>
          <w:tcPr>
            <w:tcW w:w="559" w:type="dxa"/>
            <w:vAlign w:val="top"/>
          </w:tcPr>
          <w:p w14:paraId="28552364">
            <w:pPr>
              <w:rPr>
                <w:rFonts w:ascii="Arial"/>
                <w:sz w:val="21"/>
              </w:rPr>
            </w:pPr>
          </w:p>
        </w:tc>
      </w:tr>
      <w:tr w14:paraId="32B298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558" w:type="dxa"/>
            <w:vAlign w:val="top"/>
          </w:tcPr>
          <w:p w14:paraId="51C5F0C5">
            <w:pPr>
              <w:pStyle w:val="6"/>
              <w:spacing w:before="254" w:line="183" w:lineRule="auto"/>
              <w:ind w:left="238"/>
            </w:pPr>
            <w:r>
              <w:t>4</w:t>
            </w:r>
          </w:p>
        </w:tc>
        <w:tc>
          <w:tcPr>
            <w:tcW w:w="1776" w:type="dxa"/>
            <w:vAlign w:val="top"/>
          </w:tcPr>
          <w:p w14:paraId="1503A584">
            <w:pPr>
              <w:pStyle w:val="6"/>
              <w:spacing w:before="70" w:line="281" w:lineRule="auto"/>
              <w:ind w:left="812" w:right="145" w:hanging="661"/>
            </w:pPr>
            <w:r>
              <w:rPr>
                <w:spacing w:val="-4"/>
              </w:rPr>
              <w:t>卓玛郎错曲</w:t>
            </w:r>
            <w:r>
              <w:rPr>
                <w:spacing w:val="-21"/>
              </w:rPr>
              <w:t xml:space="preserve"> </w:t>
            </w:r>
            <w:r>
              <w:rPr>
                <w:spacing w:val="-4"/>
              </w:rPr>
              <w:t>1#可采</w:t>
            </w:r>
            <w:r>
              <w:t xml:space="preserve"> 区</w:t>
            </w:r>
          </w:p>
        </w:tc>
        <w:tc>
          <w:tcPr>
            <w:tcW w:w="890" w:type="dxa"/>
            <w:vAlign w:val="top"/>
          </w:tcPr>
          <w:p w14:paraId="24DB635E">
            <w:pPr>
              <w:pStyle w:val="6"/>
              <w:spacing w:before="225" w:line="220" w:lineRule="auto"/>
              <w:ind w:left="176"/>
            </w:pPr>
            <w:r>
              <w:rPr>
                <w:spacing w:val="-2"/>
              </w:rPr>
              <w:t>俄西乡</w:t>
            </w:r>
          </w:p>
        </w:tc>
        <w:tc>
          <w:tcPr>
            <w:tcW w:w="891" w:type="dxa"/>
            <w:vAlign w:val="top"/>
          </w:tcPr>
          <w:p w14:paraId="54E3EFF6">
            <w:pPr>
              <w:pStyle w:val="6"/>
              <w:spacing w:before="254" w:line="183" w:lineRule="auto"/>
              <w:ind w:left="228"/>
            </w:pPr>
            <w:r>
              <w:rPr>
                <w:spacing w:val="-3"/>
              </w:rPr>
              <w:t>78592</w:t>
            </w:r>
          </w:p>
        </w:tc>
        <w:tc>
          <w:tcPr>
            <w:tcW w:w="1565" w:type="dxa"/>
            <w:vAlign w:val="top"/>
          </w:tcPr>
          <w:p w14:paraId="6E71D115">
            <w:pPr>
              <w:pStyle w:val="6"/>
              <w:spacing w:before="70" w:line="281" w:lineRule="auto"/>
              <w:ind w:left="476" w:right="388" w:hanging="91"/>
            </w:pPr>
            <w:r>
              <w:rPr>
                <w:spacing w:val="8"/>
              </w:rPr>
              <w:t>3356.31~</w:t>
            </w:r>
            <w:r>
              <w:t xml:space="preserve"> </w:t>
            </w:r>
            <w:r>
              <w:rPr>
                <w:spacing w:val="-2"/>
              </w:rPr>
              <w:t>3342.82</w:t>
            </w:r>
          </w:p>
        </w:tc>
        <w:tc>
          <w:tcPr>
            <w:tcW w:w="722" w:type="dxa"/>
            <w:vAlign w:val="top"/>
          </w:tcPr>
          <w:p w14:paraId="6C1EA72D">
            <w:pPr>
              <w:pStyle w:val="6"/>
              <w:spacing w:before="253" w:line="184" w:lineRule="auto"/>
              <w:ind w:left="144"/>
            </w:pPr>
            <w:r>
              <w:rPr>
                <w:spacing w:val="-2"/>
              </w:rPr>
              <w:t>27.51</w:t>
            </w:r>
          </w:p>
        </w:tc>
        <w:tc>
          <w:tcPr>
            <w:tcW w:w="1565" w:type="dxa"/>
            <w:vAlign w:val="top"/>
          </w:tcPr>
          <w:p w14:paraId="4E041065">
            <w:pPr>
              <w:pStyle w:val="6"/>
              <w:spacing w:before="254" w:line="183" w:lineRule="auto"/>
              <w:ind w:left="607"/>
            </w:pPr>
            <w:r>
              <w:rPr>
                <w:spacing w:val="-2"/>
              </w:rPr>
              <w:t>4.00</w:t>
            </w:r>
          </w:p>
        </w:tc>
        <w:tc>
          <w:tcPr>
            <w:tcW w:w="559" w:type="dxa"/>
            <w:vAlign w:val="top"/>
          </w:tcPr>
          <w:p w14:paraId="3A4B5E62">
            <w:pPr>
              <w:rPr>
                <w:rFonts w:ascii="Arial"/>
                <w:sz w:val="21"/>
              </w:rPr>
            </w:pPr>
          </w:p>
        </w:tc>
      </w:tr>
      <w:tr w14:paraId="63443D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558" w:type="dxa"/>
            <w:vAlign w:val="top"/>
          </w:tcPr>
          <w:p w14:paraId="224AAA4D">
            <w:pPr>
              <w:pStyle w:val="6"/>
              <w:spacing w:before="255" w:line="182" w:lineRule="auto"/>
              <w:ind w:left="243"/>
            </w:pPr>
            <w:r>
              <w:t>5</w:t>
            </w:r>
          </w:p>
        </w:tc>
        <w:tc>
          <w:tcPr>
            <w:tcW w:w="1776" w:type="dxa"/>
            <w:vAlign w:val="top"/>
          </w:tcPr>
          <w:p w14:paraId="14574669">
            <w:pPr>
              <w:pStyle w:val="6"/>
              <w:spacing w:before="71" w:line="281" w:lineRule="auto"/>
              <w:ind w:left="354" w:right="145" w:hanging="201"/>
            </w:pPr>
            <w:r>
              <w:rPr>
                <w:spacing w:val="-4"/>
              </w:rPr>
              <w:t>西曲</w:t>
            </w:r>
            <w:r>
              <w:rPr>
                <w:spacing w:val="-24"/>
              </w:rPr>
              <w:t xml:space="preserve"> </w:t>
            </w:r>
            <w:r>
              <w:rPr>
                <w:spacing w:val="-4"/>
              </w:rPr>
              <w:t>1#可采区（中</w:t>
            </w:r>
            <w:r>
              <w:t xml:space="preserve"> </w:t>
            </w:r>
            <w:r>
              <w:rPr>
                <w:spacing w:val="-2"/>
              </w:rPr>
              <w:t>亦乡宗嘎段）</w:t>
            </w:r>
          </w:p>
        </w:tc>
        <w:tc>
          <w:tcPr>
            <w:tcW w:w="890" w:type="dxa"/>
            <w:vAlign w:val="top"/>
          </w:tcPr>
          <w:p w14:paraId="54361497">
            <w:pPr>
              <w:pStyle w:val="6"/>
              <w:spacing w:before="226" w:line="220" w:lineRule="auto"/>
              <w:ind w:left="195"/>
            </w:pPr>
            <w:r>
              <w:rPr>
                <w:spacing w:val="-8"/>
              </w:rPr>
              <w:t>中亦乡</w:t>
            </w:r>
          </w:p>
        </w:tc>
        <w:tc>
          <w:tcPr>
            <w:tcW w:w="891" w:type="dxa"/>
            <w:vAlign w:val="top"/>
          </w:tcPr>
          <w:p w14:paraId="03FF8F74">
            <w:pPr>
              <w:pStyle w:val="6"/>
              <w:spacing w:before="254" w:line="183" w:lineRule="auto"/>
              <w:ind w:left="228"/>
            </w:pPr>
            <w:r>
              <w:rPr>
                <w:spacing w:val="-2"/>
              </w:rPr>
              <w:t>35270</w:t>
            </w:r>
          </w:p>
        </w:tc>
        <w:tc>
          <w:tcPr>
            <w:tcW w:w="1565" w:type="dxa"/>
            <w:vAlign w:val="top"/>
          </w:tcPr>
          <w:p w14:paraId="719BDC83">
            <w:pPr>
              <w:pStyle w:val="6"/>
              <w:spacing w:before="71" w:line="281" w:lineRule="auto"/>
              <w:ind w:left="476" w:right="388" w:hanging="91"/>
            </w:pPr>
            <w:r>
              <w:rPr>
                <w:spacing w:val="8"/>
              </w:rPr>
              <w:t>3848.53~</w:t>
            </w:r>
            <w:r>
              <w:t xml:space="preserve"> </w:t>
            </w:r>
            <w:r>
              <w:rPr>
                <w:spacing w:val="-2"/>
              </w:rPr>
              <w:t>3806.87</w:t>
            </w:r>
          </w:p>
        </w:tc>
        <w:tc>
          <w:tcPr>
            <w:tcW w:w="722" w:type="dxa"/>
            <w:vAlign w:val="top"/>
          </w:tcPr>
          <w:p w14:paraId="538D668E">
            <w:pPr>
              <w:pStyle w:val="6"/>
              <w:spacing w:before="253" w:line="184" w:lineRule="auto"/>
              <w:ind w:left="155"/>
            </w:pPr>
            <w:r>
              <w:rPr>
                <w:spacing w:val="-4"/>
              </w:rPr>
              <w:t>12.34</w:t>
            </w:r>
          </w:p>
        </w:tc>
        <w:tc>
          <w:tcPr>
            <w:tcW w:w="1565" w:type="dxa"/>
            <w:vAlign w:val="top"/>
          </w:tcPr>
          <w:p w14:paraId="49EBA73A">
            <w:pPr>
              <w:pStyle w:val="6"/>
              <w:spacing w:before="253" w:line="184" w:lineRule="auto"/>
              <w:ind w:left="621"/>
            </w:pPr>
            <w:r>
              <w:rPr>
                <w:spacing w:val="-5"/>
              </w:rPr>
              <w:t>1.90</w:t>
            </w:r>
          </w:p>
        </w:tc>
        <w:tc>
          <w:tcPr>
            <w:tcW w:w="559" w:type="dxa"/>
            <w:vAlign w:val="top"/>
          </w:tcPr>
          <w:p w14:paraId="6C12637C">
            <w:pPr>
              <w:rPr>
                <w:rFonts w:ascii="Arial"/>
                <w:sz w:val="21"/>
              </w:rPr>
            </w:pPr>
          </w:p>
        </w:tc>
      </w:tr>
      <w:tr w14:paraId="07BB02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558" w:type="dxa"/>
            <w:vAlign w:val="top"/>
          </w:tcPr>
          <w:p w14:paraId="3CA9C0C4">
            <w:pPr>
              <w:pStyle w:val="6"/>
              <w:spacing w:before="254" w:line="183" w:lineRule="auto"/>
              <w:ind w:left="241"/>
            </w:pPr>
            <w:r>
              <w:t>6</w:t>
            </w:r>
          </w:p>
        </w:tc>
        <w:tc>
          <w:tcPr>
            <w:tcW w:w="1776" w:type="dxa"/>
            <w:vAlign w:val="top"/>
          </w:tcPr>
          <w:p w14:paraId="5E29D889">
            <w:pPr>
              <w:pStyle w:val="6"/>
              <w:spacing w:before="70" w:line="281" w:lineRule="auto"/>
              <w:ind w:left="263" w:right="145" w:hanging="110"/>
            </w:pPr>
            <w:r>
              <w:rPr>
                <w:spacing w:val="3"/>
              </w:rPr>
              <w:t xml:space="preserve">西曲2#可采区（俄 </w:t>
            </w:r>
            <w:r>
              <w:rPr>
                <w:spacing w:val="-2"/>
              </w:rPr>
              <w:t>西乡娘娘村段）</w:t>
            </w:r>
          </w:p>
        </w:tc>
        <w:tc>
          <w:tcPr>
            <w:tcW w:w="890" w:type="dxa"/>
            <w:vAlign w:val="top"/>
          </w:tcPr>
          <w:p w14:paraId="11E8F894">
            <w:pPr>
              <w:pStyle w:val="6"/>
              <w:spacing w:before="226" w:line="220" w:lineRule="auto"/>
              <w:ind w:left="176"/>
            </w:pPr>
            <w:r>
              <w:rPr>
                <w:spacing w:val="-2"/>
              </w:rPr>
              <w:t>俄西乡</w:t>
            </w:r>
          </w:p>
        </w:tc>
        <w:tc>
          <w:tcPr>
            <w:tcW w:w="891" w:type="dxa"/>
            <w:vAlign w:val="top"/>
          </w:tcPr>
          <w:p w14:paraId="557E06D4">
            <w:pPr>
              <w:pStyle w:val="6"/>
              <w:spacing w:before="253" w:line="184" w:lineRule="auto"/>
              <w:ind w:left="237"/>
            </w:pPr>
            <w:r>
              <w:rPr>
                <w:spacing w:val="-4"/>
              </w:rPr>
              <w:t>11269</w:t>
            </w:r>
          </w:p>
        </w:tc>
        <w:tc>
          <w:tcPr>
            <w:tcW w:w="1565" w:type="dxa"/>
            <w:vAlign w:val="top"/>
          </w:tcPr>
          <w:p w14:paraId="78C4DFE7">
            <w:pPr>
              <w:pStyle w:val="6"/>
              <w:spacing w:before="70" w:line="281" w:lineRule="auto"/>
              <w:ind w:left="476" w:right="388" w:hanging="91"/>
            </w:pPr>
            <w:r>
              <w:rPr>
                <w:spacing w:val="8"/>
              </w:rPr>
              <w:t>3576.74~</w:t>
            </w:r>
            <w:r>
              <w:t xml:space="preserve"> </w:t>
            </w:r>
            <w:r>
              <w:rPr>
                <w:spacing w:val="-2"/>
              </w:rPr>
              <w:t>3568.46</w:t>
            </w:r>
          </w:p>
        </w:tc>
        <w:tc>
          <w:tcPr>
            <w:tcW w:w="722" w:type="dxa"/>
            <w:vAlign w:val="top"/>
          </w:tcPr>
          <w:p w14:paraId="6E96AD3D">
            <w:pPr>
              <w:pStyle w:val="6"/>
              <w:spacing w:before="254" w:line="183" w:lineRule="auto"/>
              <w:ind w:left="191"/>
            </w:pPr>
            <w:r>
              <w:rPr>
                <w:spacing w:val="-3"/>
              </w:rPr>
              <w:t>3.94</w:t>
            </w:r>
          </w:p>
        </w:tc>
        <w:tc>
          <w:tcPr>
            <w:tcW w:w="1565" w:type="dxa"/>
            <w:vAlign w:val="top"/>
          </w:tcPr>
          <w:p w14:paraId="26EBED7F">
            <w:pPr>
              <w:pStyle w:val="6"/>
              <w:spacing w:before="254" w:line="183" w:lineRule="auto"/>
              <w:ind w:left="609"/>
            </w:pPr>
            <w:r>
              <w:rPr>
                <w:spacing w:val="-2"/>
              </w:rPr>
              <w:t>0.60</w:t>
            </w:r>
          </w:p>
        </w:tc>
        <w:tc>
          <w:tcPr>
            <w:tcW w:w="559" w:type="dxa"/>
            <w:vAlign w:val="top"/>
          </w:tcPr>
          <w:p w14:paraId="15CBC7CD">
            <w:pPr>
              <w:rPr>
                <w:rFonts w:ascii="Arial"/>
                <w:sz w:val="21"/>
              </w:rPr>
            </w:pPr>
          </w:p>
        </w:tc>
      </w:tr>
      <w:tr w14:paraId="4CC32B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558" w:type="dxa"/>
            <w:vAlign w:val="top"/>
          </w:tcPr>
          <w:p w14:paraId="25E5FB97">
            <w:pPr>
              <w:pStyle w:val="6"/>
              <w:spacing w:before="256" w:line="182" w:lineRule="auto"/>
              <w:ind w:left="243"/>
            </w:pPr>
            <w:r>
              <w:t>7</w:t>
            </w:r>
          </w:p>
        </w:tc>
        <w:tc>
          <w:tcPr>
            <w:tcW w:w="1776" w:type="dxa"/>
            <w:vAlign w:val="top"/>
          </w:tcPr>
          <w:p w14:paraId="38FE3813">
            <w:pPr>
              <w:pStyle w:val="6"/>
              <w:spacing w:before="226" w:line="219" w:lineRule="auto"/>
              <w:ind w:left="333"/>
            </w:pPr>
            <w:r>
              <w:rPr>
                <w:spacing w:val="4"/>
              </w:rPr>
              <w:t>西曲3#可采区</w:t>
            </w:r>
          </w:p>
        </w:tc>
        <w:tc>
          <w:tcPr>
            <w:tcW w:w="890" w:type="dxa"/>
            <w:vAlign w:val="top"/>
          </w:tcPr>
          <w:p w14:paraId="6AC3CA43">
            <w:pPr>
              <w:pStyle w:val="6"/>
              <w:spacing w:before="226" w:line="220" w:lineRule="auto"/>
              <w:ind w:left="176"/>
            </w:pPr>
            <w:r>
              <w:rPr>
                <w:spacing w:val="-2"/>
              </w:rPr>
              <w:t>俄西乡</w:t>
            </w:r>
          </w:p>
        </w:tc>
        <w:tc>
          <w:tcPr>
            <w:tcW w:w="891" w:type="dxa"/>
            <w:vAlign w:val="top"/>
          </w:tcPr>
          <w:p w14:paraId="0140CBC5">
            <w:pPr>
              <w:pStyle w:val="6"/>
              <w:spacing w:before="255" w:line="183" w:lineRule="auto"/>
              <w:ind w:left="228"/>
            </w:pPr>
            <w:r>
              <w:rPr>
                <w:spacing w:val="-3"/>
              </w:rPr>
              <w:t>78592</w:t>
            </w:r>
          </w:p>
        </w:tc>
        <w:tc>
          <w:tcPr>
            <w:tcW w:w="1565" w:type="dxa"/>
            <w:vAlign w:val="top"/>
          </w:tcPr>
          <w:p w14:paraId="0D10D6F0">
            <w:pPr>
              <w:pStyle w:val="6"/>
              <w:spacing w:before="71" w:line="281" w:lineRule="auto"/>
              <w:ind w:left="476" w:right="388" w:hanging="91"/>
            </w:pPr>
            <w:r>
              <w:rPr>
                <w:spacing w:val="8"/>
              </w:rPr>
              <w:t>3348.91~</w:t>
            </w:r>
            <w:r>
              <w:t xml:space="preserve"> </w:t>
            </w:r>
            <w:r>
              <w:rPr>
                <w:spacing w:val="-2"/>
              </w:rPr>
              <w:t>3342.84</w:t>
            </w:r>
          </w:p>
        </w:tc>
        <w:tc>
          <w:tcPr>
            <w:tcW w:w="722" w:type="dxa"/>
            <w:vAlign w:val="top"/>
          </w:tcPr>
          <w:p w14:paraId="021B0D09">
            <w:pPr>
              <w:pStyle w:val="6"/>
              <w:spacing w:before="254" w:line="184" w:lineRule="auto"/>
              <w:ind w:left="144"/>
            </w:pPr>
            <w:r>
              <w:rPr>
                <w:spacing w:val="-2"/>
              </w:rPr>
              <w:t>27.51</w:t>
            </w:r>
          </w:p>
        </w:tc>
        <w:tc>
          <w:tcPr>
            <w:tcW w:w="1565" w:type="dxa"/>
            <w:vAlign w:val="top"/>
          </w:tcPr>
          <w:p w14:paraId="5A27E55E">
            <w:pPr>
              <w:pStyle w:val="6"/>
              <w:spacing w:before="255" w:line="183" w:lineRule="auto"/>
              <w:ind w:left="607"/>
            </w:pPr>
            <w:r>
              <w:rPr>
                <w:spacing w:val="-2"/>
              </w:rPr>
              <w:t>4.00</w:t>
            </w:r>
          </w:p>
        </w:tc>
        <w:tc>
          <w:tcPr>
            <w:tcW w:w="559" w:type="dxa"/>
            <w:vAlign w:val="top"/>
          </w:tcPr>
          <w:p w14:paraId="01209D52">
            <w:pPr>
              <w:rPr>
                <w:rFonts w:ascii="Arial"/>
                <w:sz w:val="21"/>
              </w:rPr>
            </w:pPr>
          </w:p>
        </w:tc>
      </w:tr>
      <w:tr w14:paraId="5ABF72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558" w:type="dxa"/>
            <w:vAlign w:val="top"/>
          </w:tcPr>
          <w:p w14:paraId="5E8349A1">
            <w:pPr>
              <w:pStyle w:val="6"/>
              <w:spacing w:before="254" w:line="183" w:lineRule="auto"/>
              <w:ind w:left="240"/>
            </w:pPr>
            <w:r>
              <w:t>8</w:t>
            </w:r>
          </w:p>
        </w:tc>
        <w:tc>
          <w:tcPr>
            <w:tcW w:w="1776" w:type="dxa"/>
            <w:vAlign w:val="top"/>
          </w:tcPr>
          <w:p w14:paraId="7358FB02">
            <w:pPr>
              <w:pStyle w:val="6"/>
              <w:spacing w:before="71" w:line="281" w:lineRule="auto"/>
              <w:ind w:left="261" w:right="106" w:hanging="142"/>
            </w:pPr>
            <w:r>
              <w:rPr>
                <w:spacing w:val="-8"/>
              </w:rPr>
              <w:t>多则曲1#可采区（腊</w:t>
            </w:r>
            <w:r>
              <w:rPr>
                <w:spacing w:val="3"/>
              </w:rPr>
              <w:t xml:space="preserve"> </w:t>
            </w:r>
            <w:r>
              <w:rPr>
                <w:spacing w:val="-2"/>
              </w:rPr>
              <w:t>久乡查瓦村段）</w:t>
            </w:r>
          </w:p>
        </w:tc>
        <w:tc>
          <w:tcPr>
            <w:tcW w:w="890" w:type="dxa"/>
            <w:vAlign w:val="top"/>
          </w:tcPr>
          <w:p w14:paraId="3A6BFF25">
            <w:pPr>
              <w:pStyle w:val="6"/>
              <w:spacing w:before="225" w:line="221" w:lineRule="auto"/>
              <w:ind w:left="179"/>
            </w:pPr>
            <w:r>
              <w:rPr>
                <w:spacing w:val="-3"/>
              </w:rPr>
              <w:t>腊久乡</w:t>
            </w:r>
          </w:p>
        </w:tc>
        <w:tc>
          <w:tcPr>
            <w:tcW w:w="891" w:type="dxa"/>
            <w:vAlign w:val="top"/>
          </w:tcPr>
          <w:p w14:paraId="15B4731D">
            <w:pPr>
              <w:pStyle w:val="6"/>
              <w:spacing w:before="253" w:line="184" w:lineRule="auto"/>
              <w:ind w:left="237"/>
            </w:pPr>
            <w:r>
              <w:rPr>
                <w:spacing w:val="-4"/>
              </w:rPr>
              <w:t>14112</w:t>
            </w:r>
          </w:p>
        </w:tc>
        <w:tc>
          <w:tcPr>
            <w:tcW w:w="1565" w:type="dxa"/>
            <w:vAlign w:val="top"/>
          </w:tcPr>
          <w:p w14:paraId="6062421F">
            <w:pPr>
              <w:pStyle w:val="6"/>
              <w:spacing w:before="71" w:line="281" w:lineRule="auto"/>
              <w:ind w:left="472" w:right="388" w:hanging="91"/>
            </w:pPr>
            <w:r>
              <w:rPr>
                <w:spacing w:val="8"/>
              </w:rPr>
              <w:t>4010.54~</w:t>
            </w:r>
            <w:r>
              <w:rPr>
                <w:spacing w:val="5"/>
              </w:rPr>
              <w:t xml:space="preserve"> </w:t>
            </w:r>
            <w:r>
              <w:rPr>
                <w:spacing w:val="-1"/>
              </w:rPr>
              <w:t>4006.29</w:t>
            </w:r>
          </w:p>
        </w:tc>
        <w:tc>
          <w:tcPr>
            <w:tcW w:w="722" w:type="dxa"/>
            <w:vAlign w:val="top"/>
          </w:tcPr>
          <w:p w14:paraId="0324BA27">
            <w:pPr>
              <w:pStyle w:val="6"/>
              <w:spacing w:before="254" w:line="183" w:lineRule="auto"/>
              <w:ind w:left="186"/>
            </w:pPr>
            <w:r>
              <w:rPr>
                <w:spacing w:val="-2"/>
              </w:rPr>
              <w:t>4.94</w:t>
            </w:r>
          </w:p>
        </w:tc>
        <w:tc>
          <w:tcPr>
            <w:tcW w:w="1565" w:type="dxa"/>
            <w:vAlign w:val="top"/>
          </w:tcPr>
          <w:p w14:paraId="442FD276">
            <w:pPr>
              <w:pStyle w:val="6"/>
              <w:spacing w:before="254" w:line="183" w:lineRule="auto"/>
              <w:ind w:left="609"/>
            </w:pPr>
            <w:r>
              <w:rPr>
                <w:spacing w:val="-2"/>
              </w:rPr>
              <w:t>0.75</w:t>
            </w:r>
          </w:p>
        </w:tc>
        <w:tc>
          <w:tcPr>
            <w:tcW w:w="559" w:type="dxa"/>
            <w:vAlign w:val="top"/>
          </w:tcPr>
          <w:p w14:paraId="4FBA0C70">
            <w:pPr>
              <w:rPr>
                <w:rFonts w:ascii="Arial"/>
                <w:sz w:val="21"/>
              </w:rPr>
            </w:pPr>
          </w:p>
        </w:tc>
      </w:tr>
      <w:tr w14:paraId="4F6407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558" w:type="dxa"/>
            <w:vAlign w:val="top"/>
          </w:tcPr>
          <w:p w14:paraId="562F887C">
            <w:pPr>
              <w:pStyle w:val="6"/>
              <w:spacing w:before="256" w:line="183" w:lineRule="auto"/>
              <w:ind w:left="240"/>
            </w:pPr>
            <w:r>
              <w:t>9</w:t>
            </w:r>
          </w:p>
        </w:tc>
        <w:tc>
          <w:tcPr>
            <w:tcW w:w="1776" w:type="dxa"/>
            <w:vAlign w:val="top"/>
          </w:tcPr>
          <w:p w14:paraId="040B3395">
            <w:pPr>
              <w:pStyle w:val="6"/>
              <w:spacing w:before="72" w:line="280" w:lineRule="auto"/>
              <w:ind w:left="261" w:right="106" w:hanging="150"/>
            </w:pPr>
            <w:r>
              <w:rPr>
                <w:spacing w:val="-7"/>
              </w:rPr>
              <w:t>冻错曲1#可采区（腊</w:t>
            </w:r>
            <w:r>
              <w:rPr>
                <w:spacing w:val="1"/>
              </w:rPr>
              <w:t xml:space="preserve"> </w:t>
            </w:r>
            <w:r>
              <w:rPr>
                <w:spacing w:val="-2"/>
              </w:rPr>
              <w:t>久乡琼瓦村段）</w:t>
            </w:r>
          </w:p>
        </w:tc>
        <w:tc>
          <w:tcPr>
            <w:tcW w:w="890" w:type="dxa"/>
            <w:vAlign w:val="top"/>
          </w:tcPr>
          <w:p w14:paraId="6661F463">
            <w:pPr>
              <w:pStyle w:val="6"/>
              <w:spacing w:before="227" w:line="221" w:lineRule="auto"/>
              <w:ind w:left="179"/>
            </w:pPr>
            <w:r>
              <w:rPr>
                <w:spacing w:val="-3"/>
              </w:rPr>
              <w:t>腊久乡</w:t>
            </w:r>
          </w:p>
        </w:tc>
        <w:tc>
          <w:tcPr>
            <w:tcW w:w="891" w:type="dxa"/>
            <w:vAlign w:val="top"/>
          </w:tcPr>
          <w:p w14:paraId="67E5A80E">
            <w:pPr>
              <w:pStyle w:val="6"/>
              <w:spacing w:before="256" w:line="183" w:lineRule="auto"/>
              <w:ind w:left="226"/>
            </w:pPr>
            <w:r>
              <w:rPr>
                <w:spacing w:val="-2"/>
              </w:rPr>
              <w:t>25643</w:t>
            </w:r>
          </w:p>
        </w:tc>
        <w:tc>
          <w:tcPr>
            <w:tcW w:w="1565" w:type="dxa"/>
            <w:vAlign w:val="top"/>
          </w:tcPr>
          <w:p w14:paraId="3426059D">
            <w:pPr>
              <w:pStyle w:val="6"/>
              <w:spacing w:before="72" w:line="280" w:lineRule="auto"/>
              <w:ind w:left="476" w:right="388" w:hanging="91"/>
            </w:pPr>
            <w:r>
              <w:rPr>
                <w:spacing w:val="8"/>
              </w:rPr>
              <w:t>3772.69~</w:t>
            </w:r>
            <w:r>
              <w:t xml:space="preserve"> </w:t>
            </w:r>
            <w:r>
              <w:rPr>
                <w:spacing w:val="-2"/>
              </w:rPr>
              <w:t>3769.08</w:t>
            </w:r>
          </w:p>
        </w:tc>
        <w:tc>
          <w:tcPr>
            <w:tcW w:w="722" w:type="dxa"/>
            <w:vAlign w:val="top"/>
          </w:tcPr>
          <w:p w14:paraId="54269BA5">
            <w:pPr>
              <w:pStyle w:val="6"/>
              <w:spacing w:before="256" w:line="183" w:lineRule="auto"/>
              <w:ind w:left="188"/>
            </w:pPr>
            <w:r>
              <w:rPr>
                <w:spacing w:val="-2"/>
              </w:rPr>
              <w:t>8.98</w:t>
            </w:r>
          </w:p>
        </w:tc>
        <w:tc>
          <w:tcPr>
            <w:tcW w:w="1565" w:type="dxa"/>
            <w:vAlign w:val="top"/>
          </w:tcPr>
          <w:p w14:paraId="0B209B9C">
            <w:pPr>
              <w:pStyle w:val="6"/>
              <w:spacing w:before="255" w:line="184" w:lineRule="auto"/>
              <w:ind w:left="621"/>
            </w:pPr>
            <w:r>
              <w:rPr>
                <w:spacing w:val="-5"/>
              </w:rPr>
              <w:t>1.40</w:t>
            </w:r>
          </w:p>
        </w:tc>
        <w:tc>
          <w:tcPr>
            <w:tcW w:w="559" w:type="dxa"/>
            <w:vAlign w:val="top"/>
          </w:tcPr>
          <w:p w14:paraId="14B38B31">
            <w:pPr>
              <w:rPr>
                <w:rFonts w:ascii="Arial"/>
                <w:sz w:val="21"/>
              </w:rPr>
            </w:pPr>
          </w:p>
        </w:tc>
      </w:tr>
      <w:tr w14:paraId="11858B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558" w:type="dxa"/>
            <w:vAlign w:val="top"/>
          </w:tcPr>
          <w:p w14:paraId="6A857025">
            <w:pPr>
              <w:pStyle w:val="6"/>
              <w:spacing w:before="255" w:line="184" w:lineRule="auto"/>
              <w:ind w:left="207"/>
            </w:pPr>
            <w:r>
              <w:rPr>
                <w:spacing w:val="-10"/>
              </w:rPr>
              <w:t>10</w:t>
            </w:r>
          </w:p>
        </w:tc>
        <w:tc>
          <w:tcPr>
            <w:tcW w:w="1776" w:type="dxa"/>
            <w:vAlign w:val="top"/>
          </w:tcPr>
          <w:p w14:paraId="519E1114">
            <w:pPr>
              <w:pStyle w:val="6"/>
              <w:spacing w:before="71" w:line="281" w:lineRule="auto"/>
              <w:ind w:left="261" w:right="145" w:hanging="93"/>
            </w:pPr>
            <w:r>
              <w:rPr>
                <w:spacing w:val="-6"/>
              </w:rPr>
              <w:t>巴曲</w:t>
            </w:r>
            <w:r>
              <w:rPr>
                <w:spacing w:val="-20"/>
              </w:rPr>
              <w:t xml:space="preserve"> </w:t>
            </w:r>
            <w:r>
              <w:rPr>
                <w:spacing w:val="-6"/>
              </w:rPr>
              <w:t>1#可采区（腊</w:t>
            </w:r>
            <w:r>
              <w:t xml:space="preserve"> </w:t>
            </w:r>
            <w:r>
              <w:rPr>
                <w:spacing w:val="-2"/>
              </w:rPr>
              <w:t>久乡尼余村段）</w:t>
            </w:r>
          </w:p>
        </w:tc>
        <w:tc>
          <w:tcPr>
            <w:tcW w:w="890" w:type="dxa"/>
            <w:vAlign w:val="top"/>
          </w:tcPr>
          <w:p w14:paraId="2A4AFF4B">
            <w:pPr>
              <w:pStyle w:val="6"/>
              <w:spacing w:before="227" w:line="221" w:lineRule="auto"/>
              <w:ind w:left="179"/>
            </w:pPr>
            <w:r>
              <w:rPr>
                <w:spacing w:val="-3"/>
              </w:rPr>
              <w:t>腊久乡</w:t>
            </w:r>
          </w:p>
        </w:tc>
        <w:tc>
          <w:tcPr>
            <w:tcW w:w="891" w:type="dxa"/>
            <w:vAlign w:val="top"/>
          </w:tcPr>
          <w:p w14:paraId="308B378A">
            <w:pPr>
              <w:pStyle w:val="6"/>
              <w:spacing w:before="256" w:line="183" w:lineRule="auto"/>
              <w:ind w:left="228"/>
            </w:pPr>
            <w:r>
              <w:rPr>
                <w:spacing w:val="-3"/>
              </w:rPr>
              <w:t>78390</w:t>
            </w:r>
          </w:p>
        </w:tc>
        <w:tc>
          <w:tcPr>
            <w:tcW w:w="1565" w:type="dxa"/>
            <w:vAlign w:val="top"/>
          </w:tcPr>
          <w:p w14:paraId="492A1158">
            <w:pPr>
              <w:pStyle w:val="6"/>
              <w:spacing w:before="71" w:line="281" w:lineRule="auto"/>
              <w:ind w:left="476" w:right="388" w:hanging="91"/>
            </w:pPr>
            <w:r>
              <w:rPr>
                <w:spacing w:val="8"/>
              </w:rPr>
              <w:t>3404.17~</w:t>
            </w:r>
            <w:r>
              <w:t xml:space="preserve"> </w:t>
            </w:r>
            <w:r>
              <w:rPr>
                <w:spacing w:val="-2"/>
              </w:rPr>
              <w:t>3407.78</w:t>
            </w:r>
          </w:p>
        </w:tc>
        <w:tc>
          <w:tcPr>
            <w:tcW w:w="722" w:type="dxa"/>
            <w:vAlign w:val="top"/>
          </w:tcPr>
          <w:p w14:paraId="7A187EA6">
            <w:pPr>
              <w:pStyle w:val="6"/>
              <w:spacing w:before="256" w:line="183" w:lineRule="auto"/>
              <w:ind w:left="144"/>
            </w:pPr>
            <w:r>
              <w:rPr>
                <w:spacing w:val="-2"/>
              </w:rPr>
              <w:t>27.44</w:t>
            </w:r>
          </w:p>
        </w:tc>
        <w:tc>
          <w:tcPr>
            <w:tcW w:w="1565" w:type="dxa"/>
            <w:vAlign w:val="top"/>
          </w:tcPr>
          <w:p w14:paraId="756BA82F">
            <w:pPr>
              <w:pStyle w:val="6"/>
              <w:spacing w:before="256" w:line="183" w:lineRule="auto"/>
              <w:ind w:left="607"/>
            </w:pPr>
            <w:r>
              <w:rPr>
                <w:spacing w:val="-2"/>
              </w:rPr>
              <w:t>4.00</w:t>
            </w:r>
          </w:p>
        </w:tc>
        <w:tc>
          <w:tcPr>
            <w:tcW w:w="559" w:type="dxa"/>
            <w:vAlign w:val="top"/>
          </w:tcPr>
          <w:p w14:paraId="0D7D8042">
            <w:pPr>
              <w:rPr>
                <w:rFonts w:ascii="Arial"/>
                <w:sz w:val="21"/>
              </w:rPr>
            </w:pPr>
          </w:p>
        </w:tc>
      </w:tr>
      <w:tr w14:paraId="6B5BE5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558" w:type="dxa"/>
            <w:vAlign w:val="top"/>
          </w:tcPr>
          <w:p w14:paraId="31995A17">
            <w:pPr>
              <w:pStyle w:val="6"/>
              <w:spacing w:before="254" w:line="184" w:lineRule="auto"/>
              <w:ind w:left="207"/>
            </w:pPr>
            <w:r>
              <w:rPr>
                <w:spacing w:val="-10"/>
              </w:rPr>
              <w:t>11</w:t>
            </w:r>
          </w:p>
        </w:tc>
        <w:tc>
          <w:tcPr>
            <w:tcW w:w="1776" w:type="dxa"/>
            <w:vAlign w:val="top"/>
          </w:tcPr>
          <w:p w14:paraId="7068ADD2">
            <w:pPr>
              <w:pStyle w:val="6"/>
              <w:spacing w:before="71" w:line="282" w:lineRule="auto"/>
              <w:ind w:left="355" w:right="145" w:hanging="205"/>
            </w:pPr>
            <w:r>
              <w:rPr>
                <w:spacing w:val="-4"/>
              </w:rPr>
              <w:t>怒江</w:t>
            </w:r>
            <w:r>
              <w:rPr>
                <w:spacing w:val="-20"/>
              </w:rPr>
              <w:t xml:space="preserve"> </w:t>
            </w:r>
            <w:r>
              <w:rPr>
                <w:spacing w:val="-4"/>
              </w:rPr>
              <w:t>1#可采区（俄</w:t>
            </w:r>
            <w:r>
              <w:t xml:space="preserve"> </w:t>
            </w:r>
            <w:r>
              <w:rPr>
                <w:spacing w:val="-2"/>
              </w:rPr>
              <w:t>西乡甲瓦村）</w:t>
            </w:r>
          </w:p>
        </w:tc>
        <w:tc>
          <w:tcPr>
            <w:tcW w:w="890" w:type="dxa"/>
            <w:vAlign w:val="top"/>
          </w:tcPr>
          <w:p w14:paraId="38435D2F">
            <w:pPr>
              <w:pStyle w:val="6"/>
              <w:spacing w:before="227" w:line="220" w:lineRule="auto"/>
              <w:ind w:left="176"/>
            </w:pPr>
            <w:r>
              <w:rPr>
                <w:spacing w:val="-2"/>
              </w:rPr>
              <w:t>俄西乡</w:t>
            </w:r>
          </w:p>
        </w:tc>
        <w:tc>
          <w:tcPr>
            <w:tcW w:w="891" w:type="dxa"/>
            <w:vAlign w:val="top"/>
          </w:tcPr>
          <w:p w14:paraId="4FBAC4EC">
            <w:pPr>
              <w:pStyle w:val="6"/>
              <w:spacing w:before="254" w:line="184" w:lineRule="auto"/>
              <w:ind w:left="225"/>
            </w:pPr>
            <w:r>
              <w:rPr>
                <w:spacing w:val="-2"/>
              </w:rPr>
              <w:t>98519</w:t>
            </w:r>
          </w:p>
        </w:tc>
        <w:tc>
          <w:tcPr>
            <w:tcW w:w="1565" w:type="dxa"/>
            <w:vAlign w:val="top"/>
          </w:tcPr>
          <w:p w14:paraId="327E31B6">
            <w:pPr>
              <w:pStyle w:val="6"/>
              <w:spacing w:before="71" w:line="282" w:lineRule="auto"/>
              <w:ind w:left="476" w:right="388" w:hanging="91"/>
            </w:pPr>
            <w:r>
              <w:rPr>
                <w:spacing w:val="8"/>
              </w:rPr>
              <w:t>3321.43~</w:t>
            </w:r>
            <w:r>
              <w:t xml:space="preserve"> </w:t>
            </w:r>
            <w:r>
              <w:rPr>
                <w:spacing w:val="-2"/>
              </w:rPr>
              <w:t>3318.04</w:t>
            </w:r>
          </w:p>
        </w:tc>
        <w:tc>
          <w:tcPr>
            <w:tcW w:w="722" w:type="dxa"/>
            <w:vAlign w:val="top"/>
          </w:tcPr>
          <w:p w14:paraId="1127BFC8">
            <w:pPr>
              <w:pStyle w:val="6"/>
              <w:spacing w:before="255" w:line="183" w:lineRule="auto"/>
              <w:ind w:left="141"/>
            </w:pPr>
            <w:r>
              <w:rPr>
                <w:spacing w:val="-2"/>
              </w:rPr>
              <w:t>44.33</w:t>
            </w:r>
          </w:p>
        </w:tc>
        <w:tc>
          <w:tcPr>
            <w:tcW w:w="1565" w:type="dxa"/>
            <w:vAlign w:val="top"/>
          </w:tcPr>
          <w:p w14:paraId="3B9EE10E">
            <w:pPr>
              <w:pStyle w:val="6"/>
              <w:spacing w:before="255" w:line="183" w:lineRule="auto"/>
              <w:ind w:left="612"/>
            </w:pPr>
            <w:r>
              <w:rPr>
                <w:spacing w:val="-3"/>
              </w:rPr>
              <w:t>7.00</w:t>
            </w:r>
          </w:p>
        </w:tc>
        <w:tc>
          <w:tcPr>
            <w:tcW w:w="559" w:type="dxa"/>
            <w:vAlign w:val="top"/>
          </w:tcPr>
          <w:p w14:paraId="1113E963">
            <w:pPr>
              <w:rPr>
                <w:rFonts w:ascii="Arial"/>
                <w:sz w:val="21"/>
              </w:rPr>
            </w:pPr>
          </w:p>
        </w:tc>
      </w:tr>
    </w:tbl>
    <w:p w14:paraId="6EC1DA12">
      <w:pPr>
        <w:rPr>
          <w:rFonts w:ascii="Arial"/>
          <w:sz w:val="21"/>
        </w:rPr>
      </w:pPr>
    </w:p>
    <w:p w14:paraId="7B1B4445">
      <w:pPr>
        <w:rPr>
          <w:rFonts w:ascii="Arial" w:hAnsi="Arial" w:eastAsia="Arial" w:cs="Arial"/>
          <w:sz w:val="21"/>
          <w:szCs w:val="21"/>
        </w:rPr>
        <w:sectPr>
          <w:footerReference r:id="rId136" w:type="default"/>
          <w:pgSz w:w="11906" w:h="16839"/>
          <w:pgMar w:top="1340" w:right="1687" w:bottom="1171" w:left="1687" w:header="1068" w:footer="992" w:gutter="0"/>
          <w:cols w:space="720" w:num="1"/>
        </w:sectPr>
      </w:pPr>
    </w:p>
    <w:p w14:paraId="04D7895B">
      <w:pPr>
        <w:spacing w:before="145" w:line="219" w:lineRule="auto"/>
        <w:ind w:left="1383"/>
        <w:rPr>
          <w:rFonts w:ascii="宋体" w:hAnsi="宋体" w:eastAsia="宋体" w:cs="宋体"/>
          <w:sz w:val="24"/>
          <w:szCs w:val="24"/>
        </w:rPr>
      </w:pPr>
      <w:r>
        <w:rPr>
          <w:rFonts w:ascii="宋体" w:hAnsi="宋体" w:eastAsia="宋体" w:cs="宋体"/>
          <w:b/>
          <w:bCs/>
          <w:spacing w:val="-3"/>
          <w:sz w:val="24"/>
          <w:szCs w:val="24"/>
        </w:rPr>
        <w:t>洛隆县河道采砂规划（2024</w:t>
      </w:r>
      <w:r>
        <w:rPr>
          <w:rFonts w:ascii="宋体" w:hAnsi="宋体" w:eastAsia="宋体" w:cs="宋体"/>
          <w:spacing w:val="-42"/>
          <w:sz w:val="24"/>
          <w:szCs w:val="24"/>
        </w:rPr>
        <w:t xml:space="preserve"> </w:t>
      </w:r>
      <w:r>
        <w:rPr>
          <w:rFonts w:ascii="宋体" w:hAnsi="宋体" w:eastAsia="宋体" w:cs="宋体"/>
          <w:b/>
          <w:bCs/>
          <w:spacing w:val="-3"/>
          <w:sz w:val="24"/>
          <w:szCs w:val="24"/>
        </w:rPr>
        <w:t>年~2028</w:t>
      </w:r>
      <w:r>
        <w:rPr>
          <w:rFonts w:ascii="宋体" w:hAnsi="宋体" w:eastAsia="宋体" w:cs="宋体"/>
          <w:spacing w:val="-52"/>
          <w:sz w:val="24"/>
          <w:szCs w:val="24"/>
        </w:rPr>
        <w:t xml:space="preserve"> </w:t>
      </w:r>
      <w:r>
        <w:rPr>
          <w:rFonts w:ascii="宋体" w:hAnsi="宋体" w:eastAsia="宋体" w:cs="宋体"/>
          <w:b/>
          <w:bCs/>
          <w:spacing w:val="-3"/>
          <w:sz w:val="24"/>
          <w:szCs w:val="24"/>
        </w:rPr>
        <w:t>年）可采区特性表</w:t>
      </w:r>
    </w:p>
    <w:p w14:paraId="3049114B">
      <w:pPr>
        <w:spacing w:before="64" w:line="218" w:lineRule="auto"/>
        <w:ind w:left="4863"/>
        <w:rPr>
          <w:rFonts w:ascii="宋体" w:hAnsi="宋体" w:eastAsia="宋体" w:cs="宋体"/>
          <w:sz w:val="16"/>
          <w:szCs w:val="16"/>
        </w:rPr>
      </w:pPr>
      <w:r>
        <w:rPr>
          <w:rFonts w:ascii="宋体" w:hAnsi="宋体" w:eastAsia="宋体" w:cs="宋体"/>
          <w:spacing w:val="-2"/>
          <w:sz w:val="16"/>
          <w:szCs w:val="16"/>
        </w:rPr>
        <w:t>采砂范围:m,采砂面积：㎡</w:t>
      </w:r>
      <w:r>
        <w:rPr>
          <w:rFonts w:ascii="宋体" w:hAnsi="宋体" w:eastAsia="宋体" w:cs="宋体"/>
          <w:spacing w:val="-36"/>
          <w:sz w:val="16"/>
          <w:szCs w:val="16"/>
        </w:rPr>
        <w:t xml:space="preserve"> </w:t>
      </w:r>
      <w:r>
        <w:rPr>
          <w:rFonts w:ascii="宋体" w:hAnsi="宋体" w:eastAsia="宋体" w:cs="宋体"/>
          <w:spacing w:val="-2"/>
          <w:sz w:val="16"/>
          <w:szCs w:val="16"/>
        </w:rPr>
        <w:t>，标高：m，储量：万</w:t>
      </w:r>
      <w:r>
        <w:rPr>
          <w:rFonts w:ascii="宋体" w:hAnsi="宋体" w:eastAsia="宋体" w:cs="宋体"/>
          <w:spacing w:val="-40"/>
          <w:sz w:val="16"/>
          <w:szCs w:val="16"/>
        </w:rPr>
        <w:t xml:space="preserve"> </w:t>
      </w:r>
      <w:r>
        <w:rPr>
          <w:rFonts w:ascii="宋体" w:hAnsi="宋体" w:eastAsia="宋体" w:cs="宋体"/>
          <w:spacing w:val="-2"/>
          <w:sz w:val="16"/>
          <w:szCs w:val="16"/>
        </w:rPr>
        <w:t>m³</w:t>
      </w:r>
    </w:p>
    <w:p w14:paraId="55E83DC3">
      <w:pPr>
        <w:spacing w:line="49" w:lineRule="exact"/>
      </w:pPr>
    </w:p>
    <w:tbl>
      <w:tblPr>
        <w:tblStyle w:val="5"/>
        <w:tblW w:w="85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58"/>
        <w:gridCol w:w="1776"/>
        <w:gridCol w:w="890"/>
        <w:gridCol w:w="891"/>
        <w:gridCol w:w="1565"/>
        <w:gridCol w:w="722"/>
        <w:gridCol w:w="1565"/>
        <w:gridCol w:w="559"/>
      </w:tblGrid>
      <w:tr w14:paraId="3A4EEE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558" w:type="dxa"/>
            <w:textDirection w:val="tbRlV"/>
            <w:vAlign w:val="top"/>
          </w:tcPr>
          <w:p w14:paraId="6DE15484">
            <w:pPr>
              <w:pStyle w:val="6"/>
              <w:spacing w:before="186" w:line="206" w:lineRule="auto"/>
              <w:ind w:left="71"/>
            </w:pPr>
            <w:r>
              <w:rPr>
                <w:spacing w:val="-1"/>
              </w:rPr>
              <w:t>编</w:t>
            </w:r>
            <w:r>
              <w:rPr>
                <w:spacing w:val="42"/>
                <w:w w:val="101"/>
              </w:rPr>
              <w:t xml:space="preserve"> </w:t>
            </w:r>
            <w:r>
              <w:rPr>
                <w:spacing w:val="-1"/>
              </w:rPr>
              <w:t>号</w:t>
            </w:r>
          </w:p>
        </w:tc>
        <w:tc>
          <w:tcPr>
            <w:tcW w:w="1776" w:type="dxa"/>
            <w:vAlign w:val="top"/>
          </w:tcPr>
          <w:p w14:paraId="17FC3567">
            <w:pPr>
              <w:pStyle w:val="6"/>
              <w:spacing w:before="227" w:line="219" w:lineRule="auto"/>
              <w:ind w:left="440"/>
            </w:pPr>
            <w:r>
              <w:rPr>
                <w:spacing w:val="-2"/>
              </w:rPr>
              <w:t>规划可采区</w:t>
            </w:r>
          </w:p>
        </w:tc>
        <w:tc>
          <w:tcPr>
            <w:tcW w:w="890" w:type="dxa"/>
            <w:vAlign w:val="top"/>
          </w:tcPr>
          <w:p w14:paraId="172F1060">
            <w:pPr>
              <w:pStyle w:val="6"/>
              <w:spacing w:before="71" w:line="283" w:lineRule="auto"/>
              <w:ind w:left="358" w:right="173" w:hanging="180"/>
            </w:pPr>
            <w:r>
              <w:rPr>
                <w:spacing w:val="-3"/>
              </w:rPr>
              <w:t>所属乡</w:t>
            </w:r>
            <w:r>
              <w:t xml:space="preserve"> 镇</w:t>
            </w:r>
          </w:p>
        </w:tc>
        <w:tc>
          <w:tcPr>
            <w:tcW w:w="891" w:type="dxa"/>
            <w:vAlign w:val="top"/>
          </w:tcPr>
          <w:p w14:paraId="64B4D27E">
            <w:pPr>
              <w:pStyle w:val="6"/>
              <w:spacing w:before="71" w:line="283" w:lineRule="auto"/>
              <w:ind w:left="358" w:right="174" w:hanging="180"/>
            </w:pPr>
            <w:r>
              <w:rPr>
                <w:spacing w:val="-3"/>
              </w:rPr>
              <w:t>采砂面</w:t>
            </w:r>
            <w:r>
              <w:rPr>
                <w:spacing w:val="1"/>
              </w:rPr>
              <w:t xml:space="preserve"> </w:t>
            </w:r>
            <w:r>
              <w:t>积</w:t>
            </w:r>
          </w:p>
        </w:tc>
        <w:tc>
          <w:tcPr>
            <w:tcW w:w="1565" w:type="dxa"/>
            <w:vAlign w:val="top"/>
          </w:tcPr>
          <w:p w14:paraId="3261EDC7">
            <w:pPr>
              <w:pStyle w:val="6"/>
              <w:spacing w:before="227" w:line="219" w:lineRule="auto"/>
              <w:ind w:left="608"/>
            </w:pPr>
            <w:r>
              <w:rPr>
                <w:spacing w:val="-4"/>
              </w:rPr>
              <w:t>标高</w:t>
            </w:r>
          </w:p>
        </w:tc>
        <w:tc>
          <w:tcPr>
            <w:tcW w:w="722" w:type="dxa"/>
            <w:vAlign w:val="top"/>
          </w:tcPr>
          <w:p w14:paraId="1096F114">
            <w:pPr>
              <w:pStyle w:val="6"/>
              <w:spacing w:before="227" w:line="220" w:lineRule="auto"/>
              <w:ind w:left="186"/>
            </w:pPr>
            <w:r>
              <w:rPr>
                <w:spacing w:val="-4"/>
              </w:rPr>
              <w:t>储量</w:t>
            </w:r>
          </w:p>
        </w:tc>
        <w:tc>
          <w:tcPr>
            <w:tcW w:w="1565" w:type="dxa"/>
            <w:vAlign w:val="top"/>
          </w:tcPr>
          <w:p w14:paraId="6EB134DB">
            <w:pPr>
              <w:pStyle w:val="6"/>
              <w:spacing w:before="71" w:line="283" w:lineRule="auto"/>
              <w:ind w:left="698" w:right="147" w:hanging="539"/>
            </w:pPr>
            <w:r>
              <w:rPr>
                <w:spacing w:val="-2"/>
              </w:rPr>
              <w:t>年可产成品砂石</w:t>
            </w:r>
            <w:r>
              <w:rPr>
                <w:spacing w:val="5"/>
              </w:rPr>
              <w:t xml:space="preserve"> </w:t>
            </w:r>
            <w:r>
              <w:t>量</w:t>
            </w:r>
          </w:p>
        </w:tc>
        <w:tc>
          <w:tcPr>
            <w:tcW w:w="559" w:type="dxa"/>
            <w:textDirection w:val="tbRlV"/>
            <w:vAlign w:val="top"/>
          </w:tcPr>
          <w:p w14:paraId="1C63FA77">
            <w:pPr>
              <w:pStyle w:val="6"/>
              <w:spacing w:before="188" w:line="209" w:lineRule="auto"/>
              <w:ind w:left="71"/>
            </w:pPr>
            <w:r>
              <w:rPr>
                <w:spacing w:val="-1"/>
              </w:rPr>
              <w:t>备</w:t>
            </w:r>
            <w:r>
              <w:rPr>
                <w:spacing w:val="42"/>
                <w:w w:val="101"/>
              </w:rPr>
              <w:t xml:space="preserve"> </w:t>
            </w:r>
            <w:r>
              <w:rPr>
                <w:spacing w:val="-1"/>
              </w:rPr>
              <w:t>注</w:t>
            </w:r>
          </w:p>
        </w:tc>
      </w:tr>
      <w:tr w14:paraId="07DB9C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558" w:type="dxa"/>
            <w:vAlign w:val="top"/>
          </w:tcPr>
          <w:p w14:paraId="487926E5">
            <w:pPr>
              <w:pStyle w:val="6"/>
              <w:spacing w:before="250" w:line="184" w:lineRule="auto"/>
              <w:ind w:left="207"/>
            </w:pPr>
            <w:r>
              <w:rPr>
                <w:spacing w:val="-10"/>
              </w:rPr>
              <w:t>12</w:t>
            </w:r>
          </w:p>
        </w:tc>
        <w:tc>
          <w:tcPr>
            <w:tcW w:w="1776" w:type="dxa"/>
            <w:vAlign w:val="top"/>
          </w:tcPr>
          <w:p w14:paraId="0904D964">
            <w:pPr>
              <w:pStyle w:val="6"/>
              <w:spacing w:before="66" w:line="283" w:lineRule="auto"/>
              <w:ind w:left="263" w:right="145" w:hanging="113"/>
            </w:pPr>
            <w:r>
              <w:rPr>
                <w:spacing w:val="-2"/>
              </w:rPr>
              <w:t>怒江</w:t>
            </w:r>
            <w:r>
              <w:rPr>
                <w:spacing w:val="-38"/>
              </w:rPr>
              <w:t xml:space="preserve"> </w:t>
            </w:r>
            <w:r>
              <w:rPr>
                <w:spacing w:val="-2"/>
              </w:rPr>
              <w:t>2#可采区（俄</w:t>
            </w:r>
            <w:r>
              <w:t xml:space="preserve"> </w:t>
            </w:r>
            <w:r>
              <w:rPr>
                <w:spacing w:val="-2"/>
              </w:rPr>
              <w:t>西乡玛追通段）</w:t>
            </w:r>
          </w:p>
        </w:tc>
        <w:tc>
          <w:tcPr>
            <w:tcW w:w="890" w:type="dxa"/>
            <w:vAlign w:val="top"/>
          </w:tcPr>
          <w:p w14:paraId="3B586441">
            <w:pPr>
              <w:pStyle w:val="6"/>
              <w:spacing w:before="223" w:line="220" w:lineRule="auto"/>
              <w:ind w:left="176"/>
            </w:pPr>
            <w:r>
              <w:rPr>
                <w:spacing w:val="-2"/>
              </w:rPr>
              <w:t>俄西乡</w:t>
            </w:r>
          </w:p>
        </w:tc>
        <w:tc>
          <w:tcPr>
            <w:tcW w:w="891" w:type="dxa"/>
            <w:vAlign w:val="top"/>
          </w:tcPr>
          <w:p w14:paraId="71F38D42">
            <w:pPr>
              <w:pStyle w:val="6"/>
              <w:spacing w:before="251" w:line="183" w:lineRule="auto"/>
              <w:ind w:left="225"/>
            </w:pPr>
            <w:r>
              <w:rPr>
                <w:spacing w:val="-2"/>
              </w:rPr>
              <w:t>89426</w:t>
            </w:r>
          </w:p>
        </w:tc>
        <w:tc>
          <w:tcPr>
            <w:tcW w:w="1565" w:type="dxa"/>
            <w:vAlign w:val="top"/>
          </w:tcPr>
          <w:p w14:paraId="7CBEED92">
            <w:pPr>
              <w:pStyle w:val="6"/>
              <w:spacing w:before="66" w:line="283" w:lineRule="auto"/>
              <w:ind w:left="476" w:right="388" w:hanging="91"/>
            </w:pPr>
            <w:r>
              <w:rPr>
                <w:spacing w:val="8"/>
              </w:rPr>
              <w:t>3165.55~</w:t>
            </w:r>
            <w:r>
              <w:t xml:space="preserve"> </w:t>
            </w:r>
            <w:r>
              <w:rPr>
                <w:spacing w:val="-2"/>
              </w:rPr>
              <w:t>3164.86</w:t>
            </w:r>
          </w:p>
        </w:tc>
        <w:tc>
          <w:tcPr>
            <w:tcW w:w="722" w:type="dxa"/>
            <w:vAlign w:val="top"/>
          </w:tcPr>
          <w:p w14:paraId="47D6DEFC">
            <w:pPr>
              <w:pStyle w:val="6"/>
              <w:spacing w:before="251" w:line="183" w:lineRule="auto"/>
              <w:ind w:left="141"/>
            </w:pPr>
            <w:r>
              <w:rPr>
                <w:spacing w:val="-2"/>
              </w:rPr>
              <w:t>40.24</w:t>
            </w:r>
          </w:p>
        </w:tc>
        <w:tc>
          <w:tcPr>
            <w:tcW w:w="1565" w:type="dxa"/>
            <w:vAlign w:val="top"/>
          </w:tcPr>
          <w:p w14:paraId="2068A23B">
            <w:pPr>
              <w:pStyle w:val="6"/>
              <w:spacing w:before="251" w:line="183" w:lineRule="auto"/>
              <w:ind w:left="609"/>
            </w:pPr>
            <w:r>
              <w:rPr>
                <w:spacing w:val="-2"/>
              </w:rPr>
              <w:t>6.00</w:t>
            </w:r>
          </w:p>
        </w:tc>
        <w:tc>
          <w:tcPr>
            <w:tcW w:w="559" w:type="dxa"/>
            <w:vAlign w:val="top"/>
          </w:tcPr>
          <w:p w14:paraId="76D95EA3">
            <w:pPr>
              <w:rPr>
                <w:rFonts w:ascii="Arial"/>
                <w:sz w:val="21"/>
              </w:rPr>
            </w:pPr>
          </w:p>
        </w:tc>
      </w:tr>
      <w:tr w14:paraId="3C83CA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558" w:type="dxa"/>
            <w:vAlign w:val="top"/>
          </w:tcPr>
          <w:p w14:paraId="2C93456F">
            <w:pPr>
              <w:pStyle w:val="6"/>
              <w:spacing w:before="251" w:line="184" w:lineRule="auto"/>
              <w:ind w:left="207"/>
            </w:pPr>
            <w:r>
              <w:rPr>
                <w:spacing w:val="-10"/>
              </w:rPr>
              <w:t>13</w:t>
            </w:r>
          </w:p>
        </w:tc>
        <w:tc>
          <w:tcPr>
            <w:tcW w:w="1776" w:type="dxa"/>
            <w:vAlign w:val="top"/>
          </w:tcPr>
          <w:p w14:paraId="207F713C">
            <w:pPr>
              <w:pStyle w:val="6"/>
              <w:spacing w:before="67" w:line="283" w:lineRule="auto"/>
              <w:ind w:left="532" w:right="145" w:hanging="382"/>
            </w:pPr>
            <w:r>
              <w:rPr>
                <w:spacing w:val="-3"/>
              </w:rPr>
              <w:t>怒江</w:t>
            </w:r>
            <w:r>
              <w:rPr>
                <w:spacing w:val="-29"/>
              </w:rPr>
              <w:t xml:space="preserve"> </w:t>
            </w:r>
            <w:r>
              <w:rPr>
                <w:spacing w:val="-3"/>
              </w:rPr>
              <w:t>3#可采区（达</w:t>
            </w:r>
            <w:r>
              <w:t xml:space="preserve"> </w:t>
            </w:r>
            <w:r>
              <w:rPr>
                <w:spacing w:val="-3"/>
              </w:rPr>
              <w:t>龙乡段）</w:t>
            </w:r>
          </w:p>
        </w:tc>
        <w:tc>
          <w:tcPr>
            <w:tcW w:w="890" w:type="dxa"/>
            <w:vAlign w:val="top"/>
          </w:tcPr>
          <w:p w14:paraId="2E2CBBC5">
            <w:pPr>
              <w:pStyle w:val="6"/>
              <w:spacing w:before="223" w:line="219" w:lineRule="auto"/>
              <w:ind w:left="177"/>
            </w:pPr>
            <w:r>
              <w:rPr>
                <w:spacing w:val="-3"/>
              </w:rPr>
              <w:t>达龙乡</w:t>
            </w:r>
          </w:p>
        </w:tc>
        <w:tc>
          <w:tcPr>
            <w:tcW w:w="891" w:type="dxa"/>
            <w:vAlign w:val="top"/>
          </w:tcPr>
          <w:p w14:paraId="5E1276A0">
            <w:pPr>
              <w:pStyle w:val="6"/>
              <w:spacing w:before="252" w:line="183" w:lineRule="auto"/>
              <w:ind w:left="225"/>
            </w:pPr>
            <w:r>
              <w:rPr>
                <w:spacing w:val="-2"/>
              </w:rPr>
              <w:t>65908</w:t>
            </w:r>
          </w:p>
        </w:tc>
        <w:tc>
          <w:tcPr>
            <w:tcW w:w="1565" w:type="dxa"/>
            <w:vAlign w:val="top"/>
          </w:tcPr>
          <w:p w14:paraId="37395516">
            <w:pPr>
              <w:pStyle w:val="6"/>
              <w:spacing w:before="67" w:line="283" w:lineRule="auto"/>
              <w:ind w:left="476" w:right="388" w:hanging="91"/>
            </w:pPr>
            <w:r>
              <w:rPr>
                <w:spacing w:val="8"/>
              </w:rPr>
              <w:t>3165.55~</w:t>
            </w:r>
            <w:r>
              <w:t xml:space="preserve"> </w:t>
            </w:r>
            <w:r>
              <w:rPr>
                <w:spacing w:val="-2"/>
              </w:rPr>
              <w:t>3164.86</w:t>
            </w:r>
          </w:p>
        </w:tc>
        <w:tc>
          <w:tcPr>
            <w:tcW w:w="722" w:type="dxa"/>
            <w:vAlign w:val="top"/>
          </w:tcPr>
          <w:p w14:paraId="16908A78">
            <w:pPr>
              <w:pStyle w:val="6"/>
              <w:spacing w:before="252" w:line="183" w:lineRule="auto"/>
              <w:ind w:left="144"/>
            </w:pPr>
            <w:r>
              <w:rPr>
                <w:spacing w:val="-2"/>
              </w:rPr>
              <w:t>29.66</w:t>
            </w:r>
          </w:p>
        </w:tc>
        <w:tc>
          <w:tcPr>
            <w:tcW w:w="1565" w:type="dxa"/>
            <w:vAlign w:val="top"/>
          </w:tcPr>
          <w:p w14:paraId="3DA5C75F">
            <w:pPr>
              <w:pStyle w:val="6"/>
              <w:spacing w:before="252" w:line="183" w:lineRule="auto"/>
              <w:ind w:left="607"/>
            </w:pPr>
            <w:r>
              <w:rPr>
                <w:spacing w:val="-2"/>
              </w:rPr>
              <w:t>4.50</w:t>
            </w:r>
          </w:p>
        </w:tc>
        <w:tc>
          <w:tcPr>
            <w:tcW w:w="559" w:type="dxa"/>
            <w:vAlign w:val="top"/>
          </w:tcPr>
          <w:p w14:paraId="2DF99CC8">
            <w:pPr>
              <w:rPr>
                <w:rFonts w:ascii="Arial"/>
                <w:sz w:val="21"/>
              </w:rPr>
            </w:pPr>
          </w:p>
        </w:tc>
      </w:tr>
      <w:tr w14:paraId="637B13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558" w:type="dxa"/>
            <w:vAlign w:val="top"/>
          </w:tcPr>
          <w:p w14:paraId="3D9688A2">
            <w:pPr>
              <w:pStyle w:val="6"/>
              <w:spacing w:before="250" w:line="184" w:lineRule="auto"/>
              <w:ind w:left="207"/>
            </w:pPr>
            <w:r>
              <w:rPr>
                <w:spacing w:val="-10"/>
              </w:rPr>
              <w:t>14</w:t>
            </w:r>
          </w:p>
        </w:tc>
        <w:tc>
          <w:tcPr>
            <w:tcW w:w="1776" w:type="dxa"/>
            <w:vAlign w:val="top"/>
          </w:tcPr>
          <w:p w14:paraId="49339032">
            <w:pPr>
              <w:pStyle w:val="6"/>
              <w:spacing w:before="68" w:line="282" w:lineRule="auto"/>
              <w:ind w:left="259" w:right="145" w:hanging="109"/>
            </w:pPr>
            <w:r>
              <w:rPr>
                <w:spacing w:val="-2"/>
              </w:rPr>
              <w:t>怒江</w:t>
            </w:r>
            <w:r>
              <w:rPr>
                <w:spacing w:val="-38"/>
              </w:rPr>
              <w:t xml:space="preserve"> </w:t>
            </w:r>
            <w:r>
              <w:rPr>
                <w:spacing w:val="-2"/>
              </w:rPr>
              <w:t>4#可采区（白</w:t>
            </w:r>
            <w:r>
              <w:t xml:space="preserve"> </w:t>
            </w:r>
            <w:r>
              <w:rPr>
                <w:spacing w:val="-2"/>
              </w:rPr>
              <w:t>托乡白托村段）</w:t>
            </w:r>
          </w:p>
        </w:tc>
        <w:tc>
          <w:tcPr>
            <w:tcW w:w="890" w:type="dxa"/>
            <w:vAlign w:val="top"/>
          </w:tcPr>
          <w:p w14:paraId="10D78A13">
            <w:pPr>
              <w:pStyle w:val="6"/>
              <w:spacing w:before="223" w:line="221" w:lineRule="auto"/>
              <w:ind w:left="204"/>
            </w:pPr>
            <w:r>
              <w:rPr>
                <w:spacing w:val="-12"/>
              </w:rPr>
              <w:t>白托乡</w:t>
            </w:r>
          </w:p>
        </w:tc>
        <w:tc>
          <w:tcPr>
            <w:tcW w:w="891" w:type="dxa"/>
            <w:vAlign w:val="top"/>
          </w:tcPr>
          <w:p w14:paraId="07680377">
            <w:pPr>
              <w:pStyle w:val="6"/>
              <w:spacing w:before="250" w:line="184" w:lineRule="auto"/>
              <w:ind w:left="237"/>
            </w:pPr>
            <w:r>
              <w:rPr>
                <w:spacing w:val="-4"/>
              </w:rPr>
              <w:t>19974</w:t>
            </w:r>
          </w:p>
        </w:tc>
        <w:tc>
          <w:tcPr>
            <w:tcW w:w="1565" w:type="dxa"/>
            <w:vAlign w:val="top"/>
          </w:tcPr>
          <w:p w14:paraId="483C886C">
            <w:pPr>
              <w:pStyle w:val="6"/>
              <w:spacing w:before="68" w:line="282" w:lineRule="auto"/>
              <w:ind w:left="476" w:right="388" w:hanging="91"/>
            </w:pPr>
            <w:r>
              <w:rPr>
                <w:spacing w:val="8"/>
              </w:rPr>
              <w:t>3089.37~</w:t>
            </w:r>
            <w:r>
              <w:t xml:space="preserve"> </w:t>
            </w:r>
            <w:r>
              <w:rPr>
                <w:spacing w:val="-2"/>
              </w:rPr>
              <w:t>3090.29</w:t>
            </w:r>
          </w:p>
        </w:tc>
        <w:tc>
          <w:tcPr>
            <w:tcW w:w="722" w:type="dxa"/>
            <w:vAlign w:val="top"/>
          </w:tcPr>
          <w:p w14:paraId="6A4E4925">
            <w:pPr>
              <w:pStyle w:val="6"/>
              <w:spacing w:before="251" w:line="183" w:lineRule="auto"/>
              <w:ind w:left="188"/>
            </w:pPr>
            <w:r>
              <w:rPr>
                <w:spacing w:val="-2"/>
              </w:rPr>
              <w:t>8.99</w:t>
            </w:r>
          </w:p>
        </w:tc>
        <w:tc>
          <w:tcPr>
            <w:tcW w:w="1565" w:type="dxa"/>
            <w:vAlign w:val="top"/>
          </w:tcPr>
          <w:p w14:paraId="17224A08">
            <w:pPr>
              <w:pStyle w:val="6"/>
              <w:spacing w:before="250" w:line="184" w:lineRule="auto"/>
              <w:ind w:left="621"/>
            </w:pPr>
            <w:r>
              <w:rPr>
                <w:spacing w:val="-5"/>
              </w:rPr>
              <w:t>1.40</w:t>
            </w:r>
          </w:p>
        </w:tc>
        <w:tc>
          <w:tcPr>
            <w:tcW w:w="559" w:type="dxa"/>
            <w:vAlign w:val="top"/>
          </w:tcPr>
          <w:p w14:paraId="653555AE">
            <w:pPr>
              <w:rPr>
                <w:rFonts w:ascii="Arial"/>
                <w:sz w:val="21"/>
              </w:rPr>
            </w:pPr>
          </w:p>
        </w:tc>
      </w:tr>
      <w:tr w14:paraId="2FAC2D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558" w:type="dxa"/>
            <w:vAlign w:val="top"/>
          </w:tcPr>
          <w:p w14:paraId="7242E4C5">
            <w:pPr>
              <w:spacing w:line="349" w:lineRule="auto"/>
              <w:rPr>
                <w:rFonts w:ascii="Arial"/>
                <w:sz w:val="21"/>
              </w:rPr>
            </w:pPr>
          </w:p>
          <w:p w14:paraId="7C55A7F5">
            <w:pPr>
              <w:pStyle w:val="6"/>
              <w:spacing w:before="58" w:line="184" w:lineRule="auto"/>
              <w:ind w:left="207"/>
            </w:pPr>
            <w:r>
              <w:rPr>
                <w:spacing w:val="-10"/>
              </w:rPr>
              <w:t>15</w:t>
            </w:r>
          </w:p>
        </w:tc>
        <w:tc>
          <w:tcPr>
            <w:tcW w:w="1776" w:type="dxa"/>
            <w:vAlign w:val="top"/>
          </w:tcPr>
          <w:p w14:paraId="4188D0F7">
            <w:pPr>
              <w:pStyle w:val="6"/>
              <w:spacing w:before="69" w:line="219" w:lineRule="auto"/>
              <w:ind w:left="150"/>
            </w:pPr>
            <w:r>
              <w:rPr>
                <w:spacing w:val="-3"/>
              </w:rPr>
              <w:t>怒江</w:t>
            </w:r>
            <w:r>
              <w:rPr>
                <w:spacing w:val="-29"/>
              </w:rPr>
              <w:t xml:space="preserve"> </w:t>
            </w:r>
            <w:r>
              <w:rPr>
                <w:spacing w:val="-3"/>
              </w:rPr>
              <w:t>5#可采区（白</w:t>
            </w:r>
          </w:p>
          <w:p w14:paraId="00F08A52">
            <w:pPr>
              <w:pStyle w:val="6"/>
              <w:spacing w:before="98" w:line="281" w:lineRule="auto"/>
              <w:ind w:left="711" w:right="166" w:hanging="541"/>
            </w:pPr>
            <w:r>
              <w:rPr>
                <w:spacing w:val="-1"/>
              </w:rPr>
              <w:t>达乡白托村卡琼通</w:t>
            </w:r>
            <w:r>
              <w:t xml:space="preserve"> </w:t>
            </w:r>
            <w:r>
              <w:rPr>
                <w:spacing w:val="-4"/>
              </w:rPr>
              <w:t>段）</w:t>
            </w:r>
          </w:p>
        </w:tc>
        <w:tc>
          <w:tcPr>
            <w:tcW w:w="890" w:type="dxa"/>
            <w:vAlign w:val="top"/>
          </w:tcPr>
          <w:p w14:paraId="10DEB332">
            <w:pPr>
              <w:spacing w:line="322" w:lineRule="auto"/>
              <w:rPr>
                <w:rFonts w:ascii="Arial"/>
                <w:sz w:val="21"/>
              </w:rPr>
            </w:pPr>
          </w:p>
          <w:p w14:paraId="2B0D0D80">
            <w:pPr>
              <w:pStyle w:val="6"/>
              <w:spacing w:before="58" w:line="221" w:lineRule="auto"/>
              <w:ind w:left="204"/>
            </w:pPr>
            <w:r>
              <w:rPr>
                <w:spacing w:val="-12"/>
              </w:rPr>
              <w:t>白托乡</w:t>
            </w:r>
          </w:p>
        </w:tc>
        <w:tc>
          <w:tcPr>
            <w:tcW w:w="891" w:type="dxa"/>
            <w:vAlign w:val="top"/>
          </w:tcPr>
          <w:p w14:paraId="68024C94">
            <w:pPr>
              <w:spacing w:line="349" w:lineRule="auto"/>
              <w:rPr>
                <w:rFonts w:ascii="Arial"/>
                <w:sz w:val="21"/>
              </w:rPr>
            </w:pPr>
          </w:p>
          <w:p w14:paraId="73FC4F73">
            <w:pPr>
              <w:pStyle w:val="6"/>
              <w:spacing w:before="59" w:line="183" w:lineRule="auto"/>
              <w:ind w:left="225"/>
            </w:pPr>
            <w:r>
              <w:rPr>
                <w:spacing w:val="-2"/>
              </w:rPr>
              <w:t>69940</w:t>
            </w:r>
          </w:p>
        </w:tc>
        <w:tc>
          <w:tcPr>
            <w:tcW w:w="1565" w:type="dxa"/>
            <w:vAlign w:val="top"/>
          </w:tcPr>
          <w:p w14:paraId="666D92D5">
            <w:pPr>
              <w:pStyle w:val="6"/>
              <w:spacing w:before="226" w:line="305" w:lineRule="auto"/>
              <w:ind w:left="476" w:right="388" w:hanging="91"/>
            </w:pPr>
            <w:r>
              <w:rPr>
                <w:spacing w:val="8"/>
              </w:rPr>
              <w:t>3086.02~</w:t>
            </w:r>
            <w:r>
              <w:t xml:space="preserve"> </w:t>
            </w:r>
            <w:r>
              <w:rPr>
                <w:spacing w:val="-2"/>
              </w:rPr>
              <w:t>3084.01</w:t>
            </w:r>
          </w:p>
        </w:tc>
        <w:tc>
          <w:tcPr>
            <w:tcW w:w="722" w:type="dxa"/>
            <w:vAlign w:val="top"/>
          </w:tcPr>
          <w:p w14:paraId="26195352">
            <w:pPr>
              <w:spacing w:line="349" w:lineRule="auto"/>
              <w:rPr>
                <w:rFonts w:ascii="Arial"/>
                <w:sz w:val="21"/>
              </w:rPr>
            </w:pPr>
          </w:p>
          <w:p w14:paraId="431FAB03">
            <w:pPr>
              <w:pStyle w:val="6"/>
              <w:spacing w:before="58" w:line="184" w:lineRule="auto"/>
              <w:ind w:left="145"/>
            </w:pPr>
            <w:r>
              <w:rPr>
                <w:spacing w:val="-2"/>
              </w:rPr>
              <w:t>31.47</w:t>
            </w:r>
          </w:p>
        </w:tc>
        <w:tc>
          <w:tcPr>
            <w:tcW w:w="1565" w:type="dxa"/>
            <w:vAlign w:val="top"/>
          </w:tcPr>
          <w:p w14:paraId="03AE54C2">
            <w:pPr>
              <w:spacing w:line="350" w:lineRule="auto"/>
              <w:rPr>
                <w:rFonts w:ascii="Arial"/>
                <w:sz w:val="21"/>
              </w:rPr>
            </w:pPr>
          </w:p>
          <w:p w14:paraId="7438755A">
            <w:pPr>
              <w:pStyle w:val="6"/>
              <w:spacing w:before="58" w:line="183" w:lineRule="auto"/>
              <w:ind w:left="611"/>
            </w:pPr>
            <w:r>
              <w:rPr>
                <w:spacing w:val="-3"/>
              </w:rPr>
              <w:t>5.00</w:t>
            </w:r>
          </w:p>
        </w:tc>
        <w:tc>
          <w:tcPr>
            <w:tcW w:w="559" w:type="dxa"/>
            <w:vAlign w:val="top"/>
          </w:tcPr>
          <w:p w14:paraId="4535FE23">
            <w:pPr>
              <w:rPr>
                <w:rFonts w:ascii="Arial"/>
                <w:sz w:val="21"/>
              </w:rPr>
            </w:pPr>
          </w:p>
        </w:tc>
      </w:tr>
      <w:tr w14:paraId="36341D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558" w:type="dxa"/>
            <w:vAlign w:val="top"/>
          </w:tcPr>
          <w:p w14:paraId="21C46874">
            <w:pPr>
              <w:pStyle w:val="6"/>
              <w:spacing w:before="254" w:line="184" w:lineRule="auto"/>
              <w:ind w:left="207"/>
            </w:pPr>
            <w:r>
              <w:rPr>
                <w:spacing w:val="-10"/>
              </w:rPr>
              <w:t>16</w:t>
            </w:r>
          </w:p>
        </w:tc>
        <w:tc>
          <w:tcPr>
            <w:tcW w:w="1776" w:type="dxa"/>
            <w:vAlign w:val="top"/>
          </w:tcPr>
          <w:p w14:paraId="0ACCCD6F">
            <w:pPr>
              <w:pStyle w:val="6"/>
              <w:spacing w:before="70" w:line="281" w:lineRule="auto"/>
              <w:ind w:left="260" w:right="106" w:hanging="150"/>
            </w:pPr>
            <w:r>
              <w:rPr>
                <w:spacing w:val="-7"/>
              </w:rPr>
              <w:t>康沙曲1#可采区（康</w:t>
            </w:r>
            <w:r>
              <w:rPr>
                <w:spacing w:val="2"/>
              </w:rPr>
              <w:t xml:space="preserve"> </w:t>
            </w:r>
            <w:r>
              <w:rPr>
                <w:spacing w:val="-2"/>
              </w:rPr>
              <w:t>沙镇也堆村段）</w:t>
            </w:r>
          </w:p>
        </w:tc>
        <w:tc>
          <w:tcPr>
            <w:tcW w:w="890" w:type="dxa"/>
            <w:vAlign w:val="top"/>
          </w:tcPr>
          <w:p w14:paraId="66A4F560">
            <w:pPr>
              <w:pStyle w:val="6"/>
              <w:spacing w:before="227" w:line="219" w:lineRule="auto"/>
              <w:ind w:left="177"/>
            </w:pPr>
            <w:r>
              <w:rPr>
                <w:spacing w:val="-3"/>
              </w:rPr>
              <w:t>康沙镇</w:t>
            </w:r>
          </w:p>
        </w:tc>
        <w:tc>
          <w:tcPr>
            <w:tcW w:w="891" w:type="dxa"/>
            <w:vAlign w:val="top"/>
          </w:tcPr>
          <w:p w14:paraId="2237C2CF">
            <w:pPr>
              <w:pStyle w:val="6"/>
              <w:spacing w:before="254" w:line="184" w:lineRule="auto"/>
              <w:ind w:left="228"/>
            </w:pPr>
            <w:r>
              <w:rPr>
                <w:spacing w:val="-2"/>
              </w:rPr>
              <w:t>37701</w:t>
            </w:r>
          </w:p>
        </w:tc>
        <w:tc>
          <w:tcPr>
            <w:tcW w:w="1565" w:type="dxa"/>
            <w:vAlign w:val="top"/>
          </w:tcPr>
          <w:p w14:paraId="189B0370">
            <w:pPr>
              <w:pStyle w:val="6"/>
              <w:spacing w:before="70" w:line="281" w:lineRule="auto"/>
              <w:ind w:left="476" w:right="388" w:hanging="91"/>
            </w:pPr>
            <w:r>
              <w:rPr>
                <w:spacing w:val="8"/>
              </w:rPr>
              <w:t>3965.71~</w:t>
            </w:r>
            <w:r>
              <w:t xml:space="preserve"> </w:t>
            </w:r>
            <w:r>
              <w:rPr>
                <w:spacing w:val="-2"/>
              </w:rPr>
              <w:t>3952.94</w:t>
            </w:r>
          </w:p>
        </w:tc>
        <w:tc>
          <w:tcPr>
            <w:tcW w:w="722" w:type="dxa"/>
            <w:vAlign w:val="top"/>
          </w:tcPr>
          <w:p w14:paraId="7B430F29">
            <w:pPr>
              <w:pStyle w:val="6"/>
              <w:spacing w:before="254" w:line="184" w:lineRule="auto"/>
              <w:ind w:left="155"/>
            </w:pPr>
            <w:r>
              <w:rPr>
                <w:spacing w:val="-4"/>
              </w:rPr>
              <w:t>13.20</w:t>
            </w:r>
          </w:p>
        </w:tc>
        <w:tc>
          <w:tcPr>
            <w:tcW w:w="1565" w:type="dxa"/>
            <w:vAlign w:val="top"/>
          </w:tcPr>
          <w:p w14:paraId="16FC44DF">
            <w:pPr>
              <w:pStyle w:val="6"/>
              <w:spacing w:before="254" w:line="184" w:lineRule="auto"/>
              <w:ind w:left="621"/>
            </w:pPr>
            <w:r>
              <w:rPr>
                <w:spacing w:val="-5"/>
              </w:rPr>
              <w:t>1.50</w:t>
            </w:r>
          </w:p>
        </w:tc>
        <w:tc>
          <w:tcPr>
            <w:tcW w:w="559" w:type="dxa"/>
            <w:vAlign w:val="top"/>
          </w:tcPr>
          <w:p w14:paraId="4956AAED">
            <w:pPr>
              <w:rPr>
                <w:rFonts w:ascii="Arial"/>
                <w:sz w:val="21"/>
              </w:rPr>
            </w:pPr>
          </w:p>
        </w:tc>
      </w:tr>
      <w:tr w14:paraId="298C86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558" w:type="dxa"/>
            <w:vAlign w:val="top"/>
          </w:tcPr>
          <w:p w14:paraId="11D8973E">
            <w:pPr>
              <w:rPr>
                <w:rFonts w:ascii="Arial"/>
                <w:sz w:val="21"/>
              </w:rPr>
            </w:pPr>
          </w:p>
        </w:tc>
        <w:tc>
          <w:tcPr>
            <w:tcW w:w="1776" w:type="dxa"/>
            <w:vAlign w:val="top"/>
          </w:tcPr>
          <w:p w14:paraId="09479D5B">
            <w:pPr>
              <w:pStyle w:val="6"/>
              <w:spacing w:before="227" w:line="221" w:lineRule="auto"/>
              <w:ind w:left="711"/>
            </w:pPr>
            <w:r>
              <w:rPr>
                <w:spacing w:val="-4"/>
              </w:rPr>
              <w:t>合计</w:t>
            </w:r>
          </w:p>
        </w:tc>
        <w:tc>
          <w:tcPr>
            <w:tcW w:w="890" w:type="dxa"/>
            <w:vAlign w:val="top"/>
          </w:tcPr>
          <w:p w14:paraId="5CF2FBE0">
            <w:pPr>
              <w:rPr>
                <w:rFonts w:ascii="Arial"/>
                <w:sz w:val="21"/>
              </w:rPr>
            </w:pPr>
          </w:p>
        </w:tc>
        <w:tc>
          <w:tcPr>
            <w:tcW w:w="891" w:type="dxa"/>
            <w:vAlign w:val="top"/>
          </w:tcPr>
          <w:p w14:paraId="343FA5FC">
            <w:pPr>
              <w:pStyle w:val="6"/>
              <w:spacing w:before="254" w:line="184" w:lineRule="auto"/>
              <w:ind w:left="183"/>
            </w:pPr>
            <w:r>
              <w:rPr>
                <w:spacing w:val="-2"/>
              </w:rPr>
              <w:t>789417</w:t>
            </w:r>
          </w:p>
        </w:tc>
        <w:tc>
          <w:tcPr>
            <w:tcW w:w="1565" w:type="dxa"/>
            <w:vAlign w:val="top"/>
          </w:tcPr>
          <w:p w14:paraId="3B5C2595">
            <w:pPr>
              <w:rPr>
                <w:rFonts w:ascii="Arial"/>
                <w:sz w:val="21"/>
              </w:rPr>
            </w:pPr>
          </w:p>
        </w:tc>
        <w:tc>
          <w:tcPr>
            <w:tcW w:w="722" w:type="dxa"/>
            <w:vAlign w:val="top"/>
          </w:tcPr>
          <w:p w14:paraId="7AD1E8DE">
            <w:pPr>
              <w:pStyle w:val="6"/>
              <w:spacing w:before="98" w:line="269" w:lineRule="auto"/>
              <w:ind w:left="325" w:right="132" w:hanging="180"/>
            </w:pPr>
            <w:r>
              <w:rPr>
                <w:spacing w:val="-3"/>
              </w:rPr>
              <w:t>310.6</w:t>
            </w:r>
            <w:r>
              <w:rPr>
                <w:spacing w:val="3"/>
              </w:rPr>
              <w:t xml:space="preserve"> </w:t>
            </w:r>
            <w:r>
              <w:t>7</w:t>
            </w:r>
          </w:p>
        </w:tc>
        <w:tc>
          <w:tcPr>
            <w:tcW w:w="1565" w:type="dxa"/>
            <w:vAlign w:val="top"/>
          </w:tcPr>
          <w:p w14:paraId="7BFC8933">
            <w:pPr>
              <w:pStyle w:val="6"/>
              <w:spacing w:before="255" w:line="183" w:lineRule="auto"/>
              <w:ind w:left="564"/>
            </w:pPr>
            <w:r>
              <w:rPr>
                <w:spacing w:val="-2"/>
              </w:rPr>
              <w:t>46.45</w:t>
            </w:r>
          </w:p>
        </w:tc>
        <w:tc>
          <w:tcPr>
            <w:tcW w:w="559" w:type="dxa"/>
            <w:vAlign w:val="top"/>
          </w:tcPr>
          <w:p w14:paraId="1CAC3DB9">
            <w:pPr>
              <w:rPr>
                <w:rFonts w:ascii="Arial"/>
                <w:sz w:val="21"/>
              </w:rPr>
            </w:pPr>
          </w:p>
        </w:tc>
      </w:tr>
    </w:tbl>
    <w:p w14:paraId="773C9075">
      <w:pPr>
        <w:rPr>
          <w:rFonts w:ascii="Arial"/>
          <w:sz w:val="21"/>
        </w:rPr>
      </w:pPr>
    </w:p>
    <w:p w14:paraId="738D0126">
      <w:pPr>
        <w:rPr>
          <w:rFonts w:ascii="Arial" w:hAnsi="Arial" w:eastAsia="Arial" w:cs="Arial"/>
          <w:sz w:val="21"/>
          <w:szCs w:val="21"/>
        </w:rPr>
        <w:sectPr>
          <w:footerReference r:id="rId137" w:type="default"/>
          <w:pgSz w:w="11906" w:h="16839"/>
          <w:pgMar w:top="1340" w:right="1687" w:bottom="1171" w:left="1687" w:header="1068" w:footer="992" w:gutter="0"/>
          <w:cols w:space="720" w:num="1"/>
        </w:sectPr>
      </w:pPr>
    </w:p>
    <w:p w14:paraId="0FBB1C6C">
      <w:pPr>
        <w:spacing w:before="140" w:line="219" w:lineRule="auto"/>
        <w:ind w:left="3125"/>
        <w:outlineLvl w:val="0"/>
        <w:rPr>
          <w:rFonts w:ascii="宋体" w:hAnsi="宋体" w:eastAsia="宋体" w:cs="宋体"/>
          <w:sz w:val="28"/>
          <w:szCs w:val="28"/>
        </w:rPr>
      </w:pPr>
      <w:bookmarkStart w:id="227" w:name="bookmark78"/>
      <w:bookmarkEnd w:id="227"/>
      <w:r>
        <w:rPr>
          <w:rFonts w:ascii="宋体" w:hAnsi="宋体" w:eastAsia="宋体" w:cs="宋体"/>
          <w:b/>
          <w:bCs/>
          <w:spacing w:val="-3"/>
          <w:sz w:val="28"/>
          <w:szCs w:val="28"/>
        </w:rPr>
        <w:t>6</w:t>
      </w:r>
      <w:r>
        <w:rPr>
          <w:rFonts w:ascii="宋体" w:hAnsi="宋体" w:eastAsia="宋体" w:cs="宋体"/>
          <w:spacing w:val="-3"/>
          <w:sz w:val="28"/>
          <w:szCs w:val="28"/>
        </w:rPr>
        <w:t xml:space="preserve">  </w:t>
      </w:r>
      <w:r>
        <w:rPr>
          <w:rFonts w:ascii="宋体" w:hAnsi="宋体" w:eastAsia="宋体" w:cs="宋体"/>
          <w:b/>
          <w:bCs/>
          <w:spacing w:val="-3"/>
          <w:sz w:val="28"/>
          <w:szCs w:val="28"/>
        </w:rPr>
        <w:t>采砂分区规划</w:t>
      </w:r>
    </w:p>
    <w:p w14:paraId="23AA747B">
      <w:pPr>
        <w:rPr>
          <w:rFonts w:ascii="Arial"/>
          <w:sz w:val="21"/>
        </w:rPr>
      </w:pPr>
    </w:p>
    <w:p w14:paraId="3EFF9C06">
      <w:pPr>
        <w:rPr>
          <w:rFonts w:ascii="Arial"/>
          <w:sz w:val="21"/>
        </w:rPr>
      </w:pPr>
    </w:p>
    <w:p w14:paraId="1AE857C7">
      <w:pPr>
        <w:spacing w:before="78" w:line="219" w:lineRule="auto"/>
        <w:ind w:left="502"/>
        <w:rPr>
          <w:rFonts w:ascii="宋体" w:hAnsi="宋体" w:eastAsia="宋体" w:cs="宋体"/>
          <w:sz w:val="24"/>
          <w:szCs w:val="24"/>
        </w:rPr>
      </w:pPr>
      <w:r>
        <w:rPr>
          <w:rFonts w:ascii="宋体" w:hAnsi="宋体" w:eastAsia="宋体" w:cs="宋体"/>
          <w:spacing w:val="-1"/>
          <w:sz w:val="24"/>
          <w:szCs w:val="24"/>
        </w:rPr>
        <w:t>采砂分区规划主要包括禁采区规划、可采区规划及保留区规划。</w:t>
      </w:r>
    </w:p>
    <w:p w14:paraId="640BB075">
      <w:pPr>
        <w:spacing w:before="277" w:line="351" w:lineRule="auto"/>
        <w:ind w:left="25" w:right="80" w:firstLine="480"/>
        <w:jc w:val="both"/>
        <w:rPr>
          <w:rFonts w:ascii="宋体" w:hAnsi="宋体" w:eastAsia="宋体" w:cs="宋体"/>
          <w:sz w:val="24"/>
          <w:szCs w:val="24"/>
        </w:rPr>
      </w:pPr>
      <w:r>
        <w:rPr>
          <w:rFonts w:ascii="宋体" w:hAnsi="宋体" w:eastAsia="宋体" w:cs="宋体"/>
          <w:spacing w:val="-3"/>
          <w:sz w:val="24"/>
          <w:szCs w:val="24"/>
        </w:rPr>
        <w:t>依据有关法律法规，结合沿岸各乡镇现状，砂石资源、工程</w:t>
      </w:r>
      <w:r>
        <w:rPr>
          <w:rFonts w:ascii="宋体" w:hAnsi="宋体" w:eastAsia="宋体" w:cs="宋体"/>
          <w:spacing w:val="-4"/>
          <w:sz w:val="24"/>
          <w:szCs w:val="24"/>
        </w:rPr>
        <w:t>建设情况，各类</w:t>
      </w:r>
      <w:r>
        <w:rPr>
          <w:rFonts w:ascii="宋体" w:hAnsi="宋体" w:eastAsia="宋体" w:cs="宋体"/>
          <w:sz w:val="24"/>
          <w:szCs w:val="24"/>
        </w:rPr>
        <w:t xml:space="preserve"> </w:t>
      </w:r>
      <w:r>
        <w:rPr>
          <w:rFonts w:ascii="宋体" w:hAnsi="宋体" w:eastAsia="宋体" w:cs="宋体"/>
          <w:spacing w:val="-1"/>
          <w:sz w:val="24"/>
          <w:szCs w:val="24"/>
        </w:rPr>
        <w:t>涉河建筑物分布，确定可采区、禁采区、保留区</w:t>
      </w:r>
      <w:r>
        <w:rPr>
          <w:rFonts w:ascii="宋体" w:hAnsi="宋体" w:eastAsia="宋体" w:cs="宋体"/>
          <w:spacing w:val="-2"/>
          <w:sz w:val="24"/>
          <w:szCs w:val="24"/>
        </w:rPr>
        <w:t>。共布置可采区</w:t>
      </w:r>
      <w:r>
        <w:rPr>
          <w:rFonts w:ascii="宋体" w:hAnsi="宋体" w:eastAsia="宋体" w:cs="宋体"/>
          <w:spacing w:val="-33"/>
          <w:sz w:val="24"/>
          <w:szCs w:val="24"/>
        </w:rPr>
        <w:t xml:space="preserve"> </w:t>
      </w:r>
      <w:r>
        <w:rPr>
          <w:rFonts w:ascii="宋体" w:hAnsi="宋体" w:eastAsia="宋体" w:cs="宋体"/>
          <w:spacing w:val="-2"/>
          <w:sz w:val="24"/>
          <w:szCs w:val="24"/>
        </w:rPr>
        <w:t>16</w:t>
      </w:r>
      <w:r>
        <w:rPr>
          <w:rFonts w:ascii="宋体" w:hAnsi="宋体" w:eastAsia="宋体" w:cs="宋体"/>
          <w:spacing w:val="-51"/>
          <w:sz w:val="24"/>
          <w:szCs w:val="24"/>
        </w:rPr>
        <w:t xml:space="preserve"> </w:t>
      </w:r>
      <w:r>
        <w:rPr>
          <w:rFonts w:ascii="宋体" w:hAnsi="宋体" w:eastAsia="宋体" w:cs="宋体"/>
          <w:spacing w:val="-2"/>
          <w:sz w:val="24"/>
          <w:szCs w:val="24"/>
        </w:rPr>
        <w:t>个；禁采区</w:t>
      </w:r>
      <w:r>
        <w:rPr>
          <w:rFonts w:ascii="宋体" w:hAnsi="宋体" w:eastAsia="宋体" w:cs="宋体"/>
          <w:sz w:val="24"/>
          <w:szCs w:val="24"/>
        </w:rPr>
        <w:t xml:space="preserve"> </w:t>
      </w:r>
      <w:r>
        <w:rPr>
          <w:rFonts w:ascii="宋体" w:hAnsi="宋体" w:eastAsia="宋体" w:cs="宋体"/>
          <w:spacing w:val="-4"/>
          <w:sz w:val="24"/>
          <w:szCs w:val="24"/>
        </w:rPr>
        <w:t>33</w:t>
      </w:r>
      <w:r>
        <w:rPr>
          <w:rFonts w:ascii="宋体" w:hAnsi="宋体" w:eastAsia="宋体" w:cs="宋体"/>
          <w:spacing w:val="-50"/>
          <w:sz w:val="24"/>
          <w:szCs w:val="24"/>
        </w:rPr>
        <w:t xml:space="preserve"> </w:t>
      </w:r>
      <w:r>
        <w:rPr>
          <w:rFonts w:ascii="宋体" w:hAnsi="宋体" w:eastAsia="宋体" w:cs="宋体"/>
          <w:spacing w:val="-4"/>
          <w:sz w:val="24"/>
          <w:szCs w:val="24"/>
        </w:rPr>
        <w:t>个；保留区</w:t>
      </w:r>
      <w:r>
        <w:rPr>
          <w:rFonts w:ascii="宋体" w:hAnsi="宋体" w:eastAsia="宋体" w:cs="宋体"/>
          <w:spacing w:val="-48"/>
          <w:sz w:val="24"/>
          <w:szCs w:val="24"/>
        </w:rPr>
        <w:t xml:space="preserve"> </w:t>
      </w:r>
      <w:r>
        <w:rPr>
          <w:rFonts w:ascii="宋体" w:hAnsi="宋体" w:eastAsia="宋体" w:cs="宋体"/>
          <w:spacing w:val="-4"/>
          <w:sz w:val="24"/>
          <w:szCs w:val="24"/>
        </w:rPr>
        <w:t>20</w:t>
      </w:r>
      <w:r>
        <w:rPr>
          <w:rFonts w:ascii="宋体" w:hAnsi="宋体" w:eastAsia="宋体" w:cs="宋体"/>
          <w:spacing w:val="-51"/>
          <w:sz w:val="24"/>
          <w:szCs w:val="24"/>
        </w:rPr>
        <w:t xml:space="preserve"> </w:t>
      </w:r>
      <w:r>
        <w:rPr>
          <w:rFonts w:ascii="宋体" w:hAnsi="宋体" w:eastAsia="宋体" w:cs="宋体"/>
          <w:spacing w:val="-4"/>
          <w:sz w:val="24"/>
          <w:szCs w:val="24"/>
        </w:rPr>
        <w:t>个。</w:t>
      </w:r>
    </w:p>
    <w:p w14:paraId="154DB129">
      <w:pPr>
        <w:spacing w:before="48" w:line="219" w:lineRule="auto"/>
        <w:ind w:left="25"/>
        <w:outlineLvl w:val="1"/>
        <w:rPr>
          <w:rFonts w:ascii="宋体" w:hAnsi="宋体" w:eastAsia="宋体" w:cs="宋体"/>
          <w:sz w:val="24"/>
          <w:szCs w:val="24"/>
        </w:rPr>
      </w:pPr>
      <w:bookmarkStart w:id="228" w:name="bookmark79"/>
      <w:bookmarkEnd w:id="228"/>
      <w:r>
        <w:rPr>
          <w:rFonts w:ascii="宋体" w:hAnsi="宋体" w:eastAsia="宋体" w:cs="宋体"/>
          <w:b/>
          <w:bCs/>
          <w:spacing w:val="-5"/>
          <w:sz w:val="24"/>
          <w:szCs w:val="24"/>
        </w:rPr>
        <w:t>6.1</w:t>
      </w:r>
      <w:r>
        <w:rPr>
          <w:rFonts w:ascii="宋体" w:hAnsi="宋体" w:eastAsia="宋体" w:cs="宋体"/>
          <w:spacing w:val="-46"/>
          <w:sz w:val="24"/>
          <w:szCs w:val="24"/>
        </w:rPr>
        <w:t xml:space="preserve"> </w:t>
      </w:r>
      <w:r>
        <w:rPr>
          <w:rFonts w:ascii="宋体" w:hAnsi="宋体" w:eastAsia="宋体" w:cs="宋体"/>
          <w:b/>
          <w:bCs/>
          <w:spacing w:val="-5"/>
          <w:sz w:val="24"/>
          <w:szCs w:val="24"/>
        </w:rPr>
        <w:t>禁采区划定</w:t>
      </w:r>
    </w:p>
    <w:p w14:paraId="704400A3">
      <w:pPr>
        <w:spacing w:before="276" w:line="219" w:lineRule="auto"/>
        <w:ind w:left="25"/>
        <w:outlineLvl w:val="2"/>
        <w:rPr>
          <w:rFonts w:ascii="宋体" w:hAnsi="宋体" w:eastAsia="宋体" w:cs="宋体"/>
          <w:sz w:val="24"/>
          <w:szCs w:val="24"/>
        </w:rPr>
      </w:pPr>
      <w:bookmarkStart w:id="229" w:name="bookmark80"/>
      <w:bookmarkEnd w:id="229"/>
      <w:r>
        <w:rPr>
          <w:rFonts w:ascii="宋体" w:hAnsi="宋体" w:eastAsia="宋体" w:cs="宋体"/>
          <w:b/>
          <w:bCs/>
          <w:spacing w:val="-4"/>
          <w:sz w:val="24"/>
          <w:szCs w:val="24"/>
        </w:rPr>
        <w:t>6.1.1</w:t>
      </w:r>
      <w:r>
        <w:rPr>
          <w:rFonts w:ascii="宋体" w:hAnsi="宋体" w:eastAsia="宋体" w:cs="宋体"/>
          <w:spacing w:val="-45"/>
          <w:sz w:val="24"/>
          <w:szCs w:val="24"/>
        </w:rPr>
        <w:t xml:space="preserve"> </w:t>
      </w:r>
      <w:r>
        <w:rPr>
          <w:rFonts w:ascii="宋体" w:hAnsi="宋体" w:eastAsia="宋体" w:cs="宋体"/>
          <w:b/>
          <w:bCs/>
          <w:spacing w:val="-4"/>
          <w:sz w:val="24"/>
          <w:szCs w:val="24"/>
        </w:rPr>
        <w:t>禁采区划定原则</w:t>
      </w:r>
    </w:p>
    <w:p w14:paraId="4AE5D396">
      <w:pPr>
        <w:spacing w:line="277" w:lineRule="auto"/>
        <w:rPr>
          <w:rFonts w:ascii="Arial"/>
          <w:sz w:val="21"/>
        </w:rPr>
      </w:pPr>
    </w:p>
    <w:p w14:paraId="49A52667">
      <w:pPr>
        <w:spacing w:before="79" w:line="289" w:lineRule="auto"/>
        <w:ind w:left="24" w:right="80" w:firstLine="496"/>
        <w:rPr>
          <w:rFonts w:ascii="宋体" w:hAnsi="宋体" w:eastAsia="宋体" w:cs="宋体"/>
          <w:sz w:val="24"/>
          <w:szCs w:val="24"/>
        </w:rPr>
      </w:pPr>
      <w:r>
        <w:rPr>
          <w:rFonts w:ascii="宋体" w:hAnsi="宋体" w:eastAsia="宋体" w:cs="宋体"/>
          <w:sz w:val="24"/>
          <w:szCs w:val="24"/>
        </w:rPr>
        <w:t>1、必须服从河势控制的要求，禁止在可能引起河势发生较大不利变化</w:t>
      </w:r>
      <w:r>
        <w:rPr>
          <w:rFonts w:ascii="宋体" w:hAnsi="宋体" w:eastAsia="宋体" w:cs="宋体"/>
          <w:spacing w:val="-1"/>
          <w:sz w:val="24"/>
          <w:szCs w:val="24"/>
        </w:rPr>
        <w:t>的河</w:t>
      </w:r>
      <w:r>
        <w:rPr>
          <w:rFonts w:ascii="宋体" w:hAnsi="宋体" w:eastAsia="宋体" w:cs="宋体"/>
          <w:sz w:val="24"/>
          <w:szCs w:val="24"/>
        </w:rPr>
        <w:t xml:space="preserve"> </w:t>
      </w:r>
      <w:r>
        <w:rPr>
          <w:rFonts w:ascii="宋体" w:hAnsi="宋体" w:eastAsia="宋体" w:cs="宋体"/>
          <w:spacing w:val="-2"/>
          <w:sz w:val="24"/>
          <w:szCs w:val="24"/>
        </w:rPr>
        <w:t>段开采砂石。</w:t>
      </w:r>
    </w:p>
    <w:p w14:paraId="2A43DCED">
      <w:pPr>
        <w:spacing w:before="277" w:line="313" w:lineRule="auto"/>
        <w:ind w:left="22" w:right="80" w:firstLine="483"/>
        <w:rPr>
          <w:rFonts w:ascii="宋体" w:hAnsi="宋体" w:eastAsia="宋体" w:cs="宋体"/>
          <w:sz w:val="24"/>
          <w:szCs w:val="24"/>
        </w:rPr>
      </w:pPr>
      <w:r>
        <w:rPr>
          <w:rFonts w:ascii="宋体" w:hAnsi="宋体" w:eastAsia="宋体" w:cs="宋体"/>
          <w:sz w:val="24"/>
          <w:szCs w:val="24"/>
        </w:rPr>
        <w:t>2、必须服从确保防洪安全的要求。禁止在堤防保护范围内和险工段附近开</w:t>
      </w:r>
      <w:r>
        <w:rPr>
          <w:rFonts w:ascii="宋体" w:hAnsi="宋体" w:eastAsia="宋体" w:cs="宋体"/>
          <w:spacing w:val="10"/>
          <w:sz w:val="24"/>
          <w:szCs w:val="24"/>
        </w:rPr>
        <w:t xml:space="preserve"> </w:t>
      </w:r>
      <w:r>
        <w:rPr>
          <w:rFonts w:ascii="宋体" w:hAnsi="宋体" w:eastAsia="宋体" w:cs="宋体"/>
          <w:spacing w:val="-3"/>
          <w:sz w:val="24"/>
          <w:szCs w:val="24"/>
        </w:rPr>
        <w:t>采砂石；禁止在已建的护岸、护滩和河道整治工程附近开采砂石；禁止在堤防临</w:t>
      </w:r>
      <w:r>
        <w:rPr>
          <w:rFonts w:ascii="宋体" w:hAnsi="宋体" w:eastAsia="宋体" w:cs="宋体"/>
          <w:spacing w:val="1"/>
          <w:sz w:val="24"/>
          <w:szCs w:val="24"/>
        </w:rPr>
        <w:t xml:space="preserve"> </w:t>
      </w:r>
      <w:r>
        <w:rPr>
          <w:rFonts w:ascii="宋体" w:hAnsi="宋体" w:eastAsia="宋体" w:cs="宋体"/>
          <w:sz w:val="24"/>
          <w:szCs w:val="24"/>
        </w:rPr>
        <w:t>河、两岸高崖、深泓靠岸段采砂；禁止在对防洪</w:t>
      </w:r>
      <w:r>
        <w:rPr>
          <w:rFonts w:ascii="宋体" w:hAnsi="宋体" w:eastAsia="宋体" w:cs="宋体"/>
          <w:spacing w:val="-1"/>
          <w:sz w:val="24"/>
          <w:szCs w:val="24"/>
        </w:rPr>
        <w:t>不利的河道开采砂石。</w:t>
      </w:r>
    </w:p>
    <w:p w14:paraId="2D4B1548">
      <w:pPr>
        <w:spacing w:before="277" w:line="313" w:lineRule="auto"/>
        <w:ind w:left="23" w:right="80" w:firstLine="484"/>
        <w:rPr>
          <w:rFonts w:ascii="宋体" w:hAnsi="宋体" w:eastAsia="宋体" w:cs="宋体"/>
          <w:sz w:val="24"/>
          <w:szCs w:val="24"/>
        </w:rPr>
      </w:pPr>
      <w:r>
        <w:rPr>
          <w:rFonts w:ascii="宋体" w:hAnsi="宋体" w:eastAsia="宋体" w:cs="宋体"/>
          <w:sz w:val="24"/>
          <w:szCs w:val="24"/>
        </w:rPr>
        <w:t>3、必须服从水生态环境保护的要求。禁止在自然保护区、珍稀保护水生动</w:t>
      </w:r>
      <w:r>
        <w:rPr>
          <w:rFonts w:ascii="宋体" w:hAnsi="宋体" w:eastAsia="宋体" w:cs="宋体"/>
          <w:spacing w:val="11"/>
          <w:sz w:val="24"/>
          <w:szCs w:val="24"/>
        </w:rPr>
        <w:t xml:space="preserve"> </w:t>
      </w:r>
      <w:r>
        <w:rPr>
          <w:rFonts w:ascii="宋体" w:hAnsi="宋体" w:eastAsia="宋体" w:cs="宋体"/>
          <w:spacing w:val="-3"/>
          <w:sz w:val="24"/>
          <w:szCs w:val="24"/>
        </w:rPr>
        <w:t>物的重要栖息地河繁殖场所、主要经济鱼类的产卵场、重要国家级水产原种场内</w:t>
      </w:r>
      <w:r>
        <w:rPr>
          <w:rFonts w:ascii="宋体" w:hAnsi="宋体" w:eastAsia="宋体" w:cs="宋体"/>
          <w:spacing w:val="1"/>
          <w:sz w:val="24"/>
          <w:szCs w:val="24"/>
        </w:rPr>
        <w:t xml:space="preserve"> </w:t>
      </w:r>
      <w:r>
        <w:rPr>
          <w:rFonts w:ascii="宋体" w:hAnsi="宋体" w:eastAsia="宋体" w:cs="宋体"/>
          <w:spacing w:val="-2"/>
          <w:sz w:val="24"/>
          <w:szCs w:val="24"/>
        </w:rPr>
        <w:t>开采砂石。</w:t>
      </w:r>
    </w:p>
    <w:p w14:paraId="755B3BC7">
      <w:pPr>
        <w:spacing w:before="277" w:line="314" w:lineRule="auto"/>
        <w:ind w:left="24" w:right="80" w:firstLine="478"/>
        <w:rPr>
          <w:rFonts w:ascii="宋体" w:hAnsi="宋体" w:eastAsia="宋体" w:cs="宋体"/>
          <w:sz w:val="24"/>
          <w:szCs w:val="24"/>
        </w:rPr>
      </w:pPr>
      <w:r>
        <w:rPr>
          <w:rFonts w:ascii="宋体" w:hAnsi="宋体" w:eastAsia="宋体" w:cs="宋体"/>
          <w:sz w:val="24"/>
          <w:szCs w:val="24"/>
        </w:rPr>
        <w:t>4、必须服从保障供水的要求。禁止在城镇集中饮用水水源地、重要的水源</w:t>
      </w:r>
      <w:r>
        <w:rPr>
          <w:rFonts w:ascii="宋体" w:hAnsi="宋体" w:eastAsia="宋体" w:cs="宋体"/>
          <w:spacing w:val="14"/>
          <w:sz w:val="24"/>
          <w:szCs w:val="24"/>
        </w:rPr>
        <w:t xml:space="preserve"> </w:t>
      </w:r>
      <w:r>
        <w:rPr>
          <w:rFonts w:ascii="宋体" w:hAnsi="宋体" w:eastAsia="宋体" w:cs="宋体"/>
          <w:spacing w:val="-3"/>
          <w:sz w:val="24"/>
          <w:szCs w:val="24"/>
        </w:rPr>
        <w:t>保护区和可能引起洪水倒灌、取水口水位下降及水流偏离取水位置的河段开采砂</w:t>
      </w:r>
      <w:r>
        <w:rPr>
          <w:rFonts w:ascii="宋体" w:hAnsi="宋体" w:eastAsia="宋体" w:cs="宋体"/>
          <w:sz w:val="24"/>
          <w:szCs w:val="24"/>
        </w:rPr>
        <w:t xml:space="preserve"> </w:t>
      </w:r>
      <w:r>
        <w:rPr>
          <w:rFonts w:ascii="宋体" w:hAnsi="宋体" w:eastAsia="宋体" w:cs="宋体"/>
          <w:spacing w:val="-6"/>
          <w:sz w:val="24"/>
          <w:szCs w:val="24"/>
        </w:rPr>
        <w:t>石。</w:t>
      </w:r>
    </w:p>
    <w:p w14:paraId="18C5F134">
      <w:pPr>
        <w:spacing w:before="274" w:line="289" w:lineRule="auto"/>
        <w:ind w:left="27" w:firstLine="480"/>
        <w:rPr>
          <w:rFonts w:ascii="宋体" w:hAnsi="宋体" w:eastAsia="宋体" w:cs="宋体"/>
          <w:sz w:val="24"/>
          <w:szCs w:val="24"/>
        </w:rPr>
      </w:pPr>
      <w:r>
        <w:rPr>
          <w:rFonts w:ascii="宋体" w:hAnsi="宋体" w:eastAsia="宋体" w:cs="宋体"/>
          <w:sz w:val="24"/>
          <w:szCs w:val="24"/>
        </w:rPr>
        <w:t>5、必须服从维护临河过河设施正常运行的要求。禁止在城镇生产生活排水</w:t>
      </w:r>
      <w:r>
        <w:rPr>
          <w:rFonts w:ascii="宋体" w:hAnsi="宋体" w:eastAsia="宋体" w:cs="宋体"/>
          <w:spacing w:val="11"/>
          <w:sz w:val="24"/>
          <w:szCs w:val="24"/>
        </w:rPr>
        <w:t xml:space="preserve"> </w:t>
      </w:r>
      <w:r>
        <w:rPr>
          <w:rFonts w:ascii="宋体" w:hAnsi="宋体" w:eastAsia="宋体" w:cs="宋体"/>
          <w:spacing w:val="-7"/>
          <w:sz w:val="24"/>
          <w:szCs w:val="24"/>
        </w:rPr>
        <w:t>设施、过河电缆、桥梁、隧道、通讯设施、水</w:t>
      </w:r>
      <w:r>
        <w:rPr>
          <w:rFonts w:ascii="宋体" w:hAnsi="宋体" w:eastAsia="宋体" w:cs="宋体"/>
          <w:spacing w:val="-8"/>
          <w:sz w:val="24"/>
          <w:szCs w:val="24"/>
        </w:rPr>
        <w:t>文监测设施等保护范围内开采砂石。</w:t>
      </w:r>
    </w:p>
    <w:p w14:paraId="623980ED">
      <w:pPr>
        <w:spacing w:before="280" w:line="290" w:lineRule="auto"/>
        <w:ind w:left="29" w:right="82" w:firstLine="476"/>
        <w:rPr>
          <w:rFonts w:ascii="宋体" w:hAnsi="宋体" w:eastAsia="宋体" w:cs="宋体"/>
          <w:sz w:val="24"/>
          <w:szCs w:val="24"/>
        </w:rPr>
      </w:pPr>
      <w:r>
        <w:rPr>
          <w:rFonts w:ascii="宋体" w:hAnsi="宋体" w:eastAsia="宋体" w:cs="宋体"/>
          <w:sz w:val="24"/>
          <w:szCs w:val="24"/>
        </w:rPr>
        <w:t>6、必须服从法律法规的要求。不得与现行的法律、法规、规章以及行业规</w:t>
      </w:r>
      <w:r>
        <w:rPr>
          <w:rFonts w:ascii="宋体" w:hAnsi="宋体" w:eastAsia="宋体" w:cs="宋体"/>
          <w:spacing w:val="11"/>
          <w:sz w:val="24"/>
          <w:szCs w:val="24"/>
        </w:rPr>
        <w:t xml:space="preserve"> </w:t>
      </w:r>
      <w:r>
        <w:rPr>
          <w:rFonts w:ascii="宋体" w:hAnsi="宋体" w:eastAsia="宋体" w:cs="宋体"/>
          <w:spacing w:val="-4"/>
          <w:sz w:val="24"/>
          <w:szCs w:val="24"/>
        </w:rPr>
        <w:t>范相抵触。</w:t>
      </w:r>
    </w:p>
    <w:p w14:paraId="4D7C2EFB">
      <w:pPr>
        <w:spacing w:before="276" w:line="289" w:lineRule="auto"/>
        <w:ind w:left="24" w:right="82" w:firstLine="484"/>
        <w:rPr>
          <w:rFonts w:ascii="宋体" w:hAnsi="宋体" w:eastAsia="宋体" w:cs="宋体"/>
          <w:sz w:val="24"/>
          <w:szCs w:val="24"/>
        </w:rPr>
      </w:pPr>
      <w:r>
        <w:rPr>
          <w:rFonts w:ascii="宋体" w:hAnsi="宋体" w:eastAsia="宋体" w:cs="宋体"/>
          <w:sz w:val="24"/>
          <w:szCs w:val="24"/>
        </w:rPr>
        <w:t>7、必须服从河势控制的要求。禁止在可能引起河势发生较大不利变化的河</w:t>
      </w:r>
      <w:r>
        <w:rPr>
          <w:rFonts w:ascii="宋体" w:hAnsi="宋体" w:eastAsia="宋体" w:cs="宋体"/>
          <w:spacing w:val="7"/>
          <w:sz w:val="24"/>
          <w:szCs w:val="24"/>
        </w:rPr>
        <w:t xml:space="preserve"> </w:t>
      </w:r>
      <w:r>
        <w:rPr>
          <w:rFonts w:ascii="宋体" w:hAnsi="宋体" w:eastAsia="宋体" w:cs="宋体"/>
          <w:spacing w:val="-2"/>
          <w:sz w:val="24"/>
          <w:szCs w:val="24"/>
        </w:rPr>
        <w:t>段开采砂石。</w:t>
      </w:r>
    </w:p>
    <w:p w14:paraId="49917F5B">
      <w:pPr>
        <w:spacing w:before="277" w:line="313" w:lineRule="auto"/>
        <w:ind w:left="26" w:firstLine="478"/>
        <w:rPr>
          <w:rFonts w:ascii="宋体" w:hAnsi="宋体" w:eastAsia="宋体" w:cs="宋体"/>
          <w:sz w:val="24"/>
          <w:szCs w:val="24"/>
        </w:rPr>
      </w:pPr>
      <w:r>
        <w:rPr>
          <w:rFonts w:ascii="宋体" w:hAnsi="宋体" w:eastAsia="宋体" w:cs="宋体"/>
          <w:spacing w:val="-4"/>
          <w:sz w:val="24"/>
          <w:szCs w:val="24"/>
        </w:rPr>
        <w:t>8、在其它重要敏感河段或区域，可根据河道采砂管理的</w:t>
      </w:r>
      <w:r>
        <w:rPr>
          <w:rFonts w:ascii="宋体" w:hAnsi="宋体" w:eastAsia="宋体" w:cs="宋体"/>
          <w:spacing w:val="-5"/>
          <w:sz w:val="24"/>
          <w:szCs w:val="24"/>
        </w:rPr>
        <w:t>需要划分为禁采区。</w:t>
      </w:r>
      <w:r>
        <w:rPr>
          <w:rFonts w:ascii="宋体" w:hAnsi="宋体" w:eastAsia="宋体" w:cs="宋体"/>
          <w:sz w:val="24"/>
          <w:szCs w:val="24"/>
        </w:rPr>
        <w:t xml:space="preserve"> </w:t>
      </w:r>
      <w:r>
        <w:rPr>
          <w:rFonts w:ascii="宋体" w:hAnsi="宋体" w:eastAsia="宋体" w:cs="宋体"/>
          <w:spacing w:val="-3"/>
          <w:sz w:val="24"/>
          <w:szCs w:val="24"/>
        </w:rPr>
        <w:t>如对于坝下严重冲刷河段、分汊河段分流口门区、重要的河势控制节点区可</w:t>
      </w:r>
      <w:r>
        <w:rPr>
          <w:rFonts w:ascii="宋体" w:hAnsi="宋体" w:eastAsia="宋体" w:cs="宋体"/>
          <w:spacing w:val="-4"/>
          <w:sz w:val="24"/>
          <w:szCs w:val="24"/>
        </w:rPr>
        <w:t>划分</w:t>
      </w:r>
      <w:r>
        <w:rPr>
          <w:rFonts w:ascii="宋体" w:hAnsi="宋体" w:eastAsia="宋体" w:cs="宋体"/>
          <w:sz w:val="24"/>
          <w:szCs w:val="24"/>
        </w:rPr>
        <w:t xml:space="preserve"> </w:t>
      </w:r>
      <w:r>
        <w:rPr>
          <w:rFonts w:ascii="宋体" w:hAnsi="宋体" w:eastAsia="宋体" w:cs="宋体"/>
          <w:spacing w:val="-3"/>
          <w:sz w:val="24"/>
          <w:szCs w:val="24"/>
        </w:rPr>
        <w:t>为禁采区。</w:t>
      </w:r>
    </w:p>
    <w:p w14:paraId="2D2EC395">
      <w:pPr>
        <w:spacing w:line="313" w:lineRule="auto"/>
        <w:rPr>
          <w:rFonts w:ascii="宋体" w:hAnsi="宋体" w:eastAsia="宋体" w:cs="宋体"/>
          <w:sz w:val="24"/>
          <w:szCs w:val="24"/>
        </w:rPr>
        <w:sectPr>
          <w:headerReference r:id="rId138" w:type="default"/>
          <w:footerReference r:id="rId139" w:type="default"/>
          <w:pgSz w:w="11906" w:h="16839"/>
          <w:pgMar w:top="1340" w:right="1719" w:bottom="1171" w:left="1785" w:header="1068" w:footer="992" w:gutter="0"/>
          <w:cols w:space="720" w:num="1"/>
        </w:sectPr>
      </w:pPr>
    </w:p>
    <w:p w14:paraId="6DBD2B29">
      <w:pPr>
        <w:spacing w:before="213" w:line="347" w:lineRule="auto"/>
        <w:ind w:left="21" w:firstLine="482"/>
        <w:rPr>
          <w:rFonts w:ascii="宋体" w:hAnsi="宋体" w:eastAsia="宋体" w:cs="宋体"/>
          <w:sz w:val="24"/>
          <w:szCs w:val="24"/>
        </w:rPr>
      </w:pPr>
      <w:r>
        <w:rPr>
          <w:rFonts w:ascii="宋体" w:hAnsi="宋体" w:eastAsia="宋体" w:cs="宋体"/>
          <w:spacing w:val="-5"/>
          <w:sz w:val="24"/>
          <w:szCs w:val="24"/>
        </w:rPr>
        <w:t>9、根据划定的行政辖区界限划分，在县（市、区</w:t>
      </w:r>
      <w:r>
        <w:rPr>
          <w:rFonts w:ascii="宋体" w:hAnsi="宋体" w:eastAsia="宋体" w:cs="宋体"/>
          <w:spacing w:val="-6"/>
          <w:sz w:val="24"/>
          <w:szCs w:val="24"/>
        </w:rPr>
        <w:t>）界左右各</w:t>
      </w:r>
      <w:r>
        <w:rPr>
          <w:rFonts w:ascii="宋体" w:hAnsi="宋体" w:eastAsia="宋体" w:cs="宋体"/>
          <w:spacing w:val="-48"/>
          <w:sz w:val="24"/>
          <w:szCs w:val="24"/>
        </w:rPr>
        <w:t xml:space="preserve"> </w:t>
      </w:r>
      <w:r>
        <w:rPr>
          <w:rFonts w:ascii="宋体" w:hAnsi="宋体" w:eastAsia="宋体" w:cs="宋体"/>
          <w:spacing w:val="-6"/>
          <w:sz w:val="24"/>
          <w:szCs w:val="24"/>
        </w:rPr>
        <w:t>20m</w:t>
      </w:r>
      <w:r>
        <w:rPr>
          <w:rFonts w:ascii="宋体" w:hAnsi="宋体" w:eastAsia="宋体" w:cs="宋体"/>
          <w:spacing w:val="-48"/>
          <w:sz w:val="24"/>
          <w:szCs w:val="24"/>
        </w:rPr>
        <w:t xml:space="preserve"> </w:t>
      </w:r>
      <w:r>
        <w:rPr>
          <w:rFonts w:ascii="宋体" w:hAnsi="宋体" w:eastAsia="宋体" w:cs="宋体"/>
          <w:spacing w:val="-6"/>
          <w:sz w:val="24"/>
          <w:szCs w:val="24"/>
        </w:rPr>
        <w:t>为禁采区，</w:t>
      </w:r>
      <w:r>
        <w:rPr>
          <w:rFonts w:ascii="宋体" w:hAnsi="宋体" w:eastAsia="宋体" w:cs="宋体"/>
          <w:sz w:val="24"/>
          <w:szCs w:val="24"/>
        </w:rPr>
        <w:t xml:space="preserve"> </w:t>
      </w:r>
      <w:r>
        <w:rPr>
          <w:rFonts w:ascii="宋体" w:hAnsi="宋体" w:eastAsia="宋体" w:cs="宋体"/>
          <w:spacing w:val="-1"/>
          <w:sz w:val="24"/>
          <w:szCs w:val="24"/>
        </w:rPr>
        <w:t>避免出现县界纠纷。</w:t>
      </w:r>
    </w:p>
    <w:p w14:paraId="3E70E27A">
      <w:pPr>
        <w:spacing w:before="49" w:line="219" w:lineRule="auto"/>
        <w:ind w:left="25"/>
        <w:outlineLvl w:val="2"/>
        <w:rPr>
          <w:rFonts w:ascii="宋体" w:hAnsi="宋体" w:eastAsia="宋体" w:cs="宋体"/>
          <w:sz w:val="24"/>
          <w:szCs w:val="24"/>
        </w:rPr>
      </w:pPr>
      <w:bookmarkStart w:id="230" w:name="bookmark81"/>
      <w:bookmarkEnd w:id="230"/>
      <w:r>
        <w:rPr>
          <w:rFonts w:ascii="宋体" w:hAnsi="宋体" w:eastAsia="宋体" w:cs="宋体"/>
          <w:b/>
          <w:bCs/>
          <w:spacing w:val="-5"/>
          <w:sz w:val="24"/>
          <w:szCs w:val="24"/>
        </w:rPr>
        <w:t>6.1.2</w:t>
      </w:r>
      <w:r>
        <w:rPr>
          <w:rFonts w:ascii="宋体" w:hAnsi="宋体" w:eastAsia="宋体" w:cs="宋体"/>
          <w:spacing w:val="-43"/>
          <w:sz w:val="24"/>
          <w:szCs w:val="24"/>
        </w:rPr>
        <w:t xml:space="preserve"> </w:t>
      </w:r>
      <w:r>
        <w:rPr>
          <w:rFonts w:ascii="宋体" w:hAnsi="宋体" w:eastAsia="宋体" w:cs="宋体"/>
          <w:b/>
          <w:bCs/>
          <w:spacing w:val="-5"/>
          <w:sz w:val="24"/>
          <w:szCs w:val="24"/>
        </w:rPr>
        <w:t>禁采依据</w:t>
      </w:r>
    </w:p>
    <w:p w14:paraId="2B453AAB">
      <w:pPr>
        <w:spacing w:line="274" w:lineRule="auto"/>
        <w:rPr>
          <w:rFonts w:ascii="Arial"/>
          <w:sz w:val="21"/>
        </w:rPr>
      </w:pPr>
    </w:p>
    <w:p w14:paraId="6A52559A">
      <w:pPr>
        <w:spacing w:before="78" w:line="219" w:lineRule="auto"/>
        <w:ind w:left="521"/>
        <w:rPr>
          <w:rFonts w:ascii="宋体" w:hAnsi="宋体" w:eastAsia="宋体" w:cs="宋体"/>
          <w:sz w:val="24"/>
          <w:szCs w:val="24"/>
        </w:rPr>
      </w:pPr>
      <w:r>
        <w:rPr>
          <w:rFonts w:ascii="宋体" w:hAnsi="宋体" w:eastAsia="宋体" w:cs="宋体"/>
          <w:spacing w:val="-5"/>
          <w:sz w:val="24"/>
          <w:szCs w:val="24"/>
        </w:rPr>
        <w:t>1、法律法规</w:t>
      </w:r>
    </w:p>
    <w:p w14:paraId="5187F7A2">
      <w:pPr>
        <w:spacing w:before="277" w:line="219" w:lineRule="auto"/>
        <w:ind w:left="545"/>
        <w:rPr>
          <w:rFonts w:ascii="宋体" w:hAnsi="宋体" w:eastAsia="宋体" w:cs="宋体"/>
          <w:sz w:val="24"/>
          <w:szCs w:val="24"/>
        </w:rPr>
      </w:pPr>
      <w:r>
        <w:rPr>
          <w:rFonts w:ascii="宋体" w:hAnsi="宋体" w:eastAsia="宋体" w:cs="宋体"/>
          <w:spacing w:val="-3"/>
          <w:sz w:val="24"/>
          <w:szCs w:val="24"/>
        </w:rPr>
        <w:t>(1)《中华人民共和国水法》（2002</w:t>
      </w:r>
      <w:r>
        <w:rPr>
          <w:rFonts w:ascii="宋体" w:hAnsi="宋体" w:eastAsia="宋体" w:cs="宋体"/>
          <w:spacing w:val="2"/>
          <w:sz w:val="24"/>
          <w:szCs w:val="24"/>
        </w:rPr>
        <w:t>）；</w:t>
      </w:r>
    </w:p>
    <w:p w14:paraId="23C736D1">
      <w:pPr>
        <w:spacing w:before="277" w:line="219" w:lineRule="auto"/>
        <w:ind w:left="545"/>
        <w:rPr>
          <w:rFonts w:ascii="宋体" w:hAnsi="宋体" w:eastAsia="宋体" w:cs="宋体"/>
          <w:sz w:val="24"/>
          <w:szCs w:val="24"/>
        </w:rPr>
      </w:pPr>
      <w:r>
        <w:rPr>
          <w:rFonts w:ascii="宋体" w:hAnsi="宋体" w:eastAsia="宋体" w:cs="宋体"/>
          <w:spacing w:val="-3"/>
          <w:sz w:val="24"/>
          <w:szCs w:val="24"/>
        </w:rPr>
        <w:t>(2)《中华人民共和国防洪法》（2004</w:t>
      </w:r>
      <w:r>
        <w:rPr>
          <w:rFonts w:ascii="宋体" w:hAnsi="宋体" w:eastAsia="宋体" w:cs="宋体"/>
          <w:spacing w:val="3"/>
          <w:sz w:val="24"/>
          <w:szCs w:val="24"/>
        </w:rPr>
        <w:t>）；</w:t>
      </w:r>
    </w:p>
    <w:p w14:paraId="12438B80">
      <w:pPr>
        <w:spacing w:before="277" w:line="219" w:lineRule="auto"/>
        <w:ind w:left="545"/>
        <w:rPr>
          <w:rFonts w:ascii="宋体" w:hAnsi="宋体" w:eastAsia="宋体" w:cs="宋体"/>
          <w:sz w:val="24"/>
          <w:szCs w:val="24"/>
        </w:rPr>
      </w:pPr>
      <w:r>
        <w:rPr>
          <w:rFonts w:ascii="宋体" w:hAnsi="宋体" w:eastAsia="宋体" w:cs="宋体"/>
          <w:spacing w:val="-3"/>
          <w:sz w:val="24"/>
          <w:szCs w:val="24"/>
        </w:rPr>
        <w:t>(3)《中华人民共和国环境保护法》（2008</w:t>
      </w:r>
      <w:r>
        <w:rPr>
          <w:rFonts w:ascii="宋体" w:hAnsi="宋体" w:eastAsia="宋体" w:cs="宋体"/>
          <w:spacing w:val="6"/>
          <w:sz w:val="24"/>
          <w:szCs w:val="24"/>
        </w:rPr>
        <w:t>）；</w:t>
      </w:r>
    </w:p>
    <w:p w14:paraId="4716B88C">
      <w:pPr>
        <w:spacing w:before="276" w:line="219" w:lineRule="auto"/>
        <w:ind w:left="545"/>
        <w:rPr>
          <w:rFonts w:ascii="宋体" w:hAnsi="宋体" w:eastAsia="宋体" w:cs="宋体"/>
          <w:sz w:val="24"/>
          <w:szCs w:val="24"/>
        </w:rPr>
      </w:pPr>
      <w:r>
        <w:rPr>
          <w:rFonts w:ascii="宋体" w:hAnsi="宋体" w:eastAsia="宋体" w:cs="宋体"/>
          <w:spacing w:val="-2"/>
          <w:sz w:val="24"/>
          <w:szCs w:val="24"/>
        </w:rPr>
        <w:t>(4)《中华人民共和国河道管理条例》1988-6-10；</w:t>
      </w:r>
    </w:p>
    <w:p w14:paraId="7DF9EB8D">
      <w:pPr>
        <w:spacing w:before="280" w:line="219" w:lineRule="auto"/>
        <w:ind w:left="545"/>
        <w:rPr>
          <w:rFonts w:ascii="宋体" w:hAnsi="宋体" w:eastAsia="宋体" w:cs="宋体"/>
          <w:sz w:val="24"/>
          <w:szCs w:val="24"/>
        </w:rPr>
      </w:pPr>
      <w:r>
        <w:rPr>
          <w:rFonts w:ascii="宋体" w:hAnsi="宋体" w:eastAsia="宋体" w:cs="宋体"/>
          <w:spacing w:val="-4"/>
          <w:sz w:val="24"/>
          <w:szCs w:val="24"/>
        </w:rPr>
        <w:t>(5)《中华人民共和国防汛条例》；</w:t>
      </w:r>
    </w:p>
    <w:p w14:paraId="68AFE0CE">
      <w:pPr>
        <w:spacing w:before="277" w:line="219" w:lineRule="auto"/>
        <w:ind w:left="545"/>
        <w:rPr>
          <w:rFonts w:ascii="宋体" w:hAnsi="宋体" w:eastAsia="宋体" w:cs="宋体"/>
          <w:sz w:val="24"/>
          <w:szCs w:val="24"/>
        </w:rPr>
      </w:pPr>
      <w:r>
        <w:rPr>
          <w:rFonts w:ascii="宋体" w:hAnsi="宋体" w:eastAsia="宋体" w:cs="宋体"/>
          <w:spacing w:val="-4"/>
          <w:sz w:val="24"/>
          <w:szCs w:val="24"/>
        </w:rPr>
        <w:t>(6)《中华人民共和国水文条例》；</w:t>
      </w:r>
    </w:p>
    <w:p w14:paraId="1E526A31">
      <w:pPr>
        <w:spacing w:before="277" w:line="219" w:lineRule="auto"/>
        <w:ind w:left="545"/>
        <w:rPr>
          <w:rFonts w:ascii="宋体" w:hAnsi="宋体" w:eastAsia="宋体" w:cs="宋体"/>
          <w:sz w:val="24"/>
          <w:szCs w:val="24"/>
        </w:rPr>
      </w:pPr>
      <w:r>
        <w:rPr>
          <w:rFonts w:ascii="宋体" w:hAnsi="宋体" w:eastAsia="宋体" w:cs="宋体"/>
          <w:spacing w:val="-3"/>
          <w:sz w:val="24"/>
          <w:szCs w:val="24"/>
        </w:rPr>
        <w:t>(7)《中华人民共和国航道管理条例》；</w:t>
      </w:r>
    </w:p>
    <w:p w14:paraId="6E711574">
      <w:pPr>
        <w:spacing w:before="276" w:line="219" w:lineRule="auto"/>
        <w:ind w:left="545"/>
        <w:rPr>
          <w:rFonts w:ascii="宋体" w:hAnsi="宋体" w:eastAsia="宋体" w:cs="宋体"/>
          <w:sz w:val="24"/>
          <w:szCs w:val="24"/>
        </w:rPr>
      </w:pPr>
      <w:r>
        <w:rPr>
          <w:rFonts w:ascii="宋体" w:hAnsi="宋体" w:eastAsia="宋体" w:cs="宋体"/>
          <w:spacing w:val="-3"/>
          <w:sz w:val="24"/>
          <w:szCs w:val="24"/>
        </w:rPr>
        <w:t>(8)《中华人民共和国内河交通安全管理条例》；</w:t>
      </w:r>
    </w:p>
    <w:p w14:paraId="3CB10F23">
      <w:pPr>
        <w:spacing w:before="276" w:line="219" w:lineRule="auto"/>
        <w:ind w:left="545"/>
        <w:rPr>
          <w:rFonts w:ascii="宋体" w:hAnsi="宋体" w:eastAsia="宋体" w:cs="宋体"/>
          <w:sz w:val="24"/>
          <w:szCs w:val="24"/>
        </w:rPr>
      </w:pPr>
      <w:r>
        <w:rPr>
          <w:rFonts w:ascii="宋体" w:hAnsi="宋体" w:eastAsia="宋体" w:cs="宋体"/>
          <w:spacing w:val="-3"/>
          <w:sz w:val="24"/>
          <w:szCs w:val="24"/>
        </w:rPr>
        <w:t>(9)《中华人民共和国河道采砂收费管理办法》；</w:t>
      </w:r>
    </w:p>
    <w:p w14:paraId="543D098D">
      <w:pPr>
        <w:spacing w:before="278" w:line="219" w:lineRule="auto"/>
        <w:ind w:left="545"/>
        <w:rPr>
          <w:rFonts w:ascii="宋体" w:hAnsi="宋体" w:eastAsia="宋体" w:cs="宋体"/>
          <w:sz w:val="24"/>
          <w:szCs w:val="24"/>
        </w:rPr>
      </w:pPr>
      <w:r>
        <w:rPr>
          <w:rFonts w:ascii="宋体" w:hAnsi="宋体" w:eastAsia="宋体" w:cs="宋体"/>
          <w:spacing w:val="-3"/>
          <w:sz w:val="24"/>
          <w:szCs w:val="24"/>
        </w:rPr>
        <w:t>(10)《中华人民共和国自然保护区条例》；</w:t>
      </w:r>
    </w:p>
    <w:p w14:paraId="7F7EBF80">
      <w:pPr>
        <w:spacing w:before="280" w:line="219" w:lineRule="auto"/>
        <w:ind w:left="545"/>
        <w:rPr>
          <w:rFonts w:ascii="宋体" w:hAnsi="宋体" w:eastAsia="宋体" w:cs="宋体"/>
          <w:sz w:val="24"/>
          <w:szCs w:val="24"/>
        </w:rPr>
      </w:pPr>
      <w:r>
        <w:rPr>
          <w:rFonts w:ascii="宋体" w:hAnsi="宋体" w:eastAsia="宋体" w:cs="宋体"/>
          <w:spacing w:val="-3"/>
          <w:sz w:val="24"/>
          <w:szCs w:val="24"/>
        </w:rPr>
        <w:t>(11)《中华人民共和国矿产资源法》（2004</w:t>
      </w:r>
      <w:r>
        <w:rPr>
          <w:rFonts w:ascii="宋体" w:hAnsi="宋体" w:eastAsia="宋体" w:cs="宋体"/>
          <w:spacing w:val="8"/>
          <w:sz w:val="24"/>
          <w:szCs w:val="24"/>
        </w:rPr>
        <w:t>）；</w:t>
      </w:r>
    </w:p>
    <w:p w14:paraId="1805AA91">
      <w:pPr>
        <w:spacing w:before="276" w:line="219" w:lineRule="auto"/>
        <w:ind w:left="545"/>
        <w:rPr>
          <w:rFonts w:ascii="宋体" w:hAnsi="宋体" w:eastAsia="宋体" w:cs="宋体"/>
          <w:sz w:val="24"/>
          <w:szCs w:val="24"/>
        </w:rPr>
      </w:pPr>
      <w:r>
        <w:rPr>
          <w:rFonts w:ascii="宋体" w:hAnsi="宋体" w:eastAsia="宋体" w:cs="宋体"/>
          <w:spacing w:val="-2"/>
          <w:sz w:val="24"/>
          <w:szCs w:val="24"/>
        </w:rPr>
        <w:t>(12)《中华人民共和国矿产资源法实施细则》（2004</w:t>
      </w:r>
      <w:r>
        <w:rPr>
          <w:rFonts w:ascii="宋体" w:hAnsi="宋体" w:eastAsia="宋体" w:cs="宋体"/>
          <w:sz w:val="24"/>
          <w:szCs w:val="24"/>
        </w:rPr>
        <w:t>）；</w:t>
      </w:r>
    </w:p>
    <w:p w14:paraId="5E9434B2">
      <w:pPr>
        <w:spacing w:before="277" w:line="219" w:lineRule="auto"/>
        <w:ind w:left="545"/>
        <w:rPr>
          <w:rFonts w:ascii="宋体" w:hAnsi="宋体" w:eastAsia="宋体" w:cs="宋体"/>
          <w:sz w:val="24"/>
          <w:szCs w:val="24"/>
        </w:rPr>
      </w:pPr>
      <w:r>
        <w:rPr>
          <w:rFonts w:ascii="宋体" w:hAnsi="宋体" w:eastAsia="宋体" w:cs="宋体"/>
          <w:spacing w:val="-3"/>
          <w:sz w:val="24"/>
          <w:szCs w:val="24"/>
        </w:rPr>
        <w:t>(13)《中华人民共和国渔业法》（2000</w:t>
      </w:r>
      <w:r>
        <w:rPr>
          <w:rFonts w:ascii="宋体" w:hAnsi="宋体" w:eastAsia="宋体" w:cs="宋体"/>
          <w:spacing w:val="5"/>
          <w:sz w:val="24"/>
          <w:szCs w:val="24"/>
        </w:rPr>
        <w:t>）；</w:t>
      </w:r>
    </w:p>
    <w:p w14:paraId="05B69C36">
      <w:pPr>
        <w:spacing w:before="277" w:line="219" w:lineRule="auto"/>
        <w:ind w:left="545"/>
        <w:rPr>
          <w:rFonts w:ascii="宋体" w:hAnsi="宋体" w:eastAsia="宋体" w:cs="宋体"/>
          <w:sz w:val="24"/>
          <w:szCs w:val="24"/>
        </w:rPr>
      </w:pPr>
      <w:r>
        <w:rPr>
          <w:rFonts w:ascii="宋体" w:hAnsi="宋体" w:eastAsia="宋体" w:cs="宋体"/>
          <w:spacing w:val="-3"/>
          <w:sz w:val="24"/>
          <w:szCs w:val="24"/>
        </w:rPr>
        <w:t>(14)《铁路运输安全保护条例》（2005</w:t>
      </w:r>
      <w:r>
        <w:rPr>
          <w:rFonts w:ascii="宋体" w:hAnsi="宋体" w:eastAsia="宋体" w:cs="宋体"/>
          <w:spacing w:val="5"/>
          <w:sz w:val="24"/>
          <w:szCs w:val="24"/>
        </w:rPr>
        <w:t>）；</w:t>
      </w:r>
    </w:p>
    <w:p w14:paraId="5A2E749F">
      <w:pPr>
        <w:spacing w:before="277" w:line="219" w:lineRule="auto"/>
        <w:ind w:left="545"/>
        <w:rPr>
          <w:rFonts w:ascii="宋体" w:hAnsi="宋体" w:eastAsia="宋体" w:cs="宋体"/>
          <w:sz w:val="24"/>
          <w:szCs w:val="24"/>
        </w:rPr>
      </w:pPr>
      <w:r>
        <w:rPr>
          <w:rFonts w:ascii="宋体" w:hAnsi="宋体" w:eastAsia="宋体" w:cs="宋体"/>
          <w:spacing w:val="-3"/>
          <w:sz w:val="24"/>
          <w:szCs w:val="24"/>
        </w:rPr>
        <w:t>(15)《公路安全保护条例》（2011</w:t>
      </w:r>
      <w:r>
        <w:rPr>
          <w:rFonts w:ascii="宋体" w:hAnsi="宋体" w:eastAsia="宋体" w:cs="宋体"/>
          <w:spacing w:val="2"/>
          <w:sz w:val="24"/>
          <w:szCs w:val="24"/>
        </w:rPr>
        <w:t>）；</w:t>
      </w:r>
    </w:p>
    <w:p w14:paraId="42ACEB4B">
      <w:pPr>
        <w:spacing w:before="277" w:line="219" w:lineRule="auto"/>
        <w:ind w:left="545"/>
        <w:rPr>
          <w:rFonts w:ascii="宋体" w:hAnsi="宋体" w:eastAsia="宋体" w:cs="宋体"/>
          <w:sz w:val="24"/>
          <w:szCs w:val="24"/>
        </w:rPr>
      </w:pPr>
      <w:r>
        <w:rPr>
          <w:rFonts w:ascii="宋体" w:hAnsi="宋体" w:eastAsia="宋体" w:cs="宋体"/>
          <w:spacing w:val="-2"/>
          <w:sz w:val="24"/>
          <w:szCs w:val="24"/>
        </w:rPr>
        <w:t>(16)《西藏自治区水利工程管理条例》</w:t>
      </w:r>
      <w:r>
        <w:rPr>
          <w:rFonts w:ascii="宋体" w:hAnsi="宋体" w:eastAsia="宋体" w:cs="宋体"/>
          <w:spacing w:val="-3"/>
          <w:sz w:val="24"/>
          <w:szCs w:val="24"/>
        </w:rPr>
        <w:t>（2007</w:t>
      </w:r>
      <w:r>
        <w:rPr>
          <w:rFonts w:ascii="宋体" w:hAnsi="宋体" w:eastAsia="宋体" w:cs="宋体"/>
          <w:sz w:val="24"/>
          <w:szCs w:val="24"/>
        </w:rPr>
        <w:t>）；</w:t>
      </w:r>
    </w:p>
    <w:p w14:paraId="735FB795">
      <w:pPr>
        <w:spacing w:before="279" w:line="219" w:lineRule="auto"/>
        <w:ind w:left="545"/>
        <w:rPr>
          <w:rFonts w:ascii="宋体" w:hAnsi="宋体" w:eastAsia="宋体" w:cs="宋体"/>
          <w:sz w:val="24"/>
          <w:szCs w:val="24"/>
        </w:rPr>
      </w:pPr>
      <w:r>
        <w:rPr>
          <w:rFonts w:ascii="宋体" w:hAnsi="宋体" w:eastAsia="宋体" w:cs="宋体"/>
          <w:spacing w:val="-2"/>
          <w:sz w:val="24"/>
          <w:szCs w:val="24"/>
        </w:rPr>
        <w:t>(17)《西藏自治区饮用水水源环境保护管理办法》（2004</w:t>
      </w:r>
      <w:r>
        <w:rPr>
          <w:rFonts w:ascii="宋体" w:hAnsi="宋体" w:eastAsia="宋体" w:cs="宋体"/>
          <w:spacing w:val="2"/>
          <w:sz w:val="24"/>
          <w:szCs w:val="24"/>
        </w:rPr>
        <w:t>）；</w:t>
      </w:r>
    </w:p>
    <w:p w14:paraId="0A522923">
      <w:pPr>
        <w:spacing w:before="277" w:line="219" w:lineRule="auto"/>
        <w:ind w:left="545"/>
        <w:rPr>
          <w:rFonts w:ascii="宋体" w:hAnsi="宋体" w:eastAsia="宋体" w:cs="宋体"/>
          <w:sz w:val="24"/>
          <w:szCs w:val="24"/>
        </w:rPr>
      </w:pPr>
      <w:r>
        <w:rPr>
          <w:rFonts w:ascii="宋体" w:hAnsi="宋体" w:eastAsia="宋体" w:cs="宋体"/>
          <w:spacing w:val="-2"/>
          <w:sz w:val="24"/>
          <w:szCs w:val="24"/>
        </w:rPr>
        <w:t>(18)《堤防工程管理设计规范》（SL171</w:t>
      </w:r>
      <w:r>
        <w:rPr>
          <w:rFonts w:ascii="宋体" w:hAnsi="宋体" w:eastAsia="宋体" w:cs="宋体"/>
          <w:spacing w:val="-3"/>
          <w:sz w:val="24"/>
          <w:szCs w:val="24"/>
        </w:rPr>
        <w:t>-96</w:t>
      </w:r>
      <w:r>
        <w:rPr>
          <w:rFonts w:ascii="宋体" w:hAnsi="宋体" w:eastAsia="宋体" w:cs="宋体"/>
          <w:sz w:val="24"/>
          <w:szCs w:val="24"/>
        </w:rPr>
        <w:t>）；</w:t>
      </w:r>
    </w:p>
    <w:p w14:paraId="722CF695">
      <w:pPr>
        <w:spacing w:before="276" w:line="219" w:lineRule="auto"/>
        <w:ind w:left="545"/>
        <w:rPr>
          <w:rFonts w:ascii="宋体" w:hAnsi="宋体" w:eastAsia="宋体" w:cs="宋体"/>
          <w:sz w:val="24"/>
          <w:szCs w:val="24"/>
        </w:rPr>
      </w:pPr>
      <w:r>
        <w:rPr>
          <w:rFonts w:ascii="宋体" w:hAnsi="宋体" w:eastAsia="宋体" w:cs="宋体"/>
          <w:spacing w:val="-2"/>
          <w:sz w:val="24"/>
          <w:szCs w:val="24"/>
        </w:rPr>
        <w:t>(19)《河道采砂规划编制规程》[SL423—2008]。</w:t>
      </w:r>
    </w:p>
    <w:p w14:paraId="260ED53F">
      <w:pPr>
        <w:spacing w:before="277" w:line="219" w:lineRule="auto"/>
        <w:ind w:left="506"/>
        <w:rPr>
          <w:rFonts w:ascii="宋体" w:hAnsi="宋体" w:eastAsia="宋体" w:cs="宋体"/>
          <w:sz w:val="24"/>
          <w:szCs w:val="24"/>
        </w:rPr>
      </w:pPr>
      <w:r>
        <w:rPr>
          <w:rFonts w:ascii="宋体" w:hAnsi="宋体" w:eastAsia="宋体" w:cs="宋体"/>
          <w:spacing w:val="-3"/>
          <w:sz w:val="24"/>
          <w:szCs w:val="24"/>
        </w:rPr>
        <w:t>2、划定依据</w:t>
      </w:r>
    </w:p>
    <w:p w14:paraId="6EF52467">
      <w:pPr>
        <w:spacing w:before="277" w:line="219" w:lineRule="auto"/>
        <w:jc w:val="right"/>
        <w:rPr>
          <w:rFonts w:ascii="宋体" w:hAnsi="宋体" w:eastAsia="宋体" w:cs="宋体"/>
          <w:sz w:val="24"/>
          <w:szCs w:val="24"/>
        </w:rPr>
      </w:pPr>
      <w:r>
        <w:rPr>
          <w:rFonts w:ascii="宋体" w:hAnsi="宋体" w:eastAsia="宋体" w:cs="宋体"/>
          <w:spacing w:val="-6"/>
          <w:sz w:val="24"/>
          <w:szCs w:val="24"/>
        </w:rPr>
        <w:t>(1)《中华人民共和国水法》第三十九条第二款：“在河道管理范围内采砂，</w:t>
      </w:r>
    </w:p>
    <w:p w14:paraId="705D46C0">
      <w:pPr>
        <w:spacing w:line="219" w:lineRule="auto"/>
        <w:rPr>
          <w:rFonts w:ascii="宋体" w:hAnsi="宋体" w:eastAsia="宋体" w:cs="宋体"/>
          <w:sz w:val="24"/>
          <w:szCs w:val="24"/>
        </w:rPr>
        <w:sectPr>
          <w:headerReference r:id="rId140" w:type="default"/>
          <w:footerReference r:id="rId141" w:type="default"/>
          <w:pgSz w:w="11906" w:h="16839"/>
          <w:pgMar w:top="1340" w:right="1738" w:bottom="1171" w:left="1785" w:header="1068" w:footer="992" w:gutter="0"/>
          <w:cols w:space="720" w:num="1"/>
        </w:sectPr>
      </w:pPr>
    </w:p>
    <w:p w14:paraId="210428BB">
      <w:pPr>
        <w:spacing w:before="213" w:line="346" w:lineRule="auto"/>
        <w:ind w:left="22" w:right="35"/>
        <w:rPr>
          <w:rFonts w:ascii="宋体" w:hAnsi="宋体" w:eastAsia="宋体" w:cs="宋体"/>
          <w:sz w:val="24"/>
          <w:szCs w:val="24"/>
        </w:rPr>
      </w:pPr>
      <w:r>
        <w:rPr>
          <w:rFonts w:ascii="宋体" w:hAnsi="宋体" w:eastAsia="宋体" w:cs="宋体"/>
          <w:spacing w:val="-3"/>
          <w:sz w:val="24"/>
          <w:szCs w:val="24"/>
        </w:rPr>
        <w:t>影响河道稳定或者危及堤防安全的，有关县级以上人民政府水行政主管部门应当</w:t>
      </w:r>
      <w:r>
        <w:rPr>
          <w:rFonts w:ascii="宋体" w:hAnsi="宋体" w:eastAsia="宋体" w:cs="宋体"/>
          <w:spacing w:val="1"/>
          <w:sz w:val="24"/>
          <w:szCs w:val="24"/>
        </w:rPr>
        <w:t xml:space="preserve"> </w:t>
      </w:r>
      <w:r>
        <w:rPr>
          <w:rFonts w:ascii="宋体" w:hAnsi="宋体" w:eastAsia="宋体" w:cs="宋体"/>
          <w:spacing w:val="-1"/>
          <w:sz w:val="24"/>
          <w:szCs w:val="24"/>
        </w:rPr>
        <w:t>划定禁采区和规定禁采期，并予以公告</w:t>
      </w:r>
      <w:r>
        <w:rPr>
          <w:rFonts w:ascii="宋体" w:hAnsi="宋体" w:eastAsia="宋体" w:cs="宋体"/>
          <w:spacing w:val="-78"/>
          <w:sz w:val="24"/>
          <w:szCs w:val="24"/>
        </w:rPr>
        <w:t xml:space="preserve"> </w:t>
      </w:r>
      <w:r>
        <w:rPr>
          <w:rFonts w:ascii="宋体" w:hAnsi="宋体" w:eastAsia="宋体" w:cs="宋体"/>
          <w:spacing w:val="-1"/>
          <w:sz w:val="24"/>
          <w:szCs w:val="24"/>
        </w:rPr>
        <w:t>”。</w:t>
      </w:r>
    </w:p>
    <w:p w14:paraId="7ED76984">
      <w:pPr>
        <w:spacing w:before="130" w:line="313" w:lineRule="auto"/>
        <w:ind w:left="27" w:right="35" w:firstLine="518"/>
        <w:rPr>
          <w:rFonts w:ascii="宋体" w:hAnsi="宋体" w:eastAsia="宋体" w:cs="宋体"/>
          <w:sz w:val="24"/>
          <w:szCs w:val="24"/>
        </w:rPr>
      </w:pPr>
      <w:r>
        <w:rPr>
          <w:rFonts w:ascii="宋体" w:hAnsi="宋体" w:eastAsia="宋体" w:cs="宋体"/>
          <w:spacing w:val="-1"/>
          <w:sz w:val="24"/>
          <w:szCs w:val="24"/>
        </w:rPr>
        <w:t>(2)《电力设施保护条例》第十三条：“任何单位或个人不得从事下列危害</w:t>
      </w:r>
      <w:r>
        <w:rPr>
          <w:rFonts w:ascii="宋体" w:hAnsi="宋体" w:eastAsia="宋体" w:cs="宋体"/>
          <w:spacing w:val="7"/>
          <w:sz w:val="24"/>
          <w:szCs w:val="24"/>
        </w:rPr>
        <w:t xml:space="preserve"> </w:t>
      </w:r>
      <w:r>
        <w:rPr>
          <w:rFonts w:ascii="宋体" w:hAnsi="宋体" w:eastAsia="宋体" w:cs="宋体"/>
          <w:spacing w:val="-5"/>
          <w:sz w:val="24"/>
          <w:szCs w:val="24"/>
        </w:rPr>
        <w:t>发电设备、变电设施的行为：在用于水力发电的水库内，进入距水工建筑物</w:t>
      </w:r>
      <w:r>
        <w:rPr>
          <w:rFonts w:ascii="宋体" w:hAnsi="宋体" w:eastAsia="宋体" w:cs="宋体"/>
          <w:spacing w:val="-43"/>
          <w:sz w:val="24"/>
          <w:szCs w:val="24"/>
        </w:rPr>
        <w:t xml:space="preserve"> </w:t>
      </w:r>
      <w:r>
        <w:rPr>
          <w:rFonts w:ascii="宋体" w:hAnsi="宋体" w:eastAsia="宋体" w:cs="宋体"/>
          <w:spacing w:val="-5"/>
          <w:sz w:val="24"/>
          <w:szCs w:val="24"/>
        </w:rPr>
        <w:t>300m</w:t>
      </w:r>
      <w:r>
        <w:rPr>
          <w:rFonts w:ascii="宋体" w:hAnsi="宋体" w:eastAsia="宋体" w:cs="宋体"/>
          <w:sz w:val="24"/>
          <w:szCs w:val="24"/>
        </w:rPr>
        <w:t xml:space="preserve"> 区域内炸鱼、捕鱼、游泳、划船及其他可能</w:t>
      </w:r>
      <w:r>
        <w:rPr>
          <w:rFonts w:ascii="宋体" w:hAnsi="宋体" w:eastAsia="宋体" w:cs="宋体"/>
          <w:spacing w:val="-1"/>
          <w:sz w:val="24"/>
          <w:szCs w:val="24"/>
        </w:rPr>
        <w:t>危及水工建筑物安全的行为</w:t>
      </w:r>
      <w:r>
        <w:rPr>
          <w:rFonts w:ascii="宋体" w:hAnsi="宋体" w:eastAsia="宋体" w:cs="宋体"/>
          <w:spacing w:val="-88"/>
          <w:sz w:val="24"/>
          <w:szCs w:val="24"/>
        </w:rPr>
        <w:t xml:space="preserve"> </w:t>
      </w:r>
      <w:r>
        <w:rPr>
          <w:rFonts w:ascii="宋体" w:hAnsi="宋体" w:eastAsia="宋体" w:cs="宋体"/>
          <w:spacing w:val="-1"/>
          <w:sz w:val="24"/>
          <w:szCs w:val="24"/>
        </w:rPr>
        <w:t>”。</w:t>
      </w:r>
    </w:p>
    <w:p w14:paraId="2B326B6E">
      <w:pPr>
        <w:spacing w:before="278" w:line="325" w:lineRule="auto"/>
        <w:ind w:left="22" w:firstLine="523"/>
        <w:rPr>
          <w:rFonts w:ascii="宋体" w:hAnsi="宋体" w:eastAsia="宋体" w:cs="宋体"/>
          <w:sz w:val="24"/>
          <w:szCs w:val="24"/>
        </w:rPr>
      </w:pPr>
      <w:r>
        <w:rPr>
          <w:rFonts w:ascii="宋体" w:hAnsi="宋体" w:eastAsia="宋体" w:cs="宋体"/>
          <w:spacing w:val="-1"/>
          <w:sz w:val="24"/>
          <w:szCs w:val="24"/>
        </w:rPr>
        <w:t>(3)《铁路运输安全保护条例》第十六条：任何单位和个人不得在铁路桥粱</w:t>
      </w:r>
      <w:r>
        <w:rPr>
          <w:rFonts w:ascii="宋体" w:hAnsi="宋体" w:eastAsia="宋体" w:cs="宋体"/>
          <w:spacing w:val="5"/>
          <w:sz w:val="24"/>
          <w:szCs w:val="24"/>
        </w:rPr>
        <w:t xml:space="preserve"> </w:t>
      </w:r>
      <w:r>
        <w:rPr>
          <w:rFonts w:ascii="宋体" w:hAnsi="宋体" w:eastAsia="宋体" w:cs="宋体"/>
          <w:spacing w:val="-5"/>
          <w:sz w:val="24"/>
          <w:szCs w:val="24"/>
        </w:rPr>
        <w:t>跨越的河道上下游的下列范围内采砂：1)桥长</w:t>
      </w:r>
      <w:r>
        <w:rPr>
          <w:rFonts w:ascii="宋体" w:hAnsi="宋体" w:eastAsia="宋体" w:cs="宋体"/>
          <w:spacing w:val="-21"/>
          <w:sz w:val="24"/>
          <w:szCs w:val="24"/>
        </w:rPr>
        <w:t xml:space="preserve"> </w:t>
      </w:r>
      <w:r>
        <w:rPr>
          <w:rFonts w:ascii="宋体" w:hAnsi="宋体" w:eastAsia="宋体" w:cs="宋体"/>
          <w:spacing w:val="-5"/>
          <w:sz w:val="24"/>
          <w:szCs w:val="24"/>
        </w:rPr>
        <w:t>100m</w:t>
      </w:r>
      <w:r>
        <w:rPr>
          <w:rFonts w:ascii="宋体" w:hAnsi="宋体" w:eastAsia="宋体" w:cs="宋体"/>
          <w:spacing w:val="-23"/>
          <w:sz w:val="24"/>
          <w:szCs w:val="24"/>
        </w:rPr>
        <w:t xml:space="preserve"> </w:t>
      </w:r>
      <w:r>
        <w:rPr>
          <w:rFonts w:ascii="宋体" w:hAnsi="宋体" w:eastAsia="宋体" w:cs="宋体"/>
          <w:spacing w:val="-5"/>
          <w:sz w:val="24"/>
          <w:szCs w:val="24"/>
        </w:rPr>
        <w:t>以上</w:t>
      </w:r>
      <w:r>
        <w:rPr>
          <w:rFonts w:ascii="宋体" w:hAnsi="宋体" w:eastAsia="宋体" w:cs="宋体"/>
          <w:spacing w:val="-46"/>
          <w:sz w:val="24"/>
          <w:szCs w:val="24"/>
        </w:rPr>
        <w:t xml:space="preserve"> </w:t>
      </w:r>
      <w:r>
        <w:rPr>
          <w:rFonts w:ascii="宋体" w:hAnsi="宋体" w:eastAsia="宋体" w:cs="宋体"/>
          <w:spacing w:val="-5"/>
          <w:sz w:val="24"/>
          <w:szCs w:val="24"/>
        </w:rPr>
        <w:t>500m</w:t>
      </w:r>
      <w:r>
        <w:rPr>
          <w:rFonts w:ascii="宋体" w:hAnsi="宋体" w:eastAsia="宋体" w:cs="宋体"/>
          <w:spacing w:val="-23"/>
          <w:sz w:val="24"/>
          <w:szCs w:val="24"/>
        </w:rPr>
        <w:t xml:space="preserve"> </w:t>
      </w:r>
      <w:r>
        <w:rPr>
          <w:rFonts w:ascii="宋体" w:hAnsi="宋体" w:eastAsia="宋体" w:cs="宋体"/>
          <w:spacing w:val="-5"/>
          <w:sz w:val="24"/>
          <w:szCs w:val="24"/>
        </w:rPr>
        <w:t>以下的铁路桥梁，</w:t>
      </w:r>
      <w:r>
        <w:rPr>
          <w:rFonts w:ascii="宋体" w:hAnsi="宋体" w:eastAsia="宋体" w:cs="宋体"/>
          <w:sz w:val="24"/>
          <w:szCs w:val="24"/>
        </w:rPr>
        <w:t xml:space="preserve"> </w:t>
      </w:r>
      <w:r>
        <w:rPr>
          <w:rFonts w:ascii="宋体" w:hAnsi="宋体" w:eastAsia="宋体" w:cs="宋体"/>
          <w:spacing w:val="-3"/>
          <w:sz w:val="24"/>
          <w:szCs w:val="24"/>
        </w:rPr>
        <w:t>河道上游</w:t>
      </w:r>
      <w:r>
        <w:rPr>
          <w:rFonts w:ascii="宋体" w:hAnsi="宋体" w:eastAsia="宋体" w:cs="宋体"/>
          <w:spacing w:val="-46"/>
          <w:sz w:val="24"/>
          <w:szCs w:val="24"/>
        </w:rPr>
        <w:t xml:space="preserve"> </w:t>
      </w:r>
      <w:r>
        <w:rPr>
          <w:rFonts w:ascii="宋体" w:hAnsi="宋体" w:eastAsia="宋体" w:cs="宋体"/>
          <w:spacing w:val="-3"/>
          <w:sz w:val="24"/>
          <w:szCs w:val="24"/>
        </w:rPr>
        <w:t>500m，下游</w:t>
      </w:r>
      <w:r>
        <w:rPr>
          <w:rFonts w:ascii="宋体" w:hAnsi="宋体" w:eastAsia="宋体" w:cs="宋体"/>
          <w:spacing w:val="-47"/>
          <w:sz w:val="24"/>
          <w:szCs w:val="24"/>
        </w:rPr>
        <w:t xml:space="preserve"> </w:t>
      </w:r>
      <w:r>
        <w:rPr>
          <w:rFonts w:ascii="宋体" w:hAnsi="宋体" w:eastAsia="宋体" w:cs="宋体"/>
          <w:spacing w:val="-3"/>
          <w:sz w:val="24"/>
          <w:szCs w:val="24"/>
        </w:rPr>
        <w:t>2000m；2)桥长</w:t>
      </w:r>
      <w:r>
        <w:rPr>
          <w:rFonts w:ascii="宋体" w:hAnsi="宋体" w:eastAsia="宋体" w:cs="宋体"/>
          <w:spacing w:val="-33"/>
          <w:sz w:val="24"/>
          <w:szCs w:val="24"/>
        </w:rPr>
        <w:t xml:space="preserve"> </w:t>
      </w:r>
      <w:r>
        <w:rPr>
          <w:rFonts w:ascii="宋体" w:hAnsi="宋体" w:eastAsia="宋体" w:cs="宋体"/>
          <w:spacing w:val="-3"/>
          <w:sz w:val="24"/>
          <w:szCs w:val="24"/>
        </w:rPr>
        <w:t>100</w:t>
      </w:r>
      <w:r>
        <w:rPr>
          <w:rFonts w:ascii="宋体" w:hAnsi="宋体" w:eastAsia="宋体" w:cs="宋体"/>
          <w:spacing w:val="-4"/>
          <w:sz w:val="24"/>
          <w:szCs w:val="24"/>
        </w:rPr>
        <w:t>m</w:t>
      </w:r>
      <w:r>
        <w:rPr>
          <w:rFonts w:ascii="宋体" w:hAnsi="宋体" w:eastAsia="宋体" w:cs="宋体"/>
          <w:spacing w:val="-24"/>
          <w:sz w:val="24"/>
          <w:szCs w:val="24"/>
        </w:rPr>
        <w:t xml:space="preserve"> </w:t>
      </w:r>
      <w:r>
        <w:rPr>
          <w:rFonts w:ascii="宋体" w:hAnsi="宋体" w:eastAsia="宋体" w:cs="宋体"/>
          <w:spacing w:val="-4"/>
          <w:sz w:val="24"/>
          <w:szCs w:val="24"/>
        </w:rPr>
        <w:t>以下的铁路桥梁，河道上游</w:t>
      </w:r>
      <w:r>
        <w:rPr>
          <w:rFonts w:ascii="宋体" w:hAnsi="宋体" w:eastAsia="宋体" w:cs="宋体"/>
          <w:spacing w:val="-46"/>
          <w:sz w:val="24"/>
          <w:szCs w:val="24"/>
        </w:rPr>
        <w:t xml:space="preserve"> </w:t>
      </w:r>
      <w:r>
        <w:rPr>
          <w:rFonts w:ascii="宋体" w:hAnsi="宋体" w:eastAsia="宋体" w:cs="宋体"/>
          <w:spacing w:val="-4"/>
          <w:sz w:val="24"/>
          <w:szCs w:val="24"/>
        </w:rPr>
        <w:t>500m，下</w:t>
      </w:r>
      <w:r>
        <w:rPr>
          <w:rFonts w:ascii="宋体" w:hAnsi="宋体" w:eastAsia="宋体" w:cs="宋体"/>
          <w:sz w:val="24"/>
          <w:szCs w:val="24"/>
        </w:rPr>
        <w:t xml:space="preserve"> </w:t>
      </w:r>
      <w:r>
        <w:rPr>
          <w:rFonts w:ascii="宋体" w:hAnsi="宋体" w:eastAsia="宋体" w:cs="宋体"/>
          <w:spacing w:val="-6"/>
          <w:sz w:val="24"/>
          <w:szCs w:val="24"/>
        </w:rPr>
        <w:t>游</w:t>
      </w:r>
      <w:r>
        <w:rPr>
          <w:rFonts w:ascii="宋体" w:hAnsi="宋体" w:eastAsia="宋体" w:cs="宋体"/>
          <w:spacing w:val="-28"/>
          <w:sz w:val="24"/>
          <w:szCs w:val="24"/>
        </w:rPr>
        <w:t xml:space="preserve"> </w:t>
      </w:r>
      <w:r>
        <w:rPr>
          <w:rFonts w:ascii="宋体" w:hAnsi="宋体" w:eastAsia="宋体" w:cs="宋体"/>
          <w:spacing w:val="-6"/>
          <w:sz w:val="24"/>
          <w:szCs w:val="24"/>
        </w:rPr>
        <w:t>1000m。</w:t>
      </w:r>
    </w:p>
    <w:p w14:paraId="1FBFC202">
      <w:pPr>
        <w:spacing w:before="274" w:line="332" w:lineRule="auto"/>
        <w:ind w:left="24" w:right="35" w:firstLine="521"/>
        <w:rPr>
          <w:rFonts w:ascii="宋体" w:hAnsi="宋体" w:eastAsia="宋体" w:cs="宋体"/>
          <w:sz w:val="24"/>
          <w:szCs w:val="24"/>
        </w:rPr>
      </w:pPr>
      <w:r>
        <w:rPr>
          <w:rFonts w:ascii="宋体" w:hAnsi="宋体" w:eastAsia="宋体" w:cs="宋体"/>
          <w:spacing w:val="-1"/>
          <w:sz w:val="24"/>
          <w:szCs w:val="24"/>
        </w:rPr>
        <w:t>(4)西藏自治区饮用水水源环境保护管理办法（2004）江河饮用水水源保护</w:t>
      </w:r>
      <w:r>
        <w:rPr>
          <w:rFonts w:ascii="宋体" w:hAnsi="宋体" w:eastAsia="宋体" w:cs="宋体"/>
          <w:spacing w:val="7"/>
          <w:sz w:val="24"/>
          <w:szCs w:val="24"/>
        </w:rPr>
        <w:t xml:space="preserve"> </w:t>
      </w:r>
      <w:r>
        <w:rPr>
          <w:rFonts w:ascii="宋体" w:hAnsi="宋体" w:eastAsia="宋体" w:cs="宋体"/>
          <w:spacing w:val="-2"/>
          <w:sz w:val="24"/>
          <w:szCs w:val="24"/>
        </w:rPr>
        <w:t>区一般划分为：一级保护区：从取水点起算，上游</w:t>
      </w:r>
      <w:r>
        <w:rPr>
          <w:rFonts w:ascii="宋体" w:hAnsi="宋体" w:eastAsia="宋体" w:cs="宋体"/>
          <w:spacing w:val="-30"/>
          <w:sz w:val="24"/>
          <w:szCs w:val="24"/>
        </w:rPr>
        <w:t xml:space="preserve"> </w:t>
      </w:r>
      <w:r>
        <w:rPr>
          <w:rFonts w:ascii="宋体" w:hAnsi="宋体" w:eastAsia="宋体" w:cs="宋体"/>
          <w:spacing w:val="-2"/>
          <w:sz w:val="24"/>
          <w:szCs w:val="24"/>
        </w:rPr>
        <w:t>1000m</w:t>
      </w:r>
      <w:r>
        <w:rPr>
          <w:rFonts w:ascii="宋体" w:hAnsi="宋体" w:eastAsia="宋体" w:cs="宋体"/>
          <w:spacing w:val="-49"/>
          <w:sz w:val="24"/>
          <w:szCs w:val="24"/>
        </w:rPr>
        <w:t xml:space="preserve"> </w:t>
      </w:r>
      <w:r>
        <w:rPr>
          <w:rFonts w:ascii="宋体" w:hAnsi="宋体" w:eastAsia="宋体" w:cs="宋体"/>
          <w:spacing w:val="-2"/>
          <w:sz w:val="24"/>
          <w:szCs w:val="24"/>
        </w:rPr>
        <w:t>至下</w:t>
      </w:r>
      <w:r>
        <w:rPr>
          <w:rFonts w:ascii="宋体" w:hAnsi="宋体" w:eastAsia="宋体" w:cs="宋体"/>
          <w:spacing w:val="-3"/>
          <w:sz w:val="24"/>
          <w:szCs w:val="24"/>
        </w:rPr>
        <w:t>游</w:t>
      </w:r>
      <w:r>
        <w:rPr>
          <w:rFonts w:ascii="宋体" w:hAnsi="宋体" w:eastAsia="宋体" w:cs="宋体"/>
          <w:spacing w:val="-33"/>
          <w:sz w:val="24"/>
          <w:szCs w:val="24"/>
        </w:rPr>
        <w:t xml:space="preserve"> </w:t>
      </w:r>
      <w:r>
        <w:rPr>
          <w:rFonts w:ascii="宋体" w:hAnsi="宋体" w:eastAsia="宋体" w:cs="宋体"/>
          <w:spacing w:val="-3"/>
          <w:sz w:val="24"/>
          <w:szCs w:val="24"/>
        </w:rPr>
        <w:t>100m</w:t>
      </w:r>
      <w:r>
        <w:rPr>
          <w:rFonts w:ascii="宋体" w:hAnsi="宋体" w:eastAsia="宋体" w:cs="宋体"/>
          <w:spacing w:val="-28"/>
          <w:sz w:val="24"/>
          <w:szCs w:val="24"/>
        </w:rPr>
        <w:t xml:space="preserve"> </w:t>
      </w:r>
      <w:r>
        <w:rPr>
          <w:rFonts w:ascii="宋体" w:hAnsi="宋体" w:eastAsia="宋体" w:cs="宋体"/>
          <w:spacing w:val="-3"/>
          <w:sz w:val="24"/>
          <w:szCs w:val="24"/>
        </w:rPr>
        <w:t>的水域及</w:t>
      </w:r>
      <w:r>
        <w:rPr>
          <w:rFonts w:ascii="宋体" w:hAnsi="宋体" w:eastAsia="宋体" w:cs="宋体"/>
          <w:sz w:val="24"/>
          <w:szCs w:val="24"/>
        </w:rPr>
        <w:t xml:space="preserve"> </w:t>
      </w:r>
      <w:r>
        <w:rPr>
          <w:rFonts w:ascii="宋体" w:hAnsi="宋体" w:eastAsia="宋体" w:cs="宋体"/>
          <w:spacing w:val="-2"/>
          <w:sz w:val="24"/>
          <w:szCs w:val="24"/>
        </w:rPr>
        <w:t>其河岸两侧</w:t>
      </w:r>
      <w:r>
        <w:rPr>
          <w:rFonts w:ascii="宋体" w:hAnsi="宋体" w:eastAsia="宋体" w:cs="宋体"/>
          <w:spacing w:val="-46"/>
          <w:sz w:val="24"/>
          <w:szCs w:val="24"/>
        </w:rPr>
        <w:t xml:space="preserve"> </w:t>
      </w:r>
      <w:r>
        <w:rPr>
          <w:rFonts w:ascii="宋体" w:hAnsi="宋体" w:eastAsia="宋体" w:cs="宋体"/>
          <w:spacing w:val="-2"/>
          <w:sz w:val="24"/>
          <w:szCs w:val="24"/>
        </w:rPr>
        <w:t>200m</w:t>
      </w:r>
      <w:r>
        <w:rPr>
          <w:rFonts w:ascii="宋体" w:hAnsi="宋体" w:eastAsia="宋体" w:cs="宋体"/>
          <w:spacing w:val="-23"/>
          <w:sz w:val="24"/>
          <w:szCs w:val="24"/>
        </w:rPr>
        <w:t xml:space="preserve"> </w:t>
      </w:r>
      <w:r>
        <w:rPr>
          <w:rFonts w:ascii="宋体" w:hAnsi="宋体" w:eastAsia="宋体" w:cs="宋体"/>
          <w:spacing w:val="-2"/>
          <w:sz w:val="24"/>
          <w:szCs w:val="24"/>
        </w:rPr>
        <w:t>以内的陆域；二级保护区：从一级保护区上界起上溯</w:t>
      </w:r>
      <w:r>
        <w:rPr>
          <w:rFonts w:ascii="宋体" w:hAnsi="宋体" w:eastAsia="宋体" w:cs="宋体"/>
          <w:spacing w:val="-48"/>
          <w:sz w:val="24"/>
          <w:szCs w:val="24"/>
        </w:rPr>
        <w:t xml:space="preserve"> </w:t>
      </w:r>
      <w:r>
        <w:rPr>
          <w:rFonts w:ascii="宋体" w:hAnsi="宋体" w:eastAsia="宋体" w:cs="宋体"/>
          <w:spacing w:val="-2"/>
          <w:sz w:val="24"/>
          <w:szCs w:val="24"/>
        </w:rPr>
        <w:t>20</w:t>
      </w:r>
      <w:r>
        <w:rPr>
          <w:rFonts w:ascii="宋体" w:hAnsi="宋体" w:eastAsia="宋体" w:cs="宋体"/>
          <w:spacing w:val="-3"/>
          <w:sz w:val="24"/>
          <w:szCs w:val="24"/>
        </w:rPr>
        <w:t>00m</w:t>
      </w:r>
      <w:r>
        <w:rPr>
          <w:rFonts w:ascii="宋体" w:hAnsi="宋体" w:eastAsia="宋体" w:cs="宋体"/>
          <w:spacing w:val="-31"/>
          <w:sz w:val="24"/>
          <w:szCs w:val="24"/>
        </w:rPr>
        <w:t xml:space="preserve"> </w:t>
      </w:r>
      <w:r>
        <w:rPr>
          <w:rFonts w:ascii="宋体" w:hAnsi="宋体" w:eastAsia="宋体" w:cs="宋体"/>
          <w:spacing w:val="-3"/>
          <w:sz w:val="24"/>
          <w:szCs w:val="24"/>
        </w:rPr>
        <w:t>的</w:t>
      </w:r>
      <w:r>
        <w:rPr>
          <w:rFonts w:ascii="宋体" w:hAnsi="宋体" w:eastAsia="宋体" w:cs="宋体"/>
          <w:sz w:val="24"/>
          <w:szCs w:val="24"/>
        </w:rPr>
        <w:t xml:space="preserve"> </w:t>
      </w:r>
      <w:r>
        <w:rPr>
          <w:rFonts w:ascii="宋体" w:hAnsi="宋体" w:eastAsia="宋体" w:cs="宋体"/>
          <w:spacing w:val="-6"/>
          <w:sz w:val="24"/>
          <w:szCs w:val="24"/>
        </w:rPr>
        <w:t>水域及其河岸两侧</w:t>
      </w:r>
      <w:r>
        <w:rPr>
          <w:rFonts w:ascii="宋体" w:hAnsi="宋体" w:eastAsia="宋体" w:cs="宋体"/>
          <w:spacing w:val="-42"/>
          <w:sz w:val="24"/>
          <w:szCs w:val="24"/>
        </w:rPr>
        <w:t xml:space="preserve"> </w:t>
      </w:r>
      <w:r>
        <w:rPr>
          <w:rFonts w:ascii="宋体" w:hAnsi="宋体" w:eastAsia="宋体" w:cs="宋体"/>
          <w:spacing w:val="-6"/>
          <w:sz w:val="24"/>
          <w:szCs w:val="24"/>
        </w:rPr>
        <w:t>200m</w:t>
      </w:r>
      <w:r>
        <w:rPr>
          <w:rFonts w:ascii="宋体" w:hAnsi="宋体" w:eastAsia="宋体" w:cs="宋体"/>
          <w:spacing w:val="-24"/>
          <w:sz w:val="24"/>
          <w:szCs w:val="24"/>
        </w:rPr>
        <w:t xml:space="preserve"> </w:t>
      </w:r>
      <w:r>
        <w:rPr>
          <w:rFonts w:ascii="宋体" w:hAnsi="宋体" w:eastAsia="宋体" w:cs="宋体"/>
          <w:spacing w:val="-6"/>
          <w:sz w:val="24"/>
          <w:szCs w:val="24"/>
        </w:rPr>
        <w:t>以内的陆域；准保护区：从二级保护区上界起上溯</w:t>
      </w:r>
      <w:r>
        <w:rPr>
          <w:rFonts w:ascii="宋体" w:hAnsi="宋体" w:eastAsia="宋体" w:cs="宋体"/>
          <w:spacing w:val="-45"/>
          <w:sz w:val="24"/>
          <w:szCs w:val="24"/>
        </w:rPr>
        <w:t xml:space="preserve"> </w:t>
      </w:r>
      <w:r>
        <w:rPr>
          <w:rFonts w:ascii="宋体" w:hAnsi="宋体" w:eastAsia="宋体" w:cs="宋体"/>
          <w:spacing w:val="-6"/>
          <w:sz w:val="24"/>
          <w:szCs w:val="24"/>
        </w:rPr>
        <w:t>5000m</w:t>
      </w:r>
      <w:r>
        <w:rPr>
          <w:rFonts w:ascii="宋体" w:hAnsi="宋体" w:eastAsia="宋体" w:cs="宋体"/>
          <w:sz w:val="24"/>
          <w:szCs w:val="24"/>
        </w:rPr>
        <w:t xml:space="preserve"> </w:t>
      </w:r>
      <w:r>
        <w:rPr>
          <w:rFonts w:ascii="宋体" w:hAnsi="宋体" w:eastAsia="宋体" w:cs="宋体"/>
          <w:spacing w:val="-4"/>
          <w:sz w:val="24"/>
          <w:szCs w:val="24"/>
        </w:rPr>
        <w:t>的水域及其河岸两侧</w:t>
      </w:r>
      <w:r>
        <w:rPr>
          <w:rFonts w:ascii="宋体" w:hAnsi="宋体" w:eastAsia="宋体" w:cs="宋体"/>
          <w:spacing w:val="-32"/>
          <w:sz w:val="24"/>
          <w:szCs w:val="24"/>
        </w:rPr>
        <w:t xml:space="preserve"> </w:t>
      </w:r>
      <w:r>
        <w:rPr>
          <w:rFonts w:ascii="宋体" w:hAnsi="宋体" w:eastAsia="宋体" w:cs="宋体"/>
          <w:spacing w:val="-4"/>
          <w:sz w:val="24"/>
          <w:szCs w:val="24"/>
        </w:rPr>
        <w:t>200m</w:t>
      </w:r>
      <w:r>
        <w:rPr>
          <w:rFonts w:ascii="宋体" w:hAnsi="宋体" w:eastAsia="宋体" w:cs="宋体"/>
          <w:spacing w:val="-24"/>
          <w:sz w:val="24"/>
          <w:szCs w:val="24"/>
        </w:rPr>
        <w:t xml:space="preserve"> </w:t>
      </w:r>
      <w:r>
        <w:rPr>
          <w:rFonts w:ascii="宋体" w:hAnsi="宋体" w:eastAsia="宋体" w:cs="宋体"/>
          <w:spacing w:val="-4"/>
          <w:sz w:val="24"/>
          <w:szCs w:val="24"/>
        </w:rPr>
        <w:t>以内的陆域。</w:t>
      </w:r>
    </w:p>
    <w:p w14:paraId="311F4CCB">
      <w:pPr>
        <w:spacing w:before="275" w:line="325" w:lineRule="auto"/>
        <w:ind w:left="22" w:right="35" w:firstLine="523"/>
        <w:rPr>
          <w:rFonts w:ascii="宋体" w:hAnsi="宋体" w:eastAsia="宋体" w:cs="宋体"/>
          <w:sz w:val="24"/>
          <w:szCs w:val="24"/>
        </w:rPr>
      </w:pPr>
      <w:r>
        <w:rPr>
          <w:rFonts w:ascii="宋体" w:hAnsi="宋体" w:eastAsia="宋体" w:cs="宋体"/>
          <w:spacing w:val="-2"/>
          <w:sz w:val="24"/>
          <w:szCs w:val="24"/>
        </w:rPr>
        <w:t>(5)《中华人民共和国公路法》第四十七条：在大中型公路桥梁和渡口周围</w:t>
      </w:r>
      <w:r>
        <w:rPr>
          <w:rFonts w:ascii="宋体" w:hAnsi="宋体" w:eastAsia="宋体" w:cs="宋体"/>
          <w:spacing w:val="15"/>
          <w:sz w:val="24"/>
          <w:szCs w:val="24"/>
        </w:rPr>
        <w:t xml:space="preserve"> </w:t>
      </w:r>
      <w:r>
        <w:rPr>
          <w:rFonts w:ascii="宋体" w:hAnsi="宋体" w:eastAsia="宋体" w:cs="宋体"/>
          <w:spacing w:val="-1"/>
          <w:sz w:val="24"/>
          <w:szCs w:val="24"/>
        </w:rPr>
        <w:t>200m、公路隧洞上方的洞口</w:t>
      </w:r>
      <w:r>
        <w:rPr>
          <w:rFonts w:ascii="宋体" w:hAnsi="宋体" w:eastAsia="宋体" w:cs="宋体"/>
          <w:spacing w:val="-21"/>
          <w:sz w:val="24"/>
          <w:szCs w:val="24"/>
        </w:rPr>
        <w:t xml:space="preserve"> </w:t>
      </w:r>
      <w:r>
        <w:rPr>
          <w:rFonts w:ascii="宋体" w:hAnsi="宋体" w:eastAsia="宋体" w:cs="宋体"/>
          <w:spacing w:val="-1"/>
          <w:sz w:val="24"/>
          <w:szCs w:val="24"/>
        </w:rPr>
        <w:t>100m</w:t>
      </w:r>
      <w:r>
        <w:rPr>
          <w:rFonts w:ascii="宋体" w:hAnsi="宋体" w:eastAsia="宋体" w:cs="宋体"/>
          <w:spacing w:val="-45"/>
          <w:sz w:val="24"/>
          <w:szCs w:val="24"/>
        </w:rPr>
        <w:t xml:space="preserve"> </w:t>
      </w:r>
      <w:r>
        <w:rPr>
          <w:rFonts w:ascii="宋体" w:hAnsi="宋体" w:eastAsia="宋体" w:cs="宋体"/>
          <w:spacing w:val="-1"/>
          <w:sz w:val="24"/>
          <w:szCs w:val="24"/>
        </w:rPr>
        <w:t>范围内，以及在公路两侧一定距离内，不得挖</w:t>
      </w:r>
      <w:r>
        <w:rPr>
          <w:rFonts w:ascii="宋体" w:hAnsi="宋体" w:eastAsia="宋体" w:cs="宋体"/>
          <w:sz w:val="24"/>
          <w:szCs w:val="24"/>
        </w:rPr>
        <w:t xml:space="preserve"> </w:t>
      </w:r>
      <w:r>
        <w:rPr>
          <w:rFonts w:ascii="宋体" w:hAnsi="宋体" w:eastAsia="宋体" w:cs="宋体"/>
          <w:spacing w:val="-3"/>
          <w:sz w:val="24"/>
          <w:szCs w:val="24"/>
        </w:rPr>
        <w:t>砂、采石取土、倾倒废弃物，不得进行爆破作业及其他危及公路、公路桥梁、公</w:t>
      </w:r>
      <w:r>
        <w:rPr>
          <w:rFonts w:ascii="宋体" w:hAnsi="宋体" w:eastAsia="宋体" w:cs="宋体"/>
          <w:spacing w:val="1"/>
          <w:sz w:val="24"/>
          <w:szCs w:val="24"/>
        </w:rPr>
        <w:t xml:space="preserve"> </w:t>
      </w:r>
      <w:r>
        <w:rPr>
          <w:rFonts w:ascii="宋体" w:hAnsi="宋体" w:eastAsia="宋体" w:cs="宋体"/>
          <w:spacing w:val="-1"/>
          <w:sz w:val="24"/>
          <w:szCs w:val="24"/>
        </w:rPr>
        <w:t>路隧洞、公路渡口安全的活动。</w:t>
      </w:r>
    </w:p>
    <w:p w14:paraId="3D962565">
      <w:pPr>
        <w:spacing w:before="277" w:line="313" w:lineRule="auto"/>
        <w:ind w:left="21" w:right="2" w:firstLine="524"/>
        <w:rPr>
          <w:rFonts w:ascii="宋体" w:hAnsi="宋体" w:eastAsia="宋体" w:cs="宋体"/>
          <w:sz w:val="24"/>
          <w:szCs w:val="24"/>
        </w:rPr>
      </w:pPr>
      <w:r>
        <w:rPr>
          <w:rFonts w:ascii="宋体" w:hAnsi="宋体" w:eastAsia="宋体" w:cs="宋体"/>
          <w:spacing w:val="-1"/>
          <w:sz w:val="24"/>
          <w:szCs w:val="24"/>
        </w:rPr>
        <w:t>(6)《中华人民共和国自然保护区条例》第二十六条：禁止在自然保护区内</w:t>
      </w:r>
      <w:r>
        <w:rPr>
          <w:rFonts w:ascii="宋体" w:hAnsi="宋体" w:eastAsia="宋体" w:cs="宋体"/>
          <w:spacing w:val="5"/>
          <w:sz w:val="24"/>
          <w:szCs w:val="24"/>
        </w:rPr>
        <w:t xml:space="preserve"> </w:t>
      </w:r>
      <w:r>
        <w:rPr>
          <w:rFonts w:ascii="宋体" w:hAnsi="宋体" w:eastAsia="宋体" w:cs="宋体"/>
          <w:spacing w:val="-2"/>
          <w:sz w:val="24"/>
          <w:szCs w:val="24"/>
        </w:rPr>
        <w:t>进行砍伐、放牧、狩猎、捕捞、采药、开垦、烧荒、开矿、采石、挖沙等活动；</w:t>
      </w:r>
      <w:r>
        <w:rPr>
          <w:rFonts w:ascii="宋体" w:hAnsi="宋体" w:eastAsia="宋体" w:cs="宋体"/>
          <w:sz w:val="24"/>
          <w:szCs w:val="24"/>
        </w:rPr>
        <w:t xml:space="preserve"> </w:t>
      </w:r>
      <w:r>
        <w:rPr>
          <w:rFonts w:ascii="宋体" w:hAnsi="宋体" w:eastAsia="宋体" w:cs="宋体"/>
          <w:spacing w:val="-1"/>
          <w:sz w:val="24"/>
          <w:szCs w:val="24"/>
        </w:rPr>
        <w:t>但是，法律、行政法规另有规定的除外。</w:t>
      </w:r>
    </w:p>
    <w:p w14:paraId="6E4A1F87">
      <w:pPr>
        <w:spacing w:before="276" w:line="219" w:lineRule="auto"/>
        <w:ind w:left="628"/>
        <w:rPr>
          <w:rFonts w:ascii="宋体" w:hAnsi="宋体" w:eastAsia="宋体" w:cs="宋体"/>
          <w:sz w:val="24"/>
          <w:szCs w:val="24"/>
        </w:rPr>
      </w:pPr>
      <w:r>
        <w:rPr>
          <w:rFonts w:ascii="宋体" w:hAnsi="宋体" w:eastAsia="宋体" w:cs="宋体"/>
          <w:spacing w:val="-2"/>
          <w:sz w:val="24"/>
          <w:szCs w:val="24"/>
        </w:rPr>
        <w:t>具体划分时引用法律依据见表</w:t>
      </w:r>
      <w:r>
        <w:rPr>
          <w:rFonts w:ascii="宋体" w:hAnsi="宋体" w:eastAsia="宋体" w:cs="宋体"/>
          <w:spacing w:val="-38"/>
          <w:sz w:val="24"/>
          <w:szCs w:val="24"/>
        </w:rPr>
        <w:t xml:space="preserve"> </w:t>
      </w:r>
      <w:r>
        <w:rPr>
          <w:rFonts w:ascii="宋体" w:hAnsi="宋体" w:eastAsia="宋体" w:cs="宋体"/>
          <w:spacing w:val="-2"/>
          <w:sz w:val="24"/>
          <w:szCs w:val="24"/>
        </w:rPr>
        <w:t>6-1-1。</w:t>
      </w:r>
    </w:p>
    <w:p w14:paraId="4CD82E32">
      <w:pPr>
        <w:spacing w:before="200" w:line="219" w:lineRule="auto"/>
        <w:ind w:left="25"/>
        <w:outlineLvl w:val="2"/>
        <w:rPr>
          <w:rFonts w:ascii="宋体" w:hAnsi="宋体" w:eastAsia="宋体" w:cs="宋体"/>
          <w:sz w:val="24"/>
          <w:szCs w:val="24"/>
        </w:rPr>
      </w:pPr>
      <w:bookmarkStart w:id="231" w:name="bookmark82"/>
      <w:bookmarkEnd w:id="231"/>
      <w:r>
        <w:rPr>
          <w:rFonts w:ascii="宋体" w:hAnsi="宋体" w:eastAsia="宋体" w:cs="宋体"/>
          <w:b/>
          <w:bCs/>
          <w:spacing w:val="-3"/>
          <w:sz w:val="24"/>
          <w:szCs w:val="24"/>
        </w:rPr>
        <w:t>6.1.3</w:t>
      </w:r>
      <w:r>
        <w:rPr>
          <w:rFonts w:ascii="宋体" w:hAnsi="宋体" w:eastAsia="宋体" w:cs="宋体"/>
          <w:spacing w:val="-3"/>
          <w:sz w:val="24"/>
          <w:szCs w:val="24"/>
        </w:rPr>
        <w:t xml:space="preserve"> </w:t>
      </w:r>
      <w:r>
        <w:rPr>
          <w:rFonts w:ascii="宋体" w:hAnsi="宋体" w:eastAsia="宋体" w:cs="宋体"/>
          <w:b/>
          <w:bCs/>
          <w:spacing w:val="-3"/>
          <w:sz w:val="24"/>
          <w:szCs w:val="24"/>
        </w:rPr>
        <w:t>禁采区划分</w:t>
      </w:r>
    </w:p>
    <w:p w14:paraId="35B3B83A">
      <w:pPr>
        <w:spacing w:line="274" w:lineRule="auto"/>
        <w:rPr>
          <w:rFonts w:ascii="Arial"/>
          <w:sz w:val="21"/>
        </w:rPr>
      </w:pPr>
    </w:p>
    <w:p w14:paraId="0A78724E">
      <w:pPr>
        <w:spacing w:before="79" w:line="351" w:lineRule="auto"/>
        <w:ind w:left="26" w:right="35" w:firstLine="477"/>
        <w:jc w:val="both"/>
        <w:rPr>
          <w:rFonts w:ascii="宋体" w:hAnsi="宋体" w:eastAsia="宋体" w:cs="宋体"/>
          <w:sz w:val="24"/>
          <w:szCs w:val="24"/>
        </w:rPr>
      </w:pPr>
      <w:r>
        <w:rPr>
          <w:rFonts w:ascii="宋体" w:hAnsi="宋体" w:eastAsia="宋体" w:cs="宋体"/>
          <w:spacing w:val="-3"/>
          <w:sz w:val="24"/>
          <w:szCs w:val="24"/>
        </w:rPr>
        <w:t>根据禁采区分布特点，禁采区可分为禁采河段和禁采区域两类。</w:t>
      </w:r>
      <w:r>
        <w:rPr>
          <w:rFonts w:ascii="宋体" w:hAnsi="宋体" w:eastAsia="宋体" w:cs="宋体"/>
          <w:spacing w:val="-4"/>
          <w:sz w:val="24"/>
          <w:szCs w:val="24"/>
        </w:rPr>
        <w:t>禁采河段是</w:t>
      </w:r>
      <w:r>
        <w:rPr>
          <w:rFonts w:ascii="宋体" w:hAnsi="宋体" w:eastAsia="宋体" w:cs="宋体"/>
          <w:sz w:val="24"/>
          <w:szCs w:val="24"/>
        </w:rPr>
        <w:t xml:space="preserve"> </w:t>
      </w:r>
      <w:r>
        <w:rPr>
          <w:rFonts w:ascii="宋体" w:hAnsi="宋体" w:eastAsia="宋体" w:cs="宋体"/>
          <w:spacing w:val="-3"/>
          <w:sz w:val="24"/>
          <w:szCs w:val="24"/>
        </w:rPr>
        <w:t>指两个河道断面之间的全河段均为禁采区，禁采区域是指涉水工程保护范围</w:t>
      </w:r>
      <w:r>
        <w:rPr>
          <w:rFonts w:ascii="宋体" w:hAnsi="宋体" w:eastAsia="宋体" w:cs="宋体"/>
          <w:spacing w:val="-4"/>
          <w:sz w:val="24"/>
          <w:szCs w:val="24"/>
        </w:rPr>
        <w:t>内有</w:t>
      </w:r>
      <w:r>
        <w:rPr>
          <w:rFonts w:ascii="宋体" w:hAnsi="宋体" w:eastAsia="宋体" w:cs="宋体"/>
          <w:sz w:val="24"/>
          <w:szCs w:val="24"/>
        </w:rPr>
        <w:t xml:space="preserve"> </w:t>
      </w:r>
      <w:r>
        <w:rPr>
          <w:rFonts w:ascii="宋体" w:hAnsi="宋体" w:eastAsia="宋体" w:cs="宋体"/>
          <w:spacing w:val="-2"/>
          <w:sz w:val="24"/>
          <w:szCs w:val="24"/>
        </w:rPr>
        <w:t>限的区域为禁采区。</w:t>
      </w:r>
    </w:p>
    <w:p w14:paraId="73BD1DD6">
      <w:pPr>
        <w:spacing w:before="129" w:line="219" w:lineRule="auto"/>
        <w:ind w:left="521"/>
        <w:rPr>
          <w:rFonts w:ascii="宋体" w:hAnsi="宋体" w:eastAsia="宋体" w:cs="宋体"/>
          <w:sz w:val="24"/>
          <w:szCs w:val="24"/>
        </w:rPr>
      </w:pPr>
      <w:r>
        <w:rPr>
          <w:rFonts w:ascii="宋体" w:hAnsi="宋体" w:eastAsia="宋体" w:cs="宋体"/>
          <w:spacing w:val="-4"/>
          <w:sz w:val="24"/>
          <w:szCs w:val="24"/>
        </w:rPr>
        <w:t>1、城区所在河段</w:t>
      </w:r>
    </w:p>
    <w:p w14:paraId="605D9679">
      <w:pPr>
        <w:spacing w:line="219" w:lineRule="auto"/>
        <w:rPr>
          <w:rFonts w:ascii="宋体" w:hAnsi="宋体" w:eastAsia="宋体" w:cs="宋体"/>
          <w:sz w:val="24"/>
          <w:szCs w:val="24"/>
        </w:rPr>
        <w:sectPr>
          <w:headerReference r:id="rId142" w:type="default"/>
          <w:footerReference r:id="rId143" w:type="default"/>
          <w:pgSz w:w="11906" w:h="16839"/>
          <w:pgMar w:top="1340" w:right="1764" w:bottom="1171" w:left="1785" w:header="1068" w:footer="992" w:gutter="0"/>
          <w:cols w:space="720" w:num="1"/>
        </w:sectPr>
      </w:pPr>
    </w:p>
    <w:p w14:paraId="49F8B26D">
      <w:pPr>
        <w:spacing w:before="214" w:line="346" w:lineRule="auto"/>
        <w:ind w:left="22" w:right="13" w:firstLine="480"/>
        <w:rPr>
          <w:rFonts w:ascii="宋体" w:hAnsi="宋体" w:eastAsia="宋体" w:cs="宋体"/>
          <w:sz w:val="24"/>
          <w:szCs w:val="24"/>
        </w:rPr>
      </w:pPr>
      <w:r>
        <w:rPr>
          <w:rFonts w:ascii="宋体" w:hAnsi="宋体" w:eastAsia="宋体" w:cs="宋体"/>
          <w:spacing w:val="-3"/>
          <w:sz w:val="24"/>
          <w:szCs w:val="24"/>
        </w:rPr>
        <w:t>城区河段采砂将影响城市形象，同时采砂机具对临近道路破坏影</w:t>
      </w:r>
      <w:r>
        <w:rPr>
          <w:rFonts w:ascii="宋体" w:hAnsi="宋体" w:eastAsia="宋体" w:cs="宋体"/>
          <w:spacing w:val="-4"/>
          <w:sz w:val="24"/>
          <w:szCs w:val="24"/>
        </w:rPr>
        <w:t>响较大，且</w:t>
      </w:r>
      <w:r>
        <w:rPr>
          <w:rFonts w:ascii="宋体" w:hAnsi="宋体" w:eastAsia="宋体" w:cs="宋体"/>
          <w:sz w:val="24"/>
          <w:szCs w:val="24"/>
        </w:rPr>
        <w:t xml:space="preserve"> 采砂产生巨大噪声严重影响居民的生活，因此将</w:t>
      </w:r>
      <w:r>
        <w:rPr>
          <w:rFonts w:ascii="宋体" w:hAnsi="宋体" w:eastAsia="宋体" w:cs="宋体"/>
          <w:spacing w:val="-1"/>
          <w:sz w:val="24"/>
          <w:szCs w:val="24"/>
        </w:rPr>
        <w:t>城区河段列为禁采区。</w:t>
      </w:r>
    </w:p>
    <w:p w14:paraId="63183A42">
      <w:pPr>
        <w:spacing w:before="128" w:line="219" w:lineRule="auto"/>
        <w:ind w:left="506"/>
        <w:rPr>
          <w:rFonts w:ascii="宋体" w:hAnsi="宋体" w:eastAsia="宋体" w:cs="宋体"/>
          <w:sz w:val="24"/>
          <w:szCs w:val="24"/>
        </w:rPr>
      </w:pPr>
      <w:r>
        <w:rPr>
          <w:rFonts w:ascii="宋体" w:hAnsi="宋体" w:eastAsia="宋体" w:cs="宋体"/>
          <w:spacing w:val="-2"/>
          <w:sz w:val="24"/>
          <w:szCs w:val="24"/>
        </w:rPr>
        <w:t>2、涉河建筑物禁采区</w:t>
      </w:r>
    </w:p>
    <w:p w14:paraId="02463289">
      <w:pPr>
        <w:spacing w:before="280" w:line="346" w:lineRule="auto"/>
        <w:ind w:left="22" w:right="13" w:firstLine="480"/>
        <w:rPr>
          <w:rFonts w:ascii="宋体" w:hAnsi="宋体" w:eastAsia="宋体" w:cs="宋体"/>
          <w:sz w:val="24"/>
          <w:szCs w:val="24"/>
        </w:rPr>
      </w:pPr>
      <w:r>
        <w:rPr>
          <w:rFonts w:ascii="宋体" w:hAnsi="宋体" w:eastAsia="宋体" w:cs="宋体"/>
          <w:spacing w:val="-3"/>
          <w:sz w:val="24"/>
          <w:szCs w:val="24"/>
        </w:rPr>
        <w:t>根据调查，公路桥涵、临河道路路基、堤防工程等涉河建筑构筑</w:t>
      </w:r>
      <w:r>
        <w:rPr>
          <w:rFonts w:ascii="宋体" w:hAnsi="宋体" w:eastAsia="宋体" w:cs="宋体"/>
          <w:spacing w:val="-4"/>
          <w:sz w:val="24"/>
          <w:szCs w:val="24"/>
        </w:rPr>
        <w:t>物众多。根</w:t>
      </w:r>
      <w:r>
        <w:rPr>
          <w:rFonts w:ascii="宋体" w:hAnsi="宋体" w:eastAsia="宋体" w:cs="宋体"/>
          <w:sz w:val="24"/>
          <w:szCs w:val="24"/>
        </w:rPr>
        <w:t xml:space="preserve"> </w:t>
      </w:r>
      <w:r>
        <w:rPr>
          <w:rFonts w:ascii="宋体" w:hAnsi="宋体" w:eastAsia="宋体" w:cs="宋体"/>
          <w:spacing w:val="-1"/>
          <w:sz w:val="24"/>
          <w:szCs w:val="24"/>
        </w:rPr>
        <w:t>据上文的原则确定涉河建筑物的禁采区，保证涉河建筑安全。</w:t>
      </w:r>
    </w:p>
    <w:p w14:paraId="3CB6C975">
      <w:pPr>
        <w:spacing w:before="128" w:line="219" w:lineRule="auto"/>
        <w:ind w:left="508"/>
        <w:rPr>
          <w:rFonts w:ascii="宋体" w:hAnsi="宋体" w:eastAsia="宋体" w:cs="宋体"/>
          <w:sz w:val="24"/>
          <w:szCs w:val="24"/>
        </w:rPr>
      </w:pPr>
      <w:r>
        <w:rPr>
          <w:rFonts w:ascii="宋体" w:hAnsi="宋体" w:eastAsia="宋体" w:cs="宋体"/>
          <w:spacing w:val="-2"/>
          <w:sz w:val="24"/>
          <w:szCs w:val="24"/>
        </w:rPr>
        <w:t>3、涉及国家级保护区的禁采区</w:t>
      </w:r>
    </w:p>
    <w:p w14:paraId="11B8E287">
      <w:pPr>
        <w:spacing w:before="277" w:line="219" w:lineRule="auto"/>
        <w:ind w:left="504"/>
        <w:rPr>
          <w:rFonts w:ascii="宋体" w:hAnsi="宋体" w:eastAsia="宋体" w:cs="宋体"/>
          <w:sz w:val="24"/>
          <w:szCs w:val="24"/>
        </w:rPr>
      </w:pPr>
      <w:r>
        <w:rPr>
          <w:rFonts w:ascii="宋体" w:hAnsi="宋体" w:eastAsia="宋体" w:cs="宋体"/>
          <w:spacing w:val="-1"/>
          <w:sz w:val="24"/>
          <w:szCs w:val="24"/>
        </w:rPr>
        <w:t>规划河段不涉及国家级保护区的禁采区。</w:t>
      </w:r>
    </w:p>
    <w:p w14:paraId="25A0762D">
      <w:pPr>
        <w:spacing w:before="276" w:line="219" w:lineRule="auto"/>
        <w:ind w:left="502"/>
        <w:rPr>
          <w:rFonts w:ascii="宋体" w:hAnsi="宋体" w:eastAsia="宋体" w:cs="宋体"/>
          <w:sz w:val="24"/>
          <w:szCs w:val="24"/>
        </w:rPr>
      </w:pPr>
      <w:r>
        <w:rPr>
          <w:rFonts w:ascii="宋体" w:hAnsi="宋体" w:eastAsia="宋体" w:cs="宋体"/>
          <w:spacing w:val="-2"/>
          <w:sz w:val="24"/>
          <w:szCs w:val="24"/>
        </w:rPr>
        <w:t>4、其他禁采区</w:t>
      </w:r>
    </w:p>
    <w:p w14:paraId="06353D84">
      <w:pPr>
        <w:spacing w:before="275" w:line="354" w:lineRule="auto"/>
        <w:ind w:left="24" w:right="13" w:firstLine="481"/>
        <w:rPr>
          <w:rFonts w:ascii="宋体" w:hAnsi="宋体" w:eastAsia="宋体" w:cs="宋体"/>
          <w:sz w:val="24"/>
          <w:szCs w:val="24"/>
        </w:rPr>
      </w:pPr>
      <w:r>
        <w:rPr>
          <w:rFonts w:ascii="宋体" w:hAnsi="宋体" w:eastAsia="宋体" w:cs="宋体"/>
          <w:spacing w:val="-3"/>
          <w:sz w:val="24"/>
          <w:szCs w:val="24"/>
        </w:rPr>
        <w:t>为保证岸坡及河势稳定，结合边坡开采系数及河道宽度，</w:t>
      </w:r>
      <w:r>
        <w:rPr>
          <w:rFonts w:ascii="宋体" w:hAnsi="宋体" w:eastAsia="宋体" w:cs="宋体"/>
          <w:spacing w:val="-4"/>
          <w:sz w:val="24"/>
          <w:szCs w:val="24"/>
        </w:rPr>
        <w:t>确定河道内采砂河</w:t>
      </w:r>
      <w:r>
        <w:rPr>
          <w:rFonts w:ascii="宋体" w:hAnsi="宋体" w:eastAsia="宋体" w:cs="宋体"/>
          <w:sz w:val="24"/>
          <w:szCs w:val="24"/>
        </w:rPr>
        <w:t xml:space="preserve"> </w:t>
      </w:r>
      <w:r>
        <w:rPr>
          <w:rFonts w:ascii="宋体" w:hAnsi="宋体" w:eastAsia="宋体" w:cs="宋体"/>
          <w:spacing w:val="4"/>
          <w:sz w:val="24"/>
          <w:szCs w:val="24"/>
        </w:rPr>
        <w:t>段自然岸坡脚向河心</w:t>
      </w:r>
      <w:r>
        <w:rPr>
          <w:rFonts w:ascii="宋体" w:hAnsi="宋体" w:eastAsia="宋体" w:cs="宋体"/>
          <w:spacing w:val="-38"/>
          <w:sz w:val="24"/>
          <w:szCs w:val="24"/>
        </w:rPr>
        <w:t xml:space="preserve"> </w:t>
      </w:r>
      <w:r>
        <w:rPr>
          <w:rFonts w:ascii="宋体" w:hAnsi="宋体" w:eastAsia="宋体" w:cs="宋体"/>
          <w:spacing w:val="4"/>
          <w:sz w:val="24"/>
          <w:szCs w:val="24"/>
        </w:rPr>
        <w:t>30m</w:t>
      </w:r>
      <w:r>
        <w:rPr>
          <w:rFonts w:ascii="宋体" w:hAnsi="宋体" w:eastAsia="宋体" w:cs="宋体"/>
          <w:spacing w:val="-40"/>
          <w:sz w:val="24"/>
          <w:szCs w:val="24"/>
        </w:rPr>
        <w:t xml:space="preserve"> </w:t>
      </w:r>
      <w:r>
        <w:rPr>
          <w:rFonts w:ascii="宋体" w:hAnsi="宋体" w:eastAsia="宋体" w:cs="宋体"/>
          <w:spacing w:val="4"/>
          <w:sz w:val="24"/>
          <w:szCs w:val="24"/>
        </w:rPr>
        <w:t>范围作为禁采区，顶</w:t>
      </w:r>
      <w:r>
        <w:rPr>
          <w:rFonts w:ascii="宋体" w:hAnsi="宋体" w:eastAsia="宋体" w:cs="宋体"/>
          <w:spacing w:val="3"/>
          <w:sz w:val="24"/>
          <w:szCs w:val="24"/>
        </w:rPr>
        <w:t>冲河段或者险工河段向河心</w:t>
      </w:r>
      <w:r>
        <w:rPr>
          <w:rFonts w:ascii="宋体" w:hAnsi="宋体" w:eastAsia="宋体" w:cs="宋体"/>
          <w:spacing w:val="-36"/>
          <w:sz w:val="24"/>
          <w:szCs w:val="24"/>
        </w:rPr>
        <w:t xml:space="preserve"> </w:t>
      </w:r>
      <w:r>
        <w:rPr>
          <w:rFonts w:ascii="宋体" w:hAnsi="宋体" w:eastAsia="宋体" w:cs="宋体"/>
          <w:spacing w:val="3"/>
          <w:sz w:val="24"/>
          <w:szCs w:val="24"/>
        </w:rPr>
        <w:t>50m</w:t>
      </w:r>
      <w:r>
        <w:rPr>
          <w:rFonts w:ascii="宋体" w:hAnsi="宋体" w:eastAsia="宋体" w:cs="宋体"/>
          <w:sz w:val="24"/>
          <w:szCs w:val="24"/>
        </w:rPr>
        <w:t xml:space="preserve"> </w:t>
      </w:r>
      <w:r>
        <w:rPr>
          <w:rFonts w:ascii="宋体" w:hAnsi="宋体" w:eastAsia="宋体" w:cs="宋体"/>
          <w:spacing w:val="4"/>
          <w:sz w:val="24"/>
          <w:szCs w:val="24"/>
        </w:rPr>
        <w:t>范围为禁采区，对于滩涂疏浚河段横向禁采区根据开采深度及边坡要求灵</w:t>
      </w:r>
      <w:r>
        <w:rPr>
          <w:rFonts w:ascii="宋体" w:hAnsi="宋体" w:eastAsia="宋体" w:cs="宋体"/>
          <w:spacing w:val="3"/>
          <w:sz w:val="24"/>
          <w:szCs w:val="24"/>
        </w:rPr>
        <w:t>活控</w:t>
      </w:r>
      <w:r>
        <w:rPr>
          <w:rFonts w:ascii="宋体" w:hAnsi="宋体" w:eastAsia="宋体" w:cs="宋体"/>
          <w:sz w:val="24"/>
          <w:szCs w:val="24"/>
        </w:rPr>
        <w:t xml:space="preserve"> </w:t>
      </w:r>
      <w:r>
        <w:rPr>
          <w:rFonts w:ascii="宋体" w:hAnsi="宋体" w:eastAsia="宋体" w:cs="宋体"/>
          <w:spacing w:val="-6"/>
          <w:sz w:val="24"/>
          <w:szCs w:val="24"/>
        </w:rPr>
        <w:t>制。</w:t>
      </w:r>
    </w:p>
    <w:p w14:paraId="4543BC4F">
      <w:pPr>
        <w:spacing w:line="354" w:lineRule="auto"/>
        <w:rPr>
          <w:rFonts w:ascii="宋体" w:hAnsi="宋体" w:eastAsia="宋体" w:cs="宋体"/>
          <w:sz w:val="24"/>
          <w:szCs w:val="24"/>
        </w:rPr>
        <w:sectPr>
          <w:headerReference r:id="rId144" w:type="default"/>
          <w:footerReference r:id="rId145" w:type="default"/>
          <w:pgSz w:w="11906" w:h="16839"/>
          <w:pgMar w:top="1340" w:right="1785" w:bottom="1171" w:left="1785" w:header="1068" w:footer="992" w:gutter="0"/>
          <w:cols w:space="720" w:num="1"/>
        </w:sectPr>
      </w:pPr>
    </w:p>
    <w:p w14:paraId="0B8DF071">
      <w:pPr>
        <w:spacing w:line="413" w:lineRule="auto"/>
        <w:rPr>
          <w:rFonts w:ascii="Arial"/>
          <w:sz w:val="21"/>
        </w:rPr>
      </w:pPr>
    </w:p>
    <w:p w14:paraId="7BE84EB1">
      <w:pPr>
        <w:spacing w:before="78" w:line="219" w:lineRule="auto"/>
        <w:ind w:left="4851"/>
        <w:rPr>
          <w:rFonts w:ascii="宋体" w:hAnsi="宋体" w:eastAsia="宋体" w:cs="宋体"/>
          <w:sz w:val="24"/>
          <w:szCs w:val="24"/>
        </w:rPr>
      </w:pPr>
      <w:r>
        <w:rPr>
          <w:rFonts w:ascii="宋体" w:hAnsi="宋体" w:eastAsia="宋体" w:cs="宋体"/>
          <w:b/>
          <w:bCs/>
          <w:spacing w:val="-3"/>
          <w:sz w:val="24"/>
          <w:szCs w:val="24"/>
        </w:rPr>
        <w:t>表</w:t>
      </w:r>
      <w:r>
        <w:rPr>
          <w:rFonts w:ascii="宋体" w:hAnsi="宋体" w:eastAsia="宋体" w:cs="宋体"/>
          <w:spacing w:val="-35"/>
          <w:sz w:val="24"/>
          <w:szCs w:val="24"/>
        </w:rPr>
        <w:t xml:space="preserve"> </w:t>
      </w:r>
      <w:r>
        <w:rPr>
          <w:rFonts w:ascii="宋体" w:hAnsi="宋体" w:eastAsia="宋体" w:cs="宋体"/>
          <w:b/>
          <w:bCs/>
          <w:spacing w:val="-3"/>
          <w:sz w:val="24"/>
          <w:szCs w:val="24"/>
        </w:rPr>
        <w:t>6-1-1</w:t>
      </w:r>
      <w:r>
        <w:rPr>
          <w:rFonts w:ascii="宋体" w:hAnsi="宋体" w:eastAsia="宋体" w:cs="宋体"/>
          <w:spacing w:val="-3"/>
          <w:sz w:val="24"/>
          <w:szCs w:val="24"/>
        </w:rPr>
        <w:t xml:space="preserve">  </w:t>
      </w:r>
      <w:r>
        <w:rPr>
          <w:rFonts w:ascii="宋体" w:hAnsi="宋体" w:eastAsia="宋体" w:cs="宋体"/>
          <w:b/>
          <w:bCs/>
          <w:spacing w:val="-3"/>
          <w:sz w:val="24"/>
          <w:szCs w:val="24"/>
        </w:rPr>
        <w:t>规划河道内禁采区划定依据及范围</w:t>
      </w:r>
    </w:p>
    <w:p w14:paraId="1EDE73BB">
      <w:pPr>
        <w:spacing w:line="147" w:lineRule="exact"/>
      </w:pPr>
    </w:p>
    <w:tbl>
      <w:tblPr>
        <w:tblStyle w:val="5"/>
        <w:tblW w:w="1444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1116"/>
        <w:gridCol w:w="2794"/>
        <w:gridCol w:w="1883"/>
        <w:gridCol w:w="1226"/>
        <w:gridCol w:w="6956"/>
      </w:tblGrid>
      <w:tr w14:paraId="58A43F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467" w:type="dxa"/>
            <w:vMerge w:val="restart"/>
            <w:tcBorders>
              <w:bottom w:val="nil"/>
            </w:tcBorders>
            <w:textDirection w:val="tbRlV"/>
            <w:vAlign w:val="top"/>
          </w:tcPr>
          <w:p w14:paraId="1A37D9AC">
            <w:pPr>
              <w:pStyle w:val="6"/>
              <w:spacing w:before="140" w:line="210" w:lineRule="auto"/>
              <w:ind w:left="82"/>
            </w:pPr>
            <w:r>
              <w:rPr>
                <w:spacing w:val="26"/>
              </w:rPr>
              <w:t>序号</w:t>
            </w:r>
          </w:p>
        </w:tc>
        <w:tc>
          <w:tcPr>
            <w:tcW w:w="1116" w:type="dxa"/>
            <w:vMerge w:val="restart"/>
            <w:tcBorders>
              <w:bottom w:val="nil"/>
            </w:tcBorders>
            <w:vAlign w:val="top"/>
          </w:tcPr>
          <w:p w14:paraId="1246395F">
            <w:pPr>
              <w:pStyle w:val="6"/>
              <w:spacing w:before="200" w:line="220" w:lineRule="auto"/>
              <w:ind w:left="201"/>
            </w:pPr>
            <w:r>
              <w:rPr>
                <w:spacing w:val="-3"/>
              </w:rPr>
              <w:t>涉河项目</w:t>
            </w:r>
          </w:p>
        </w:tc>
        <w:tc>
          <w:tcPr>
            <w:tcW w:w="5903" w:type="dxa"/>
            <w:gridSpan w:val="3"/>
            <w:vAlign w:val="top"/>
          </w:tcPr>
          <w:p w14:paraId="16231D81">
            <w:pPr>
              <w:pStyle w:val="6"/>
              <w:spacing w:before="53" w:line="219" w:lineRule="auto"/>
              <w:ind w:left="2325"/>
            </w:pPr>
            <w:r>
              <w:rPr>
                <w:spacing w:val="-2"/>
              </w:rPr>
              <w:t>依据的法律法规</w:t>
            </w:r>
          </w:p>
        </w:tc>
        <w:tc>
          <w:tcPr>
            <w:tcW w:w="6956" w:type="dxa"/>
            <w:vMerge w:val="restart"/>
            <w:tcBorders>
              <w:bottom w:val="nil"/>
            </w:tcBorders>
            <w:vAlign w:val="top"/>
          </w:tcPr>
          <w:p w14:paraId="1F1EC10F">
            <w:pPr>
              <w:pStyle w:val="6"/>
              <w:spacing w:before="199" w:line="219" w:lineRule="auto"/>
              <w:ind w:left="3121"/>
            </w:pPr>
            <w:r>
              <w:rPr>
                <w:spacing w:val="-2"/>
              </w:rPr>
              <w:t>禁采范围</w:t>
            </w:r>
          </w:p>
        </w:tc>
      </w:tr>
      <w:tr w14:paraId="44A4DE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6" w:hRule="atLeast"/>
        </w:trPr>
        <w:tc>
          <w:tcPr>
            <w:tcW w:w="467" w:type="dxa"/>
            <w:vMerge w:val="continue"/>
            <w:tcBorders>
              <w:top w:val="nil"/>
            </w:tcBorders>
            <w:textDirection w:val="tbRlV"/>
            <w:vAlign w:val="top"/>
          </w:tcPr>
          <w:p w14:paraId="5F9850C7">
            <w:pPr>
              <w:rPr>
                <w:rFonts w:ascii="Arial"/>
                <w:sz w:val="21"/>
              </w:rPr>
            </w:pPr>
          </w:p>
        </w:tc>
        <w:tc>
          <w:tcPr>
            <w:tcW w:w="1116" w:type="dxa"/>
            <w:vMerge w:val="continue"/>
            <w:tcBorders>
              <w:top w:val="nil"/>
            </w:tcBorders>
            <w:vAlign w:val="top"/>
          </w:tcPr>
          <w:p w14:paraId="3D98DCD8">
            <w:pPr>
              <w:rPr>
                <w:rFonts w:ascii="Arial"/>
                <w:sz w:val="21"/>
              </w:rPr>
            </w:pPr>
          </w:p>
        </w:tc>
        <w:tc>
          <w:tcPr>
            <w:tcW w:w="2794" w:type="dxa"/>
            <w:vAlign w:val="top"/>
          </w:tcPr>
          <w:p w14:paraId="35FC3AAD">
            <w:pPr>
              <w:pStyle w:val="6"/>
              <w:spacing w:before="51" w:line="219" w:lineRule="auto"/>
              <w:ind w:left="1040"/>
            </w:pPr>
            <w:r>
              <w:rPr>
                <w:spacing w:val="-2"/>
              </w:rPr>
              <w:t>法律名称</w:t>
            </w:r>
          </w:p>
        </w:tc>
        <w:tc>
          <w:tcPr>
            <w:tcW w:w="1883" w:type="dxa"/>
            <w:vAlign w:val="top"/>
          </w:tcPr>
          <w:p w14:paraId="733F539D">
            <w:pPr>
              <w:pStyle w:val="6"/>
              <w:spacing w:before="51" w:line="219" w:lineRule="auto"/>
              <w:ind w:left="585"/>
            </w:pPr>
            <w:r>
              <w:rPr>
                <w:spacing w:val="-2"/>
              </w:rPr>
              <w:t>颁发部门</w:t>
            </w:r>
          </w:p>
        </w:tc>
        <w:tc>
          <w:tcPr>
            <w:tcW w:w="1226" w:type="dxa"/>
            <w:vAlign w:val="top"/>
          </w:tcPr>
          <w:p w14:paraId="1AB1D796">
            <w:pPr>
              <w:pStyle w:val="6"/>
              <w:spacing w:before="51" w:line="220" w:lineRule="auto"/>
              <w:ind w:left="255"/>
            </w:pPr>
            <w:r>
              <w:rPr>
                <w:spacing w:val="-2"/>
              </w:rPr>
              <w:t>颁发时间</w:t>
            </w:r>
          </w:p>
        </w:tc>
        <w:tc>
          <w:tcPr>
            <w:tcW w:w="6956" w:type="dxa"/>
            <w:vMerge w:val="continue"/>
            <w:tcBorders>
              <w:top w:val="nil"/>
            </w:tcBorders>
            <w:vAlign w:val="top"/>
          </w:tcPr>
          <w:p w14:paraId="6499DBB5">
            <w:pPr>
              <w:rPr>
                <w:rFonts w:ascii="Arial"/>
                <w:sz w:val="21"/>
              </w:rPr>
            </w:pPr>
          </w:p>
        </w:tc>
      </w:tr>
      <w:tr w14:paraId="74E729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6" w:hRule="atLeast"/>
        </w:trPr>
        <w:tc>
          <w:tcPr>
            <w:tcW w:w="467" w:type="dxa"/>
            <w:vAlign w:val="top"/>
          </w:tcPr>
          <w:p w14:paraId="696D2748">
            <w:pPr>
              <w:spacing w:line="289" w:lineRule="auto"/>
              <w:rPr>
                <w:rFonts w:ascii="Arial"/>
                <w:sz w:val="21"/>
              </w:rPr>
            </w:pPr>
          </w:p>
          <w:p w14:paraId="215D5743">
            <w:pPr>
              <w:pStyle w:val="6"/>
              <w:spacing w:before="58" w:line="184" w:lineRule="auto"/>
              <w:ind w:left="204"/>
            </w:pPr>
            <w:r>
              <w:t>1</w:t>
            </w:r>
          </w:p>
        </w:tc>
        <w:tc>
          <w:tcPr>
            <w:tcW w:w="1116" w:type="dxa"/>
            <w:vAlign w:val="top"/>
          </w:tcPr>
          <w:p w14:paraId="375BDFB8">
            <w:pPr>
              <w:spacing w:line="262" w:lineRule="auto"/>
              <w:rPr>
                <w:rFonts w:ascii="Arial"/>
                <w:sz w:val="21"/>
              </w:rPr>
            </w:pPr>
          </w:p>
          <w:p w14:paraId="271BB8C0">
            <w:pPr>
              <w:pStyle w:val="6"/>
              <w:spacing w:before="58" w:line="219" w:lineRule="auto"/>
              <w:ind w:left="287"/>
            </w:pPr>
            <w:r>
              <w:rPr>
                <w:spacing w:val="-3"/>
              </w:rPr>
              <w:t>铁路桥</w:t>
            </w:r>
          </w:p>
        </w:tc>
        <w:tc>
          <w:tcPr>
            <w:tcW w:w="2794" w:type="dxa"/>
            <w:vAlign w:val="top"/>
          </w:tcPr>
          <w:p w14:paraId="26BC34A2">
            <w:pPr>
              <w:spacing w:line="262" w:lineRule="auto"/>
              <w:rPr>
                <w:rFonts w:ascii="Arial"/>
                <w:sz w:val="21"/>
              </w:rPr>
            </w:pPr>
          </w:p>
          <w:p w14:paraId="273829BF">
            <w:pPr>
              <w:pStyle w:val="6"/>
              <w:spacing w:before="58" w:line="219" w:lineRule="auto"/>
              <w:ind w:left="499"/>
            </w:pPr>
            <w:r>
              <w:rPr>
                <w:spacing w:val="-1"/>
              </w:rPr>
              <w:t>铁路运输安全保护条例</w:t>
            </w:r>
          </w:p>
        </w:tc>
        <w:tc>
          <w:tcPr>
            <w:tcW w:w="1883" w:type="dxa"/>
            <w:vAlign w:val="top"/>
          </w:tcPr>
          <w:p w14:paraId="5F487723">
            <w:pPr>
              <w:spacing w:line="262" w:lineRule="auto"/>
              <w:rPr>
                <w:rFonts w:ascii="Arial"/>
                <w:sz w:val="21"/>
              </w:rPr>
            </w:pPr>
          </w:p>
          <w:p w14:paraId="63AC9044">
            <w:pPr>
              <w:pStyle w:val="6"/>
              <w:spacing w:before="58" w:line="219" w:lineRule="auto"/>
              <w:ind w:left="692"/>
            </w:pPr>
            <w:r>
              <w:rPr>
                <w:spacing w:val="-9"/>
              </w:rPr>
              <w:t>国务院</w:t>
            </w:r>
          </w:p>
        </w:tc>
        <w:tc>
          <w:tcPr>
            <w:tcW w:w="1226" w:type="dxa"/>
            <w:vAlign w:val="top"/>
          </w:tcPr>
          <w:p w14:paraId="5C919AC2">
            <w:pPr>
              <w:spacing w:line="262" w:lineRule="auto"/>
              <w:rPr>
                <w:rFonts w:ascii="Arial"/>
                <w:sz w:val="21"/>
              </w:rPr>
            </w:pPr>
          </w:p>
          <w:p w14:paraId="3E4B1188">
            <w:pPr>
              <w:pStyle w:val="6"/>
              <w:spacing w:before="58" w:line="224" w:lineRule="auto"/>
              <w:ind w:left="257"/>
            </w:pPr>
            <w:r>
              <w:rPr>
                <w:spacing w:val="-2"/>
              </w:rPr>
              <w:t>2005/4/1</w:t>
            </w:r>
          </w:p>
        </w:tc>
        <w:tc>
          <w:tcPr>
            <w:tcW w:w="6956" w:type="dxa"/>
            <w:vAlign w:val="top"/>
          </w:tcPr>
          <w:p w14:paraId="325BA970">
            <w:pPr>
              <w:pStyle w:val="6"/>
              <w:spacing w:before="87" w:line="219" w:lineRule="auto"/>
              <w:ind w:left="925"/>
            </w:pPr>
            <w:r>
              <w:rPr>
                <w:spacing w:val="-2"/>
              </w:rPr>
              <w:t>（一）桥长</w:t>
            </w:r>
            <w:r>
              <w:rPr>
                <w:spacing w:val="-34"/>
              </w:rPr>
              <w:t xml:space="preserve"> </w:t>
            </w:r>
            <w:r>
              <w:rPr>
                <w:spacing w:val="-2"/>
              </w:rPr>
              <w:t>500m</w:t>
            </w:r>
            <w:r>
              <w:rPr>
                <w:spacing w:val="-18"/>
              </w:rPr>
              <w:t xml:space="preserve"> </w:t>
            </w:r>
            <w:r>
              <w:rPr>
                <w:spacing w:val="-2"/>
              </w:rPr>
              <w:t>以上的铁路桥梁，河道上游</w:t>
            </w:r>
            <w:r>
              <w:rPr>
                <w:spacing w:val="-34"/>
              </w:rPr>
              <w:t xml:space="preserve"> </w:t>
            </w:r>
            <w:r>
              <w:rPr>
                <w:spacing w:val="-2"/>
              </w:rPr>
              <w:t>500m，</w:t>
            </w:r>
            <w:r>
              <w:rPr>
                <w:spacing w:val="-3"/>
              </w:rPr>
              <w:t>下游</w:t>
            </w:r>
            <w:r>
              <w:rPr>
                <w:spacing w:val="-36"/>
              </w:rPr>
              <w:t xml:space="preserve"> </w:t>
            </w:r>
            <w:r>
              <w:rPr>
                <w:spacing w:val="-3"/>
              </w:rPr>
              <w:t>3000m。</w:t>
            </w:r>
          </w:p>
          <w:p w14:paraId="1AE28B02">
            <w:pPr>
              <w:pStyle w:val="6"/>
              <w:spacing w:before="19" w:line="219" w:lineRule="auto"/>
              <w:ind w:left="565"/>
            </w:pPr>
            <w:r>
              <w:rPr>
                <w:spacing w:val="-3"/>
              </w:rPr>
              <w:t>（二）桥长</w:t>
            </w:r>
            <w:r>
              <w:rPr>
                <w:spacing w:val="-24"/>
              </w:rPr>
              <w:t xml:space="preserve"> </w:t>
            </w:r>
            <w:r>
              <w:rPr>
                <w:spacing w:val="-3"/>
              </w:rPr>
              <w:t>100m</w:t>
            </w:r>
            <w:r>
              <w:rPr>
                <w:spacing w:val="-19"/>
              </w:rPr>
              <w:t xml:space="preserve"> </w:t>
            </w:r>
            <w:r>
              <w:rPr>
                <w:spacing w:val="-3"/>
              </w:rPr>
              <w:t>以上</w:t>
            </w:r>
            <w:r>
              <w:rPr>
                <w:spacing w:val="-33"/>
              </w:rPr>
              <w:t xml:space="preserve"> </w:t>
            </w:r>
            <w:r>
              <w:rPr>
                <w:spacing w:val="-3"/>
              </w:rPr>
              <w:t>500m</w:t>
            </w:r>
            <w:r>
              <w:rPr>
                <w:spacing w:val="-21"/>
              </w:rPr>
              <w:t xml:space="preserve"> </w:t>
            </w:r>
            <w:r>
              <w:rPr>
                <w:spacing w:val="-3"/>
              </w:rPr>
              <w:t>以下的铁路桥梁，河道上游</w:t>
            </w:r>
            <w:r>
              <w:rPr>
                <w:spacing w:val="-34"/>
              </w:rPr>
              <w:t xml:space="preserve"> </w:t>
            </w:r>
            <w:r>
              <w:rPr>
                <w:spacing w:val="-3"/>
              </w:rPr>
              <w:t>500m，下游</w:t>
            </w:r>
            <w:r>
              <w:rPr>
                <w:spacing w:val="-35"/>
              </w:rPr>
              <w:t xml:space="preserve"> </w:t>
            </w:r>
            <w:r>
              <w:rPr>
                <w:spacing w:val="-3"/>
              </w:rPr>
              <w:t>20</w:t>
            </w:r>
            <w:r>
              <w:rPr>
                <w:spacing w:val="-4"/>
              </w:rPr>
              <w:t>00。</w:t>
            </w:r>
          </w:p>
          <w:p w14:paraId="6EBECC0D">
            <w:pPr>
              <w:pStyle w:val="6"/>
              <w:spacing w:before="19" w:line="219" w:lineRule="auto"/>
              <w:ind w:left="925"/>
            </w:pPr>
            <w:r>
              <w:rPr>
                <w:spacing w:val="-3"/>
              </w:rPr>
              <w:t>（三）桥长</w:t>
            </w:r>
            <w:r>
              <w:rPr>
                <w:spacing w:val="-18"/>
              </w:rPr>
              <w:t xml:space="preserve"> </w:t>
            </w:r>
            <w:r>
              <w:rPr>
                <w:spacing w:val="-3"/>
              </w:rPr>
              <w:t>100m</w:t>
            </w:r>
            <w:r>
              <w:rPr>
                <w:spacing w:val="-18"/>
              </w:rPr>
              <w:t xml:space="preserve"> </w:t>
            </w:r>
            <w:r>
              <w:rPr>
                <w:spacing w:val="-3"/>
              </w:rPr>
              <w:t>以下的铁路桥梁，河道上游</w:t>
            </w:r>
            <w:r>
              <w:rPr>
                <w:spacing w:val="-34"/>
              </w:rPr>
              <w:t xml:space="preserve"> </w:t>
            </w:r>
            <w:r>
              <w:rPr>
                <w:spacing w:val="-3"/>
              </w:rPr>
              <w:t>500m，下游</w:t>
            </w:r>
            <w:r>
              <w:rPr>
                <w:spacing w:val="-26"/>
              </w:rPr>
              <w:t xml:space="preserve"> </w:t>
            </w:r>
            <w:r>
              <w:rPr>
                <w:spacing w:val="-3"/>
              </w:rPr>
              <w:t>1000m。</w:t>
            </w:r>
          </w:p>
        </w:tc>
      </w:tr>
      <w:tr w14:paraId="44D0AA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6" w:hRule="atLeast"/>
        </w:trPr>
        <w:tc>
          <w:tcPr>
            <w:tcW w:w="467" w:type="dxa"/>
            <w:vAlign w:val="top"/>
          </w:tcPr>
          <w:p w14:paraId="6C32CFC6">
            <w:pPr>
              <w:spacing w:line="289" w:lineRule="auto"/>
              <w:rPr>
                <w:rFonts w:ascii="Arial"/>
                <w:sz w:val="21"/>
              </w:rPr>
            </w:pPr>
          </w:p>
          <w:p w14:paraId="2EC87463">
            <w:pPr>
              <w:pStyle w:val="6"/>
              <w:spacing w:before="59" w:line="183" w:lineRule="auto"/>
              <w:ind w:left="193"/>
            </w:pPr>
            <w:r>
              <w:t>2</w:t>
            </w:r>
          </w:p>
        </w:tc>
        <w:tc>
          <w:tcPr>
            <w:tcW w:w="1116" w:type="dxa"/>
            <w:vAlign w:val="top"/>
          </w:tcPr>
          <w:p w14:paraId="05339B00">
            <w:pPr>
              <w:spacing w:line="261" w:lineRule="auto"/>
              <w:rPr>
                <w:rFonts w:ascii="Arial"/>
                <w:sz w:val="21"/>
              </w:rPr>
            </w:pPr>
          </w:p>
          <w:p w14:paraId="7E252758">
            <w:pPr>
              <w:pStyle w:val="6"/>
              <w:spacing w:before="59" w:line="219" w:lineRule="auto"/>
              <w:ind w:left="294"/>
            </w:pPr>
            <w:r>
              <w:rPr>
                <w:spacing w:val="-5"/>
              </w:rPr>
              <w:t>公路桥</w:t>
            </w:r>
          </w:p>
        </w:tc>
        <w:tc>
          <w:tcPr>
            <w:tcW w:w="2794" w:type="dxa"/>
            <w:vAlign w:val="top"/>
          </w:tcPr>
          <w:p w14:paraId="76EF86CA">
            <w:pPr>
              <w:spacing w:line="261" w:lineRule="auto"/>
              <w:rPr>
                <w:rFonts w:ascii="Arial"/>
                <w:sz w:val="21"/>
              </w:rPr>
            </w:pPr>
          </w:p>
          <w:p w14:paraId="05FC7328">
            <w:pPr>
              <w:pStyle w:val="6"/>
              <w:spacing w:before="59" w:line="219" w:lineRule="auto"/>
              <w:ind w:left="685"/>
            </w:pPr>
            <w:r>
              <w:rPr>
                <w:spacing w:val="-2"/>
              </w:rPr>
              <w:t>公路安全保护条例</w:t>
            </w:r>
          </w:p>
        </w:tc>
        <w:tc>
          <w:tcPr>
            <w:tcW w:w="1883" w:type="dxa"/>
            <w:vAlign w:val="top"/>
          </w:tcPr>
          <w:p w14:paraId="7E30AC5C">
            <w:pPr>
              <w:spacing w:line="261" w:lineRule="auto"/>
              <w:rPr>
                <w:rFonts w:ascii="Arial"/>
                <w:sz w:val="21"/>
              </w:rPr>
            </w:pPr>
          </w:p>
          <w:p w14:paraId="13A12899">
            <w:pPr>
              <w:pStyle w:val="6"/>
              <w:spacing w:before="59" w:line="219" w:lineRule="auto"/>
              <w:ind w:left="692"/>
            </w:pPr>
            <w:r>
              <w:rPr>
                <w:spacing w:val="-9"/>
              </w:rPr>
              <w:t>国务院</w:t>
            </w:r>
          </w:p>
        </w:tc>
        <w:tc>
          <w:tcPr>
            <w:tcW w:w="1226" w:type="dxa"/>
            <w:vAlign w:val="top"/>
          </w:tcPr>
          <w:p w14:paraId="0A881DE7">
            <w:pPr>
              <w:spacing w:line="261" w:lineRule="auto"/>
              <w:rPr>
                <w:rFonts w:ascii="Arial"/>
                <w:sz w:val="21"/>
              </w:rPr>
            </w:pPr>
          </w:p>
          <w:p w14:paraId="4B9B992A">
            <w:pPr>
              <w:pStyle w:val="6"/>
              <w:spacing w:before="59" w:line="224" w:lineRule="auto"/>
              <w:ind w:left="257"/>
            </w:pPr>
            <w:r>
              <w:rPr>
                <w:spacing w:val="-2"/>
              </w:rPr>
              <w:t>2011/7/1</w:t>
            </w:r>
          </w:p>
        </w:tc>
        <w:tc>
          <w:tcPr>
            <w:tcW w:w="6956" w:type="dxa"/>
            <w:vAlign w:val="top"/>
          </w:tcPr>
          <w:p w14:paraId="1EE667D7">
            <w:pPr>
              <w:pStyle w:val="6"/>
              <w:spacing w:before="88" w:line="219" w:lineRule="auto"/>
              <w:ind w:left="1151"/>
            </w:pPr>
            <w:r>
              <w:rPr>
                <w:spacing w:val="-1"/>
              </w:rPr>
              <w:t>（一）特大型公路桥梁跨越的河道上游</w:t>
            </w:r>
            <w:r>
              <w:rPr>
                <w:spacing w:val="-33"/>
              </w:rPr>
              <w:t xml:space="preserve"> </w:t>
            </w:r>
            <w:r>
              <w:rPr>
                <w:spacing w:val="-1"/>
              </w:rPr>
              <w:t>500</w:t>
            </w:r>
            <w:r>
              <w:rPr>
                <w:spacing w:val="-2"/>
              </w:rPr>
              <w:t>m，下游</w:t>
            </w:r>
            <w:r>
              <w:rPr>
                <w:spacing w:val="-34"/>
              </w:rPr>
              <w:t xml:space="preserve"> </w:t>
            </w:r>
            <w:r>
              <w:rPr>
                <w:spacing w:val="-2"/>
              </w:rPr>
              <w:t>3000m。</w:t>
            </w:r>
          </w:p>
          <w:p w14:paraId="4B271224">
            <w:pPr>
              <w:pStyle w:val="6"/>
              <w:spacing w:before="19" w:line="219" w:lineRule="auto"/>
              <w:ind w:left="1242"/>
            </w:pPr>
            <w:r>
              <w:rPr>
                <w:spacing w:val="-1"/>
              </w:rPr>
              <w:t>（二）大型公路桥梁跨越的河道上游</w:t>
            </w:r>
            <w:r>
              <w:rPr>
                <w:spacing w:val="-36"/>
              </w:rPr>
              <w:t xml:space="preserve"> </w:t>
            </w:r>
            <w:r>
              <w:rPr>
                <w:spacing w:val="-1"/>
              </w:rPr>
              <w:t>500m</w:t>
            </w:r>
            <w:r>
              <w:rPr>
                <w:spacing w:val="-2"/>
              </w:rPr>
              <w:t>，下游</w:t>
            </w:r>
            <w:r>
              <w:rPr>
                <w:spacing w:val="-36"/>
              </w:rPr>
              <w:t xml:space="preserve"> </w:t>
            </w:r>
            <w:r>
              <w:rPr>
                <w:spacing w:val="-2"/>
              </w:rPr>
              <w:t>2000m。</w:t>
            </w:r>
          </w:p>
          <w:p w14:paraId="69313043">
            <w:pPr>
              <w:pStyle w:val="6"/>
              <w:spacing w:before="19" w:line="219" w:lineRule="auto"/>
              <w:ind w:left="1151"/>
            </w:pPr>
            <w:r>
              <w:rPr>
                <w:spacing w:val="-2"/>
              </w:rPr>
              <w:t>（三）中小型公路桥梁跨越的河道上游</w:t>
            </w:r>
            <w:r>
              <w:rPr>
                <w:spacing w:val="-23"/>
              </w:rPr>
              <w:t xml:space="preserve"> </w:t>
            </w:r>
            <w:r>
              <w:rPr>
                <w:spacing w:val="-2"/>
              </w:rPr>
              <w:t>500m，下游</w:t>
            </w:r>
            <w:r>
              <w:rPr>
                <w:spacing w:val="-24"/>
              </w:rPr>
              <w:t xml:space="preserve"> </w:t>
            </w:r>
            <w:r>
              <w:rPr>
                <w:spacing w:val="-2"/>
              </w:rPr>
              <w:t>1000m。</w:t>
            </w:r>
          </w:p>
        </w:tc>
      </w:tr>
      <w:tr w14:paraId="465BB3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trPr>
        <w:tc>
          <w:tcPr>
            <w:tcW w:w="467" w:type="dxa"/>
            <w:vAlign w:val="top"/>
          </w:tcPr>
          <w:p w14:paraId="775A0FC1">
            <w:pPr>
              <w:pStyle w:val="6"/>
              <w:spacing w:before="214" w:line="183" w:lineRule="auto"/>
              <w:ind w:left="195"/>
            </w:pPr>
            <w:r>
              <w:t>3</w:t>
            </w:r>
          </w:p>
        </w:tc>
        <w:tc>
          <w:tcPr>
            <w:tcW w:w="1116" w:type="dxa"/>
            <w:vAlign w:val="top"/>
          </w:tcPr>
          <w:p w14:paraId="56DB4768">
            <w:pPr>
              <w:pStyle w:val="6"/>
              <w:spacing w:before="71" w:line="229" w:lineRule="auto"/>
              <w:ind w:left="209" w:right="198" w:firstLine="1"/>
            </w:pPr>
            <w:r>
              <w:rPr>
                <w:spacing w:val="-5"/>
              </w:rPr>
              <w:t>防洪工程</w:t>
            </w:r>
            <w:r>
              <w:t xml:space="preserve"> </w:t>
            </w:r>
            <w:r>
              <w:rPr>
                <w:spacing w:val="-5"/>
              </w:rPr>
              <w:t>（堤防）</w:t>
            </w:r>
          </w:p>
        </w:tc>
        <w:tc>
          <w:tcPr>
            <w:tcW w:w="2794" w:type="dxa"/>
            <w:vAlign w:val="top"/>
          </w:tcPr>
          <w:p w14:paraId="515ACF08">
            <w:pPr>
              <w:pStyle w:val="6"/>
              <w:spacing w:before="71" w:line="219" w:lineRule="auto"/>
              <w:ind w:left="499"/>
            </w:pPr>
            <w:r>
              <w:rPr>
                <w:spacing w:val="-1"/>
              </w:rPr>
              <w:t>堤防工程管理设计规范</w:t>
            </w:r>
          </w:p>
          <w:p w14:paraId="6DE41508">
            <w:pPr>
              <w:pStyle w:val="6"/>
              <w:spacing w:before="18" w:line="232" w:lineRule="auto"/>
              <w:ind w:left="732"/>
            </w:pPr>
            <w:r>
              <w:rPr>
                <w:spacing w:val="-2"/>
              </w:rPr>
              <w:t>（SLT171-2020）</w:t>
            </w:r>
          </w:p>
        </w:tc>
        <w:tc>
          <w:tcPr>
            <w:tcW w:w="1883" w:type="dxa"/>
            <w:vAlign w:val="top"/>
          </w:tcPr>
          <w:p w14:paraId="36CEA59A">
            <w:pPr>
              <w:pStyle w:val="6"/>
              <w:spacing w:before="186" w:line="219" w:lineRule="auto"/>
              <w:ind w:left="676"/>
            </w:pPr>
            <w:r>
              <w:rPr>
                <w:spacing w:val="-4"/>
              </w:rPr>
              <w:t>水利部</w:t>
            </w:r>
          </w:p>
        </w:tc>
        <w:tc>
          <w:tcPr>
            <w:tcW w:w="1226" w:type="dxa"/>
            <w:vAlign w:val="top"/>
          </w:tcPr>
          <w:p w14:paraId="10B1BB60">
            <w:pPr>
              <w:pStyle w:val="6"/>
              <w:spacing w:before="186" w:line="224" w:lineRule="auto"/>
              <w:ind w:left="214"/>
            </w:pPr>
            <w:r>
              <w:rPr>
                <w:spacing w:val="-1"/>
              </w:rPr>
              <w:t>2020/10/1</w:t>
            </w:r>
          </w:p>
        </w:tc>
        <w:tc>
          <w:tcPr>
            <w:tcW w:w="6956" w:type="dxa"/>
            <w:vAlign w:val="top"/>
          </w:tcPr>
          <w:p w14:paraId="59791F8D">
            <w:pPr>
              <w:pStyle w:val="6"/>
              <w:spacing w:before="70" w:line="219" w:lineRule="auto"/>
              <w:ind w:left="114"/>
            </w:pPr>
            <w:r>
              <w:rPr>
                <w:spacing w:val="-1"/>
              </w:rPr>
              <w:t>一级堤防堤脚以外</w:t>
            </w:r>
            <w:r>
              <w:rPr>
                <w:spacing w:val="-33"/>
              </w:rPr>
              <w:t xml:space="preserve"> </w:t>
            </w:r>
            <w:r>
              <w:rPr>
                <w:spacing w:val="-1"/>
              </w:rPr>
              <w:t>30～100m，二、三级为</w:t>
            </w:r>
            <w:r>
              <w:rPr>
                <w:spacing w:val="-36"/>
              </w:rPr>
              <w:t xml:space="preserve"> </w:t>
            </w:r>
            <w:r>
              <w:rPr>
                <w:spacing w:val="-1"/>
              </w:rPr>
              <w:t>2</w:t>
            </w:r>
            <w:r>
              <w:rPr>
                <w:spacing w:val="-2"/>
              </w:rPr>
              <w:t>0～60m，四、五级为</w:t>
            </w:r>
            <w:r>
              <w:rPr>
                <w:spacing w:val="-33"/>
              </w:rPr>
              <w:t xml:space="preserve"> </w:t>
            </w:r>
            <w:r>
              <w:rPr>
                <w:spacing w:val="-2"/>
              </w:rPr>
              <w:t>5～30m</w:t>
            </w:r>
            <w:r>
              <w:rPr>
                <w:spacing w:val="-37"/>
              </w:rPr>
              <w:t xml:space="preserve"> </w:t>
            </w:r>
            <w:r>
              <w:rPr>
                <w:spacing w:val="-2"/>
              </w:rPr>
              <w:t>禁止采砂（横</w:t>
            </w:r>
          </w:p>
          <w:p w14:paraId="55765372">
            <w:pPr>
              <w:pStyle w:val="6"/>
              <w:spacing w:before="19" w:line="220" w:lineRule="auto"/>
              <w:ind w:left="1947"/>
            </w:pPr>
            <w:r>
              <w:rPr>
                <w:spacing w:val="-2"/>
              </w:rPr>
              <w:t>向范围均取上限，上下游各延伸</w:t>
            </w:r>
            <w:r>
              <w:rPr>
                <w:spacing w:val="-32"/>
              </w:rPr>
              <w:t xml:space="preserve"> </w:t>
            </w:r>
            <w:r>
              <w:rPr>
                <w:spacing w:val="-2"/>
              </w:rPr>
              <w:t>500m）</w:t>
            </w:r>
          </w:p>
        </w:tc>
      </w:tr>
      <w:tr w14:paraId="4C2945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trPr>
        <w:tc>
          <w:tcPr>
            <w:tcW w:w="467" w:type="dxa"/>
            <w:vAlign w:val="top"/>
          </w:tcPr>
          <w:p w14:paraId="2D6319F0">
            <w:pPr>
              <w:pStyle w:val="6"/>
              <w:spacing w:before="215" w:line="183" w:lineRule="auto"/>
              <w:ind w:left="190"/>
            </w:pPr>
            <w:r>
              <w:t>4</w:t>
            </w:r>
          </w:p>
        </w:tc>
        <w:tc>
          <w:tcPr>
            <w:tcW w:w="1116" w:type="dxa"/>
            <w:vAlign w:val="top"/>
          </w:tcPr>
          <w:p w14:paraId="19F32358">
            <w:pPr>
              <w:pStyle w:val="6"/>
              <w:spacing w:before="187" w:line="219" w:lineRule="auto"/>
              <w:ind w:left="199"/>
            </w:pPr>
            <w:r>
              <w:rPr>
                <w:spacing w:val="-2"/>
              </w:rPr>
              <w:t>特殊河段</w:t>
            </w:r>
          </w:p>
        </w:tc>
        <w:tc>
          <w:tcPr>
            <w:tcW w:w="2794" w:type="dxa"/>
            <w:vAlign w:val="top"/>
          </w:tcPr>
          <w:p w14:paraId="51692D0D">
            <w:pPr>
              <w:pStyle w:val="6"/>
              <w:spacing w:before="187" w:line="219" w:lineRule="auto"/>
              <w:ind w:left="245"/>
            </w:pPr>
            <w:r>
              <w:rPr>
                <w:spacing w:val="-2"/>
              </w:rPr>
              <w:t>中华人民共和国河道管理条例</w:t>
            </w:r>
          </w:p>
        </w:tc>
        <w:tc>
          <w:tcPr>
            <w:tcW w:w="1883" w:type="dxa"/>
            <w:vAlign w:val="top"/>
          </w:tcPr>
          <w:p w14:paraId="58B8B157">
            <w:pPr>
              <w:pStyle w:val="6"/>
              <w:spacing w:before="187" w:line="219" w:lineRule="auto"/>
              <w:ind w:left="692"/>
            </w:pPr>
            <w:r>
              <w:rPr>
                <w:spacing w:val="-9"/>
              </w:rPr>
              <w:t>国务院</w:t>
            </w:r>
          </w:p>
        </w:tc>
        <w:tc>
          <w:tcPr>
            <w:tcW w:w="1226" w:type="dxa"/>
            <w:vAlign w:val="top"/>
          </w:tcPr>
          <w:p w14:paraId="7D8626E1">
            <w:pPr>
              <w:pStyle w:val="6"/>
              <w:spacing w:before="187" w:line="224" w:lineRule="auto"/>
              <w:ind w:left="225"/>
            </w:pPr>
            <w:r>
              <w:rPr>
                <w:spacing w:val="-3"/>
              </w:rPr>
              <w:t>1988/6/10</w:t>
            </w:r>
          </w:p>
        </w:tc>
        <w:tc>
          <w:tcPr>
            <w:tcW w:w="6956" w:type="dxa"/>
            <w:vAlign w:val="top"/>
          </w:tcPr>
          <w:p w14:paraId="15D76C82">
            <w:pPr>
              <w:pStyle w:val="6"/>
              <w:spacing w:before="187" w:line="220" w:lineRule="auto"/>
              <w:ind w:left="2567"/>
            </w:pPr>
            <w:r>
              <w:rPr>
                <w:spacing w:val="-3"/>
              </w:rPr>
              <w:t>险工段上下游各</w:t>
            </w:r>
            <w:r>
              <w:rPr>
                <w:spacing w:val="-26"/>
              </w:rPr>
              <w:t xml:space="preserve"> </w:t>
            </w:r>
            <w:r>
              <w:rPr>
                <w:spacing w:val="-3"/>
              </w:rPr>
              <w:t>500m。</w:t>
            </w:r>
          </w:p>
        </w:tc>
      </w:tr>
      <w:tr w14:paraId="71585D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6" w:hRule="atLeast"/>
        </w:trPr>
        <w:tc>
          <w:tcPr>
            <w:tcW w:w="467" w:type="dxa"/>
            <w:vAlign w:val="top"/>
          </w:tcPr>
          <w:p w14:paraId="3DF6A88F">
            <w:pPr>
              <w:pStyle w:val="6"/>
              <w:spacing w:before="82" w:line="182" w:lineRule="auto"/>
              <w:ind w:left="195"/>
            </w:pPr>
            <w:r>
              <w:t>5</w:t>
            </w:r>
          </w:p>
        </w:tc>
        <w:tc>
          <w:tcPr>
            <w:tcW w:w="1116" w:type="dxa"/>
            <w:vAlign w:val="top"/>
          </w:tcPr>
          <w:p w14:paraId="45E285C4">
            <w:pPr>
              <w:pStyle w:val="6"/>
              <w:spacing w:before="53" w:line="219" w:lineRule="auto"/>
              <w:ind w:left="202"/>
            </w:pPr>
            <w:r>
              <w:rPr>
                <w:spacing w:val="-3"/>
              </w:rPr>
              <w:t>鱼类三场</w:t>
            </w:r>
          </w:p>
        </w:tc>
        <w:tc>
          <w:tcPr>
            <w:tcW w:w="2794" w:type="dxa"/>
            <w:vAlign w:val="top"/>
          </w:tcPr>
          <w:p w14:paraId="6103DCF2">
            <w:pPr>
              <w:pStyle w:val="6"/>
              <w:spacing w:before="53" w:line="219" w:lineRule="auto"/>
              <w:ind w:left="516"/>
            </w:pPr>
            <w:r>
              <w:rPr>
                <w:spacing w:val="-3"/>
              </w:rPr>
              <w:t>中华人民共和国渔业法</w:t>
            </w:r>
          </w:p>
        </w:tc>
        <w:tc>
          <w:tcPr>
            <w:tcW w:w="1883" w:type="dxa"/>
            <w:vAlign w:val="top"/>
          </w:tcPr>
          <w:p w14:paraId="1E6D764E">
            <w:pPr>
              <w:pStyle w:val="6"/>
              <w:spacing w:before="52" w:line="219" w:lineRule="auto"/>
              <w:ind w:left="314"/>
            </w:pPr>
            <w:r>
              <w:rPr>
                <w:spacing w:val="-2"/>
              </w:rPr>
              <w:t>全国人大常委会</w:t>
            </w:r>
          </w:p>
        </w:tc>
        <w:tc>
          <w:tcPr>
            <w:tcW w:w="1226" w:type="dxa"/>
            <w:vAlign w:val="top"/>
          </w:tcPr>
          <w:p w14:paraId="698E7D29">
            <w:pPr>
              <w:pStyle w:val="6"/>
              <w:spacing w:before="53" w:line="224" w:lineRule="auto"/>
              <w:ind w:left="168"/>
            </w:pPr>
            <w:r>
              <w:rPr>
                <w:spacing w:val="-1"/>
              </w:rPr>
              <w:t>2000/10/31</w:t>
            </w:r>
          </w:p>
        </w:tc>
        <w:tc>
          <w:tcPr>
            <w:tcW w:w="6956" w:type="dxa"/>
            <w:vAlign w:val="top"/>
          </w:tcPr>
          <w:p w14:paraId="23D28219">
            <w:pPr>
              <w:pStyle w:val="6"/>
              <w:spacing w:before="52" w:line="219" w:lineRule="auto"/>
              <w:ind w:left="2315"/>
            </w:pPr>
            <w:r>
              <w:rPr>
                <w:spacing w:val="-1"/>
              </w:rPr>
              <w:t>鱼类重要原种场禁止开采砂石</w:t>
            </w:r>
          </w:p>
        </w:tc>
      </w:tr>
      <w:tr w14:paraId="7D0251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trPr>
        <w:tc>
          <w:tcPr>
            <w:tcW w:w="467" w:type="dxa"/>
            <w:vAlign w:val="top"/>
          </w:tcPr>
          <w:p w14:paraId="7887E40A">
            <w:pPr>
              <w:pStyle w:val="6"/>
              <w:spacing w:before="215" w:line="183" w:lineRule="auto"/>
              <w:ind w:left="193"/>
            </w:pPr>
            <w:r>
              <w:t>6</w:t>
            </w:r>
          </w:p>
        </w:tc>
        <w:tc>
          <w:tcPr>
            <w:tcW w:w="1116" w:type="dxa"/>
            <w:vAlign w:val="top"/>
          </w:tcPr>
          <w:p w14:paraId="1E60CF2B">
            <w:pPr>
              <w:pStyle w:val="6"/>
              <w:spacing w:before="187" w:line="219" w:lineRule="auto"/>
              <w:ind w:left="290"/>
            </w:pPr>
            <w:r>
              <w:rPr>
                <w:spacing w:val="-4"/>
              </w:rPr>
              <w:t>水文站</w:t>
            </w:r>
          </w:p>
        </w:tc>
        <w:tc>
          <w:tcPr>
            <w:tcW w:w="2794" w:type="dxa"/>
            <w:vAlign w:val="top"/>
          </w:tcPr>
          <w:p w14:paraId="5F16A73C">
            <w:pPr>
              <w:pStyle w:val="6"/>
              <w:spacing w:before="187" w:line="219" w:lineRule="auto"/>
              <w:ind w:left="234"/>
            </w:pPr>
            <w:r>
              <w:rPr>
                <w:spacing w:val="-1"/>
              </w:rPr>
              <w:t>《中华人民共和国水文条例》</w:t>
            </w:r>
          </w:p>
        </w:tc>
        <w:tc>
          <w:tcPr>
            <w:tcW w:w="1883" w:type="dxa"/>
            <w:vAlign w:val="top"/>
          </w:tcPr>
          <w:p w14:paraId="7F840036">
            <w:pPr>
              <w:pStyle w:val="6"/>
              <w:spacing w:before="187" w:line="219" w:lineRule="auto"/>
              <w:ind w:left="692"/>
            </w:pPr>
            <w:r>
              <w:rPr>
                <w:spacing w:val="-9"/>
              </w:rPr>
              <w:t>国务院</w:t>
            </w:r>
          </w:p>
        </w:tc>
        <w:tc>
          <w:tcPr>
            <w:tcW w:w="1226" w:type="dxa"/>
            <w:vAlign w:val="top"/>
          </w:tcPr>
          <w:p w14:paraId="4B4178BA">
            <w:pPr>
              <w:pStyle w:val="6"/>
              <w:spacing w:before="187" w:line="224" w:lineRule="auto"/>
              <w:ind w:left="214"/>
            </w:pPr>
            <w:r>
              <w:rPr>
                <w:spacing w:val="-1"/>
              </w:rPr>
              <w:t>2007/4/25</w:t>
            </w:r>
          </w:p>
        </w:tc>
        <w:tc>
          <w:tcPr>
            <w:tcW w:w="6956" w:type="dxa"/>
            <w:vAlign w:val="top"/>
          </w:tcPr>
          <w:p w14:paraId="7B3E3A3C">
            <w:pPr>
              <w:pStyle w:val="6"/>
              <w:spacing w:before="186" w:line="219" w:lineRule="auto"/>
              <w:ind w:left="2377"/>
            </w:pPr>
            <w:r>
              <w:rPr>
                <w:spacing w:val="-2"/>
              </w:rPr>
              <w:t>基本水尺断面上下游各</w:t>
            </w:r>
            <w:r>
              <w:rPr>
                <w:spacing w:val="-24"/>
              </w:rPr>
              <w:t xml:space="preserve"> </w:t>
            </w:r>
            <w:r>
              <w:rPr>
                <w:spacing w:val="-2"/>
              </w:rPr>
              <w:t>500m</w:t>
            </w:r>
          </w:p>
        </w:tc>
      </w:tr>
      <w:tr w14:paraId="33FB70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6" w:hRule="atLeast"/>
        </w:trPr>
        <w:tc>
          <w:tcPr>
            <w:tcW w:w="467" w:type="dxa"/>
            <w:vAlign w:val="top"/>
          </w:tcPr>
          <w:p w14:paraId="5A80712E">
            <w:pPr>
              <w:spacing w:line="293" w:lineRule="auto"/>
              <w:rPr>
                <w:rFonts w:ascii="Arial"/>
                <w:sz w:val="21"/>
              </w:rPr>
            </w:pPr>
          </w:p>
          <w:p w14:paraId="739CBCCC">
            <w:pPr>
              <w:pStyle w:val="6"/>
              <w:spacing w:before="59" w:line="182" w:lineRule="auto"/>
              <w:ind w:left="195"/>
            </w:pPr>
            <w:r>
              <w:t>7</w:t>
            </w:r>
          </w:p>
        </w:tc>
        <w:tc>
          <w:tcPr>
            <w:tcW w:w="1116" w:type="dxa"/>
            <w:vAlign w:val="top"/>
          </w:tcPr>
          <w:p w14:paraId="0B13AAB1">
            <w:pPr>
              <w:pStyle w:val="6"/>
              <w:spacing w:before="206" w:line="229" w:lineRule="auto"/>
              <w:ind w:left="199" w:right="109" w:hanging="82"/>
            </w:pPr>
            <w:r>
              <w:rPr>
                <w:spacing w:val="-4"/>
              </w:rPr>
              <w:t>穿河石油天</w:t>
            </w:r>
            <w:r>
              <w:rPr>
                <w:spacing w:val="2"/>
              </w:rPr>
              <w:t xml:space="preserve"> </w:t>
            </w:r>
            <w:r>
              <w:rPr>
                <w:spacing w:val="-2"/>
              </w:rPr>
              <w:t>然气管道</w:t>
            </w:r>
          </w:p>
        </w:tc>
        <w:tc>
          <w:tcPr>
            <w:tcW w:w="2794" w:type="dxa"/>
            <w:vAlign w:val="top"/>
          </w:tcPr>
          <w:p w14:paraId="50E5E60A">
            <w:pPr>
              <w:pStyle w:val="6"/>
              <w:spacing w:before="207" w:line="229" w:lineRule="auto"/>
              <w:ind w:left="1128" w:right="136" w:hanging="972"/>
            </w:pPr>
            <w:r>
              <w:rPr>
                <w:spacing w:val="-2"/>
              </w:rPr>
              <w:t>中华人民共和国石油天然气管道</w:t>
            </w:r>
            <w:r>
              <w:rPr>
                <w:spacing w:val="3"/>
              </w:rPr>
              <w:t xml:space="preserve"> </w:t>
            </w:r>
            <w:r>
              <w:rPr>
                <w:spacing w:val="-3"/>
              </w:rPr>
              <w:t>保护法</w:t>
            </w:r>
          </w:p>
        </w:tc>
        <w:tc>
          <w:tcPr>
            <w:tcW w:w="1883" w:type="dxa"/>
            <w:vAlign w:val="top"/>
          </w:tcPr>
          <w:p w14:paraId="708497CE">
            <w:pPr>
              <w:spacing w:line="264" w:lineRule="auto"/>
              <w:rPr>
                <w:rFonts w:ascii="Arial"/>
                <w:sz w:val="21"/>
              </w:rPr>
            </w:pPr>
          </w:p>
          <w:p w14:paraId="71B57652">
            <w:pPr>
              <w:pStyle w:val="6"/>
              <w:spacing w:before="59" w:line="219" w:lineRule="auto"/>
              <w:ind w:left="692"/>
            </w:pPr>
            <w:r>
              <w:rPr>
                <w:spacing w:val="-9"/>
              </w:rPr>
              <w:t>国务院</w:t>
            </w:r>
          </w:p>
        </w:tc>
        <w:tc>
          <w:tcPr>
            <w:tcW w:w="1226" w:type="dxa"/>
            <w:vAlign w:val="top"/>
          </w:tcPr>
          <w:p w14:paraId="48058947">
            <w:pPr>
              <w:spacing w:line="264" w:lineRule="auto"/>
              <w:rPr>
                <w:rFonts w:ascii="Arial"/>
                <w:sz w:val="21"/>
              </w:rPr>
            </w:pPr>
          </w:p>
          <w:p w14:paraId="6C1EE37A">
            <w:pPr>
              <w:pStyle w:val="6"/>
              <w:spacing w:before="59" w:line="224" w:lineRule="auto"/>
              <w:ind w:left="214"/>
            </w:pPr>
            <w:r>
              <w:rPr>
                <w:spacing w:val="-1"/>
              </w:rPr>
              <w:t>2010/6/25</w:t>
            </w:r>
          </w:p>
        </w:tc>
        <w:tc>
          <w:tcPr>
            <w:tcW w:w="6956" w:type="dxa"/>
            <w:vAlign w:val="top"/>
          </w:tcPr>
          <w:p w14:paraId="0BBB9EEB">
            <w:pPr>
              <w:spacing w:line="264" w:lineRule="auto"/>
              <w:rPr>
                <w:rFonts w:ascii="Arial"/>
                <w:sz w:val="21"/>
              </w:rPr>
            </w:pPr>
          </w:p>
          <w:p w14:paraId="79C216D0">
            <w:pPr>
              <w:pStyle w:val="6"/>
              <w:spacing w:before="59" w:line="219" w:lineRule="auto"/>
              <w:ind w:left="2091"/>
            </w:pPr>
            <w:r>
              <w:rPr>
                <w:spacing w:val="-2"/>
              </w:rPr>
              <w:t>管道中心线两侧各</w:t>
            </w:r>
            <w:r>
              <w:rPr>
                <w:spacing w:val="-29"/>
              </w:rPr>
              <w:t xml:space="preserve"> </w:t>
            </w:r>
            <w:r>
              <w:rPr>
                <w:spacing w:val="-2"/>
              </w:rPr>
              <w:t>500m</w:t>
            </w:r>
            <w:r>
              <w:rPr>
                <w:spacing w:val="-41"/>
              </w:rPr>
              <w:t xml:space="preserve"> </w:t>
            </w:r>
            <w:r>
              <w:rPr>
                <w:spacing w:val="-2"/>
              </w:rPr>
              <w:t>地域范围内</w:t>
            </w:r>
          </w:p>
        </w:tc>
      </w:tr>
      <w:tr w14:paraId="39B4FB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6" w:hRule="atLeast"/>
        </w:trPr>
        <w:tc>
          <w:tcPr>
            <w:tcW w:w="467" w:type="dxa"/>
            <w:vAlign w:val="top"/>
          </w:tcPr>
          <w:p w14:paraId="43984F15">
            <w:pPr>
              <w:spacing w:line="291" w:lineRule="auto"/>
              <w:rPr>
                <w:rFonts w:ascii="Arial"/>
                <w:sz w:val="21"/>
              </w:rPr>
            </w:pPr>
          </w:p>
          <w:p w14:paraId="609850B0">
            <w:pPr>
              <w:pStyle w:val="6"/>
              <w:spacing w:before="59" w:line="183" w:lineRule="auto"/>
              <w:ind w:left="192"/>
            </w:pPr>
            <w:r>
              <w:t>8</w:t>
            </w:r>
          </w:p>
        </w:tc>
        <w:tc>
          <w:tcPr>
            <w:tcW w:w="1116" w:type="dxa"/>
            <w:vAlign w:val="top"/>
          </w:tcPr>
          <w:p w14:paraId="1EA56A2D">
            <w:pPr>
              <w:spacing w:line="263" w:lineRule="auto"/>
              <w:rPr>
                <w:rFonts w:ascii="Arial"/>
                <w:sz w:val="21"/>
              </w:rPr>
            </w:pPr>
          </w:p>
          <w:p w14:paraId="74B12AE1">
            <w:pPr>
              <w:pStyle w:val="6"/>
              <w:spacing w:before="59" w:line="219" w:lineRule="auto"/>
              <w:ind w:left="110"/>
            </w:pPr>
            <w:r>
              <w:rPr>
                <w:spacing w:val="-2"/>
              </w:rPr>
              <w:t>水源保护区</w:t>
            </w:r>
          </w:p>
        </w:tc>
        <w:tc>
          <w:tcPr>
            <w:tcW w:w="2794" w:type="dxa"/>
            <w:vAlign w:val="top"/>
          </w:tcPr>
          <w:p w14:paraId="73AA7E71">
            <w:pPr>
              <w:pStyle w:val="6"/>
              <w:spacing w:before="206" w:line="230" w:lineRule="auto"/>
              <w:ind w:left="120" w:right="113" w:firstLine="23"/>
            </w:pPr>
            <w:r>
              <w:rPr>
                <w:spacing w:val="-1"/>
              </w:rPr>
              <w:t>西藏自治区饮用水水源环境保护</w:t>
            </w:r>
            <w:r>
              <w:rPr>
                <w:spacing w:val="1"/>
              </w:rPr>
              <w:t xml:space="preserve"> </w:t>
            </w:r>
            <w:r>
              <w:rPr>
                <w:spacing w:val="-2"/>
              </w:rPr>
              <w:t>管理办法(政府令〔2004〕66</w:t>
            </w:r>
            <w:r>
              <w:rPr>
                <w:spacing w:val="-20"/>
              </w:rPr>
              <w:t xml:space="preserve"> </w:t>
            </w:r>
            <w:r>
              <w:rPr>
                <w:spacing w:val="-2"/>
              </w:rPr>
              <w:t>号)</w:t>
            </w:r>
          </w:p>
        </w:tc>
        <w:tc>
          <w:tcPr>
            <w:tcW w:w="1883" w:type="dxa"/>
            <w:vAlign w:val="top"/>
          </w:tcPr>
          <w:p w14:paraId="4C54942A">
            <w:pPr>
              <w:spacing w:line="263" w:lineRule="auto"/>
              <w:rPr>
                <w:rFonts w:ascii="Arial"/>
                <w:sz w:val="21"/>
              </w:rPr>
            </w:pPr>
          </w:p>
          <w:p w14:paraId="4C6C1377">
            <w:pPr>
              <w:pStyle w:val="6"/>
              <w:spacing w:before="58" w:line="219" w:lineRule="auto"/>
              <w:ind w:left="138"/>
            </w:pPr>
            <w:r>
              <w:rPr>
                <w:spacing w:val="-2"/>
              </w:rPr>
              <w:t>西藏自治区人民政府</w:t>
            </w:r>
          </w:p>
        </w:tc>
        <w:tc>
          <w:tcPr>
            <w:tcW w:w="1226" w:type="dxa"/>
            <w:vAlign w:val="top"/>
          </w:tcPr>
          <w:p w14:paraId="46D91671">
            <w:pPr>
              <w:spacing w:line="264" w:lineRule="auto"/>
              <w:rPr>
                <w:rFonts w:ascii="Arial"/>
                <w:sz w:val="21"/>
              </w:rPr>
            </w:pPr>
          </w:p>
          <w:p w14:paraId="28EB88B3">
            <w:pPr>
              <w:pStyle w:val="6"/>
              <w:spacing w:before="58" w:line="224" w:lineRule="auto"/>
              <w:ind w:left="168"/>
            </w:pPr>
            <w:r>
              <w:rPr>
                <w:spacing w:val="-1"/>
              </w:rPr>
              <w:t>2004/11/25</w:t>
            </w:r>
          </w:p>
        </w:tc>
        <w:tc>
          <w:tcPr>
            <w:tcW w:w="6956" w:type="dxa"/>
            <w:vAlign w:val="top"/>
          </w:tcPr>
          <w:p w14:paraId="046EB46F">
            <w:pPr>
              <w:pStyle w:val="6"/>
              <w:spacing w:before="90" w:line="219" w:lineRule="auto"/>
              <w:ind w:left="155"/>
            </w:pPr>
            <w:r>
              <w:t>一二级水源保护区禁止采砂</w:t>
            </w:r>
            <w:r>
              <w:rPr>
                <w:spacing w:val="-13"/>
              </w:rPr>
              <w:t>：（</w:t>
            </w:r>
            <w:r>
              <w:t>一）一级保护区：从取水</w:t>
            </w:r>
            <w:r>
              <w:rPr>
                <w:spacing w:val="-1"/>
              </w:rPr>
              <w:t>点起算，上游</w:t>
            </w:r>
            <w:r>
              <w:rPr>
                <w:spacing w:val="-27"/>
              </w:rPr>
              <w:t xml:space="preserve"> </w:t>
            </w:r>
            <w:r>
              <w:rPr>
                <w:spacing w:val="-1"/>
              </w:rPr>
              <w:t>1000m</w:t>
            </w:r>
            <w:r>
              <w:rPr>
                <w:spacing w:val="-34"/>
              </w:rPr>
              <w:t xml:space="preserve"> </w:t>
            </w:r>
            <w:r>
              <w:rPr>
                <w:spacing w:val="-1"/>
              </w:rPr>
              <w:t>至下游</w:t>
            </w:r>
          </w:p>
          <w:p w14:paraId="32F35B43">
            <w:pPr>
              <w:pStyle w:val="6"/>
              <w:spacing w:before="19" w:line="219" w:lineRule="auto"/>
              <w:ind w:left="125"/>
            </w:pPr>
            <w:r>
              <w:rPr>
                <w:spacing w:val="-2"/>
              </w:rPr>
              <w:t>100m</w:t>
            </w:r>
            <w:r>
              <w:rPr>
                <w:spacing w:val="-23"/>
              </w:rPr>
              <w:t xml:space="preserve"> </w:t>
            </w:r>
            <w:r>
              <w:rPr>
                <w:spacing w:val="-2"/>
              </w:rPr>
              <w:t>的水域及其河岸两侧</w:t>
            </w:r>
            <w:r>
              <w:rPr>
                <w:spacing w:val="-35"/>
              </w:rPr>
              <w:t xml:space="preserve"> </w:t>
            </w:r>
            <w:r>
              <w:rPr>
                <w:spacing w:val="-2"/>
              </w:rPr>
              <w:t>200m</w:t>
            </w:r>
            <w:r>
              <w:rPr>
                <w:spacing w:val="-19"/>
              </w:rPr>
              <w:t xml:space="preserve"> </w:t>
            </w:r>
            <w:r>
              <w:rPr>
                <w:spacing w:val="-2"/>
              </w:rPr>
              <w:t>以内的陆域</w:t>
            </w:r>
            <w:r>
              <w:rPr>
                <w:spacing w:val="-29"/>
              </w:rPr>
              <w:t>；（</w:t>
            </w:r>
            <w:r>
              <w:rPr>
                <w:spacing w:val="-2"/>
              </w:rPr>
              <w:t>二）二级保护区：从一级保护区上界起</w:t>
            </w:r>
          </w:p>
          <w:p w14:paraId="50522E23">
            <w:pPr>
              <w:pStyle w:val="6"/>
              <w:spacing w:before="19" w:line="219" w:lineRule="auto"/>
              <w:ind w:left="1548"/>
            </w:pPr>
            <w:r>
              <w:rPr>
                <w:spacing w:val="-3"/>
              </w:rPr>
              <w:t>上溯</w:t>
            </w:r>
            <w:r>
              <w:rPr>
                <w:spacing w:val="-36"/>
              </w:rPr>
              <w:t xml:space="preserve"> </w:t>
            </w:r>
            <w:r>
              <w:rPr>
                <w:spacing w:val="-3"/>
              </w:rPr>
              <w:t>2000m</w:t>
            </w:r>
            <w:r>
              <w:rPr>
                <w:spacing w:val="-24"/>
              </w:rPr>
              <w:t xml:space="preserve"> </w:t>
            </w:r>
            <w:r>
              <w:rPr>
                <w:spacing w:val="-3"/>
              </w:rPr>
              <w:t>的水域及其河岸两侧</w:t>
            </w:r>
            <w:r>
              <w:rPr>
                <w:spacing w:val="-36"/>
              </w:rPr>
              <w:t xml:space="preserve"> </w:t>
            </w:r>
            <w:r>
              <w:rPr>
                <w:spacing w:val="-3"/>
              </w:rPr>
              <w:t>200m</w:t>
            </w:r>
            <w:r>
              <w:rPr>
                <w:spacing w:val="-20"/>
              </w:rPr>
              <w:t xml:space="preserve"> </w:t>
            </w:r>
            <w:r>
              <w:rPr>
                <w:spacing w:val="-3"/>
              </w:rPr>
              <w:t>以内的陆域</w:t>
            </w:r>
          </w:p>
        </w:tc>
      </w:tr>
      <w:tr w14:paraId="4062E7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trPr>
        <w:tc>
          <w:tcPr>
            <w:tcW w:w="467" w:type="dxa"/>
            <w:vAlign w:val="top"/>
          </w:tcPr>
          <w:p w14:paraId="1B8B0604">
            <w:pPr>
              <w:pStyle w:val="6"/>
              <w:spacing w:before="217" w:line="183" w:lineRule="auto"/>
              <w:ind w:left="192"/>
            </w:pPr>
            <w:r>
              <w:t>9</w:t>
            </w:r>
          </w:p>
        </w:tc>
        <w:tc>
          <w:tcPr>
            <w:tcW w:w="1116" w:type="dxa"/>
            <w:vAlign w:val="top"/>
          </w:tcPr>
          <w:p w14:paraId="4B989737">
            <w:pPr>
              <w:pStyle w:val="6"/>
              <w:spacing w:before="189" w:line="219" w:lineRule="auto"/>
              <w:ind w:left="201"/>
            </w:pPr>
            <w:r>
              <w:rPr>
                <w:spacing w:val="-3"/>
              </w:rPr>
              <w:t>涉水工程</w:t>
            </w:r>
          </w:p>
        </w:tc>
        <w:tc>
          <w:tcPr>
            <w:tcW w:w="2794" w:type="dxa"/>
            <w:vAlign w:val="top"/>
          </w:tcPr>
          <w:p w14:paraId="0042B7EB">
            <w:pPr>
              <w:pStyle w:val="6"/>
              <w:spacing w:before="189" w:line="219" w:lineRule="auto"/>
              <w:ind w:left="232"/>
            </w:pPr>
            <w:r>
              <w:rPr>
                <w:spacing w:val="-1"/>
              </w:rPr>
              <w:t>西藏自治区水利工程管理条例</w:t>
            </w:r>
          </w:p>
        </w:tc>
        <w:tc>
          <w:tcPr>
            <w:tcW w:w="1883" w:type="dxa"/>
            <w:vAlign w:val="top"/>
          </w:tcPr>
          <w:p w14:paraId="554BB1A9">
            <w:pPr>
              <w:pStyle w:val="6"/>
              <w:spacing w:before="188" w:line="219" w:lineRule="auto"/>
              <w:ind w:left="138"/>
            </w:pPr>
            <w:r>
              <w:rPr>
                <w:spacing w:val="-2"/>
              </w:rPr>
              <w:t>西藏自治区人民政府</w:t>
            </w:r>
          </w:p>
        </w:tc>
        <w:tc>
          <w:tcPr>
            <w:tcW w:w="1226" w:type="dxa"/>
            <w:vAlign w:val="top"/>
          </w:tcPr>
          <w:p w14:paraId="7231DBA9">
            <w:pPr>
              <w:pStyle w:val="6"/>
              <w:spacing w:before="189" w:line="224" w:lineRule="auto"/>
              <w:ind w:left="214"/>
            </w:pPr>
            <w:r>
              <w:rPr>
                <w:spacing w:val="-1"/>
              </w:rPr>
              <w:t>2007/9/26</w:t>
            </w:r>
          </w:p>
        </w:tc>
        <w:tc>
          <w:tcPr>
            <w:tcW w:w="6956" w:type="dxa"/>
            <w:vAlign w:val="top"/>
          </w:tcPr>
          <w:p w14:paraId="115727B0">
            <w:pPr>
              <w:pStyle w:val="6"/>
              <w:spacing w:before="188" w:line="219" w:lineRule="auto"/>
              <w:ind w:left="378"/>
            </w:pPr>
            <w:r>
              <w:rPr>
                <w:spacing w:val="-1"/>
              </w:rPr>
              <w:t>大型水库闸坝上下游</w:t>
            </w:r>
            <w:r>
              <w:rPr>
                <w:spacing w:val="-24"/>
              </w:rPr>
              <w:t xml:space="preserve"> </w:t>
            </w:r>
            <w:r>
              <w:rPr>
                <w:spacing w:val="-1"/>
              </w:rPr>
              <w:t>1000m，中型上下游</w:t>
            </w:r>
            <w:r>
              <w:rPr>
                <w:spacing w:val="-36"/>
              </w:rPr>
              <w:t xml:space="preserve"> </w:t>
            </w:r>
            <w:r>
              <w:rPr>
                <w:spacing w:val="-1"/>
              </w:rPr>
              <w:t>500m</w:t>
            </w:r>
            <w:r>
              <w:rPr>
                <w:spacing w:val="-2"/>
              </w:rPr>
              <w:t>，小型上下游</w:t>
            </w:r>
            <w:r>
              <w:rPr>
                <w:spacing w:val="-34"/>
              </w:rPr>
              <w:t xml:space="preserve"> </w:t>
            </w:r>
            <w:r>
              <w:rPr>
                <w:spacing w:val="-2"/>
              </w:rPr>
              <w:t>300m</w:t>
            </w:r>
            <w:r>
              <w:rPr>
                <w:spacing w:val="-39"/>
              </w:rPr>
              <w:t xml:space="preserve"> </w:t>
            </w:r>
            <w:r>
              <w:rPr>
                <w:spacing w:val="-2"/>
              </w:rPr>
              <w:t>河段禁止采砂</w:t>
            </w:r>
          </w:p>
        </w:tc>
      </w:tr>
      <w:tr w14:paraId="2A24FC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trPr>
        <w:tc>
          <w:tcPr>
            <w:tcW w:w="467" w:type="dxa"/>
            <w:vAlign w:val="top"/>
          </w:tcPr>
          <w:p w14:paraId="3B13ABB7">
            <w:pPr>
              <w:pStyle w:val="6"/>
              <w:spacing w:before="216" w:line="184" w:lineRule="auto"/>
              <w:ind w:left="161"/>
            </w:pPr>
            <w:r>
              <w:rPr>
                <w:spacing w:val="-10"/>
              </w:rPr>
              <w:t>10</w:t>
            </w:r>
          </w:p>
        </w:tc>
        <w:tc>
          <w:tcPr>
            <w:tcW w:w="1116" w:type="dxa"/>
            <w:vAlign w:val="top"/>
          </w:tcPr>
          <w:p w14:paraId="3124D6D7">
            <w:pPr>
              <w:pStyle w:val="6"/>
              <w:spacing w:before="74" w:line="229" w:lineRule="auto"/>
              <w:ind w:left="201" w:right="140" w:hanging="91"/>
            </w:pPr>
            <w:r>
              <w:rPr>
                <w:spacing w:val="-9"/>
              </w:rPr>
              <w:t>水下电缆、</w:t>
            </w:r>
            <w:r>
              <w:rPr>
                <w:spacing w:val="3"/>
              </w:rPr>
              <w:t xml:space="preserve"> </w:t>
            </w:r>
            <w:r>
              <w:rPr>
                <w:spacing w:val="-3"/>
              </w:rPr>
              <w:t>取排水口</w:t>
            </w:r>
          </w:p>
        </w:tc>
        <w:tc>
          <w:tcPr>
            <w:tcW w:w="2794" w:type="dxa"/>
            <w:vAlign w:val="top"/>
          </w:tcPr>
          <w:p w14:paraId="5528A070">
            <w:pPr>
              <w:pStyle w:val="6"/>
              <w:spacing w:before="189" w:line="219" w:lineRule="auto"/>
              <w:ind w:left="700"/>
            </w:pPr>
            <w:r>
              <w:rPr>
                <w:spacing w:val="-4"/>
              </w:rPr>
              <w:t>电力设施保护条例</w:t>
            </w:r>
          </w:p>
        </w:tc>
        <w:tc>
          <w:tcPr>
            <w:tcW w:w="1883" w:type="dxa"/>
            <w:vAlign w:val="top"/>
          </w:tcPr>
          <w:p w14:paraId="15C6D7AA">
            <w:pPr>
              <w:pStyle w:val="6"/>
              <w:spacing w:before="189" w:line="219" w:lineRule="auto"/>
              <w:ind w:left="692"/>
            </w:pPr>
            <w:r>
              <w:rPr>
                <w:spacing w:val="-9"/>
              </w:rPr>
              <w:t>国务院</w:t>
            </w:r>
          </w:p>
        </w:tc>
        <w:tc>
          <w:tcPr>
            <w:tcW w:w="1226" w:type="dxa"/>
            <w:vAlign w:val="top"/>
          </w:tcPr>
          <w:p w14:paraId="4D133F45">
            <w:pPr>
              <w:pStyle w:val="6"/>
              <w:spacing w:before="189" w:line="224" w:lineRule="auto"/>
              <w:ind w:left="268"/>
            </w:pPr>
            <w:r>
              <w:rPr>
                <w:spacing w:val="-3"/>
              </w:rPr>
              <w:t>1998/1/7</w:t>
            </w:r>
          </w:p>
        </w:tc>
        <w:tc>
          <w:tcPr>
            <w:tcW w:w="6956" w:type="dxa"/>
            <w:vAlign w:val="top"/>
          </w:tcPr>
          <w:p w14:paraId="7A0EAD88">
            <w:pPr>
              <w:pStyle w:val="6"/>
              <w:spacing w:before="189" w:line="219" w:lineRule="auto"/>
              <w:ind w:left="355"/>
            </w:pPr>
            <w:r>
              <w:rPr>
                <w:spacing w:val="-1"/>
              </w:rPr>
              <w:t>埋设水下电缆两侧各</w:t>
            </w:r>
            <w:r>
              <w:rPr>
                <w:spacing w:val="-27"/>
              </w:rPr>
              <w:t xml:space="preserve"> </w:t>
            </w:r>
            <w:r>
              <w:rPr>
                <w:spacing w:val="-1"/>
              </w:rPr>
              <w:t>100m。火力发电厂引水、排水设施上、下游</w:t>
            </w:r>
            <w:r>
              <w:rPr>
                <w:spacing w:val="-33"/>
              </w:rPr>
              <w:t xml:space="preserve"> </w:t>
            </w:r>
            <w:r>
              <w:rPr>
                <w:spacing w:val="-2"/>
              </w:rPr>
              <w:t>300m</w:t>
            </w:r>
            <w:r>
              <w:rPr>
                <w:spacing w:val="-39"/>
              </w:rPr>
              <w:t xml:space="preserve"> </w:t>
            </w:r>
            <w:r>
              <w:rPr>
                <w:spacing w:val="-2"/>
              </w:rPr>
              <w:t>禁止采砂</w:t>
            </w:r>
          </w:p>
        </w:tc>
      </w:tr>
      <w:tr w14:paraId="460F5C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467" w:type="dxa"/>
            <w:vAlign w:val="top"/>
          </w:tcPr>
          <w:p w14:paraId="4CD2FE55">
            <w:pPr>
              <w:pStyle w:val="6"/>
              <w:spacing w:before="222" w:line="184" w:lineRule="auto"/>
              <w:ind w:left="161"/>
            </w:pPr>
            <w:r>
              <w:rPr>
                <w:spacing w:val="-10"/>
              </w:rPr>
              <w:t>11</w:t>
            </w:r>
          </w:p>
        </w:tc>
        <w:tc>
          <w:tcPr>
            <w:tcW w:w="1116" w:type="dxa"/>
            <w:vAlign w:val="top"/>
          </w:tcPr>
          <w:p w14:paraId="5DF7D3E4">
            <w:pPr>
              <w:pStyle w:val="6"/>
              <w:spacing w:before="195" w:line="219" w:lineRule="auto"/>
              <w:ind w:left="109"/>
            </w:pPr>
            <w:r>
              <w:rPr>
                <w:spacing w:val="-2"/>
              </w:rPr>
              <w:t>便道及人渡</w:t>
            </w:r>
          </w:p>
        </w:tc>
        <w:tc>
          <w:tcPr>
            <w:tcW w:w="2794" w:type="dxa"/>
            <w:vAlign w:val="top"/>
          </w:tcPr>
          <w:p w14:paraId="6B45E415">
            <w:pPr>
              <w:pStyle w:val="6"/>
              <w:spacing w:before="195" w:line="219" w:lineRule="auto"/>
              <w:ind w:left="1041"/>
            </w:pPr>
            <w:r>
              <w:rPr>
                <w:spacing w:val="-3"/>
              </w:rPr>
              <w:t>参考执行</w:t>
            </w:r>
          </w:p>
        </w:tc>
        <w:tc>
          <w:tcPr>
            <w:tcW w:w="1883" w:type="dxa"/>
            <w:vAlign w:val="top"/>
          </w:tcPr>
          <w:p w14:paraId="5D648AE8">
            <w:pPr>
              <w:rPr>
                <w:rFonts w:ascii="Arial"/>
                <w:sz w:val="21"/>
              </w:rPr>
            </w:pPr>
          </w:p>
        </w:tc>
        <w:tc>
          <w:tcPr>
            <w:tcW w:w="1226" w:type="dxa"/>
            <w:vAlign w:val="top"/>
          </w:tcPr>
          <w:p w14:paraId="3937906C">
            <w:pPr>
              <w:rPr>
                <w:rFonts w:ascii="Arial"/>
                <w:sz w:val="21"/>
              </w:rPr>
            </w:pPr>
          </w:p>
        </w:tc>
        <w:tc>
          <w:tcPr>
            <w:tcW w:w="6956" w:type="dxa"/>
            <w:vAlign w:val="top"/>
          </w:tcPr>
          <w:p w14:paraId="45E0988A">
            <w:pPr>
              <w:pStyle w:val="6"/>
              <w:spacing w:before="194" w:line="220" w:lineRule="auto"/>
              <w:ind w:left="2919"/>
            </w:pPr>
            <w:r>
              <w:rPr>
                <w:spacing w:val="-3"/>
              </w:rPr>
              <w:t>上下游各</w:t>
            </w:r>
            <w:r>
              <w:rPr>
                <w:spacing w:val="-29"/>
              </w:rPr>
              <w:t xml:space="preserve"> </w:t>
            </w:r>
            <w:r>
              <w:rPr>
                <w:spacing w:val="-3"/>
              </w:rPr>
              <w:t>200m</w:t>
            </w:r>
          </w:p>
        </w:tc>
      </w:tr>
    </w:tbl>
    <w:p w14:paraId="1E09EA90">
      <w:pPr>
        <w:rPr>
          <w:rFonts w:ascii="Arial"/>
          <w:sz w:val="21"/>
        </w:rPr>
      </w:pPr>
    </w:p>
    <w:p w14:paraId="6B37FC21">
      <w:pPr>
        <w:rPr>
          <w:rFonts w:ascii="Arial" w:hAnsi="Arial" w:eastAsia="Arial" w:cs="Arial"/>
          <w:sz w:val="21"/>
          <w:szCs w:val="21"/>
        </w:rPr>
        <w:sectPr>
          <w:headerReference r:id="rId146" w:type="default"/>
          <w:footerReference r:id="rId147" w:type="default"/>
          <w:pgSz w:w="16839" w:h="11906"/>
          <w:pgMar w:top="1340" w:right="1195" w:bottom="1171" w:left="1195" w:header="1068" w:footer="992" w:gutter="0"/>
          <w:cols w:space="720" w:num="1"/>
        </w:sectPr>
      </w:pPr>
    </w:p>
    <w:p w14:paraId="2B16130D">
      <w:pPr>
        <w:spacing w:line="245" w:lineRule="auto"/>
        <w:rPr>
          <w:rFonts w:ascii="Arial"/>
          <w:sz w:val="21"/>
        </w:rPr>
      </w:pPr>
    </w:p>
    <w:p w14:paraId="5B758625">
      <w:pPr>
        <w:spacing w:line="246" w:lineRule="auto"/>
        <w:rPr>
          <w:rFonts w:ascii="Arial"/>
          <w:sz w:val="21"/>
        </w:rPr>
      </w:pPr>
    </w:p>
    <w:p w14:paraId="4CABA9D5">
      <w:pPr>
        <w:spacing w:before="78" w:line="351" w:lineRule="auto"/>
        <w:ind w:left="122" w:right="112" w:firstLine="479"/>
        <w:jc w:val="both"/>
        <w:rPr>
          <w:rFonts w:ascii="宋体" w:hAnsi="宋体" w:eastAsia="宋体" w:cs="宋体"/>
          <w:sz w:val="24"/>
          <w:szCs w:val="24"/>
        </w:rPr>
      </w:pPr>
      <w:r>
        <w:rPr>
          <w:rFonts w:ascii="宋体" w:hAnsi="宋体" w:eastAsia="宋体" w:cs="宋体"/>
          <w:spacing w:val="-2"/>
          <w:sz w:val="24"/>
          <w:szCs w:val="24"/>
        </w:rPr>
        <w:t>在禁采区的边界，应设置禁采区标识牌，上游设置上游牌，下游设置下游牌。上游应注明“此牌下游</w:t>
      </w:r>
      <w:r>
        <w:rPr>
          <w:rFonts w:ascii="宋体" w:hAnsi="宋体" w:eastAsia="宋体" w:cs="宋体"/>
          <w:spacing w:val="-49"/>
          <w:sz w:val="24"/>
          <w:szCs w:val="24"/>
        </w:rPr>
        <w:t xml:space="preserve"> </w:t>
      </w:r>
      <w:r>
        <w:rPr>
          <w:rFonts w:ascii="宋体" w:hAnsi="宋体" w:eastAsia="宋体" w:cs="宋体"/>
          <w:spacing w:val="-2"/>
          <w:sz w:val="24"/>
          <w:szCs w:val="24"/>
        </w:rPr>
        <w:t>Xm</w:t>
      </w:r>
      <w:r>
        <w:rPr>
          <w:rFonts w:ascii="宋体" w:hAnsi="宋体" w:eastAsia="宋体" w:cs="宋体"/>
          <w:spacing w:val="-49"/>
          <w:sz w:val="24"/>
          <w:szCs w:val="24"/>
        </w:rPr>
        <w:t xml:space="preserve"> </w:t>
      </w:r>
      <w:r>
        <w:rPr>
          <w:rFonts w:ascii="宋体" w:hAnsi="宋体" w:eastAsia="宋体" w:cs="宋体"/>
          <w:spacing w:val="-2"/>
          <w:sz w:val="24"/>
          <w:szCs w:val="24"/>
        </w:rPr>
        <w:t>之内禁采一切单位和个人</w:t>
      </w:r>
      <w:r>
        <w:rPr>
          <w:rFonts w:ascii="宋体" w:hAnsi="宋体" w:eastAsia="宋体" w:cs="宋体"/>
          <w:sz w:val="24"/>
          <w:szCs w:val="24"/>
        </w:rPr>
        <w:t xml:space="preserve"> </w:t>
      </w:r>
      <w:r>
        <w:rPr>
          <w:rFonts w:ascii="宋体" w:hAnsi="宋体" w:eastAsia="宋体" w:cs="宋体"/>
          <w:spacing w:val="-3"/>
          <w:sz w:val="24"/>
          <w:szCs w:val="24"/>
        </w:rPr>
        <w:t>从事采砂作业行为</w:t>
      </w:r>
      <w:r>
        <w:rPr>
          <w:rFonts w:ascii="宋体" w:hAnsi="宋体" w:eastAsia="宋体" w:cs="宋体"/>
          <w:spacing w:val="-85"/>
          <w:sz w:val="24"/>
          <w:szCs w:val="24"/>
        </w:rPr>
        <w:t xml:space="preserve"> </w:t>
      </w:r>
      <w:r>
        <w:rPr>
          <w:rFonts w:ascii="宋体" w:hAnsi="宋体" w:eastAsia="宋体" w:cs="宋体"/>
          <w:spacing w:val="-3"/>
          <w:sz w:val="24"/>
          <w:szCs w:val="24"/>
        </w:rPr>
        <w:t>”，下游应标明“此牌上游</w:t>
      </w:r>
      <w:r>
        <w:rPr>
          <w:rFonts w:ascii="宋体" w:hAnsi="宋体" w:eastAsia="宋体" w:cs="宋体"/>
          <w:spacing w:val="-54"/>
          <w:sz w:val="24"/>
          <w:szCs w:val="24"/>
        </w:rPr>
        <w:t xml:space="preserve"> </w:t>
      </w:r>
      <w:r>
        <w:rPr>
          <w:rFonts w:ascii="宋体" w:hAnsi="宋体" w:eastAsia="宋体" w:cs="宋体"/>
          <w:spacing w:val="-3"/>
          <w:sz w:val="24"/>
          <w:szCs w:val="24"/>
        </w:rPr>
        <w:t>Xm</w:t>
      </w:r>
      <w:r>
        <w:rPr>
          <w:rFonts w:ascii="宋体" w:hAnsi="宋体" w:eastAsia="宋体" w:cs="宋体"/>
          <w:spacing w:val="-48"/>
          <w:sz w:val="24"/>
          <w:szCs w:val="24"/>
        </w:rPr>
        <w:t xml:space="preserve"> </w:t>
      </w:r>
      <w:r>
        <w:rPr>
          <w:rFonts w:ascii="宋体" w:hAnsi="宋体" w:eastAsia="宋体" w:cs="宋体"/>
          <w:spacing w:val="-3"/>
          <w:sz w:val="24"/>
          <w:szCs w:val="24"/>
        </w:rPr>
        <w:t>之内禁采一切单位和个人从事采砂作业行为</w:t>
      </w:r>
      <w:r>
        <w:rPr>
          <w:rFonts w:ascii="宋体" w:hAnsi="宋体" w:eastAsia="宋体" w:cs="宋体"/>
          <w:spacing w:val="-88"/>
          <w:sz w:val="24"/>
          <w:szCs w:val="24"/>
        </w:rPr>
        <w:t xml:space="preserve"> </w:t>
      </w:r>
      <w:r>
        <w:rPr>
          <w:rFonts w:ascii="宋体" w:hAnsi="宋体" w:eastAsia="宋体" w:cs="宋体"/>
          <w:spacing w:val="-3"/>
          <w:sz w:val="24"/>
          <w:szCs w:val="24"/>
        </w:rPr>
        <w:t>”。标志牌同时应标明举报电话和监督单</w:t>
      </w:r>
      <w:r>
        <w:rPr>
          <w:rFonts w:ascii="宋体" w:hAnsi="宋体" w:eastAsia="宋体" w:cs="宋体"/>
          <w:sz w:val="24"/>
          <w:szCs w:val="24"/>
        </w:rPr>
        <w:t xml:space="preserve"> </w:t>
      </w:r>
      <w:r>
        <w:rPr>
          <w:rFonts w:ascii="宋体" w:hAnsi="宋体" w:eastAsia="宋体" w:cs="宋体"/>
          <w:spacing w:val="-2"/>
          <w:sz w:val="24"/>
          <w:szCs w:val="24"/>
        </w:rPr>
        <w:t>位。标识牌材质建议采用混凝土结构，混凝土结构尺寸统一采用</w:t>
      </w:r>
      <w:r>
        <w:rPr>
          <w:rFonts w:ascii="宋体" w:hAnsi="宋体" w:eastAsia="宋体" w:cs="宋体"/>
          <w:spacing w:val="-33"/>
          <w:sz w:val="24"/>
          <w:szCs w:val="24"/>
        </w:rPr>
        <w:t xml:space="preserve"> </w:t>
      </w:r>
      <w:r>
        <w:rPr>
          <w:rFonts w:ascii="宋体" w:hAnsi="宋体" w:eastAsia="宋体" w:cs="宋体"/>
          <w:spacing w:val="-2"/>
          <w:sz w:val="24"/>
          <w:szCs w:val="24"/>
        </w:rPr>
        <w:t>1.5m（宽）</w:t>
      </w:r>
      <w:r>
        <w:rPr>
          <w:rFonts w:ascii="宋体" w:hAnsi="宋体" w:eastAsia="宋体" w:cs="宋体"/>
          <w:spacing w:val="-77"/>
          <w:sz w:val="24"/>
          <w:szCs w:val="24"/>
        </w:rPr>
        <w:t xml:space="preserve"> </w:t>
      </w:r>
      <w:r>
        <w:rPr>
          <w:rFonts w:ascii="宋体" w:hAnsi="宋体" w:eastAsia="宋体" w:cs="宋体"/>
          <w:spacing w:val="-2"/>
          <w:sz w:val="24"/>
          <w:szCs w:val="24"/>
        </w:rPr>
        <w:t>×</w:t>
      </w:r>
      <w:r>
        <w:rPr>
          <w:rFonts w:ascii="宋体" w:hAnsi="宋体" w:eastAsia="宋体" w:cs="宋体"/>
          <w:spacing w:val="-93"/>
          <w:sz w:val="24"/>
          <w:szCs w:val="24"/>
        </w:rPr>
        <w:t xml:space="preserve"> </w:t>
      </w:r>
      <w:r>
        <w:rPr>
          <w:rFonts w:ascii="宋体" w:hAnsi="宋体" w:eastAsia="宋体" w:cs="宋体"/>
          <w:spacing w:val="-2"/>
          <w:sz w:val="24"/>
          <w:szCs w:val="24"/>
        </w:rPr>
        <w:t>1.2m(高)×0.1m(厚砼</w:t>
      </w:r>
      <w:r>
        <w:rPr>
          <w:rFonts w:ascii="宋体" w:hAnsi="宋体" w:eastAsia="宋体" w:cs="宋体"/>
          <w:spacing w:val="-3"/>
          <w:sz w:val="24"/>
          <w:szCs w:val="24"/>
        </w:rPr>
        <w:t>)。</w:t>
      </w:r>
    </w:p>
    <w:p w14:paraId="48EDF27A">
      <w:pPr>
        <w:spacing w:before="128" w:line="219" w:lineRule="auto"/>
        <w:ind w:left="603"/>
        <w:rPr>
          <w:rFonts w:ascii="宋体" w:hAnsi="宋体" w:eastAsia="宋体" w:cs="宋体"/>
          <w:sz w:val="24"/>
          <w:szCs w:val="24"/>
        </w:rPr>
      </w:pPr>
      <w:r>
        <w:rPr>
          <w:rFonts w:ascii="宋体" w:hAnsi="宋体" w:eastAsia="宋体" w:cs="宋体"/>
          <w:spacing w:val="-2"/>
          <w:sz w:val="24"/>
          <w:szCs w:val="24"/>
        </w:rPr>
        <w:t>洛隆县河道采砂规划划定禁采区</w:t>
      </w:r>
      <w:r>
        <w:rPr>
          <w:rFonts w:ascii="宋体" w:hAnsi="宋体" w:eastAsia="宋体" w:cs="宋体"/>
          <w:spacing w:val="-46"/>
          <w:sz w:val="24"/>
          <w:szCs w:val="24"/>
        </w:rPr>
        <w:t xml:space="preserve"> </w:t>
      </w:r>
      <w:r>
        <w:rPr>
          <w:rFonts w:ascii="宋体" w:hAnsi="宋体" w:eastAsia="宋体" w:cs="宋体"/>
          <w:spacing w:val="-2"/>
          <w:sz w:val="24"/>
          <w:szCs w:val="24"/>
        </w:rPr>
        <w:t>33</w:t>
      </w:r>
      <w:r>
        <w:rPr>
          <w:rFonts w:ascii="宋体" w:hAnsi="宋体" w:eastAsia="宋体" w:cs="宋体"/>
          <w:spacing w:val="-50"/>
          <w:sz w:val="24"/>
          <w:szCs w:val="24"/>
        </w:rPr>
        <w:t xml:space="preserve"> </w:t>
      </w:r>
      <w:r>
        <w:rPr>
          <w:rFonts w:ascii="宋体" w:hAnsi="宋体" w:eastAsia="宋体" w:cs="宋体"/>
          <w:spacing w:val="-2"/>
          <w:sz w:val="24"/>
          <w:szCs w:val="24"/>
        </w:rPr>
        <w:t>段：</w:t>
      </w:r>
    </w:p>
    <w:p w14:paraId="48AFC91C">
      <w:pPr>
        <w:spacing w:before="200" w:line="219" w:lineRule="auto"/>
        <w:ind w:left="4327"/>
        <w:rPr>
          <w:rFonts w:ascii="宋体" w:hAnsi="宋体" w:eastAsia="宋体" w:cs="宋体"/>
          <w:sz w:val="24"/>
          <w:szCs w:val="24"/>
        </w:rPr>
      </w:pPr>
      <w:r>
        <w:rPr>
          <w:rFonts w:ascii="宋体" w:hAnsi="宋体" w:eastAsia="宋体" w:cs="宋体"/>
          <w:b/>
          <w:bCs/>
          <w:spacing w:val="-3"/>
          <w:sz w:val="24"/>
          <w:szCs w:val="24"/>
        </w:rPr>
        <w:t>洛隆县河道采砂规划（2024</w:t>
      </w:r>
      <w:r>
        <w:rPr>
          <w:rFonts w:ascii="宋体" w:hAnsi="宋体" w:eastAsia="宋体" w:cs="宋体"/>
          <w:spacing w:val="-45"/>
          <w:sz w:val="24"/>
          <w:szCs w:val="24"/>
        </w:rPr>
        <w:t xml:space="preserve"> </w:t>
      </w:r>
      <w:r>
        <w:rPr>
          <w:rFonts w:ascii="宋体" w:hAnsi="宋体" w:eastAsia="宋体" w:cs="宋体"/>
          <w:b/>
          <w:bCs/>
          <w:spacing w:val="-3"/>
          <w:sz w:val="24"/>
          <w:szCs w:val="24"/>
        </w:rPr>
        <w:t>年~2028</w:t>
      </w:r>
      <w:r>
        <w:rPr>
          <w:rFonts w:ascii="宋体" w:hAnsi="宋体" w:eastAsia="宋体" w:cs="宋体"/>
          <w:spacing w:val="-50"/>
          <w:sz w:val="24"/>
          <w:szCs w:val="24"/>
        </w:rPr>
        <w:t xml:space="preserve"> </w:t>
      </w:r>
      <w:r>
        <w:rPr>
          <w:rFonts w:ascii="宋体" w:hAnsi="宋体" w:eastAsia="宋体" w:cs="宋体"/>
          <w:b/>
          <w:bCs/>
          <w:spacing w:val="-3"/>
          <w:sz w:val="24"/>
          <w:szCs w:val="24"/>
        </w:rPr>
        <w:t>年）禁采区统计</w:t>
      </w:r>
    </w:p>
    <w:p w14:paraId="29E371AC">
      <w:pPr>
        <w:spacing w:before="57" w:line="220" w:lineRule="auto"/>
        <w:ind w:left="13358"/>
        <w:rPr>
          <w:rFonts w:ascii="宋体" w:hAnsi="宋体" w:eastAsia="宋体" w:cs="宋体"/>
          <w:sz w:val="18"/>
          <w:szCs w:val="18"/>
        </w:rPr>
      </w:pPr>
      <w:r>
        <w:rPr>
          <w:rFonts w:ascii="宋体" w:hAnsi="宋体" w:eastAsia="宋体" w:cs="宋体"/>
          <w:spacing w:val="-2"/>
          <w:sz w:val="18"/>
          <w:szCs w:val="18"/>
        </w:rPr>
        <w:t>长度：km</w:t>
      </w:r>
    </w:p>
    <w:p w14:paraId="18FA1C53">
      <w:pPr>
        <w:spacing w:line="31" w:lineRule="exact"/>
      </w:pPr>
    </w:p>
    <w:tbl>
      <w:tblPr>
        <w:tblStyle w:val="5"/>
        <w:tblW w:w="1417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48"/>
        <w:gridCol w:w="729"/>
        <w:gridCol w:w="1484"/>
        <w:gridCol w:w="1232"/>
        <w:gridCol w:w="1484"/>
        <w:gridCol w:w="3418"/>
        <w:gridCol w:w="3500"/>
        <w:gridCol w:w="1683"/>
      </w:tblGrid>
      <w:tr w14:paraId="0D29F3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1" w:hRule="atLeast"/>
        </w:trPr>
        <w:tc>
          <w:tcPr>
            <w:tcW w:w="648" w:type="dxa"/>
            <w:vAlign w:val="top"/>
          </w:tcPr>
          <w:p w14:paraId="6372143D">
            <w:pPr>
              <w:pStyle w:val="6"/>
              <w:spacing w:before="130" w:line="221" w:lineRule="auto"/>
              <w:ind w:left="147"/>
            </w:pPr>
            <w:r>
              <w:rPr>
                <w:b/>
                <w:bCs/>
                <w:spacing w:val="-6"/>
              </w:rPr>
              <w:t>序号</w:t>
            </w:r>
          </w:p>
        </w:tc>
        <w:tc>
          <w:tcPr>
            <w:tcW w:w="729" w:type="dxa"/>
            <w:vAlign w:val="top"/>
          </w:tcPr>
          <w:p w14:paraId="5838D81C">
            <w:pPr>
              <w:pStyle w:val="6"/>
              <w:spacing w:before="131" w:line="221" w:lineRule="auto"/>
              <w:ind w:left="186"/>
            </w:pPr>
            <w:r>
              <w:rPr>
                <w:b/>
                <w:bCs/>
                <w:spacing w:val="-6"/>
              </w:rPr>
              <w:t>河流</w:t>
            </w:r>
          </w:p>
        </w:tc>
        <w:tc>
          <w:tcPr>
            <w:tcW w:w="1484" w:type="dxa"/>
            <w:vAlign w:val="top"/>
          </w:tcPr>
          <w:p w14:paraId="3F0EE46D">
            <w:pPr>
              <w:pStyle w:val="6"/>
              <w:spacing w:before="130" w:line="219" w:lineRule="auto"/>
              <w:ind w:left="473"/>
            </w:pPr>
            <w:r>
              <w:rPr>
                <w:b/>
                <w:bCs/>
                <w:spacing w:val="-4"/>
              </w:rPr>
              <w:t>禁采区</w:t>
            </w:r>
          </w:p>
        </w:tc>
        <w:tc>
          <w:tcPr>
            <w:tcW w:w="1232" w:type="dxa"/>
            <w:vAlign w:val="top"/>
          </w:tcPr>
          <w:p w14:paraId="3BD93D67">
            <w:pPr>
              <w:pStyle w:val="6"/>
              <w:spacing w:before="131" w:line="219" w:lineRule="auto"/>
              <w:ind w:left="266"/>
            </w:pPr>
            <w:r>
              <w:rPr>
                <w:b/>
                <w:bCs/>
                <w:spacing w:val="-5"/>
              </w:rPr>
              <w:t>乡（镇）</w:t>
            </w:r>
          </w:p>
        </w:tc>
        <w:tc>
          <w:tcPr>
            <w:tcW w:w="1484" w:type="dxa"/>
            <w:vAlign w:val="top"/>
          </w:tcPr>
          <w:p w14:paraId="4884BFC1">
            <w:pPr>
              <w:pStyle w:val="6"/>
              <w:spacing w:before="130" w:line="219" w:lineRule="auto"/>
              <w:ind w:left="293"/>
            </w:pPr>
            <w:r>
              <w:rPr>
                <w:b/>
                <w:bCs/>
                <w:spacing w:val="-3"/>
              </w:rPr>
              <w:t>禁采区长度</w:t>
            </w:r>
          </w:p>
        </w:tc>
        <w:tc>
          <w:tcPr>
            <w:tcW w:w="3418" w:type="dxa"/>
            <w:vAlign w:val="top"/>
          </w:tcPr>
          <w:p w14:paraId="6CD60A40">
            <w:pPr>
              <w:pStyle w:val="6"/>
              <w:spacing w:before="131" w:line="220" w:lineRule="auto"/>
              <w:ind w:left="1354"/>
            </w:pPr>
            <w:r>
              <w:rPr>
                <w:b/>
                <w:bCs/>
                <w:spacing w:val="-4"/>
              </w:rPr>
              <w:t>起点坐标</w:t>
            </w:r>
          </w:p>
        </w:tc>
        <w:tc>
          <w:tcPr>
            <w:tcW w:w="3500" w:type="dxa"/>
            <w:vAlign w:val="top"/>
          </w:tcPr>
          <w:p w14:paraId="26D7EDB1">
            <w:pPr>
              <w:pStyle w:val="6"/>
              <w:spacing w:before="131" w:line="220" w:lineRule="auto"/>
              <w:ind w:left="1397"/>
            </w:pPr>
            <w:r>
              <w:rPr>
                <w:b/>
                <w:bCs/>
                <w:spacing w:val="-4"/>
              </w:rPr>
              <w:t>终点坐标</w:t>
            </w:r>
          </w:p>
        </w:tc>
        <w:tc>
          <w:tcPr>
            <w:tcW w:w="1683" w:type="dxa"/>
            <w:vAlign w:val="top"/>
          </w:tcPr>
          <w:p w14:paraId="5457EBBE">
            <w:pPr>
              <w:pStyle w:val="6"/>
              <w:spacing w:before="130" w:line="221" w:lineRule="auto"/>
              <w:ind w:left="668"/>
            </w:pPr>
            <w:r>
              <w:rPr>
                <w:b/>
                <w:bCs/>
                <w:spacing w:val="-7"/>
              </w:rPr>
              <w:t>备注</w:t>
            </w:r>
          </w:p>
        </w:tc>
      </w:tr>
      <w:tr w14:paraId="26E01F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48" w:type="dxa"/>
            <w:vAlign w:val="top"/>
          </w:tcPr>
          <w:p w14:paraId="488E209A">
            <w:pPr>
              <w:pStyle w:val="6"/>
              <w:spacing w:before="94" w:line="184" w:lineRule="auto"/>
              <w:ind w:left="296"/>
            </w:pPr>
            <w:r>
              <w:t>1</w:t>
            </w:r>
          </w:p>
        </w:tc>
        <w:tc>
          <w:tcPr>
            <w:tcW w:w="729" w:type="dxa"/>
            <w:vMerge w:val="restart"/>
            <w:tcBorders>
              <w:bottom w:val="nil"/>
            </w:tcBorders>
            <w:vAlign w:val="top"/>
          </w:tcPr>
          <w:p w14:paraId="36103FC7">
            <w:pPr>
              <w:spacing w:line="242" w:lineRule="auto"/>
              <w:rPr>
                <w:rFonts w:ascii="Arial"/>
                <w:sz w:val="21"/>
              </w:rPr>
            </w:pPr>
          </w:p>
          <w:p w14:paraId="564D6E6F">
            <w:pPr>
              <w:spacing w:line="242" w:lineRule="auto"/>
              <w:rPr>
                <w:rFonts w:ascii="Arial"/>
                <w:sz w:val="21"/>
              </w:rPr>
            </w:pPr>
          </w:p>
          <w:p w14:paraId="19E6C1FF">
            <w:pPr>
              <w:spacing w:line="242" w:lineRule="auto"/>
              <w:rPr>
                <w:rFonts w:ascii="Arial"/>
                <w:sz w:val="21"/>
              </w:rPr>
            </w:pPr>
          </w:p>
          <w:p w14:paraId="3D708E51">
            <w:pPr>
              <w:spacing w:line="243" w:lineRule="auto"/>
              <w:rPr>
                <w:rFonts w:ascii="Arial"/>
                <w:sz w:val="21"/>
              </w:rPr>
            </w:pPr>
          </w:p>
          <w:p w14:paraId="7A0D84BD">
            <w:pPr>
              <w:pStyle w:val="6"/>
              <w:spacing w:before="58" w:line="225" w:lineRule="auto"/>
              <w:ind w:left="187"/>
            </w:pPr>
            <w:r>
              <w:rPr>
                <w:spacing w:val="-4"/>
              </w:rPr>
              <w:t>怒江</w:t>
            </w:r>
          </w:p>
        </w:tc>
        <w:tc>
          <w:tcPr>
            <w:tcW w:w="1484" w:type="dxa"/>
            <w:vAlign w:val="top"/>
          </w:tcPr>
          <w:p w14:paraId="605FA46C">
            <w:pPr>
              <w:pStyle w:val="6"/>
              <w:spacing w:before="66" w:line="219" w:lineRule="auto"/>
              <w:ind w:left="397"/>
            </w:pPr>
            <w:r>
              <w:rPr>
                <w:spacing w:val="-5"/>
              </w:rPr>
              <w:t>1#禁采区</w:t>
            </w:r>
          </w:p>
        </w:tc>
        <w:tc>
          <w:tcPr>
            <w:tcW w:w="1232" w:type="dxa"/>
            <w:vAlign w:val="top"/>
          </w:tcPr>
          <w:p w14:paraId="39B44FC1">
            <w:pPr>
              <w:pStyle w:val="6"/>
              <w:spacing w:before="66" w:line="221" w:lineRule="auto"/>
              <w:ind w:left="373"/>
            </w:pPr>
            <w:r>
              <w:rPr>
                <w:spacing w:val="-11"/>
              </w:rPr>
              <w:t>甲谷乡</w:t>
            </w:r>
          </w:p>
        </w:tc>
        <w:tc>
          <w:tcPr>
            <w:tcW w:w="1484" w:type="dxa"/>
            <w:vAlign w:val="top"/>
          </w:tcPr>
          <w:p w14:paraId="59A07607">
            <w:pPr>
              <w:pStyle w:val="6"/>
              <w:spacing w:before="95" w:line="183" w:lineRule="auto"/>
              <w:ind w:left="568"/>
            </w:pPr>
            <w:r>
              <w:rPr>
                <w:spacing w:val="-3"/>
              </w:rPr>
              <w:t>3.97</w:t>
            </w:r>
          </w:p>
        </w:tc>
        <w:tc>
          <w:tcPr>
            <w:tcW w:w="3418" w:type="dxa"/>
            <w:vAlign w:val="top"/>
          </w:tcPr>
          <w:p w14:paraId="609127FB">
            <w:pPr>
              <w:pStyle w:val="6"/>
              <w:spacing w:before="93" w:line="184" w:lineRule="auto"/>
              <w:ind w:left="634"/>
            </w:pPr>
            <w:r>
              <w:rPr>
                <w:spacing w:val="-1"/>
              </w:rPr>
              <w:t>95.54157257，30.93696118</w:t>
            </w:r>
          </w:p>
        </w:tc>
        <w:tc>
          <w:tcPr>
            <w:tcW w:w="3500" w:type="dxa"/>
            <w:vAlign w:val="top"/>
          </w:tcPr>
          <w:p w14:paraId="18C4D7CD">
            <w:pPr>
              <w:pStyle w:val="6"/>
              <w:spacing w:before="93" w:line="184" w:lineRule="auto"/>
              <w:ind w:left="677"/>
            </w:pPr>
            <w:r>
              <w:rPr>
                <w:spacing w:val="-1"/>
              </w:rPr>
              <w:t>95.57352304，30.91809423</w:t>
            </w:r>
          </w:p>
        </w:tc>
        <w:tc>
          <w:tcPr>
            <w:tcW w:w="1683" w:type="dxa"/>
            <w:vAlign w:val="top"/>
          </w:tcPr>
          <w:p w14:paraId="23F3351D">
            <w:pPr>
              <w:pStyle w:val="6"/>
              <w:spacing w:before="66" w:line="219" w:lineRule="auto"/>
              <w:ind w:left="115"/>
            </w:pPr>
            <w:r>
              <w:rPr>
                <w:spacing w:val="-3"/>
              </w:rPr>
              <w:t>涉及桥梁</w:t>
            </w:r>
          </w:p>
        </w:tc>
      </w:tr>
      <w:tr w14:paraId="39D581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48" w:type="dxa"/>
            <w:vAlign w:val="top"/>
          </w:tcPr>
          <w:p w14:paraId="3AE47177">
            <w:pPr>
              <w:pStyle w:val="6"/>
              <w:spacing w:before="94" w:line="183" w:lineRule="auto"/>
              <w:ind w:left="284"/>
            </w:pPr>
            <w:r>
              <w:t>2</w:t>
            </w:r>
          </w:p>
        </w:tc>
        <w:tc>
          <w:tcPr>
            <w:tcW w:w="729" w:type="dxa"/>
            <w:vMerge w:val="continue"/>
            <w:tcBorders>
              <w:top w:val="nil"/>
              <w:bottom w:val="nil"/>
            </w:tcBorders>
            <w:vAlign w:val="top"/>
          </w:tcPr>
          <w:p w14:paraId="3AD50D7E">
            <w:pPr>
              <w:rPr>
                <w:rFonts w:ascii="Arial"/>
                <w:sz w:val="21"/>
              </w:rPr>
            </w:pPr>
          </w:p>
        </w:tc>
        <w:tc>
          <w:tcPr>
            <w:tcW w:w="1484" w:type="dxa"/>
            <w:vAlign w:val="top"/>
          </w:tcPr>
          <w:p w14:paraId="2B200291">
            <w:pPr>
              <w:pStyle w:val="6"/>
              <w:spacing w:before="65" w:line="219" w:lineRule="auto"/>
              <w:ind w:left="386"/>
            </w:pPr>
            <w:r>
              <w:rPr>
                <w:spacing w:val="-2"/>
              </w:rPr>
              <w:t>2#禁采区</w:t>
            </w:r>
          </w:p>
        </w:tc>
        <w:tc>
          <w:tcPr>
            <w:tcW w:w="1232" w:type="dxa"/>
            <w:vAlign w:val="top"/>
          </w:tcPr>
          <w:p w14:paraId="66BD807A">
            <w:pPr>
              <w:pStyle w:val="6"/>
              <w:spacing w:before="66" w:line="220" w:lineRule="auto"/>
              <w:ind w:left="350"/>
            </w:pPr>
            <w:r>
              <w:rPr>
                <w:spacing w:val="-3"/>
              </w:rPr>
              <w:t>新荣乡</w:t>
            </w:r>
          </w:p>
        </w:tc>
        <w:tc>
          <w:tcPr>
            <w:tcW w:w="1484" w:type="dxa"/>
            <w:vAlign w:val="top"/>
          </w:tcPr>
          <w:p w14:paraId="306BE37F">
            <w:pPr>
              <w:pStyle w:val="6"/>
              <w:spacing w:before="94" w:line="183" w:lineRule="auto"/>
              <w:ind w:left="568"/>
            </w:pPr>
            <w:r>
              <w:rPr>
                <w:spacing w:val="-3"/>
              </w:rPr>
              <w:t>3.00</w:t>
            </w:r>
          </w:p>
        </w:tc>
        <w:tc>
          <w:tcPr>
            <w:tcW w:w="3418" w:type="dxa"/>
            <w:vAlign w:val="top"/>
          </w:tcPr>
          <w:p w14:paraId="6D0DF162">
            <w:pPr>
              <w:pStyle w:val="6"/>
              <w:spacing w:before="93" w:line="184" w:lineRule="auto"/>
              <w:ind w:left="634"/>
            </w:pPr>
            <w:r>
              <w:rPr>
                <w:spacing w:val="-1"/>
              </w:rPr>
              <w:t>95.76486111，30.93872804</w:t>
            </w:r>
          </w:p>
        </w:tc>
        <w:tc>
          <w:tcPr>
            <w:tcW w:w="3500" w:type="dxa"/>
            <w:vAlign w:val="top"/>
          </w:tcPr>
          <w:p w14:paraId="7DA78D57">
            <w:pPr>
              <w:pStyle w:val="6"/>
              <w:spacing w:before="94" w:line="183" w:lineRule="auto"/>
              <w:ind w:left="677"/>
            </w:pPr>
            <w:r>
              <w:rPr>
                <w:spacing w:val="-1"/>
              </w:rPr>
              <w:t>95.78380823，30.95525396</w:t>
            </w:r>
          </w:p>
        </w:tc>
        <w:tc>
          <w:tcPr>
            <w:tcW w:w="1683" w:type="dxa"/>
            <w:vAlign w:val="top"/>
          </w:tcPr>
          <w:p w14:paraId="30949286">
            <w:pPr>
              <w:pStyle w:val="6"/>
              <w:spacing w:before="66" w:line="219" w:lineRule="auto"/>
              <w:ind w:left="115"/>
            </w:pPr>
            <w:r>
              <w:rPr>
                <w:spacing w:val="-3"/>
              </w:rPr>
              <w:t>涉及桥梁</w:t>
            </w:r>
          </w:p>
        </w:tc>
      </w:tr>
      <w:tr w14:paraId="5AE25B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48" w:type="dxa"/>
            <w:vAlign w:val="top"/>
          </w:tcPr>
          <w:p w14:paraId="0456A6CE">
            <w:pPr>
              <w:pStyle w:val="6"/>
              <w:spacing w:before="96" w:line="183" w:lineRule="auto"/>
              <w:ind w:left="286"/>
            </w:pPr>
            <w:r>
              <w:t>3</w:t>
            </w:r>
          </w:p>
        </w:tc>
        <w:tc>
          <w:tcPr>
            <w:tcW w:w="729" w:type="dxa"/>
            <w:vMerge w:val="continue"/>
            <w:tcBorders>
              <w:top w:val="nil"/>
              <w:bottom w:val="nil"/>
            </w:tcBorders>
            <w:vAlign w:val="top"/>
          </w:tcPr>
          <w:p w14:paraId="62B4E592">
            <w:pPr>
              <w:rPr>
                <w:rFonts w:ascii="Arial"/>
                <w:sz w:val="21"/>
              </w:rPr>
            </w:pPr>
          </w:p>
        </w:tc>
        <w:tc>
          <w:tcPr>
            <w:tcW w:w="1484" w:type="dxa"/>
            <w:vAlign w:val="top"/>
          </w:tcPr>
          <w:p w14:paraId="4DE3BE2F">
            <w:pPr>
              <w:pStyle w:val="6"/>
              <w:spacing w:before="67" w:line="219" w:lineRule="auto"/>
              <w:ind w:left="387"/>
            </w:pPr>
            <w:r>
              <w:rPr>
                <w:spacing w:val="-3"/>
              </w:rPr>
              <w:t>3#禁采区</w:t>
            </w:r>
          </w:p>
        </w:tc>
        <w:tc>
          <w:tcPr>
            <w:tcW w:w="1232" w:type="dxa"/>
            <w:vAlign w:val="top"/>
          </w:tcPr>
          <w:p w14:paraId="543F6582">
            <w:pPr>
              <w:pStyle w:val="6"/>
              <w:spacing w:before="68" w:line="219" w:lineRule="auto"/>
              <w:ind w:left="349"/>
            </w:pPr>
            <w:r>
              <w:rPr>
                <w:spacing w:val="-3"/>
              </w:rPr>
              <w:t>达龙乡</w:t>
            </w:r>
          </w:p>
        </w:tc>
        <w:tc>
          <w:tcPr>
            <w:tcW w:w="1484" w:type="dxa"/>
            <w:vAlign w:val="top"/>
          </w:tcPr>
          <w:p w14:paraId="255F1AFA">
            <w:pPr>
              <w:pStyle w:val="6"/>
              <w:spacing w:before="96" w:line="183" w:lineRule="auto"/>
              <w:ind w:left="568"/>
            </w:pPr>
            <w:r>
              <w:rPr>
                <w:spacing w:val="-3"/>
              </w:rPr>
              <w:t>3.00</w:t>
            </w:r>
          </w:p>
        </w:tc>
        <w:tc>
          <w:tcPr>
            <w:tcW w:w="3418" w:type="dxa"/>
            <w:vAlign w:val="top"/>
          </w:tcPr>
          <w:p w14:paraId="297C313E">
            <w:pPr>
              <w:pStyle w:val="6"/>
              <w:spacing w:before="96" w:line="183" w:lineRule="auto"/>
              <w:ind w:left="634"/>
            </w:pPr>
            <w:r>
              <w:rPr>
                <w:spacing w:val="-1"/>
              </w:rPr>
              <w:t>95.85785866，30.95506995</w:t>
            </w:r>
          </w:p>
        </w:tc>
        <w:tc>
          <w:tcPr>
            <w:tcW w:w="3500" w:type="dxa"/>
            <w:vAlign w:val="top"/>
          </w:tcPr>
          <w:p w14:paraId="592F489A">
            <w:pPr>
              <w:pStyle w:val="6"/>
              <w:spacing w:before="95" w:line="184" w:lineRule="auto"/>
              <w:ind w:left="677"/>
            </w:pPr>
            <w:r>
              <w:rPr>
                <w:spacing w:val="-1"/>
              </w:rPr>
              <w:t>95.88490605，30.95417747</w:t>
            </w:r>
          </w:p>
        </w:tc>
        <w:tc>
          <w:tcPr>
            <w:tcW w:w="1683" w:type="dxa"/>
            <w:vAlign w:val="top"/>
          </w:tcPr>
          <w:p w14:paraId="166841C3">
            <w:pPr>
              <w:pStyle w:val="6"/>
              <w:spacing w:before="68" w:line="219" w:lineRule="auto"/>
              <w:ind w:left="115"/>
            </w:pPr>
            <w:r>
              <w:rPr>
                <w:spacing w:val="-3"/>
              </w:rPr>
              <w:t>涉及桥梁</w:t>
            </w:r>
          </w:p>
        </w:tc>
      </w:tr>
      <w:tr w14:paraId="441624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48" w:type="dxa"/>
            <w:vAlign w:val="top"/>
          </w:tcPr>
          <w:p w14:paraId="48F80381">
            <w:pPr>
              <w:pStyle w:val="6"/>
              <w:spacing w:before="97" w:line="183" w:lineRule="auto"/>
              <w:ind w:left="282"/>
            </w:pPr>
            <w:r>
              <w:t>4</w:t>
            </w:r>
          </w:p>
        </w:tc>
        <w:tc>
          <w:tcPr>
            <w:tcW w:w="729" w:type="dxa"/>
            <w:vMerge w:val="continue"/>
            <w:tcBorders>
              <w:top w:val="nil"/>
              <w:bottom w:val="nil"/>
            </w:tcBorders>
            <w:vAlign w:val="top"/>
          </w:tcPr>
          <w:p w14:paraId="2384FD05">
            <w:pPr>
              <w:rPr>
                <w:rFonts w:ascii="Arial"/>
                <w:sz w:val="21"/>
              </w:rPr>
            </w:pPr>
          </w:p>
        </w:tc>
        <w:tc>
          <w:tcPr>
            <w:tcW w:w="1484" w:type="dxa"/>
            <w:vAlign w:val="top"/>
          </w:tcPr>
          <w:p w14:paraId="24FD577F">
            <w:pPr>
              <w:pStyle w:val="6"/>
              <w:spacing w:before="68" w:line="219" w:lineRule="auto"/>
              <w:ind w:left="383"/>
            </w:pPr>
            <w:r>
              <w:rPr>
                <w:spacing w:val="-2"/>
              </w:rPr>
              <w:t>4#禁采区</w:t>
            </w:r>
          </w:p>
        </w:tc>
        <w:tc>
          <w:tcPr>
            <w:tcW w:w="1232" w:type="dxa"/>
            <w:vAlign w:val="top"/>
          </w:tcPr>
          <w:p w14:paraId="51DD7099">
            <w:pPr>
              <w:pStyle w:val="6"/>
              <w:spacing w:before="69" w:line="219" w:lineRule="auto"/>
              <w:ind w:left="355"/>
            </w:pPr>
            <w:r>
              <w:rPr>
                <w:spacing w:val="-5"/>
              </w:rPr>
              <w:t>马利镇</w:t>
            </w:r>
          </w:p>
        </w:tc>
        <w:tc>
          <w:tcPr>
            <w:tcW w:w="1484" w:type="dxa"/>
            <w:vAlign w:val="top"/>
          </w:tcPr>
          <w:p w14:paraId="23B31B26">
            <w:pPr>
              <w:pStyle w:val="6"/>
              <w:spacing w:before="97" w:line="183" w:lineRule="auto"/>
              <w:ind w:left="568"/>
            </w:pPr>
            <w:r>
              <w:rPr>
                <w:spacing w:val="-3"/>
              </w:rPr>
              <w:t>3.00</w:t>
            </w:r>
          </w:p>
        </w:tc>
        <w:tc>
          <w:tcPr>
            <w:tcW w:w="3418" w:type="dxa"/>
            <w:vAlign w:val="top"/>
          </w:tcPr>
          <w:p w14:paraId="4C0ED825">
            <w:pPr>
              <w:pStyle w:val="6"/>
              <w:spacing w:before="96" w:line="184" w:lineRule="auto"/>
              <w:ind w:left="634"/>
            </w:pPr>
            <w:r>
              <w:rPr>
                <w:spacing w:val="-1"/>
              </w:rPr>
              <w:t>96.19219065，30.88476887</w:t>
            </w:r>
          </w:p>
        </w:tc>
        <w:tc>
          <w:tcPr>
            <w:tcW w:w="3500" w:type="dxa"/>
            <w:vAlign w:val="top"/>
          </w:tcPr>
          <w:p w14:paraId="2B403BE1">
            <w:pPr>
              <w:pStyle w:val="6"/>
              <w:spacing w:before="96" w:line="184" w:lineRule="auto"/>
              <w:ind w:left="677"/>
            </w:pPr>
            <w:r>
              <w:rPr>
                <w:spacing w:val="-1"/>
              </w:rPr>
              <w:t>96.21892691，30.87687772</w:t>
            </w:r>
          </w:p>
        </w:tc>
        <w:tc>
          <w:tcPr>
            <w:tcW w:w="1683" w:type="dxa"/>
            <w:vAlign w:val="top"/>
          </w:tcPr>
          <w:p w14:paraId="5E09A3DD">
            <w:pPr>
              <w:pStyle w:val="6"/>
              <w:spacing w:before="69" w:line="219" w:lineRule="auto"/>
              <w:ind w:left="115"/>
            </w:pPr>
            <w:r>
              <w:rPr>
                <w:spacing w:val="-3"/>
              </w:rPr>
              <w:t>涉及桥梁</w:t>
            </w:r>
          </w:p>
        </w:tc>
      </w:tr>
      <w:tr w14:paraId="6EBCBA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48" w:type="dxa"/>
            <w:vAlign w:val="top"/>
          </w:tcPr>
          <w:p w14:paraId="4711175C">
            <w:pPr>
              <w:pStyle w:val="6"/>
              <w:spacing w:before="97" w:line="182" w:lineRule="auto"/>
              <w:ind w:left="286"/>
            </w:pPr>
            <w:r>
              <w:t>5</w:t>
            </w:r>
          </w:p>
        </w:tc>
        <w:tc>
          <w:tcPr>
            <w:tcW w:w="729" w:type="dxa"/>
            <w:vMerge w:val="continue"/>
            <w:tcBorders>
              <w:top w:val="nil"/>
              <w:bottom w:val="nil"/>
            </w:tcBorders>
            <w:vAlign w:val="top"/>
          </w:tcPr>
          <w:p w14:paraId="045CB4B8">
            <w:pPr>
              <w:rPr>
                <w:rFonts w:ascii="Arial"/>
                <w:sz w:val="21"/>
              </w:rPr>
            </w:pPr>
          </w:p>
        </w:tc>
        <w:tc>
          <w:tcPr>
            <w:tcW w:w="1484" w:type="dxa"/>
            <w:vAlign w:val="top"/>
          </w:tcPr>
          <w:p w14:paraId="0F35CF43">
            <w:pPr>
              <w:pStyle w:val="6"/>
              <w:spacing w:before="68" w:line="219" w:lineRule="auto"/>
              <w:ind w:left="387"/>
            </w:pPr>
            <w:r>
              <w:rPr>
                <w:spacing w:val="-3"/>
              </w:rPr>
              <w:t>5#禁采区</w:t>
            </w:r>
          </w:p>
        </w:tc>
        <w:tc>
          <w:tcPr>
            <w:tcW w:w="1232" w:type="dxa"/>
            <w:vAlign w:val="top"/>
          </w:tcPr>
          <w:p w14:paraId="6CE83E4D">
            <w:pPr>
              <w:pStyle w:val="6"/>
              <w:spacing w:before="68" w:line="219" w:lineRule="auto"/>
              <w:ind w:left="355"/>
            </w:pPr>
            <w:r>
              <w:rPr>
                <w:spacing w:val="-5"/>
              </w:rPr>
              <w:t>马利镇</w:t>
            </w:r>
          </w:p>
        </w:tc>
        <w:tc>
          <w:tcPr>
            <w:tcW w:w="1484" w:type="dxa"/>
            <w:vAlign w:val="top"/>
          </w:tcPr>
          <w:p w14:paraId="32A6A53F">
            <w:pPr>
              <w:pStyle w:val="6"/>
              <w:spacing w:before="96" w:line="183" w:lineRule="auto"/>
              <w:ind w:left="568"/>
            </w:pPr>
            <w:r>
              <w:rPr>
                <w:spacing w:val="-3"/>
              </w:rPr>
              <w:t>3.00</w:t>
            </w:r>
          </w:p>
        </w:tc>
        <w:tc>
          <w:tcPr>
            <w:tcW w:w="3418" w:type="dxa"/>
            <w:vAlign w:val="top"/>
          </w:tcPr>
          <w:p w14:paraId="566067F9">
            <w:pPr>
              <w:pStyle w:val="6"/>
              <w:spacing w:before="95" w:line="184" w:lineRule="auto"/>
              <w:ind w:left="634"/>
            </w:pPr>
            <w:r>
              <w:rPr>
                <w:spacing w:val="-1"/>
              </w:rPr>
              <w:t>96.24894619，30.87191434</w:t>
            </w:r>
          </w:p>
        </w:tc>
        <w:tc>
          <w:tcPr>
            <w:tcW w:w="3500" w:type="dxa"/>
            <w:vAlign w:val="top"/>
          </w:tcPr>
          <w:p w14:paraId="703B1356">
            <w:pPr>
              <w:pStyle w:val="6"/>
              <w:spacing w:before="96" w:line="183" w:lineRule="auto"/>
              <w:ind w:left="677"/>
            </w:pPr>
            <w:r>
              <w:rPr>
                <w:spacing w:val="-1"/>
              </w:rPr>
              <w:t>96.27752244，30.86402673</w:t>
            </w:r>
          </w:p>
        </w:tc>
        <w:tc>
          <w:tcPr>
            <w:tcW w:w="1683" w:type="dxa"/>
            <w:vAlign w:val="top"/>
          </w:tcPr>
          <w:p w14:paraId="39D2963E">
            <w:pPr>
              <w:pStyle w:val="6"/>
              <w:spacing w:before="68" w:line="219" w:lineRule="auto"/>
              <w:ind w:left="115"/>
            </w:pPr>
            <w:r>
              <w:rPr>
                <w:spacing w:val="-3"/>
              </w:rPr>
              <w:t>涉及桥梁</w:t>
            </w:r>
          </w:p>
        </w:tc>
      </w:tr>
      <w:tr w14:paraId="399AE4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48" w:type="dxa"/>
            <w:vAlign w:val="top"/>
          </w:tcPr>
          <w:p w14:paraId="791CCF6F">
            <w:pPr>
              <w:pStyle w:val="6"/>
              <w:spacing w:before="96" w:line="183" w:lineRule="auto"/>
              <w:ind w:left="284"/>
            </w:pPr>
            <w:r>
              <w:t>6</w:t>
            </w:r>
          </w:p>
        </w:tc>
        <w:tc>
          <w:tcPr>
            <w:tcW w:w="729" w:type="dxa"/>
            <w:vMerge w:val="continue"/>
            <w:tcBorders>
              <w:top w:val="nil"/>
              <w:bottom w:val="nil"/>
            </w:tcBorders>
            <w:vAlign w:val="top"/>
          </w:tcPr>
          <w:p w14:paraId="1D5F2B04">
            <w:pPr>
              <w:rPr>
                <w:rFonts w:ascii="Arial"/>
                <w:sz w:val="21"/>
              </w:rPr>
            </w:pPr>
          </w:p>
        </w:tc>
        <w:tc>
          <w:tcPr>
            <w:tcW w:w="1484" w:type="dxa"/>
            <w:vAlign w:val="top"/>
          </w:tcPr>
          <w:p w14:paraId="4ECA39F9">
            <w:pPr>
              <w:pStyle w:val="6"/>
              <w:spacing w:before="67" w:line="219" w:lineRule="auto"/>
              <w:ind w:left="385"/>
            </w:pPr>
            <w:r>
              <w:rPr>
                <w:spacing w:val="-2"/>
              </w:rPr>
              <w:t>6#禁采区</w:t>
            </w:r>
          </w:p>
        </w:tc>
        <w:tc>
          <w:tcPr>
            <w:tcW w:w="1232" w:type="dxa"/>
            <w:vAlign w:val="top"/>
          </w:tcPr>
          <w:p w14:paraId="1B465402">
            <w:pPr>
              <w:pStyle w:val="6"/>
              <w:spacing w:before="68" w:line="221" w:lineRule="auto"/>
              <w:ind w:left="375"/>
            </w:pPr>
            <w:r>
              <w:rPr>
                <w:spacing w:val="-12"/>
              </w:rPr>
              <w:t>白托乡</w:t>
            </w:r>
          </w:p>
        </w:tc>
        <w:tc>
          <w:tcPr>
            <w:tcW w:w="1484" w:type="dxa"/>
            <w:vAlign w:val="top"/>
          </w:tcPr>
          <w:p w14:paraId="5429C390">
            <w:pPr>
              <w:pStyle w:val="6"/>
              <w:spacing w:before="96" w:line="183" w:lineRule="auto"/>
              <w:ind w:left="568"/>
            </w:pPr>
            <w:r>
              <w:rPr>
                <w:spacing w:val="-3"/>
              </w:rPr>
              <w:t>3.00</w:t>
            </w:r>
          </w:p>
        </w:tc>
        <w:tc>
          <w:tcPr>
            <w:tcW w:w="3418" w:type="dxa"/>
            <w:vAlign w:val="top"/>
          </w:tcPr>
          <w:p w14:paraId="154FAF93">
            <w:pPr>
              <w:pStyle w:val="6"/>
              <w:spacing w:before="95" w:line="184" w:lineRule="auto"/>
              <w:ind w:left="634"/>
            </w:pPr>
            <w:r>
              <w:rPr>
                <w:spacing w:val="-1"/>
              </w:rPr>
              <w:t>96.31426334，30.81419502</w:t>
            </w:r>
          </w:p>
        </w:tc>
        <w:tc>
          <w:tcPr>
            <w:tcW w:w="3500" w:type="dxa"/>
            <w:vAlign w:val="top"/>
          </w:tcPr>
          <w:p w14:paraId="0A54952B">
            <w:pPr>
              <w:pStyle w:val="6"/>
              <w:spacing w:before="95" w:line="184" w:lineRule="auto"/>
              <w:ind w:left="677"/>
            </w:pPr>
            <w:r>
              <w:rPr>
                <w:spacing w:val="-1"/>
              </w:rPr>
              <w:t>96.34035587，30.81474788</w:t>
            </w:r>
          </w:p>
        </w:tc>
        <w:tc>
          <w:tcPr>
            <w:tcW w:w="1683" w:type="dxa"/>
            <w:vAlign w:val="top"/>
          </w:tcPr>
          <w:p w14:paraId="42C45605">
            <w:pPr>
              <w:pStyle w:val="6"/>
              <w:spacing w:before="68" w:line="219" w:lineRule="auto"/>
              <w:ind w:left="115"/>
            </w:pPr>
            <w:r>
              <w:rPr>
                <w:spacing w:val="-3"/>
              </w:rPr>
              <w:t>涉及桥梁</w:t>
            </w:r>
          </w:p>
        </w:tc>
      </w:tr>
      <w:tr w14:paraId="383FD0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48" w:type="dxa"/>
            <w:vAlign w:val="top"/>
          </w:tcPr>
          <w:p w14:paraId="4B01D492">
            <w:pPr>
              <w:pStyle w:val="6"/>
              <w:spacing w:before="97" w:line="182" w:lineRule="auto"/>
              <w:ind w:left="287"/>
            </w:pPr>
            <w:r>
              <w:t>7</w:t>
            </w:r>
          </w:p>
        </w:tc>
        <w:tc>
          <w:tcPr>
            <w:tcW w:w="729" w:type="dxa"/>
            <w:vMerge w:val="continue"/>
            <w:tcBorders>
              <w:top w:val="nil"/>
            </w:tcBorders>
            <w:vAlign w:val="top"/>
          </w:tcPr>
          <w:p w14:paraId="14F325A4">
            <w:pPr>
              <w:rPr>
                <w:rFonts w:ascii="Arial"/>
                <w:sz w:val="21"/>
              </w:rPr>
            </w:pPr>
          </w:p>
        </w:tc>
        <w:tc>
          <w:tcPr>
            <w:tcW w:w="1484" w:type="dxa"/>
            <w:vAlign w:val="top"/>
          </w:tcPr>
          <w:p w14:paraId="3946B9EA">
            <w:pPr>
              <w:pStyle w:val="6"/>
              <w:spacing w:before="67" w:line="219" w:lineRule="auto"/>
              <w:ind w:left="388"/>
            </w:pPr>
            <w:r>
              <w:rPr>
                <w:spacing w:val="-3"/>
              </w:rPr>
              <w:t>7#禁采区</w:t>
            </w:r>
          </w:p>
        </w:tc>
        <w:tc>
          <w:tcPr>
            <w:tcW w:w="1232" w:type="dxa"/>
            <w:vAlign w:val="top"/>
          </w:tcPr>
          <w:p w14:paraId="4EC99FFD">
            <w:pPr>
              <w:pStyle w:val="6"/>
              <w:spacing w:before="68" w:line="221" w:lineRule="auto"/>
              <w:ind w:left="375"/>
            </w:pPr>
            <w:r>
              <w:rPr>
                <w:spacing w:val="-12"/>
              </w:rPr>
              <w:t>白托乡</w:t>
            </w:r>
          </w:p>
        </w:tc>
        <w:tc>
          <w:tcPr>
            <w:tcW w:w="1484" w:type="dxa"/>
            <w:vAlign w:val="top"/>
          </w:tcPr>
          <w:p w14:paraId="79DC8092">
            <w:pPr>
              <w:pStyle w:val="6"/>
              <w:spacing w:before="96" w:line="183" w:lineRule="auto"/>
              <w:ind w:left="568"/>
            </w:pPr>
            <w:r>
              <w:rPr>
                <w:spacing w:val="-3"/>
              </w:rPr>
              <w:t>3.00</w:t>
            </w:r>
          </w:p>
        </w:tc>
        <w:tc>
          <w:tcPr>
            <w:tcW w:w="3418" w:type="dxa"/>
            <w:vAlign w:val="top"/>
          </w:tcPr>
          <w:p w14:paraId="396ED6D1">
            <w:pPr>
              <w:pStyle w:val="6"/>
              <w:spacing w:before="94" w:line="184" w:lineRule="auto"/>
              <w:ind w:left="634"/>
            </w:pPr>
            <w:r>
              <w:rPr>
                <w:spacing w:val="-1"/>
              </w:rPr>
              <w:t>96.35335922，30.78651134</w:t>
            </w:r>
          </w:p>
        </w:tc>
        <w:tc>
          <w:tcPr>
            <w:tcW w:w="3500" w:type="dxa"/>
            <w:vAlign w:val="top"/>
          </w:tcPr>
          <w:p w14:paraId="5C2266DE">
            <w:pPr>
              <w:pStyle w:val="6"/>
              <w:spacing w:before="94" w:line="184" w:lineRule="auto"/>
              <w:ind w:left="677"/>
            </w:pPr>
            <w:r>
              <w:rPr>
                <w:spacing w:val="-1"/>
              </w:rPr>
              <w:t>96.37164116，30.77298915</w:t>
            </w:r>
          </w:p>
        </w:tc>
        <w:tc>
          <w:tcPr>
            <w:tcW w:w="1683" w:type="dxa"/>
            <w:vAlign w:val="top"/>
          </w:tcPr>
          <w:p w14:paraId="171E2E01">
            <w:pPr>
              <w:pStyle w:val="6"/>
              <w:spacing w:before="67" w:line="219" w:lineRule="auto"/>
              <w:ind w:left="115"/>
            </w:pPr>
            <w:r>
              <w:rPr>
                <w:spacing w:val="-3"/>
              </w:rPr>
              <w:t>涉及桥梁</w:t>
            </w:r>
          </w:p>
        </w:tc>
      </w:tr>
      <w:tr w14:paraId="44C46B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648" w:type="dxa"/>
            <w:vAlign w:val="top"/>
          </w:tcPr>
          <w:p w14:paraId="46D8E081">
            <w:pPr>
              <w:pStyle w:val="6"/>
              <w:spacing w:before="251" w:line="183" w:lineRule="auto"/>
              <w:ind w:left="283"/>
            </w:pPr>
            <w:r>
              <w:t>8</w:t>
            </w:r>
          </w:p>
        </w:tc>
        <w:tc>
          <w:tcPr>
            <w:tcW w:w="729" w:type="dxa"/>
            <w:vMerge w:val="restart"/>
            <w:tcBorders>
              <w:bottom w:val="nil"/>
            </w:tcBorders>
            <w:vAlign w:val="top"/>
          </w:tcPr>
          <w:p w14:paraId="75B3B239">
            <w:pPr>
              <w:spacing w:line="242" w:lineRule="auto"/>
              <w:rPr>
                <w:rFonts w:ascii="Arial"/>
                <w:sz w:val="21"/>
              </w:rPr>
            </w:pPr>
          </w:p>
          <w:p w14:paraId="4A1A8937">
            <w:pPr>
              <w:spacing w:line="242" w:lineRule="auto"/>
              <w:rPr>
                <w:rFonts w:ascii="Arial"/>
                <w:sz w:val="21"/>
              </w:rPr>
            </w:pPr>
          </w:p>
          <w:p w14:paraId="1B3EDD36">
            <w:pPr>
              <w:pStyle w:val="6"/>
              <w:spacing w:before="59" w:line="309" w:lineRule="auto"/>
              <w:ind w:left="296" w:right="184" w:hanging="101"/>
            </w:pPr>
            <w:r>
              <w:rPr>
                <w:spacing w:val="-8"/>
              </w:rPr>
              <w:t>多则</w:t>
            </w:r>
            <w:r>
              <w:t xml:space="preserve"> 曲</w:t>
            </w:r>
          </w:p>
        </w:tc>
        <w:tc>
          <w:tcPr>
            <w:tcW w:w="1484" w:type="dxa"/>
            <w:vAlign w:val="top"/>
          </w:tcPr>
          <w:p w14:paraId="57B9BC29">
            <w:pPr>
              <w:pStyle w:val="6"/>
              <w:spacing w:before="222" w:line="219" w:lineRule="auto"/>
              <w:ind w:left="397"/>
            </w:pPr>
            <w:r>
              <w:rPr>
                <w:spacing w:val="-5"/>
              </w:rPr>
              <w:t>1#禁采区</w:t>
            </w:r>
          </w:p>
        </w:tc>
        <w:tc>
          <w:tcPr>
            <w:tcW w:w="1232" w:type="dxa"/>
            <w:vAlign w:val="top"/>
          </w:tcPr>
          <w:p w14:paraId="65416C49">
            <w:pPr>
              <w:pStyle w:val="6"/>
              <w:spacing w:before="222" w:line="221" w:lineRule="auto"/>
              <w:ind w:left="350"/>
            </w:pPr>
            <w:r>
              <w:rPr>
                <w:spacing w:val="-3"/>
              </w:rPr>
              <w:t>腊久乡</w:t>
            </w:r>
          </w:p>
        </w:tc>
        <w:tc>
          <w:tcPr>
            <w:tcW w:w="1484" w:type="dxa"/>
            <w:vAlign w:val="top"/>
          </w:tcPr>
          <w:p w14:paraId="07DA7648">
            <w:pPr>
              <w:pStyle w:val="6"/>
              <w:spacing w:before="251" w:line="183" w:lineRule="auto"/>
              <w:ind w:left="523"/>
            </w:pPr>
            <w:r>
              <w:rPr>
                <w:spacing w:val="-2"/>
              </w:rPr>
              <w:t>23.60</w:t>
            </w:r>
          </w:p>
        </w:tc>
        <w:tc>
          <w:tcPr>
            <w:tcW w:w="3418" w:type="dxa"/>
            <w:vAlign w:val="top"/>
          </w:tcPr>
          <w:p w14:paraId="78538F12">
            <w:pPr>
              <w:pStyle w:val="6"/>
              <w:spacing w:before="250" w:line="184" w:lineRule="auto"/>
              <w:ind w:left="634"/>
            </w:pPr>
            <w:r>
              <w:rPr>
                <w:spacing w:val="-1"/>
              </w:rPr>
              <w:t>96.00462914，30.60718590</w:t>
            </w:r>
          </w:p>
        </w:tc>
        <w:tc>
          <w:tcPr>
            <w:tcW w:w="3500" w:type="dxa"/>
            <w:vAlign w:val="top"/>
          </w:tcPr>
          <w:p w14:paraId="5AF65FA0">
            <w:pPr>
              <w:pStyle w:val="6"/>
              <w:spacing w:before="250" w:line="184" w:lineRule="auto"/>
              <w:ind w:left="677"/>
            </w:pPr>
            <w:r>
              <w:rPr>
                <w:spacing w:val="-1"/>
              </w:rPr>
              <w:t>96.15424812，30.56099067</w:t>
            </w:r>
          </w:p>
        </w:tc>
        <w:tc>
          <w:tcPr>
            <w:tcW w:w="1683" w:type="dxa"/>
            <w:vAlign w:val="top"/>
          </w:tcPr>
          <w:p w14:paraId="29A8727B">
            <w:pPr>
              <w:pStyle w:val="6"/>
              <w:spacing w:before="68" w:line="282" w:lineRule="auto"/>
              <w:ind w:left="114" w:right="49"/>
            </w:pPr>
            <w:r>
              <w:rPr>
                <w:spacing w:val="-12"/>
              </w:rPr>
              <w:t>涉及河源、河道窄、</w:t>
            </w:r>
            <w:r>
              <w:t xml:space="preserve"> </w:t>
            </w:r>
            <w:r>
              <w:rPr>
                <w:spacing w:val="-2"/>
              </w:rPr>
              <w:t>植被好、砂源差</w:t>
            </w:r>
          </w:p>
        </w:tc>
      </w:tr>
      <w:tr w14:paraId="1957FD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48" w:type="dxa"/>
            <w:vAlign w:val="top"/>
          </w:tcPr>
          <w:p w14:paraId="16449342">
            <w:pPr>
              <w:pStyle w:val="6"/>
              <w:spacing w:before="98" w:line="183" w:lineRule="auto"/>
              <w:ind w:left="283"/>
            </w:pPr>
            <w:r>
              <w:t>9</w:t>
            </w:r>
          </w:p>
        </w:tc>
        <w:tc>
          <w:tcPr>
            <w:tcW w:w="729" w:type="dxa"/>
            <w:vMerge w:val="continue"/>
            <w:tcBorders>
              <w:top w:val="nil"/>
              <w:bottom w:val="nil"/>
            </w:tcBorders>
            <w:vAlign w:val="top"/>
          </w:tcPr>
          <w:p w14:paraId="7BA2D499">
            <w:pPr>
              <w:rPr>
                <w:rFonts w:ascii="Arial"/>
                <w:sz w:val="21"/>
              </w:rPr>
            </w:pPr>
          </w:p>
        </w:tc>
        <w:tc>
          <w:tcPr>
            <w:tcW w:w="1484" w:type="dxa"/>
            <w:vAlign w:val="top"/>
          </w:tcPr>
          <w:p w14:paraId="619656F9">
            <w:pPr>
              <w:pStyle w:val="6"/>
              <w:spacing w:before="69" w:line="219" w:lineRule="auto"/>
              <w:ind w:left="386"/>
            </w:pPr>
            <w:r>
              <w:rPr>
                <w:spacing w:val="-2"/>
              </w:rPr>
              <w:t>2#禁采区</w:t>
            </w:r>
          </w:p>
        </w:tc>
        <w:tc>
          <w:tcPr>
            <w:tcW w:w="1232" w:type="dxa"/>
            <w:vAlign w:val="top"/>
          </w:tcPr>
          <w:p w14:paraId="39F98D60">
            <w:pPr>
              <w:pStyle w:val="6"/>
              <w:spacing w:before="69" w:line="221" w:lineRule="auto"/>
              <w:ind w:left="350"/>
            </w:pPr>
            <w:r>
              <w:rPr>
                <w:spacing w:val="-3"/>
              </w:rPr>
              <w:t>腊久乡</w:t>
            </w:r>
          </w:p>
        </w:tc>
        <w:tc>
          <w:tcPr>
            <w:tcW w:w="1484" w:type="dxa"/>
            <w:vAlign w:val="top"/>
          </w:tcPr>
          <w:p w14:paraId="63E10E73">
            <w:pPr>
              <w:pStyle w:val="6"/>
              <w:spacing w:before="98" w:line="183" w:lineRule="auto"/>
              <w:ind w:left="567"/>
            </w:pPr>
            <w:r>
              <w:rPr>
                <w:spacing w:val="-3"/>
              </w:rPr>
              <w:t>2.76</w:t>
            </w:r>
          </w:p>
        </w:tc>
        <w:tc>
          <w:tcPr>
            <w:tcW w:w="3418" w:type="dxa"/>
            <w:vAlign w:val="top"/>
          </w:tcPr>
          <w:p w14:paraId="6ADFC3ED">
            <w:pPr>
              <w:pStyle w:val="6"/>
              <w:spacing w:before="97" w:line="184" w:lineRule="auto"/>
              <w:ind w:left="634"/>
            </w:pPr>
            <w:r>
              <w:rPr>
                <w:spacing w:val="-1"/>
              </w:rPr>
              <w:t>96.16016507，30.55542433</w:t>
            </w:r>
          </w:p>
        </w:tc>
        <w:tc>
          <w:tcPr>
            <w:tcW w:w="3500" w:type="dxa"/>
            <w:vAlign w:val="top"/>
          </w:tcPr>
          <w:p w14:paraId="7CF2B6A5">
            <w:pPr>
              <w:pStyle w:val="6"/>
              <w:spacing w:before="97" w:line="184" w:lineRule="auto"/>
              <w:ind w:left="677"/>
            </w:pPr>
            <w:r>
              <w:rPr>
                <w:spacing w:val="-1"/>
              </w:rPr>
              <w:t>96.16734803，30.53398285</w:t>
            </w:r>
          </w:p>
        </w:tc>
        <w:tc>
          <w:tcPr>
            <w:tcW w:w="1683" w:type="dxa"/>
            <w:vAlign w:val="top"/>
          </w:tcPr>
          <w:p w14:paraId="572B7C9A">
            <w:pPr>
              <w:pStyle w:val="6"/>
              <w:spacing w:before="70" w:line="219" w:lineRule="auto"/>
              <w:ind w:left="115"/>
            </w:pPr>
            <w:r>
              <w:rPr>
                <w:spacing w:val="-2"/>
              </w:rPr>
              <w:t>涉及堤防、桥梁</w:t>
            </w:r>
          </w:p>
        </w:tc>
      </w:tr>
      <w:tr w14:paraId="19E333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648" w:type="dxa"/>
            <w:vAlign w:val="top"/>
          </w:tcPr>
          <w:p w14:paraId="218E9925">
            <w:pPr>
              <w:pStyle w:val="6"/>
              <w:spacing w:before="253" w:line="184" w:lineRule="auto"/>
              <w:ind w:left="250"/>
            </w:pPr>
            <w:r>
              <w:rPr>
                <w:spacing w:val="-10"/>
              </w:rPr>
              <w:t>10</w:t>
            </w:r>
          </w:p>
        </w:tc>
        <w:tc>
          <w:tcPr>
            <w:tcW w:w="729" w:type="dxa"/>
            <w:vMerge w:val="continue"/>
            <w:tcBorders>
              <w:top w:val="nil"/>
            </w:tcBorders>
            <w:vAlign w:val="top"/>
          </w:tcPr>
          <w:p w14:paraId="5A641ED5">
            <w:pPr>
              <w:rPr>
                <w:rFonts w:ascii="Arial"/>
                <w:sz w:val="21"/>
              </w:rPr>
            </w:pPr>
          </w:p>
        </w:tc>
        <w:tc>
          <w:tcPr>
            <w:tcW w:w="1484" w:type="dxa"/>
            <w:vAlign w:val="top"/>
          </w:tcPr>
          <w:p w14:paraId="588146FA">
            <w:pPr>
              <w:pStyle w:val="6"/>
              <w:spacing w:before="225" w:line="219" w:lineRule="auto"/>
              <w:ind w:left="387"/>
            </w:pPr>
            <w:r>
              <w:rPr>
                <w:spacing w:val="-3"/>
              </w:rPr>
              <w:t>3#禁采区</w:t>
            </w:r>
          </w:p>
        </w:tc>
        <w:tc>
          <w:tcPr>
            <w:tcW w:w="1232" w:type="dxa"/>
            <w:vAlign w:val="top"/>
          </w:tcPr>
          <w:p w14:paraId="73A4EDB5">
            <w:pPr>
              <w:pStyle w:val="6"/>
              <w:spacing w:before="225" w:line="221" w:lineRule="auto"/>
              <w:ind w:left="350"/>
            </w:pPr>
            <w:r>
              <w:rPr>
                <w:spacing w:val="-3"/>
              </w:rPr>
              <w:t>腊久乡</w:t>
            </w:r>
          </w:p>
        </w:tc>
        <w:tc>
          <w:tcPr>
            <w:tcW w:w="1484" w:type="dxa"/>
            <w:vAlign w:val="top"/>
          </w:tcPr>
          <w:p w14:paraId="02EF2DAB">
            <w:pPr>
              <w:pStyle w:val="6"/>
              <w:spacing w:before="253" w:line="184" w:lineRule="auto"/>
              <w:ind w:left="578"/>
            </w:pPr>
            <w:r>
              <w:rPr>
                <w:spacing w:val="-5"/>
              </w:rPr>
              <w:t>1.51</w:t>
            </w:r>
          </w:p>
        </w:tc>
        <w:tc>
          <w:tcPr>
            <w:tcW w:w="3418" w:type="dxa"/>
            <w:vAlign w:val="top"/>
          </w:tcPr>
          <w:p w14:paraId="5DC1CD80">
            <w:pPr>
              <w:pStyle w:val="6"/>
              <w:spacing w:before="253" w:line="184" w:lineRule="auto"/>
              <w:ind w:left="634"/>
            </w:pPr>
            <w:r>
              <w:rPr>
                <w:spacing w:val="-1"/>
              </w:rPr>
              <w:t>96.23708010，30.46374170</w:t>
            </w:r>
          </w:p>
        </w:tc>
        <w:tc>
          <w:tcPr>
            <w:tcW w:w="3500" w:type="dxa"/>
            <w:vAlign w:val="top"/>
          </w:tcPr>
          <w:p w14:paraId="5949DC4C">
            <w:pPr>
              <w:pStyle w:val="6"/>
              <w:spacing w:before="253" w:line="184" w:lineRule="auto"/>
              <w:ind w:left="677"/>
            </w:pPr>
            <w:r>
              <w:rPr>
                <w:spacing w:val="-1"/>
              </w:rPr>
              <w:t>96.24795780，30.45618717</w:t>
            </w:r>
          </w:p>
        </w:tc>
        <w:tc>
          <w:tcPr>
            <w:tcW w:w="1683" w:type="dxa"/>
            <w:vAlign w:val="top"/>
          </w:tcPr>
          <w:p w14:paraId="1BDF8CAE">
            <w:pPr>
              <w:pStyle w:val="6"/>
              <w:spacing w:before="70" w:line="281" w:lineRule="auto"/>
              <w:ind w:left="115" w:right="130"/>
            </w:pPr>
            <w:r>
              <w:rPr>
                <w:spacing w:val="-2"/>
              </w:rPr>
              <w:t>涉及桥梁、河流险</w:t>
            </w:r>
            <w:r>
              <w:rPr>
                <w:spacing w:val="6"/>
              </w:rPr>
              <w:t xml:space="preserve"> </w:t>
            </w:r>
            <w:r>
              <w:rPr>
                <w:spacing w:val="-5"/>
              </w:rPr>
              <w:t>工段</w:t>
            </w:r>
          </w:p>
        </w:tc>
      </w:tr>
      <w:tr w14:paraId="7000E1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648" w:type="dxa"/>
            <w:vAlign w:val="top"/>
          </w:tcPr>
          <w:p w14:paraId="1B6E2EA8">
            <w:pPr>
              <w:pStyle w:val="6"/>
              <w:spacing w:before="253" w:line="184" w:lineRule="auto"/>
              <w:ind w:left="250"/>
            </w:pPr>
            <w:r>
              <w:rPr>
                <w:spacing w:val="-10"/>
              </w:rPr>
              <w:t>11</w:t>
            </w:r>
          </w:p>
        </w:tc>
        <w:tc>
          <w:tcPr>
            <w:tcW w:w="729" w:type="dxa"/>
            <w:vMerge w:val="restart"/>
            <w:tcBorders>
              <w:bottom w:val="nil"/>
            </w:tcBorders>
            <w:vAlign w:val="top"/>
          </w:tcPr>
          <w:p w14:paraId="4DB50E03">
            <w:pPr>
              <w:pStyle w:val="6"/>
              <w:spacing w:before="230" w:line="309" w:lineRule="auto"/>
              <w:ind w:left="295" w:right="184" w:hanging="109"/>
            </w:pPr>
            <w:r>
              <w:rPr>
                <w:spacing w:val="-4"/>
              </w:rPr>
              <w:t>冻错</w:t>
            </w:r>
            <w:r>
              <w:t xml:space="preserve"> 曲</w:t>
            </w:r>
          </w:p>
        </w:tc>
        <w:tc>
          <w:tcPr>
            <w:tcW w:w="1484" w:type="dxa"/>
            <w:vAlign w:val="top"/>
          </w:tcPr>
          <w:p w14:paraId="3959F6B0">
            <w:pPr>
              <w:pStyle w:val="6"/>
              <w:spacing w:before="226" w:line="219" w:lineRule="auto"/>
              <w:ind w:left="397"/>
            </w:pPr>
            <w:r>
              <w:rPr>
                <w:spacing w:val="-5"/>
              </w:rPr>
              <w:t>1#禁采区</w:t>
            </w:r>
          </w:p>
        </w:tc>
        <w:tc>
          <w:tcPr>
            <w:tcW w:w="1232" w:type="dxa"/>
            <w:vAlign w:val="top"/>
          </w:tcPr>
          <w:p w14:paraId="1DFA7A57">
            <w:pPr>
              <w:pStyle w:val="6"/>
              <w:spacing w:before="226" w:line="221" w:lineRule="auto"/>
              <w:ind w:left="350"/>
            </w:pPr>
            <w:r>
              <w:rPr>
                <w:spacing w:val="-3"/>
              </w:rPr>
              <w:t>腊久乡</w:t>
            </w:r>
          </w:p>
        </w:tc>
        <w:tc>
          <w:tcPr>
            <w:tcW w:w="1484" w:type="dxa"/>
            <w:vAlign w:val="top"/>
          </w:tcPr>
          <w:p w14:paraId="392901E3">
            <w:pPr>
              <w:pStyle w:val="6"/>
              <w:spacing w:before="253" w:line="184" w:lineRule="auto"/>
              <w:ind w:left="523"/>
            </w:pPr>
            <w:r>
              <w:rPr>
                <w:spacing w:val="-2"/>
              </w:rPr>
              <w:t>22.16</w:t>
            </w:r>
          </w:p>
        </w:tc>
        <w:tc>
          <w:tcPr>
            <w:tcW w:w="3418" w:type="dxa"/>
            <w:vAlign w:val="top"/>
          </w:tcPr>
          <w:p w14:paraId="44798732">
            <w:pPr>
              <w:pStyle w:val="6"/>
              <w:spacing w:before="253" w:line="184" w:lineRule="auto"/>
              <w:ind w:left="680"/>
            </w:pPr>
            <w:r>
              <w:rPr>
                <w:spacing w:val="-1"/>
              </w:rPr>
              <w:t>95.88850021,30.33465756</w:t>
            </w:r>
          </w:p>
        </w:tc>
        <w:tc>
          <w:tcPr>
            <w:tcW w:w="3500" w:type="dxa"/>
            <w:vAlign w:val="top"/>
          </w:tcPr>
          <w:p w14:paraId="28B075AF">
            <w:pPr>
              <w:pStyle w:val="6"/>
              <w:spacing w:before="254" w:line="183" w:lineRule="auto"/>
              <w:ind w:left="720"/>
            </w:pPr>
            <w:r>
              <w:rPr>
                <w:spacing w:val="-1"/>
              </w:rPr>
              <w:t>96.08502030,30.30550752</w:t>
            </w:r>
          </w:p>
        </w:tc>
        <w:tc>
          <w:tcPr>
            <w:tcW w:w="1683" w:type="dxa"/>
            <w:vAlign w:val="top"/>
          </w:tcPr>
          <w:p w14:paraId="6B409BF4">
            <w:pPr>
              <w:pStyle w:val="6"/>
              <w:spacing w:before="70" w:line="281" w:lineRule="auto"/>
              <w:ind w:left="114" w:right="49"/>
            </w:pPr>
            <w:r>
              <w:rPr>
                <w:spacing w:val="-12"/>
              </w:rPr>
              <w:t>涉及河源、河道窄、</w:t>
            </w:r>
            <w:r>
              <w:t xml:space="preserve"> </w:t>
            </w:r>
            <w:r>
              <w:rPr>
                <w:spacing w:val="-2"/>
              </w:rPr>
              <w:t>植被好、砂源差</w:t>
            </w:r>
          </w:p>
        </w:tc>
      </w:tr>
      <w:tr w14:paraId="461138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48" w:type="dxa"/>
            <w:vAlign w:val="top"/>
          </w:tcPr>
          <w:p w14:paraId="0F707EF9">
            <w:pPr>
              <w:pStyle w:val="6"/>
              <w:spacing w:before="98" w:line="184" w:lineRule="auto"/>
              <w:ind w:left="250"/>
            </w:pPr>
            <w:r>
              <w:rPr>
                <w:spacing w:val="-10"/>
              </w:rPr>
              <w:t>12</w:t>
            </w:r>
          </w:p>
        </w:tc>
        <w:tc>
          <w:tcPr>
            <w:tcW w:w="729" w:type="dxa"/>
            <w:vMerge w:val="continue"/>
            <w:tcBorders>
              <w:top w:val="nil"/>
            </w:tcBorders>
            <w:vAlign w:val="top"/>
          </w:tcPr>
          <w:p w14:paraId="6D7BCD14">
            <w:pPr>
              <w:rPr>
                <w:rFonts w:ascii="Arial"/>
                <w:sz w:val="21"/>
              </w:rPr>
            </w:pPr>
          </w:p>
        </w:tc>
        <w:tc>
          <w:tcPr>
            <w:tcW w:w="1484" w:type="dxa"/>
            <w:vAlign w:val="top"/>
          </w:tcPr>
          <w:p w14:paraId="7E6E125A">
            <w:pPr>
              <w:pStyle w:val="6"/>
              <w:spacing w:before="70" w:line="219" w:lineRule="auto"/>
              <w:ind w:left="386"/>
            </w:pPr>
            <w:r>
              <w:rPr>
                <w:spacing w:val="-2"/>
              </w:rPr>
              <w:t>2#禁采区</w:t>
            </w:r>
          </w:p>
        </w:tc>
        <w:tc>
          <w:tcPr>
            <w:tcW w:w="1232" w:type="dxa"/>
            <w:vAlign w:val="top"/>
          </w:tcPr>
          <w:p w14:paraId="2619D095">
            <w:pPr>
              <w:pStyle w:val="6"/>
              <w:spacing w:before="70" w:line="221" w:lineRule="auto"/>
              <w:ind w:left="350"/>
            </w:pPr>
            <w:r>
              <w:rPr>
                <w:spacing w:val="-3"/>
              </w:rPr>
              <w:t>腊久乡</w:t>
            </w:r>
          </w:p>
        </w:tc>
        <w:tc>
          <w:tcPr>
            <w:tcW w:w="1484" w:type="dxa"/>
            <w:vAlign w:val="top"/>
          </w:tcPr>
          <w:p w14:paraId="685BD699">
            <w:pPr>
              <w:pStyle w:val="6"/>
              <w:spacing w:before="99" w:line="183" w:lineRule="auto"/>
              <w:ind w:left="568"/>
            </w:pPr>
            <w:r>
              <w:rPr>
                <w:spacing w:val="-3"/>
              </w:rPr>
              <w:t>3.57</w:t>
            </w:r>
          </w:p>
        </w:tc>
        <w:tc>
          <w:tcPr>
            <w:tcW w:w="3418" w:type="dxa"/>
            <w:vAlign w:val="top"/>
          </w:tcPr>
          <w:p w14:paraId="593633B7">
            <w:pPr>
              <w:pStyle w:val="6"/>
              <w:spacing w:before="99" w:line="183" w:lineRule="auto"/>
              <w:ind w:left="680"/>
            </w:pPr>
            <w:r>
              <w:rPr>
                <w:spacing w:val="-1"/>
              </w:rPr>
              <w:t>96.24742270,30.37054256</w:t>
            </w:r>
          </w:p>
        </w:tc>
        <w:tc>
          <w:tcPr>
            <w:tcW w:w="3500" w:type="dxa"/>
            <w:vAlign w:val="top"/>
          </w:tcPr>
          <w:p w14:paraId="64FB14F3">
            <w:pPr>
              <w:pStyle w:val="6"/>
              <w:spacing w:before="98" w:line="184" w:lineRule="auto"/>
              <w:ind w:left="720"/>
            </w:pPr>
            <w:r>
              <w:rPr>
                <w:spacing w:val="-1"/>
              </w:rPr>
              <w:t>96.28262401,30.36716386</w:t>
            </w:r>
          </w:p>
        </w:tc>
        <w:tc>
          <w:tcPr>
            <w:tcW w:w="1683" w:type="dxa"/>
            <w:vAlign w:val="top"/>
          </w:tcPr>
          <w:p w14:paraId="4CD3805E">
            <w:pPr>
              <w:pStyle w:val="6"/>
              <w:spacing w:before="71" w:line="219" w:lineRule="auto"/>
              <w:ind w:left="115"/>
            </w:pPr>
            <w:r>
              <w:rPr>
                <w:spacing w:val="-3"/>
              </w:rPr>
              <w:t>涉及桥梁</w:t>
            </w:r>
          </w:p>
        </w:tc>
      </w:tr>
      <w:tr w14:paraId="05A5C8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648" w:type="dxa"/>
            <w:vAlign w:val="top"/>
          </w:tcPr>
          <w:p w14:paraId="4C3B8322">
            <w:pPr>
              <w:pStyle w:val="6"/>
              <w:spacing w:before="98" w:line="184" w:lineRule="auto"/>
              <w:ind w:left="250"/>
            </w:pPr>
            <w:r>
              <w:rPr>
                <w:spacing w:val="-10"/>
              </w:rPr>
              <w:t>13</w:t>
            </w:r>
          </w:p>
        </w:tc>
        <w:tc>
          <w:tcPr>
            <w:tcW w:w="729" w:type="dxa"/>
            <w:vAlign w:val="top"/>
          </w:tcPr>
          <w:p w14:paraId="0BC8155E">
            <w:pPr>
              <w:pStyle w:val="6"/>
              <w:spacing w:before="70" w:line="223" w:lineRule="auto"/>
              <w:ind w:left="191"/>
            </w:pPr>
            <w:r>
              <w:rPr>
                <w:spacing w:val="-6"/>
              </w:rPr>
              <w:t>西曲</w:t>
            </w:r>
          </w:p>
        </w:tc>
        <w:tc>
          <w:tcPr>
            <w:tcW w:w="1484" w:type="dxa"/>
            <w:vAlign w:val="top"/>
          </w:tcPr>
          <w:p w14:paraId="3E8C9CE7">
            <w:pPr>
              <w:pStyle w:val="6"/>
              <w:spacing w:before="70" w:line="219" w:lineRule="auto"/>
              <w:ind w:left="397"/>
            </w:pPr>
            <w:r>
              <w:rPr>
                <w:spacing w:val="-5"/>
              </w:rPr>
              <w:t>1#禁采区</w:t>
            </w:r>
          </w:p>
        </w:tc>
        <w:tc>
          <w:tcPr>
            <w:tcW w:w="1232" w:type="dxa"/>
            <w:vAlign w:val="top"/>
          </w:tcPr>
          <w:p w14:paraId="72A80482">
            <w:pPr>
              <w:pStyle w:val="6"/>
              <w:spacing w:before="70" w:line="220" w:lineRule="auto"/>
              <w:ind w:left="366"/>
            </w:pPr>
            <w:r>
              <w:rPr>
                <w:spacing w:val="-8"/>
              </w:rPr>
              <w:t>中亦乡</w:t>
            </w:r>
          </w:p>
        </w:tc>
        <w:tc>
          <w:tcPr>
            <w:tcW w:w="1484" w:type="dxa"/>
            <w:vAlign w:val="top"/>
          </w:tcPr>
          <w:p w14:paraId="52088641">
            <w:pPr>
              <w:pStyle w:val="6"/>
              <w:spacing w:before="98" w:line="184" w:lineRule="auto"/>
              <w:ind w:left="535"/>
            </w:pPr>
            <w:r>
              <w:rPr>
                <w:spacing w:val="-4"/>
              </w:rPr>
              <w:t>16.47</w:t>
            </w:r>
          </w:p>
        </w:tc>
        <w:tc>
          <w:tcPr>
            <w:tcW w:w="3418" w:type="dxa"/>
            <w:vAlign w:val="top"/>
          </w:tcPr>
          <w:p w14:paraId="6C40169B">
            <w:pPr>
              <w:pStyle w:val="6"/>
              <w:spacing w:before="97" w:line="184" w:lineRule="auto"/>
              <w:ind w:left="634"/>
            </w:pPr>
            <w:r>
              <w:rPr>
                <w:spacing w:val="-1"/>
              </w:rPr>
              <w:t>95.43076515，30.61974343</w:t>
            </w:r>
          </w:p>
        </w:tc>
        <w:tc>
          <w:tcPr>
            <w:tcW w:w="3500" w:type="dxa"/>
            <w:vAlign w:val="top"/>
          </w:tcPr>
          <w:p w14:paraId="4FEB8D86">
            <w:pPr>
              <w:pStyle w:val="6"/>
              <w:spacing w:before="98" w:line="183" w:lineRule="auto"/>
              <w:ind w:left="677"/>
            </w:pPr>
            <w:r>
              <w:rPr>
                <w:spacing w:val="-1"/>
              </w:rPr>
              <w:t>95.46703398，30.73476048</w:t>
            </w:r>
          </w:p>
        </w:tc>
        <w:tc>
          <w:tcPr>
            <w:tcW w:w="1683" w:type="dxa"/>
            <w:vAlign w:val="top"/>
          </w:tcPr>
          <w:p w14:paraId="581BFDEB">
            <w:pPr>
              <w:pStyle w:val="6"/>
              <w:spacing w:before="70" w:line="219" w:lineRule="auto"/>
              <w:ind w:right="18"/>
              <w:jc w:val="right"/>
            </w:pPr>
            <w:r>
              <w:rPr>
                <w:spacing w:val="-9"/>
              </w:rPr>
              <w:t>涉及河源、河道窄、</w:t>
            </w:r>
          </w:p>
        </w:tc>
      </w:tr>
    </w:tbl>
    <w:p w14:paraId="35EC1CDE">
      <w:pPr>
        <w:rPr>
          <w:rFonts w:ascii="Arial"/>
          <w:sz w:val="21"/>
        </w:rPr>
      </w:pPr>
    </w:p>
    <w:p w14:paraId="38C43DCA">
      <w:pPr>
        <w:rPr>
          <w:rFonts w:ascii="Arial" w:hAnsi="Arial" w:eastAsia="Arial" w:cs="Arial"/>
          <w:sz w:val="21"/>
          <w:szCs w:val="21"/>
        </w:rPr>
        <w:sectPr>
          <w:headerReference r:id="rId148" w:type="default"/>
          <w:footerReference r:id="rId149" w:type="default"/>
          <w:pgSz w:w="16839" w:h="11906"/>
          <w:pgMar w:top="1340" w:right="1327" w:bottom="1171" w:left="1327" w:header="1068" w:footer="992" w:gutter="0"/>
          <w:cols w:space="720" w:num="1"/>
        </w:sectPr>
      </w:pPr>
    </w:p>
    <w:p w14:paraId="48865157">
      <w:pPr>
        <w:spacing w:line="425" w:lineRule="auto"/>
        <w:rPr>
          <w:rFonts w:ascii="Arial"/>
          <w:sz w:val="21"/>
        </w:rPr>
      </w:pPr>
    </w:p>
    <w:p w14:paraId="666EAC83">
      <w:pPr>
        <w:spacing w:before="78" w:line="219" w:lineRule="auto"/>
        <w:ind w:left="4327"/>
        <w:rPr>
          <w:rFonts w:ascii="宋体" w:hAnsi="宋体" w:eastAsia="宋体" w:cs="宋体"/>
          <w:sz w:val="24"/>
          <w:szCs w:val="24"/>
        </w:rPr>
      </w:pPr>
      <w:r>
        <w:rPr>
          <w:rFonts w:ascii="宋体" w:hAnsi="宋体" w:eastAsia="宋体" w:cs="宋体"/>
          <w:b/>
          <w:bCs/>
          <w:spacing w:val="-3"/>
          <w:sz w:val="24"/>
          <w:szCs w:val="24"/>
        </w:rPr>
        <w:t>洛隆县河道采砂规划（2024</w:t>
      </w:r>
      <w:r>
        <w:rPr>
          <w:rFonts w:ascii="宋体" w:hAnsi="宋体" w:eastAsia="宋体" w:cs="宋体"/>
          <w:spacing w:val="-45"/>
          <w:sz w:val="24"/>
          <w:szCs w:val="24"/>
        </w:rPr>
        <w:t xml:space="preserve"> </w:t>
      </w:r>
      <w:r>
        <w:rPr>
          <w:rFonts w:ascii="宋体" w:hAnsi="宋体" w:eastAsia="宋体" w:cs="宋体"/>
          <w:b/>
          <w:bCs/>
          <w:spacing w:val="-3"/>
          <w:sz w:val="24"/>
          <w:szCs w:val="24"/>
        </w:rPr>
        <w:t>年~2028</w:t>
      </w:r>
      <w:r>
        <w:rPr>
          <w:rFonts w:ascii="宋体" w:hAnsi="宋体" w:eastAsia="宋体" w:cs="宋体"/>
          <w:spacing w:val="-50"/>
          <w:sz w:val="24"/>
          <w:szCs w:val="24"/>
        </w:rPr>
        <w:t xml:space="preserve"> </w:t>
      </w:r>
      <w:r>
        <w:rPr>
          <w:rFonts w:ascii="宋体" w:hAnsi="宋体" w:eastAsia="宋体" w:cs="宋体"/>
          <w:b/>
          <w:bCs/>
          <w:spacing w:val="-3"/>
          <w:sz w:val="24"/>
          <w:szCs w:val="24"/>
        </w:rPr>
        <w:t>年）禁采区统计</w:t>
      </w:r>
    </w:p>
    <w:p w14:paraId="6AD3A979">
      <w:pPr>
        <w:spacing w:before="57" w:line="220" w:lineRule="auto"/>
        <w:ind w:left="13358"/>
        <w:rPr>
          <w:rFonts w:ascii="宋体" w:hAnsi="宋体" w:eastAsia="宋体" w:cs="宋体"/>
          <w:sz w:val="18"/>
          <w:szCs w:val="18"/>
        </w:rPr>
      </w:pPr>
      <w:r>
        <w:rPr>
          <w:rFonts w:ascii="宋体" w:hAnsi="宋体" w:eastAsia="宋体" w:cs="宋体"/>
          <w:spacing w:val="-2"/>
          <w:sz w:val="18"/>
          <w:szCs w:val="18"/>
        </w:rPr>
        <w:t>长度：km</w:t>
      </w:r>
    </w:p>
    <w:p w14:paraId="0DC28EA2">
      <w:pPr>
        <w:spacing w:line="30" w:lineRule="exact"/>
      </w:pPr>
    </w:p>
    <w:tbl>
      <w:tblPr>
        <w:tblStyle w:val="5"/>
        <w:tblW w:w="1417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48"/>
        <w:gridCol w:w="729"/>
        <w:gridCol w:w="1484"/>
        <w:gridCol w:w="1232"/>
        <w:gridCol w:w="1484"/>
        <w:gridCol w:w="3418"/>
        <w:gridCol w:w="3500"/>
        <w:gridCol w:w="1683"/>
      </w:tblGrid>
      <w:tr w14:paraId="209B8E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1" w:hRule="atLeast"/>
        </w:trPr>
        <w:tc>
          <w:tcPr>
            <w:tcW w:w="648" w:type="dxa"/>
            <w:vAlign w:val="top"/>
          </w:tcPr>
          <w:p w14:paraId="20D97C8A">
            <w:pPr>
              <w:pStyle w:val="6"/>
              <w:spacing w:before="131" w:line="221" w:lineRule="auto"/>
              <w:ind w:left="147"/>
            </w:pPr>
            <w:r>
              <w:rPr>
                <w:b/>
                <w:bCs/>
                <w:spacing w:val="-6"/>
              </w:rPr>
              <w:t>序号</w:t>
            </w:r>
          </w:p>
        </w:tc>
        <w:tc>
          <w:tcPr>
            <w:tcW w:w="729" w:type="dxa"/>
            <w:vAlign w:val="top"/>
          </w:tcPr>
          <w:p w14:paraId="4B032618">
            <w:pPr>
              <w:pStyle w:val="6"/>
              <w:spacing w:before="131" w:line="221" w:lineRule="auto"/>
              <w:ind w:left="186"/>
            </w:pPr>
            <w:r>
              <w:rPr>
                <w:b/>
                <w:bCs/>
                <w:spacing w:val="-6"/>
              </w:rPr>
              <w:t>河流</w:t>
            </w:r>
          </w:p>
        </w:tc>
        <w:tc>
          <w:tcPr>
            <w:tcW w:w="1484" w:type="dxa"/>
            <w:vAlign w:val="top"/>
          </w:tcPr>
          <w:p w14:paraId="354848B9">
            <w:pPr>
              <w:pStyle w:val="6"/>
              <w:spacing w:before="131" w:line="219" w:lineRule="auto"/>
              <w:ind w:left="473"/>
            </w:pPr>
            <w:r>
              <w:rPr>
                <w:b/>
                <w:bCs/>
                <w:spacing w:val="-4"/>
              </w:rPr>
              <w:t>禁采区</w:t>
            </w:r>
          </w:p>
        </w:tc>
        <w:tc>
          <w:tcPr>
            <w:tcW w:w="1232" w:type="dxa"/>
            <w:vAlign w:val="top"/>
          </w:tcPr>
          <w:p w14:paraId="66EF2A4E">
            <w:pPr>
              <w:pStyle w:val="6"/>
              <w:spacing w:before="131" w:line="219" w:lineRule="auto"/>
              <w:ind w:left="266"/>
            </w:pPr>
            <w:r>
              <w:rPr>
                <w:b/>
                <w:bCs/>
                <w:spacing w:val="-5"/>
              </w:rPr>
              <w:t>乡（镇）</w:t>
            </w:r>
          </w:p>
        </w:tc>
        <w:tc>
          <w:tcPr>
            <w:tcW w:w="1484" w:type="dxa"/>
            <w:vAlign w:val="top"/>
          </w:tcPr>
          <w:p w14:paraId="6CC9E8B4">
            <w:pPr>
              <w:pStyle w:val="6"/>
              <w:spacing w:before="131" w:line="219" w:lineRule="auto"/>
              <w:ind w:left="293"/>
            </w:pPr>
            <w:r>
              <w:rPr>
                <w:b/>
                <w:bCs/>
                <w:spacing w:val="-3"/>
              </w:rPr>
              <w:t>禁采区长度</w:t>
            </w:r>
          </w:p>
        </w:tc>
        <w:tc>
          <w:tcPr>
            <w:tcW w:w="3418" w:type="dxa"/>
            <w:vAlign w:val="top"/>
          </w:tcPr>
          <w:p w14:paraId="53E0EF67">
            <w:pPr>
              <w:pStyle w:val="6"/>
              <w:spacing w:before="131" w:line="220" w:lineRule="auto"/>
              <w:ind w:left="1354"/>
            </w:pPr>
            <w:r>
              <w:rPr>
                <w:b/>
                <w:bCs/>
                <w:spacing w:val="-4"/>
              </w:rPr>
              <w:t>起点坐标</w:t>
            </w:r>
          </w:p>
        </w:tc>
        <w:tc>
          <w:tcPr>
            <w:tcW w:w="3500" w:type="dxa"/>
            <w:vAlign w:val="top"/>
          </w:tcPr>
          <w:p w14:paraId="464F9D0A">
            <w:pPr>
              <w:pStyle w:val="6"/>
              <w:spacing w:before="131" w:line="220" w:lineRule="auto"/>
              <w:ind w:left="1397"/>
            </w:pPr>
            <w:r>
              <w:rPr>
                <w:b/>
                <w:bCs/>
                <w:spacing w:val="-4"/>
              </w:rPr>
              <w:t>终点坐标</w:t>
            </w:r>
          </w:p>
        </w:tc>
        <w:tc>
          <w:tcPr>
            <w:tcW w:w="1683" w:type="dxa"/>
            <w:vAlign w:val="top"/>
          </w:tcPr>
          <w:p w14:paraId="151A6FD4">
            <w:pPr>
              <w:pStyle w:val="6"/>
              <w:spacing w:before="131" w:line="221" w:lineRule="auto"/>
              <w:ind w:left="668"/>
            </w:pPr>
            <w:r>
              <w:rPr>
                <w:b/>
                <w:bCs/>
                <w:spacing w:val="-7"/>
              </w:rPr>
              <w:t>备注</w:t>
            </w:r>
          </w:p>
        </w:tc>
      </w:tr>
      <w:tr w14:paraId="4F79F5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48" w:type="dxa"/>
            <w:vAlign w:val="top"/>
          </w:tcPr>
          <w:p w14:paraId="2964BE23">
            <w:pPr>
              <w:rPr>
                <w:rFonts w:ascii="Arial"/>
                <w:sz w:val="21"/>
              </w:rPr>
            </w:pPr>
          </w:p>
        </w:tc>
        <w:tc>
          <w:tcPr>
            <w:tcW w:w="729" w:type="dxa"/>
            <w:vMerge w:val="restart"/>
            <w:tcBorders>
              <w:bottom w:val="nil"/>
            </w:tcBorders>
            <w:vAlign w:val="top"/>
          </w:tcPr>
          <w:p w14:paraId="5E691467">
            <w:pPr>
              <w:rPr>
                <w:rFonts w:ascii="Arial"/>
                <w:sz w:val="21"/>
              </w:rPr>
            </w:pPr>
          </w:p>
        </w:tc>
        <w:tc>
          <w:tcPr>
            <w:tcW w:w="1484" w:type="dxa"/>
            <w:vAlign w:val="top"/>
          </w:tcPr>
          <w:p w14:paraId="6CA07F9B">
            <w:pPr>
              <w:rPr>
                <w:rFonts w:ascii="Arial"/>
                <w:sz w:val="21"/>
              </w:rPr>
            </w:pPr>
          </w:p>
        </w:tc>
        <w:tc>
          <w:tcPr>
            <w:tcW w:w="1232" w:type="dxa"/>
            <w:vAlign w:val="top"/>
          </w:tcPr>
          <w:p w14:paraId="157C5480">
            <w:pPr>
              <w:rPr>
                <w:rFonts w:ascii="Arial"/>
                <w:sz w:val="21"/>
              </w:rPr>
            </w:pPr>
          </w:p>
        </w:tc>
        <w:tc>
          <w:tcPr>
            <w:tcW w:w="1484" w:type="dxa"/>
            <w:vAlign w:val="top"/>
          </w:tcPr>
          <w:p w14:paraId="1E3C77DF">
            <w:pPr>
              <w:rPr>
                <w:rFonts w:ascii="Arial"/>
                <w:sz w:val="21"/>
              </w:rPr>
            </w:pPr>
          </w:p>
        </w:tc>
        <w:tc>
          <w:tcPr>
            <w:tcW w:w="3418" w:type="dxa"/>
            <w:vAlign w:val="top"/>
          </w:tcPr>
          <w:p w14:paraId="2AD19AC1">
            <w:pPr>
              <w:rPr>
                <w:rFonts w:ascii="Arial"/>
                <w:sz w:val="21"/>
              </w:rPr>
            </w:pPr>
          </w:p>
        </w:tc>
        <w:tc>
          <w:tcPr>
            <w:tcW w:w="3500" w:type="dxa"/>
            <w:vAlign w:val="top"/>
          </w:tcPr>
          <w:p w14:paraId="705500AC">
            <w:pPr>
              <w:rPr>
                <w:rFonts w:ascii="Arial"/>
                <w:sz w:val="21"/>
              </w:rPr>
            </w:pPr>
          </w:p>
        </w:tc>
        <w:tc>
          <w:tcPr>
            <w:tcW w:w="1683" w:type="dxa"/>
            <w:vAlign w:val="top"/>
          </w:tcPr>
          <w:p w14:paraId="5DF46B81">
            <w:pPr>
              <w:pStyle w:val="6"/>
              <w:spacing w:before="67" w:line="219" w:lineRule="auto"/>
              <w:ind w:left="114"/>
            </w:pPr>
            <w:r>
              <w:rPr>
                <w:spacing w:val="-2"/>
              </w:rPr>
              <w:t>植被好、砂源差</w:t>
            </w:r>
          </w:p>
        </w:tc>
      </w:tr>
      <w:tr w14:paraId="6E5C35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48" w:type="dxa"/>
            <w:vAlign w:val="top"/>
          </w:tcPr>
          <w:p w14:paraId="31BFEE59">
            <w:pPr>
              <w:pStyle w:val="6"/>
              <w:spacing w:before="94" w:line="184" w:lineRule="auto"/>
              <w:ind w:left="250"/>
            </w:pPr>
            <w:r>
              <w:rPr>
                <w:spacing w:val="-10"/>
              </w:rPr>
              <w:t>14</w:t>
            </w:r>
          </w:p>
        </w:tc>
        <w:tc>
          <w:tcPr>
            <w:tcW w:w="729" w:type="dxa"/>
            <w:vMerge w:val="continue"/>
            <w:tcBorders>
              <w:top w:val="nil"/>
              <w:bottom w:val="nil"/>
            </w:tcBorders>
            <w:vAlign w:val="top"/>
          </w:tcPr>
          <w:p w14:paraId="70F2876E">
            <w:pPr>
              <w:rPr>
                <w:rFonts w:ascii="Arial"/>
                <w:sz w:val="21"/>
              </w:rPr>
            </w:pPr>
          </w:p>
        </w:tc>
        <w:tc>
          <w:tcPr>
            <w:tcW w:w="1484" w:type="dxa"/>
            <w:vAlign w:val="top"/>
          </w:tcPr>
          <w:p w14:paraId="44E3B133">
            <w:pPr>
              <w:pStyle w:val="6"/>
              <w:spacing w:before="66" w:line="219" w:lineRule="auto"/>
              <w:ind w:left="386"/>
            </w:pPr>
            <w:r>
              <w:rPr>
                <w:spacing w:val="-2"/>
              </w:rPr>
              <w:t>2#禁采区</w:t>
            </w:r>
          </w:p>
        </w:tc>
        <w:tc>
          <w:tcPr>
            <w:tcW w:w="1232" w:type="dxa"/>
            <w:vAlign w:val="top"/>
          </w:tcPr>
          <w:p w14:paraId="465FA70D">
            <w:pPr>
              <w:pStyle w:val="6"/>
              <w:spacing w:before="66" w:line="220" w:lineRule="auto"/>
              <w:ind w:left="366"/>
            </w:pPr>
            <w:r>
              <w:rPr>
                <w:spacing w:val="-8"/>
              </w:rPr>
              <w:t>中亦乡</w:t>
            </w:r>
          </w:p>
        </w:tc>
        <w:tc>
          <w:tcPr>
            <w:tcW w:w="1484" w:type="dxa"/>
            <w:vAlign w:val="top"/>
          </w:tcPr>
          <w:p w14:paraId="09D525C6">
            <w:pPr>
              <w:pStyle w:val="6"/>
              <w:spacing w:before="94" w:line="184" w:lineRule="auto"/>
              <w:ind w:left="578"/>
            </w:pPr>
            <w:r>
              <w:rPr>
                <w:spacing w:val="-5"/>
              </w:rPr>
              <w:t>1.20</w:t>
            </w:r>
          </w:p>
        </w:tc>
        <w:tc>
          <w:tcPr>
            <w:tcW w:w="3418" w:type="dxa"/>
            <w:vAlign w:val="top"/>
          </w:tcPr>
          <w:p w14:paraId="6B8B68DF">
            <w:pPr>
              <w:pStyle w:val="6"/>
              <w:spacing w:before="94" w:line="183" w:lineRule="auto"/>
              <w:ind w:left="634"/>
            </w:pPr>
            <w:r>
              <w:rPr>
                <w:spacing w:val="-1"/>
              </w:rPr>
              <w:t>95.45847774，30.77693908</w:t>
            </w:r>
          </w:p>
        </w:tc>
        <w:tc>
          <w:tcPr>
            <w:tcW w:w="3500" w:type="dxa"/>
            <w:vAlign w:val="top"/>
          </w:tcPr>
          <w:p w14:paraId="2BA0CA1E">
            <w:pPr>
              <w:pStyle w:val="6"/>
              <w:spacing w:before="94" w:line="183" w:lineRule="auto"/>
              <w:ind w:left="677"/>
            </w:pPr>
            <w:r>
              <w:rPr>
                <w:spacing w:val="-1"/>
              </w:rPr>
              <w:t>95.45985639，30.78727865</w:t>
            </w:r>
          </w:p>
        </w:tc>
        <w:tc>
          <w:tcPr>
            <w:tcW w:w="1683" w:type="dxa"/>
            <w:vAlign w:val="top"/>
          </w:tcPr>
          <w:p w14:paraId="5BFDAA0B">
            <w:pPr>
              <w:pStyle w:val="6"/>
              <w:spacing w:before="66" w:line="220" w:lineRule="auto"/>
              <w:ind w:left="115"/>
            </w:pPr>
            <w:r>
              <w:rPr>
                <w:spacing w:val="-3"/>
              </w:rPr>
              <w:t>涉及堤防</w:t>
            </w:r>
          </w:p>
        </w:tc>
      </w:tr>
      <w:tr w14:paraId="608E6E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48" w:type="dxa"/>
            <w:vAlign w:val="top"/>
          </w:tcPr>
          <w:p w14:paraId="6D5AAA5E">
            <w:pPr>
              <w:pStyle w:val="6"/>
              <w:spacing w:before="93" w:line="184" w:lineRule="auto"/>
              <w:ind w:left="250"/>
            </w:pPr>
            <w:r>
              <w:rPr>
                <w:spacing w:val="-10"/>
              </w:rPr>
              <w:t>15</w:t>
            </w:r>
          </w:p>
        </w:tc>
        <w:tc>
          <w:tcPr>
            <w:tcW w:w="729" w:type="dxa"/>
            <w:vMerge w:val="continue"/>
            <w:tcBorders>
              <w:top w:val="nil"/>
            </w:tcBorders>
            <w:vAlign w:val="top"/>
          </w:tcPr>
          <w:p w14:paraId="77AE90D2">
            <w:pPr>
              <w:rPr>
                <w:rFonts w:ascii="Arial"/>
                <w:sz w:val="21"/>
              </w:rPr>
            </w:pPr>
          </w:p>
        </w:tc>
        <w:tc>
          <w:tcPr>
            <w:tcW w:w="1484" w:type="dxa"/>
            <w:vAlign w:val="top"/>
          </w:tcPr>
          <w:p w14:paraId="002A6DDA">
            <w:pPr>
              <w:pStyle w:val="6"/>
              <w:spacing w:before="65" w:line="219" w:lineRule="auto"/>
              <w:ind w:left="387"/>
            </w:pPr>
            <w:r>
              <w:rPr>
                <w:spacing w:val="-3"/>
              </w:rPr>
              <w:t>3#禁采区</w:t>
            </w:r>
          </w:p>
        </w:tc>
        <w:tc>
          <w:tcPr>
            <w:tcW w:w="1232" w:type="dxa"/>
            <w:vAlign w:val="top"/>
          </w:tcPr>
          <w:p w14:paraId="7DE11652">
            <w:pPr>
              <w:pStyle w:val="6"/>
              <w:spacing w:before="66" w:line="220" w:lineRule="auto"/>
              <w:ind w:left="348"/>
            </w:pPr>
            <w:r>
              <w:rPr>
                <w:spacing w:val="-2"/>
              </w:rPr>
              <w:t>俄西乡</w:t>
            </w:r>
          </w:p>
        </w:tc>
        <w:tc>
          <w:tcPr>
            <w:tcW w:w="1484" w:type="dxa"/>
            <w:vAlign w:val="top"/>
          </w:tcPr>
          <w:p w14:paraId="3A1F08A7">
            <w:pPr>
              <w:pStyle w:val="6"/>
              <w:spacing w:before="93" w:line="184" w:lineRule="auto"/>
              <w:ind w:left="578"/>
            </w:pPr>
            <w:r>
              <w:rPr>
                <w:spacing w:val="-5"/>
              </w:rPr>
              <w:t>1.50</w:t>
            </w:r>
          </w:p>
        </w:tc>
        <w:tc>
          <w:tcPr>
            <w:tcW w:w="3418" w:type="dxa"/>
            <w:vAlign w:val="top"/>
          </w:tcPr>
          <w:p w14:paraId="43EA9791">
            <w:pPr>
              <w:pStyle w:val="6"/>
              <w:spacing w:before="93" w:line="184" w:lineRule="auto"/>
              <w:ind w:left="634"/>
            </w:pPr>
            <w:r>
              <w:rPr>
                <w:spacing w:val="-1"/>
              </w:rPr>
              <w:t>95.46452343，30.86864518</w:t>
            </w:r>
          </w:p>
        </w:tc>
        <w:tc>
          <w:tcPr>
            <w:tcW w:w="3500" w:type="dxa"/>
            <w:vAlign w:val="top"/>
          </w:tcPr>
          <w:p w14:paraId="074C3848">
            <w:pPr>
              <w:pStyle w:val="6"/>
              <w:spacing w:before="94" w:line="183" w:lineRule="auto"/>
              <w:ind w:left="677"/>
            </w:pPr>
            <w:r>
              <w:rPr>
                <w:spacing w:val="-1"/>
              </w:rPr>
              <w:t>95.47606766，30.87382743</w:t>
            </w:r>
          </w:p>
        </w:tc>
        <w:tc>
          <w:tcPr>
            <w:tcW w:w="1683" w:type="dxa"/>
            <w:vAlign w:val="top"/>
          </w:tcPr>
          <w:p w14:paraId="3AEC9A8C">
            <w:pPr>
              <w:pStyle w:val="6"/>
              <w:spacing w:before="66" w:line="219" w:lineRule="auto"/>
              <w:ind w:left="115"/>
            </w:pPr>
            <w:r>
              <w:rPr>
                <w:spacing w:val="-3"/>
              </w:rPr>
              <w:t>涉及桥梁</w:t>
            </w:r>
          </w:p>
        </w:tc>
      </w:tr>
      <w:tr w14:paraId="0A445E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648" w:type="dxa"/>
            <w:vAlign w:val="top"/>
          </w:tcPr>
          <w:p w14:paraId="470DCAAA">
            <w:pPr>
              <w:pStyle w:val="6"/>
              <w:spacing w:before="251" w:line="184" w:lineRule="auto"/>
              <w:ind w:left="250"/>
            </w:pPr>
            <w:r>
              <w:rPr>
                <w:spacing w:val="-10"/>
              </w:rPr>
              <w:t>16</w:t>
            </w:r>
          </w:p>
        </w:tc>
        <w:tc>
          <w:tcPr>
            <w:tcW w:w="729" w:type="dxa"/>
            <w:vMerge w:val="restart"/>
            <w:tcBorders>
              <w:bottom w:val="nil"/>
            </w:tcBorders>
            <w:vAlign w:val="top"/>
          </w:tcPr>
          <w:p w14:paraId="139B47B1">
            <w:pPr>
              <w:spacing w:line="334" w:lineRule="auto"/>
              <w:rPr>
                <w:rFonts w:ascii="Arial"/>
                <w:sz w:val="21"/>
              </w:rPr>
            </w:pPr>
          </w:p>
          <w:p w14:paraId="091B17D3">
            <w:pPr>
              <w:pStyle w:val="6"/>
              <w:spacing w:before="58" w:line="220" w:lineRule="auto"/>
              <w:ind w:left="188"/>
            </w:pPr>
            <w:r>
              <w:rPr>
                <w:spacing w:val="-5"/>
              </w:rPr>
              <w:t>卓玛</w:t>
            </w:r>
          </w:p>
          <w:p w14:paraId="0511F36D">
            <w:pPr>
              <w:pStyle w:val="6"/>
              <w:spacing w:before="97" w:line="220" w:lineRule="auto"/>
              <w:ind w:left="201"/>
            </w:pPr>
            <w:r>
              <w:rPr>
                <w:spacing w:val="-11"/>
              </w:rPr>
              <w:t>郎错</w:t>
            </w:r>
          </w:p>
          <w:p w14:paraId="14DEE6FC">
            <w:pPr>
              <w:pStyle w:val="6"/>
              <w:spacing w:before="97" w:line="223" w:lineRule="auto"/>
              <w:ind w:left="296"/>
            </w:pPr>
            <w:r>
              <w:t>曲</w:t>
            </w:r>
          </w:p>
        </w:tc>
        <w:tc>
          <w:tcPr>
            <w:tcW w:w="1484" w:type="dxa"/>
            <w:vAlign w:val="top"/>
          </w:tcPr>
          <w:p w14:paraId="26E60832">
            <w:pPr>
              <w:pStyle w:val="6"/>
              <w:spacing w:before="223" w:line="219" w:lineRule="auto"/>
              <w:ind w:left="397"/>
            </w:pPr>
            <w:r>
              <w:rPr>
                <w:spacing w:val="-5"/>
              </w:rPr>
              <w:t>1#禁采区</w:t>
            </w:r>
          </w:p>
        </w:tc>
        <w:tc>
          <w:tcPr>
            <w:tcW w:w="1232" w:type="dxa"/>
            <w:vAlign w:val="top"/>
          </w:tcPr>
          <w:p w14:paraId="7ADFC0AA">
            <w:pPr>
              <w:pStyle w:val="6"/>
              <w:spacing w:before="224" w:line="219" w:lineRule="auto"/>
              <w:ind w:left="349"/>
            </w:pPr>
            <w:r>
              <w:rPr>
                <w:spacing w:val="-3"/>
              </w:rPr>
              <w:t>孜托镇</w:t>
            </w:r>
          </w:p>
        </w:tc>
        <w:tc>
          <w:tcPr>
            <w:tcW w:w="1484" w:type="dxa"/>
            <w:vAlign w:val="top"/>
          </w:tcPr>
          <w:p w14:paraId="0EE0B52E">
            <w:pPr>
              <w:pStyle w:val="6"/>
              <w:spacing w:before="252" w:line="183" w:lineRule="auto"/>
              <w:ind w:left="525"/>
            </w:pPr>
            <w:r>
              <w:rPr>
                <w:spacing w:val="-2"/>
              </w:rPr>
              <w:t>37.57</w:t>
            </w:r>
          </w:p>
        </w:tc>
        <w:tc>
          <w:tcPr>
            <w:tcW w:w="3418" w:type="dxa"/>
            <w:vAlign w:val="top"/>
          </w:tcPr>
          <w:p w14:paraId="3542126F">
            <w:pPr>
              <w:pStyle w:val="6"/>
              <w:spacing w:before="251" w:line="184" w:lineRule="auto"/>
              <w:ind w:left="634"/>
            </w:pPr>
            <w:r>
              <w:rPr>
                <w:spacing w:val="-1"/>
              </w:rPr>
              <w:t>95.88970184，30.51435750</w:t>
            </w:r>
          </w:p>
        </w:tc>
        <w:tc>
          <w:tcPr>
            <w:tcW w:w="3500" w:type="dxa"/>
            <w:vAlign w:val="top"/>
          </w:tcPr>
          <w:p w14:paraId="26D172A5">
            <w:pPr>
              <w:pStyle w:val="6"/>
              <w:spacing w:before="251" w:line="184" w:lineRule="auto"/>
              <w:ind w:left="677"/>
            </w:pPr>
            <w:r>
              <w:rPr>
                <w:spacing w:val="-1"/>
              </w:rPr>
              <w:t>95.84794521，30.67286405</w:t>
            </w:r>
          </w:p>
        </w:tc>
        <w:tc>
          <w:tcPr>
            <w:tcW w:w="1683" w:type="dxa"/>
            <w:vAlign w:val="top"/>
          </w:tcPr>
          <w:p w14:paraId="752FE0C0">
            <w:pPr>
              <w:pStyle w:val="6"/>
              <w:spacing w:before="68" w:line="282" w:lineRule="auto"/>
              <w:ind w:left="114" w:right="49"/>
            </w:pPr>
            <w:r>
              <w:rPr>
                <w:spacing w:val="-12"/>
              </w:rPr>
              <w:t>涉及河源、河道窄、</w:t>
            </w:r>
            <w:r>
              <w:t xml:space="preserve"> </w:t>
            </w:r>
            <w:r>
              <w:rPr>
                <w:spacing w:val="-2"/>
              </w:rPr>
              <w:t>植被好、砂源差</w:t>
            </w:r>
          </w:p>
        </w:tc>
      </w:tr>
      <w:tr w14:paraId="430D9C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48" w:type="dxa"/>
            <w:vAlign w:val="top"/>
          </w:tcPr>
          <w:p w14:paraId="163E4FB2">
            <w:pPr>
              <w:pStyle w:val="6"/>
              <w:spacing w:before="96" w:line="184" w:lineRule="auto"/>
              <w:ind w:left="250"/>
            </w:pPr>
            <w:r>
              <w:rPr>
                <w:spacing w:val="-10"/>
              </w:rPr>
              <w:t>17</w:t>
            </w:r>
          </w:p>
        </w:tc>
        <w:tc>
          <w:tcPr>
            <w:tcW w:w="729" w:type="dxa"/>
            <w:vMerge w:val="continue"/>
            <w:tcBorders>
              <w:top w:val="nil"/>
              <w:bottom w:val="nil"/>
            </w:tcBorders>
            <w:vAlign w:val="top"/>
          </w:tcPr>
          <w:p w14:paraId="739F4DE5">
            <w:pPr>
              <w:rPr>
                <w:rFonts w:ascii="Arial"/>
                <w:sz w:val="21"/>
              </w:rPr>
            </w:pPr>
          </w:p>
        </w:tc>
        <w:tc>
          <w:tcPr>
            <w:tcW w:w="1484" w:type="dxa"/>
            <w:vAlign w:val="top"/>
          </w:tcPr>
          <w:p w14:paraId="6459573A">
            <w:pPr>
              <w:pStyle w:val="6"/>
              <w:spacing w:before="68" w:line="219" w:lineRule="auto"/>
              <w:ind w:left="386"/>
            </w:pPr>
            <w:r>
              <w:rPr>
                <w:spacing w:val="-2"/>
              </w:rPr>
              <w:t>2#禁采区</w:t>
            </w:r>
          </w:p>
        </w:tc>
        <w:tc>
          <w:tcPr>
            <w:tcW w:w="1232" w:type="dxa"/>
            <w:vAlign w:val="top"/>
          </w:tcPr>
          <w:p w14:paraId="71F55D5B">
            <w:pPr>
              <w:pStyle w:val="6"/>
              <w:spacing w:before="69" w:line="219" w:lineRule="auto"/>
              <w:ind w:left="349"/>
            </w:pPr>
            <w:r>
              <w:rPr>
                <w:spacing w:val="-3"/>
              </w:rPr>
              <w:t>孜托镇</w:t>
            </w:r>
          </w:p>
        </w:tc>
        <w:tc>
          <w:tcPr>
            <w:tcW w:w="1484" w:type="dxa"/>
            <w:vAlign w:val="top"/>
          </w:tcPr>
          <w:p w14:paraId="2D5CA04A">
            <w:pPr>
              <w:pStyle w:val="6"/>
              <w:spacing w:before="97" w:line="183" w:lineRule="auto"/>
              <w:ind w:left="564"/>
            </w:pPr>
            <w:r>
              <w:rPr>
                <w:spacing w:val="-2"/>
              </w:rPr>
              <w:t>4.00</w:t>
            </w:r>
          </w:p>
        </w:tc>
        <w:tc>
          <w:tcPr>
            <w:tcW w:w="3418" w:type="dxa"/>
            <w:vAlign w:val="top"/>
          </w:tcPr>
          <w:p w14:paraId="0BC4B42C">
            <w:pPr>
              <w:pStyle w:val="6"/>
              <w:spacing w:before="97" w:line="183" w:lineRule="auto"/>
              <w:ind w:left="634"/>
            </w:pPr>
            <w:r>
              <w:rPr>
                <w:spacing w:val="-1"/>
              </w:rPr>
              <w:t>95.84530056，30.68558375</w:t>
            </w:r>
          </w:p>
        </w:tc>
        <w:tc>
          <w:tcPr>
            <w:tcW w:w="3500" w:type="dxa"/>
            <w:vAlign w:val="top"/>
          </w:tcPr>
          <w:p w14:paraId="422948AA">
            <w:pPr>
              <w:pStyle w:val="6"/>
              <w:spacing w:before="96" w:line="184" w:lineRule="auto"/>
              <w:ind w:left="677"/>
            </w:pPr>
            <w:r>
              <w:rPr>
                <w:spacing w:val="-1"/>
              </w:rPr>
              <w:t>95.83778501，30.71775613</w:t>
            </w:r>
          </w:p>
        </w:tc>
        <w:tc>
          <w:tcPr>
            <w:tcW w:w="1683" w:type="dxa"/>
            <w:vAlign w:val="top"/>
          </w:tcPr>
          <w:p w14:paraId="376BA5EE">
            <w:pPr>
              <w:pStyle w:val="6"/>
              <w:spacing w:before="69" w:line="219" w:lineRule="auto"/>
              <w:ind w:left="115"/>
            </w:pPr>
            <w:r>
              <w:rPr>
                <w:spacing w:val="-3"/>
              </w:rPr>
              <w:t>涉及桥梁</w:t>
            </w:r>
          </w:p>
        </w:tc>
      </w:tr>
      <w:tr w14:paraId="3A0BA2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48" w:type="dxa"/>
            <w:vAlign w:val="top"/>
          </w:tcPr>
          <w:p w14:paraId="46DF4E3D">
            <w:pPr>
              <w:pStyle w:val="6"/>
              <w:spacing w:before="95" w:line="184" w:lineRule="auto"/>
              <w:ind w:left="250"/>
            </w:pPr>
            <w:r>
              <w:rPr>
                <w:spacing w:val="-10"/>
              </w:rPr>
              <w:t>18</w:t>
            </w:r>
          </w:p>
        </w:tc>
        <w:tc>
          <w:tcPr>
            <w:tcW w:w="729" w:type="dxa"/>
            <w:vMerge w:val="continue"/>
            <w:tcBorders>
              <w:top w:val="nil"/>
              <w:bottom w:val="nil"/>
            </w:tcBorders>
            <w:vAlign w:val="top"/>
          </w:tcPr>
          <w:p w14:paraId="2DE158F3">
            <w:pPr>
              <w:rPr>
                <w:rFonts w:ascii="Arial"/>
                <w:sz w:val="21"/>
              </w:rPr>
            </w:pPr>
          </w:p>
        </w:tc>
        <w:tc>
          <w:tcPr>
            <w:tcW w:w="1484" w:type="dxa"/>
            <w:vAlign w:val="top"/>
          </w:tcPr>
          <w:p w14:paraId="023225AF">
            <w:pPr>
              <w:pStyle w:val="6"/>
              <w:spacing w:before="68" w:line="219" w:lineRule="auto"/>
              <w:ind w:left="387"/>
            </w:pPr>
            <w:r>
              <w:rPr>
                <w:spacing w:val="-3"/>
              </w:rPr>
              <w:t>3#禁采区</w:t>
            </w:r>
          </w:p>
        </w:tc>
        <w:tc>
          <w:tcPr>
            <w:tcW w:w="1232" w:type="dxa"/>
            <w:vAlign w:val="top"/>
          </w:tcPr>
          <w:p w14:paraId="43569061">
            <w:pPr>
              <w:pStyle w:val="6"/>
              <w:spacing w:before="68" w:line="219" w:lineRule="auto"/>
              <w:ind w:left="349"/>
            </w:pPr>
            <w:r>
              <w:rPr>
                <w:spacing w:val="-3"/>
              </w:rPr>
              <w:t>孜托镇</w:t>
            </w:r>
          </w:p>
        </w:tc>
        <w:tc>
          <w:tcPr>
            <w:tcW w:w="1484" w:type="dxa"/>
            <w:vAlign w:val="top"/>
          </w:tcPr>
          <w:p w14:paraId="6F18415F">
            <w:pPr>
              <w:pStyle w:val="6"/>
              <w:spacing w:before="96" w:line="183" w:lineRule="auto"/>
              <w:ind w:left="565"/>
            </w:pPr>
            <w:r>
              <w:rPr>
                <w:spacing w:val="-2"/>
              </w:rPr>
              <w:t>8.46</w:t>
            </w:r>
          </w:p>
        </w:tc>
        <w:tc>
          <w:tcPr>
            <w:tcW w:w="3418" w:type="dxa"/>
            <w:vAlign w:val="top"/>
          </w:tcPr>
          <w:p w14:paraId="09B38D50">
            <w:pPr>
              <w:pStyle w:val="6"/>
              <w:spacing w:before="95" w:line="184" w:lineRule="auto"/>
              <w:ind w:left="634"/>
            </w:pPr>
            <w:r>
              <w:rPr>
                <w:spacing w:val="-1"/>
              </w:rPr>
              <w:t>95.83490968，30.72815047</w:t>
            </w:r>
          </w:p>
        </w:tc>
        <w:tc>
          <w:tcPr>
            <w:tcW w:w="3500" w:type="dxa"/>
            <w:vAlign w:val="top"/>
          </w:tcPr>
          <w:p w14:paraId="5C3CC7F5">
            <w:pPr>
              <w:pStyle w:val="6"/>
              <w:spacing w:before="95" w:line="184" w:lineRule="auto"/>
              <w:ind w:left="677"/>
            </w:pPr>
            <w:r>
              <w:rPr>
                <w:spacing w:val="-1"/>
              </w:rPr>
              <w:t>95.77501193，30.76897799</w:t>
            </w:r>
          </w:p>
        </w:tc>
        <w:tc>
          <w:tcPr>
            <w:tcW w:w="1683" w:type="dxa"/>
            <w:vAlign w:val="top"/>
          </w:tcPr>
          <w:p w14:paraId="215D4550">
            <w:pPr>
              <w:pStyle w:val="6"/>
              <w:spacing w:before="68" w:line="219" w:lineRule="auto"/>
              <w:ind w:left="115"/>
            </w:pPr>
            <w:r>
              <w:rPr>
                <w:spacing w:val="-2"/>
              </w:rPr>
              <w:t>涉及桥梁、堤防</w:t>
            </w:r>
          </w:p>
        </w:tc>
      </w:tr>
      <w:tr w14:paraId="3FE57B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48" w:type="dxa"/>
            <w:vAlign w:val="top"/>
          </w:tcPr>
          <w:p w14:paraId="799670D8">
            <w:pPr>
              <w:pStyle w:val="6"/>
              <w:spacing w:before="95" w:line="184" w:lineRule="auto"/>
              <w:ind w:left="250"/>
            </w:pPr>
            <w:r>
              <w:rPr>
                <w:spacing w:val="-10"/>
              </w:rPr>
              <w:t>19</w:t>
            </w:r>
          </w:p>
        </w:tc>
        <w:tc>
          <w:tcPr>
            <w:tcW w:w="729" w:type="dxa"/>
            <w:vMerge w:val="continue"/>
            <w:tcBorders>
              <w:top w:val="nil"/>
            </w:tcBorders>
            <w:vAlign w:val="top"/>
          </w:tcPr>
          <w:p w14:paraId="07FA5C3C">
            <w:pPr>
              <w:rPr>
                <w:rFonts w:ascii="Arial"/>
                <w:sz w:val="21"/>
              </w:rPr>
            </w:pPr>
          </w:p>
        </w:tc>
        <w:tc>
          <w:tcPr>
            <w:tcW w:w="1484" w:type="dxa"/>
            <w:vAlign w:val="top"/>
          </w:tcPr>
          <w:p w14:paraId="06CAFB3A">
            <w:pPr>
              <w:pStyle w:val="6"/>
              <w:spacing w:before="67" w:line="219" w:lineRule="auto"/>
              <w:ind w:left="383"/>
            </w:pPr>
            <w:r>
              <w:rPr>
                <w:spacing w:val="-2"/>
              </w:rPr>
              <w:t>4#禁采区</w:t>
            </w:r>
          </w:p>
        </w:tc>
        <w:tc>
          <w:tcPr>
            <w:tcW w:w="1232" w:type="dxa"/>
            <w:vAlign w:val="top"/>
          </w:tcPr>
          <w:p w14:paraId="7B323699">
            <w:pPr>
              <w:pStyle w:val="6"/>
              <w:spacing w:before="68" w:line="219" w:lineRule="auto"/>
              <w:ind w:left="349"/>
            </w:pPr>
            <w:r>
              <w:rPr>
                <w:spacing w:val="-3"/>
              </w:rPr>
              <w:t>孜托镇</w:t>
            </w:r>
          </w:p>
        </w:tc>
        <w:tc>
          <w:tcPr>
            <w:tcW w:w="1484" w:type="dxa"/>
            <w:vAlign w:val="top"/>
          </w:tcPr>
          <w:p w14:paraId="166433D7">
            <w:pPr>
              <w:pStyle w:val="6"/>
              <w:spacing w:before="95" w:line="184" w:lineRule="auto"/>
              <w:ind w:left="578"/>
            </w:pPr>
            <w:r>
              <w:rPr>
                <w:spacing w:val="-5"/>
              </w:rPr>
              <w:t>1.50</w:t>
            </w:r>
          </w:p>
        </w:tc>
        <w:tc>
          <w:tcPr>
            <w:tcW w:w="3418" w:type="dxa"/>
            <w:vAlign w:val="top"/>
          </w:tcPr>
          <w:p w14:paraId="15F4740B">
            <w:pPr>
              <w:pStyle w:val="6"/>
              <w:spacing w:before="96" w:line="183" w:lineRule="auto"/>
              <w:ind w:left="634"/>
            </w:pPr>
            <w:r>
              <w:rPr>
                <w:spacing w:val="-1"/>
              </w:rPr>
              <w:t>95.68775833，30.83425702</w:t>
            </w:r>
          </w:p>
        </w:tc>
        <w:tc>
          <w:tcPr>
            <w:tcW w:w="3500" w:type="dxa"/>
            <w:vAlign w:val="top"/>
          </w:tcPr>
          <w:p w14:paraId="48ECB44B">
            <w:pPr>
              <w:pStyle w:val="6"/>
              <w:spacing w:before="95" w:line="184" w:lineRule="auto"/>
              <w:ind w:left="677"/>
            </w:pPr>
            <w:r>
              <w:rPr>
                <w:spacing w:val="-1"/>
              </w:rPr>
              <w:t>95.67971706，30.84480919</w:t>
            </w:r>
          </w:p>
        </w:tc>
        <w:tc>
          <w:tcPr>
            <w:tcW w:w="1683" w:type="dxa"/>
            <w:vAlign w:val="top"/>
          </w:tcPr>
          <w:p w14:paraId="7524C977">
            <w:pPr>
              <w:pStyle w:val="6"/>
              <w:spacing w:before="68" w:line="219" w:lineRule="auto"/>
              <w:ind w:left="115"/>
            </w:pPr>
            <w:r>
              <w:rPr>
                <w:spacing w:val="-3"/>
              </w:rPr>
              <w:t>涉及桥梁</w:t>
            </w:r>
          </w:p>
        </w:tc>
      </w:tr>
      <w:tr w14:paraId="11FDCE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648" w:type="dxa"/>
            <w:vAlign w:val="top"/>
          </w:tcPr>
          <w:p w14:paraId="167149D8">
            <w:pPr>
              <w:pStyle w:val="6"/>
              <w:spacing w:before="252" w:line="183" w:lineRule="auto"/>
              <w:ind w:left="239"/>
            </w:pPr>
            <w:r>
              <w:rPr>
                <w:spacing w:val="-4"/>
              </w:rPr>
              <w:t>20</w:t>
            </w:r>
          </w:p>
        </w:tc>
        <w:tc>
          <w:tcPr>
            <w:tcW w:w="729" w:type="dxa"/>
            <w:vMerge w:val="restart"/>
            <w:tcBorders>
              <w:bottom w:val="nil"/>
            </w:tcBorders>
            <w:vAlign w:val="top"/>
          </w:tcPr>
          <w:p w14:paraId="032D784D">
            <w:pPr>
              <w:spacing w:line="324" w:lineRule="auto"/>
              <w:rPr>
                <w:rFonts w:ascii="Arial"/>
                <w:sz w:val="21"/>
              </w:rPr>
            </w:pPr>
          </w:p>
          <w:p w14:paraId="4757C758">
            <w:pPr>
              <w:pStyle w:val="6"/>
              <w:spacing w:before="59" w:line="307" w:lineRule="auto"/>
              <w:ind w:left="187" w:right="184" w:hanging="1"/>
            </w:pPr>
            <w:r>
              <w:rPr>
                <w:spacing w:val="-4"/>
              </w:rPr>
              <w:t>谢额</w:t>
            </w:r>
            <w:r>
              <w:t xml:space="preserve"> </w:t>
            </w:r>
            <w:r>
              <w:rPr>
                <w:spacing w:val="-5"/>
              </w:rPr>
              <w:t>拉咱</w:t>
            </w:r>
          </w:p>
        </w:tc>
        <w:tc>
          <w:tcPr>
            <w:tcW w:w="1484" w:type="dxa"/>
            <w:vAlign w:val="top"/>
          </w:tcPr>
          <w:p w14:paraId="17AD7BC8">
            <w:pPr>
              <w:pStyle w:val="6"/>
              <w:spacing w:before="223" w:line="219" w:lineRule="auto"/>
              <w:ind w:left="397"/>
            </w:pPr>
            <w:r>
              <w:rPr>
                <w:spacing w:val="-5"/>
              </w:rPr>
              <w:t>1#禁采区</w:t>
            </w:r>
          </w:p>
        </w:tc>
        <w:tc>
          <w:tcPr>
            <w:tcW w:w="1232" w:type="dxa"/>
            <w:vAlign w:val="top"/>
          </w:tcPr>
          <w:p w14:paraId="47B7C05F">
            <w:pPr>
              <w:pStyle w:val="6"/>
              <w:spacing w:before="224" w:line="221" w:lineRule="auto"/>
              <w:ind w:left="350"/>
            </w:pPr>
            <w:r>
              <w:rPr>
                <w:spacing w:val="-3"/>
              </w:rPr>
              <w:t>玉西乡</w:t>
            </w:r>
          </w:p>
        </w:tc>
        <w:tc>
          <w:tcPr>
            <w:tcW w:w="1484" w:type="dxa"/>
            <w:vAlign w:val="top"/>
          </w:tcPr>
          <w:p w14:paraId="4081C40E">
            <w:pPr>
              <w:pStyle w:val="6"/>
              <w:spacing w:before="251" w:line="184" w:lineRule="auto"/>
              <w:ind w:left="535"/>
            </w:pPr>
            <w:r>
              <w:rPr>
                <w:spacing w:val="-4"/>
              </w:rPr>
              <w:t>11.60</w:t>
            </w:r>
          </w:p>
        </w:tc>
        <w:tc>
          <w:tcPr>
            <w:tcW w:w="3418" w:type="dxa"/>
            <w:vAlign w:val="top"/>
          </w:tcPr>
          <w:p w14:paraId="0C98DC37">
            <w:pPr>
              <w:pStyle w:val="6"/>
              <w:spacing w:before="250" w:line="184" w:lineRule="auto"/>
              <w:ind w:left="634"/>
            </w:pPr>
            <w:r>
              <w:rPr>
                <w:spacing w:val="-1"/>
              </w:rPr>
              <w:t>96.24117851，30.65349294</w:t>
            </w:r>
          </w:p>
        </w:tc>
        <w:tc>
          <w:tcPr>
            <w:tcW w:w="3500" w:type="dxa"/>
            <w:vAlign w:val="top"/>
          </w:tcPr>
          <w:p w14:paraId="5C488A78">
            <w:pPr>
              <w:pStyle w:val="6"/>
              <w:spacing w:before="250" w:line="184" w:lineRule="auto"/>
              <w:ind w:left="677"/>
            </w:pPr>
            <w:r>
              <w:rPr>
                <w:spacing w:val="-1"/>
              </w:rPr>
              <w:t>96.32323802，30.70217174</w:t>
            </w:r>
          </w:p>
        </w:tc>
        <w:tc>
          <w:tcPr>
            <w:tcW w:w="1683" w:type="dxa"/>
            <w:vAlign w:val="top"/>
          </w:tcPr>
          <w:p w14:paraId="072720D2">
            <w:pPr>
              <w:pStyle w:val="6"/>
              <w:spacing w:before="68" w:line="282" w:lineRule="auto"/>
              <w:ind w:left="114" w:right="49"/>
            </w:pPr>
            <w:r>
              <w:rPr>
                <w:spacing w:val="-12"/>
              </w:rPr>
              <w:t>涉及河源、河道窄、</w:t>
            </w:r>
            <w:r>
              <w:t xml:space="preserve"> </w:t>
            </w:r>
            <w:r>
              <w:rPr>
                <w:spacing w:val="-2"/>
              </w:rPr>
              <w:t>植被好、砂源差</w:t>
            </w:r>
          </w:p>
        </w:tc>
      </w:tr>
      <w:tr w14:paraId="0CC1D7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648" w:type="dxa"/>
            <w:vAlign w:val="top"/>
          </w:tcPr>
          <w:p w14:paraId="1FF3F157">
            <w:pPr>
              <w:pStyle w:val="6"/>
              <w:spacing w:before="251" w:line="184" w:lineRule="auto"/>
              <w:ind w:left="239"/>
            </w:pPr>
            <w:r>
              <w:rPr>
                <w:spacing w:val="-4"/>
              </w:rPr>
              <w:t>21</w:t>
            </w:r>
          </w:p>
        </w:tc>
        <w:tc>
          <w:tcPr>
            <w:tcW w:w="729" w:type="dxa"/>
            <w:vMerge w:val="continue"/>
            <w:tcBorders>
              <w:top w:val="nil"/>
            </w:tcBorders>
            <w:vAlign w:val="top"/>
          </w:tcPr>
          <w:p w14:paraId="05B15332">
            <w:pPr>
              <w:rPr>
                <w:rFonts w:ascii="Arial"/>
                <w:sz w:val="21"/>
              </w:rPr>
            </w:pPr>
          </w:p>
        </w:tc>
        <w:tc>
          <w:tcPr>
            <w:tcW w:w="1484" w:type="dxa"/>
            <w:vAlign w:val="top"/>
          </w:tcPr>
          <w:p w14:paraId="3AE98262">
            <w:pPr>
              <w:pStyle w:val="6"/>
              <w:spacing w:before="223" w:line="219" w:lineRule="auto"/>
              <w:ind w:left="386"/>
            </w:pPr>
            <w:r>
              <w:rPr>
                <w:spacing w:val="-2"/>
              </w:rPr>
              <w:t>2#禁采区</w:t>
            </w:r>
          </w:p>
        </w:tc>
        <w:tc>
          <w:tcPr>
            <w:tcW w:w="1232" w:type="dxa"/>
            <w:vAlign w:val="top"/>
          </w:tcPr>
          <w:p w14:paraId="0C63D628">
            <w:pPr>
              <w:pStyle w:val="6"/>
              <w:spacing w:before="224" w:line="221" w:lineRule="auto"/>
              <w:ind w:left="350"/>
            </w:pPr>
            <w:r>
              <w:rPr>
                <w:spacing w:val="-3"/>
              </w:rPr>
              <w:t>玉西乡</w:t>
            </w:r>
          </w:p>
        </w:tc>
        <w:tc>
          <w:tcPr>
            <w:tcW w:w="1484" w:type="dxa"/>
            <w:vAlign w:val="top"/>
          </w:tcPr>
          <w:p w14:paraId="223683A4">
            <w:pPr>
              <w:pStyle w:val="6"/>
              <w:spacing w:before="251" w:line="184" w:lineRule="auto"/>
              <w:ind w:left="565"/>
            </w:pPr>
            <w:r>
              <w:rPr>
                <w:spacing w:val="-2"/>
              </w:rPr>
              <w:t>8.11</w:t>
            </w:r>
          </w:p>
        </w:tc>
        <w:tc>
          <w:tcPr>
            <w:tcW w:w="3418" w:type="dxa"/>
            <w:vAlign w:val="top"/>
          </w:tcPr>
          <w:p w14:paraId="176448D5">
            <w:pPr>
              <w:pStyle w:val="6"/>
              <w:spacing w:before="252" w:line="183" w:lineRule="auto"/>
              <w:ind w:left="634"/>
            </w:pPr>
            <w:r>
              <w:rPr>
                <w:spacing w:val="-1"/>
              </w:rPr>
              <w:t>96.33330435，30.70022374</w:t>
            </w:r>
          </w:p>
        </w:tc>
        <w:tc>
          <w:tcPr>
            <w:tcW w:w="3500" w:type="dxa"/>
            <w:vAlign w:val="top"/>
          </w:tcPr>
          <w:p w14:paraId="270774E4">
            <w:pPr>
              <w:pStyle w:val="6"/>
              <w:spacing w:before="252" w:line="183" w:lineRule="auto"/>
              <w:ind w:left="677"/>
            </w:pPr>
            <w:r>
              <w:rPr>
                <w:spacing w:val="-1"/>
              </w:rPr>
              <w:t>96.40453577，30.68905234</w:t>
            </w:r>
          </w:p>
        </w:tc>
        <w:tc>
          <w:tcPr>
            <w:tcW w:w="1683" w:type="dxa"/>
            <w:vAlign w:val="top"/>
          </w:tcPr>
          <w:p w14:paraId="38FD3436">
            <w:pPr>
              <w:pStyle w:val="6"/>
              <w:spacing w:before="68" w:line="282" w:lineRule="auto"/>
              <w:ind w:left="114" w:right="49"/>
            </w:pPr>
            <w:r>
              <w:rPr>
                <w:spacing w:val="-12"/>
              </w:rPr>
              <w:t>涉及桥梁、河道窄、</w:t>
            </w:r>
            <w:r>
              <w:t xml:space="preserve"> </w:t>
            </w:r>
            <w:r>
              <w:rPr>
                <w:spacing w:val="-2"/>
              </w:rPr>
              <w:t>植被好、砂源差</w:t>
            </w:r>
          </w:p>
        </w:tc>
      </w:tr>
      <w:tr w14:paraId="19C9AB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648" w:type="dxa"/>
            <w:vAlign w:val="top"/>
          </w:tcPr>
          <w:p w14:paraId="51D2AB5E">
            <w:pPr>
              <w:pStyle w:val="6"/>
              <w:spacing w:before="255" w:line="183" w:lineRule="auto"/>
              <w:ind w:left="239"/>
            </w:pPr>
            <w:r>
              <w:rPr>
                <w:spacing w:val="-4"/>
              </w:rPr>
              <w:t>22</w:t>
            </w:r>
          </w:p>
        </w:tc>
        <w:tc>
          <w:tcPr>
            <w:tcW w:w="729" w:type="dxa"/>
            <w:vMerge w:val="restart"/>
            <w:tcBorders>
              <w:bottom w:val="nil"/>
            </w:tcBorders>
            <w:vAlign w:val="top"/>
          </w:tcPr>
          <w:p w14:paraId="052B0898">
            <w:pPr>
              <w:pStyle w:val="6"/>
              <w:spacing w:before="231" w:line="307" w:lineRule="auto"/>
              <w:ind w:left="275" w:right="184" w:hanging="84"/>
            </w:pPr>
            <w:r>
              <w:rPr>
                <w:spacing w:val="-6"/>
              </w:rPr>
              <w:t>荣过</w:t>
            </w:r>
            <w:r>
              <w:t xml:space="preserve"> 格</w:t>
            </w:r>
          </w:p>
        </w:tc>
        <w:tc>
          <w:tcPr>
            <w:tcW w:w="1484" w:type="dxa"/>
            <w:vAlign w:val="top"/>
          </w:tcPr>
          <w:p w14:paraId="7F47E48B">
            <w:pPr>
              <w:pStyle w:val="6"/>
              <w:spacing w:before="226" w:line="219" w:lineRule="auto"/>
              <w:ind w:left="397"/>
            </w:pPr>
            <w:r>
              <w:rPr>
                <w:spacing w:val="-5"/>
              </w:rPr>
              <w:t>1#禁采区</w:t>
            </w:r>
          </w:p>
        </w:tc>
        <w:tc>
          <w:tcPr>
            <w:tcW w:w="1232" w:type="dxa"/>
            <w:vAlign w:val="top"/>
          </w:tcPr>
          <w:p w14:paraId="59598570">
            <w:pPr>
              <w:pStyle w:val="6"/>
              <w:spacing w:before="227" w:line="221" w:lineRule="auto"/>
              <w:ind w:left="350"/>
            </w:pPr>
            <w:r>
              <w:rPr>
                <w:spacing w:val="-3"/>
              </w:rPr>
              <w:t>玉西乡</w:t>
            </w:r>
          </w:p>
        </w:tc>
        <w:tc>
          <w:tcPr>
            <w:tcW w:w="1484" w:type="dxa"/>
            <w:vAlign w:val="top"/>
          </w:tcPr>
          <w:p w14:paraId="6E60057C">
            <w:pPr>
              <w:pStyle w:val="6"/>
              <w:spacing w:before="254" w:line="184" w:lineRule="auto"/>
              <w:ind w:left="535"/>
            </w:pPr>
            <w:r>
              <w:rPr>
                <w:spacing w:val="-4"/>
              </w:rPr>
              <w:t>17.11</w:t>
            </w:r>
          </w:p>
        </w:tc>
        <w:tc>
          <w:tcPr>
            <w:tcW w:w="3418" w:type="dxa"/>
            <w:vAlign w:val="top"/>
          </w:tcPr>
          <w:p w14:paraId="58B75220">
            <w:pPr>
              <w:pStyle w:val="6"/>
              <w:spacing w:before="254" w:line="184" w:lineRule="auto"/>
              <w:ind w:left="634"/>
            </w:pPr>
            <w:r>
              <w:rPr>
                <w:spacing w:val="-1"/>
              </w:rPr>
              <w:t>96.23154402，30.71164074</w:t>
            </w:r>
          </w:p>
        </w:tc>
        <w:tc>
          <w:tcPr>
            <w:tcW w:w="3500" w:type="dxa"/>
            <w:vAlign w:val="top"/>
          </w:tcPr>
          <w:p w14:paraId="0988047A">
            <w:pPr>
              <w:pStyle w:val="6"/>
              <w:spacing w:before="254" w:line="184" w:lineRule="auto"/>
              <w:ind w:left="677"/>
            </w:pPr>
            <w:r>
              <w:rPr>
                <w:spacing w:val="-1"/>
              </w:rPr>
              <w:t>96.31508678，30.76782911</w:t>
            </w:r>
          </w:p>
        </w:tc>
        <w:tc>
          <w:tcPr>
            <w:tcW w:w="1683" w:type="dxa"/>
            <w:vAlign w:val="top"/>
          </w:tcPr>
          <w:p w14:paraId="089D6F59">
            <w:pPr>
              <w:pStyle w:val="6"/>
              <w:spacing w:before="71" w:line="280" w:lineRule="auto"/>
              <w:ind w:left="114" w:right="49"/>
            </w:pPr>
            <w:r>
              <w:rPr>
                <w:spacing w:val="-12"/>
              </w:rPr>
              <w:t>涉及河源、河道窄、</w:t>
            </w:r>
            <w:r>
              <w:t xml:space="preserve"> </w:t>
            </w:r>
            <w:r>
              <w:rPr>
                <w:spacing w:val="-2"/>
              </w:rPr>
              <w:t>植被好、砂源差</w:t>
            </w:r>
          </w:p>
        </w:tc>
      </w:tr>
      <w:tr w14:paraId="246AD6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48" w:type="dxa"/>
            <w:vAlign w:val="top"/>
          </w:tcPr>
          <w:p w14:paraId="450251E6">
            <w:pPr>
              <w:pStyle w:val="6"/>
              <w:spacing w:before="100" w:line="183" w:lineRule="auto"/>
              <w:ind w:left="239"/>
            </w:pPr>
            <w:r>
              <w:rPr>
                <w:spacing w:val="-4"/>
              </w:rPr>
              <w:t>23</w:t>
            </w:r>
          </w:p>
        </w:tc>
        <w:tc>
          <w:tcPr>
            <w:tcW w:w="729" w:type="dxa"/>
            <w:vMerge w:val="continue"/>
            <w:tcBorders>
              <w:top w:val="nil"/>
            </w:tcBorders>
            <w:vAlign w:val="top"/>
          </w:tcPr>
          <w:p w14:paraId="4BCB0AAB">
            <w:pPr>
              <w:rPr>
                <w:rFonts w:ascii="Arial"/>
                <w:sz w:val="21"/>
              </w:rPr>
            </w:pPr>
          </w:p>
        </w:tc>
        <w:tc>
          <w:tcPr>
            <w:tcW w:w="1484" w:type="dxa"/>
            <w:vAlign w:val="top"/>
          </w:tcPr>
          <w:p w14:paraId="4FF6067A">
            <w:pPr>
              <w:pStyle w:val="6"/>
              <w:spacing w:before="71" w:line="219" w:lineRule="auto"/>
              <w:ind w:left="386"/>
            </w:pPr>
            <w:r>
              <w:rPr>
                <w:spacing w:val="-2"/>
              </w:rPr>
              <w:t>2#禁采区</w:t>
            </w:r>
          </w:p>
        </w:tc>
        <w:tc>
          <w:tcPr>
            <w:tcW w:w="1232" w:type="dxa"/>
            <w:vAlign w:val="top"/>
          </w:tcPr>
          <w:p w14:paraId="3B48E4E4">
            <w:pPr>
              <w:pStyle w:val="6"/>
              <w:spacing w:before="72" w:line="221" w:lineRule="auto"/>
              <w:ind w:left="350"/>
            </w:pPr>
            <w:r>
              <w:rPr>
                <w:spacing w:val="-3"/>
              </w:rPr>
              <w:t>玉西乡</w:t>
            </w:r>
          </w:p>
        </w:tc>
        <w:tc>
          <w:tcPr>
            <w:tcW w:w="1484" w:type="dxa"/>
            <w:vAlign w:val="top"/>
          </w:tcPr>
          <w:p w14:paraId="7163159C">
            <w:pPr>
              <w:pStyle w:val="6"/>
              <w:spacing w:before="100" w:line="183" w:lineRule="auto"/>
              <w:ind w:left="566"/>
            </w:pPr>
            <w:r>
              <w:rPr>
                <w:spacing w:val="-2"/>
              </w:rPr>
              <w:t>0.69</w:t>
            </w:r>
          </w:p>
        </w:tc>
        <w:tc>
          <w:tcPr>
            <w:tcW w:w="3418" w:type="dxa"/>
            <w:vAlign w:val="top"/>
          </w:tcPr>
          <w:p w14:paraId="31069ACE">
            <w:pPr>
              <w:pStyle w:val="6"/>
              <w:spacing w:before="99" w:line="184" w:lineRule="auto"/>
              <w:ind w:left="634"/>
            </w:pPr>
            <w:r>
              <w:rPr>
                <w:spacing w:val="-1"/>
              </w:rPr>
              <w:t>96.32396221，30.80373625</w:t>
            </w:r>
          </w:p>
        </w:tc>
        <w:tc>
          <w:tcPr>
            <w:tcW w:w="3500" w:type="dxa"/>
            <w:vAlign w:val="top"/>
          </w:tcPr>
          <w:p w14:paraId="771BE93A">
            <w:pPr>
              <w:pStyle w:val="6"/>
              <w:spacing w:before="100" w:line="183" w:lineRule="auto"/>
              <w:ind w:left="720"/>
            </w:pPr>
            <w:r>
              <w:rPr>
                <w:spacing w:val="-1"/>
              </w:rPr>
              <w:t>96.3234365，30.80972600</w:t>
            </w:r>
          </w:p>
        </w:tc>
        <w:tc>
          <w:tcPr>
            <w:tcW w:w="1683" w:type="dxa"/>
            <w:vAlign w:val="top"/>
          </w:tcPr>
          <w:p w14:paraId="3CAE2B08">
            <w:pPr>
              <w:pStyle w:val="6"/>
              <w:spacing w:before="72" w:line="219" w:lineRule="auto"/>
              <w:ind w:left="115"/>
            </w:pPr>
            <w:r>
              <w:rPr>
                <w:spacing w:val="-3"/>
              </w:rPr>
              <w:t>涉及桥梁</w:t>
            </w:r>
          </w:p>
        </w:tc>
      </w:tr>
      <w:tr w14:paraId="2392E9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648" w:type="dxa"/>
            <w:vAlign w:val="top"/>
          </w:tcPr>
          <w:p w14:paraId="41AAFCDA">
            <w:pPr>
              <w:pStyle w:val="6"/>
              <w:spacing w:before="255" w:line="183" w:lineRule="auto"/>
              <w:ind w:left="239"/>
            </w:pPr>
            <w:r>
              <w:rPr>
                <w:spacing w:val="-4"/>
              </w:rPr>
              <w:t>24</w:t>
            </w:r>
          </w:p>
        </w:tc>
        <w:tc>
          <w:tcPr>
            <w:tcW w:w="729" w:type="dxa"/>
            <w:vMerge w:val="restart"/>
            <w:tcBorders>
              <w:bottom w:val="nil"/>
            </w:tcBorders>
            <w:vAlign w:val="top"/>
          </w:tcPr>
          <w:p w14:paraId="73C7EA93">
            <w:pPr>
              <w:spacing w:line="267" w:lineRule="auto"/>
              <w:rPr>
                <w:rFonts w:ascii="Arial"/>
                <w:sz w:val="21"/>
              </w:rPr>
            </w:pPr>
          </w:p>
          <w:p w14:paraId="2CC5681B">
            <w:pPr>
              <w:spacing w:line="267" w:lineRule="auto"/>
              <w:rPr>
                <w:rFonts w:ascii="Arial"/>
                <w:sz w:val="21"/>
              </w:rPr>
            </w:pPr>
          </w:p>
          <w:p w14:paraId="6B4852C3">
            <w:pPr>
              <w:spacing w:line="267" w:lineRule="auto"/>
              <w:rPr>
                <w:rFonts w:ascii="Arial"/>
                <w:sz w:val="21"/>
              </w:rPr>
            </w:pPr>
          </w:p>
          <w:p w14:paraId="7796B538">
            <w:pPr>
              <w:pStyle w:val="6"/>
              <w:spacing w:before="59" w:line="307" w:lineRule="auto"/>
              <w:ind w:left="275" w:right="184" w:hanging="83"/>
            </w:pPr>
            <w:r>
              <w:rPr>
                <w:spacing w:val="-7"/>
              </w:rPr>
              <w:t>马曲</w:t>
            </w:r>
            <w:r>
              <w:t xml:space="preserve"> 拥</w:t>
            </w:r>
          </w:p>
        </w:tc>
        <w:tc>
          <w:tcPr>
            <w:tcW w:w="1484" w:type="dxa"/>
            <w:vAlign w:val="top"/>
          </w:tcPr>
          <w:p w14:paraId="116F92A7">
            <w:pPr>
              <w:pStyle w:val="6"/>
              <w:spacing w:before="227" w:line="219" w:lineRule="auto"/>
              <w:ind w:left="397"/>
            </w:pPr>
            <w:r>
              <w:rPr>
                <w:spacing w:val="-5"/>
              </w:rPr>
              <w:t>1#禁采区</w:t>
            </w:r>
          </w:p>
        </w:tc>
        <w:tc>
          <w:tcPr>
            <w:tcW w:w="1232" w:type="dxa"/>
            <w:vAlign w:val="top"/>
          </w:tcPr>
          <w:p w14:paraId="517B5EA9">
            <w:pPr>
              <w:pStyle w:val="6"/>
              <w:spacing w:before="227" w:line="219" w:lineRule="auto"/>
              <w:ind w:left="355"/>
            </w:pPr>
            <w:r>
              <w:rPr>
                <w:spacing w:val="-5"/>
              </w:rPr>
              <w:t>马利镇</w:t>
            </w:r>
          </w:p>
        </w:tc>
        <w:tc>
          <w:tcPr>
            <w:tcW w:w="1484" w:type="dxa"/>
            <w:vAlign w:val="top"/>
          </w:tcPr>
          <w:p w14:paraId="426B48AB">
            <w:pPr>
              <w:pStyle w:val="6"/>
              <w:spacing w:before="254" w:line="184" w:lineRule="auto"/>
              <w:ind w:left="535"/>
            </w:pPr>
            <w:r>
              <w:rPr>
                <w:spacing w:val="-4"/>
              </w:rPr>
              <w:t>13.10</w:t>
            </w:r>
          </w:p>
        </w:tc>
        <w:tc>
          <w:tcPr>
            <w:tcW w:w="3418" w:type="dxa"/>
            <w:vAlign w:val="top"/>
          </w:tcPr>
          <w:p w14:paraId="4EAD9F21">
            <w:pPr>
              <w:pStyle w:val="6"/>
              <w:spacing w:before="254" w:line="184" w:lineRule="auto"/>
              <w:ind w:left="634"/>
            </w:pPr>
            <w:r>
              <w:rPr>
                <w:spacing w:val="-1"/>
              </w:rPr>
              <w:t>96.40734673，31.00509045</w:t>
            </w:r>
          </w:p>
        </w:tc>
        <w:tc>
          <w:tcPr>
            <w:tcW w:w="3500" w:type="dxa"/>
            <w:vAlign w:val="top"/>
          </w:tcPr>
          <w:p w14:paraId="3D567A97">
            <w:pPr>
              <w:pStyle w:val="6"/>
              <w:spacing w:before="254" w:line="184" w:lineRule="auto"/>
              <w:ind w:left="677"/>
            </w:pPr>
            <w:r>
              <w:rPr>
                <w:spacing w:val="-1"/>
              </w:rPr>
              <w:t>96.32140338，31.05874960</w:t>
            </w:r>
          </w:p>
        </w:tc>
        <w:tc>
          <w:tcPr>
            <w:tcW w:w="1683" w:type="dxa"/>
            <w:vAlign w:val="top"/>
          </w:tcPr>
          <w:p w14:paraId="307A7204">
            <w:pPr>
              <w:pStyle w:val="6"/>
              <w:spacing w:before="71" w:line="281" w:lineRule="auto"/>
              <w:ind w:left="114" w:right="49"/>
            </w:pPr>
            <w:r>
              <w:rPr>
                <w:spacing w:val="-12"/>
              </w:rPr>
              <w:t>涉及河源、河道窄、</w:t>
            </w:r>
            <w:r>
              <w:t xml:space="preserve"> </w:t>
            </w:r>
            <w:r>
              <w:rPr>
                <w:spacing w:val="-2"/>
              </w:rPr>
              <w:t>植被好、砂源差</w:t>
            </w:r>
          </w:p>
        </w:tc>
      </w:tr>
      <w:tr w14:paraId="55B8B6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48" w:type="dxa"/>
            <w:vAlign w:val="top"/>
          </w:tcPr>
          <w:p w14:paraId="4F954EB1">
            <w:pPr>
              <w:pStyle w:val="6"/>
              <w:spacing w:before="99" w:line="183" w:lineRule="auto"/>
              <w:ind w:left="239"/>
            </w:pPr>
            <w:r>
              <w:rPr>
                <w:spacing w:val="-4"/>
              </w:rPr>
              <w:t>25</w:t>
            </w:r>
          </w:p>
        </w:tc>
        <w:tc>
          <w:tcPr>
            <w:tcW w:w="729" w:type="dxa"/>
            <w:vMerge w:val="continue"/>
            <w:tcBorders>
              <w:top w:val="nil"/>
              <w:bottom w:val="nil"/>
            </w:tcBorders>
            <w:vAlign w:val="top"/>
          </w:tcPr>
          <w:p w14:paraId="4E502B48">
            <w:pPr>
              <w:rPr>
                <w:rFonts w:ascii="Arial"/>
                <w:sz w:val="21"/>
              </w:rPr>
            </w:pPr>
          </w:p>
        </w:tc>
        <w:tc>
          <w:tcPr>
            <w:tcW w:w="1484" w:type="dxa"/>
            <w:vAlign w:val="top"/>
          </w:tcPr>
          <w:p w14:paraId="65FEF727">
            <w:pPr>
              <w:pStyle w:val="6"/>
              <w:spacing w:before="70" w:line="219" w:lineRule="auto"/>
              <w:ind w:left="386"/>
            </w:pPr>
            <w:r>
              <w:rPr>
                <w:spacing w:val="-2"/>
              </w:rPr>
              <w:t>2#禁采区</w:t>
            </w:r>
          </w:p>
        </w:tc>
        <w:tc>
          <w:tcPr>
            <w:tcW w:w="1232" w:type="dxa"/>
            <w:vAlign w:val="top"/>
          </w:tcPr>
          <w:p w14:paraId="6975B043">
            <w:pPr>
              <w:pStyle w:val="6"/>
              <w:spacing w:before="71" w:line="219" w:lineRule="auto"/>
              <w:ind w:left="355"/>
            </w:pPr>
            <w:r>
              <w:rPr>
                <w:spacing w:val="-5"/>
              </w:rPr>
              <w:t>马利镇</w:t>
            </w:r>
          </w:p>
        </w:tc>
        <w:tc>
          <w:tcPr>
            <w:tcW w:w="1484" w:type="dxa"/>
            <w:vAlign w:val="top"/>
          </w:tcPr>
          <w:p w14:paraId="176BEB0D">
            <w:pPr>
              <w:pStyle w:val="6"/>
              <w:spacing w:before="99" w:line="183" w:lineRule="auto"/>
              <w:ind w:left="567"/>
            </w:pPr>
            <w:r>
              <w:rPr>
                <w:spacing w:val="-3"/>
              </w:rPr>
              <w:t>2.50</w:t>
            </w:r>
          </w:p>
        </w:tc>
        <w:tc>
          <w:tcPr>
            <w:tcW w:w="3418" w:type="dxa"/>
            <w:vAlign w:val="top"/>
          </w:tcPr>
          <w:p w14:paraId="0714AA71">
            <w:pPr>
              <w:pStyle w:val="6"/>
              <w:spacing w:before="98" w:line="184" w:lineRule="auto"/>
              <w:ind w:left="634"/>
            </w:pPr>
            <w:r>
              <w:rPr>
                <w:spacing w:val="-1"/>
              </w:rPr>
              <w:t>96.30507946，31.06257057</w:t>
            </w:r>
          </w:p>
        </w:tc>
        <w:tc>
          <w:tcPr>
            <w:tcW w:w="3500" w:type="dxa"/>
            <w:vAlign w:val="top"/>
          </w:tcPr>
          <w:p w14:paraId="7756CBB1">
            <w:pPr>
              <w:pStyle w:val="6"/>
              <w:spacing w:before="98" w:line="184" w:lineRule="auto"/>
              <w:ind w:left="677"/>
            </w:pPr>
            <w:r>
              <w:rPr>
                <w:spacing w:val="-1"/>
              </w:rPr>
              <w:t>96.28026366，31.05983640</w:t>
            </w:r>
          </w:p>
        </w:tc>
        <w:tc>
          <w:tcPr>
            <w:tcW w:w="1683" w:type="dxa"/>
            <w:vAlign w:val="top"/>
          </w:tcPr>
          <w:p w14:paraId="61049609">
            <w:pPr>
              <w:pStyle w:val="6"/>
              <w:spacing w:before="71" w:line="219" w:lineRule="auto"/>
              <w:ind w:left="115"/>
            </w:pPr>
            <w:r>
              <w:rPr>
                <w:spacing w:val="-3"/>
              </w:rPr>
              <w:t>涉及桥梁</w:t>
            </w:r>
          </w:p>
        </w:tc>
      </w:tr>
      <w:tr w14:paraId="6420C7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648" w:type="dxa"/>
            <w:vAlign w:val="top"/>
          </w:tcPr>
          <w:p w14:paraId="77B4B31D">
            <w:pPr>
              <w:pStyle w:val="6"/>
              <w:spacing w:before="255" w:line="183" w:lineRule="auto"/>
              <w:ind w:left="239"/>
            </w:pPr>
            <w:r>
              <w:rPr>
                <w:spacing w:val="-4"/>
              </w:rPr>
              <w:t>26</w:t>
            </w:r>
          </w:p>
        </w:tc>
        <w:tc>
          <w:tcPr>
            <w:tcW w:w="729" w:type="dxa"/>
            <w:vMerge w:val="continue"/>
            <w:tcBorders>
              <w:top w:val="nil"/>
              <w:bottom w:val="nil"/>
            </w:tcBorders>
            <w:vAlign w:val="top"/>
          </w:tcPr>
          <w:p w14:paraId="2169F0EA">
            <w:pPr>
              <w:rPr>
                <w:rFonts w:ascii="Arial"/>
                <w:sz w:val="21"/>
              </w:rPr>
            </w:pPr>
          </w:p>
        </w:tc>
        <w:tc>
          <w:tcPr>
            <w:tcW w:w="1484" w:type="dxa"/>
            <w:vAlign w:val="top"/>
          </w:tcPr>
          <w:p w14:paraId="3EE48BBE">
            <w:pPr>
              <w:pStyle w:val="6"/>
              <w:spacing w:before="226" w:line="219" w:lineRule="auto"/>
              <w:ind w:left="387"/>
            </w:pPr>
            <w:r>
              <w:rPr>
                <w:spacing w:val="-3"/>
              </w:rPr>
              <w:t>3#禁采区</w:t>
            </w:r>
          </w:p>
        </w:tc>
        <w:tc>
          <w:tcPr>
            <w:tcW w:w="1232" w:type="dxa"/>
            <w:vAlign w:val="top"/>
          </w:tcPr>
          <w:p w14:paraId="0DE7A770">
            <w:pPr>
              <w:pStyle w:val="6"/>
              <w:spacing w:before="226" w:line="219" w:lineRule="auto"/>
              <w:ind w:left="355"/>
            </w:pPr>
            <w:r>
              <w:rPr>
                <w:spacing w:val="-5"/>
              </w:rPr>
              <w:t>马利镇</w:t>
            </w:r>
          </w:p>
        </w:tc>
        <w:tc>
          <w:tcPr>
            <w:tcW w:w="1484" w:type="dxa"/>
            <w:vAlign w:val="top"/>
          </w:tcPr>
          <w:p w14:paraId="487AFB9D">
            <w:pPr>
              <w:pStyle w:val="6"/>
              <w:spacing w:before="255" w:line="183" w:lineRule="auto"/>
              <w:ind w:left="565"/>
            </w:pPr>
            <w:r>
              <w:rPr>
                <w:spacing w:val="-2"/>
              </w:rPr>
              <w:t>8.29</w:t>
            </w:r>
          </w:p>
        </w:tc>
        <w:tc>
          <w:tcPr>
            <w:tcW w:w="3418" w:type="dxa"/>
            <w:vAlign w:val="top"/>
          </w:tcPr>
          <w:p w14:paraId="2A2D611B">
            <w:pPr>
              <w:pStyle w:val="6"/>
              <w:spacing w:before="253" w:line="184" w:lineRule="auto"/>
              <w:ind w:left="634"/>
            </w:pPr>
            <w:r>
              <w:rPr>
                <w:spacing w:val="-1"/>
              </w:rPr>
              <w:t>96.31133437，30.99346151</w:t>
            </w:r>
          </w:p>
        </w:tc>
        <w:tc>
          <w:tcPr>
            <w:tcW w:w="3500" w:type="dxa"/>
            <w:vAlign w:val="top"/>
          </w:tcPr>
          <w:p w14:paraId="036402DE">
            <w:pPr>
              <w:pStyle w:val="6"/>
              <w:spacing w:before="253" w:line="184" w:lineRule="auto"/>
              <w:ind w:left="677"/>
            </w:pPr>
            <w:r>
              <w:rPr>
                <w:spacing w:val="-1"/>
              </w:rPr>
              <w:t>96.27356350，31.05002490</w:t>
            </w:r>
          </w:p>
        </w:tc>
        <w:tc>
          <w:tcPr>
            <w:tcW w:w="1683" w:type="dxa"/>
            <w:vAlign w:val="top"/>
          </w:tcPr>
          <w:p w14:paraId="58714E2E">
            <w:pPr>
              <w:pStyle w:val="6"/>
              <w:spacing w:before="71" w:line="281" w:lineRule="auto"/>
              <w:ind w:left="114" w:right="49"/>
            </w:pPr>
            <w:r>
              <w:rPr>
                <w:spacing w:val="-12"/>
              </w:rPr>
              <w:t>涉及桥梁、河道窄、</w:t>
            </w:r>
            <w:r>
              <w:t xml:space="preserve"> </w:t>
            </w:r>
            <w:r>
              <w:rPr>
                <w:spacing w:val="-2"/>
              </w:rPr>
              <w:t>植被好、砂源差</w:t>
            </w:r>
          </w:p>
        </w:tc>
      </w:tr>
      <w:tr w14:paraId="4833FA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648" w:type="dxa"/>
            <w:vAlign w:val="top"/>
          </w:tcPr>
          <w:p w14:paraId="7C06953F">
            <w:pPr>
              <w:pStyle w:val="6"/>
              <w:spacing w:before="254" w:line="183" w:lineRule="auto"/>
              <w:ind w:left="239"/>
            </w:pPr>
            <w:r>
              <w:rPr>
                <w:spacing w:val="-4"/>
              </w:rPr>
              <w:t>27</w:t>
            </w:r>
          </w:p>
        </w:tc>
        <w:tc>
          <w:tcPr>
            <w:tcW w:w="729" w:type="dxa"/>
            <w:vMerge w:val="continue"/>
            <w:tcBorders>
              <w:top w:val="nil"/>
              <w:bottom w:val="nil"/>
            </w:tcBorders>
            <w:vAlign w:val="top"/>
          </w:tcPr>
          <w:p w14:paraId="60465F2E">
            <w:pPr>
              <w:rPr>
                <w:rFonts w:ascii="Arial"/>
                <w:sz w:val="21"/>
              </w:rPr>
            </w:pPr>
          </w:p>
        </w:tc>
        <w:tc>
          <w:tcPr>
            <w:tcW w:w="1484" w:type="dxa"/>
            <w:vAlign w:val="top"/>
          </w:tcPr>
          <w:p w14:paraId="1AFA39BB">
            <w:pPr>
              <w:pStyle w:val="6"/>
              <w:spacing w:before="225" w:line="219" w:lineRule="auto"/>
              <w:ind w:left="383"/>
            </w:pPr>
            <w:r>
              <w:rPr>
                <w:spacing w:val="-2"/>
              </w:rPr>
              <w:t>4#禁采区</w:t>
            </w:r>
          </w:p>
        </w:tc>
        <w:tc>
          <w:tcPr>
            <w:tcW w:w="1232" w:type="dxa"/>
            <w:vAlign w:val="top"/>
          </w:tcPr>
          <w:p w14:paraId="1B2F9377">
            <w:pPr>
              <w:pStyle w:val="6"/>
              <w:spacing w:before="226" w:line="219" w:lineRule="auto"/>
              <w:ind w:left="355"/>
            </w:pPr>
            <w:r>
              <w:rPr>
                <w:spacing w:val="-5"/>
              </w:rPr>
              <w:t>马利镇</w:t>
            </w:r>
          </w:p>
        </w:tc>
        <w:tc>
          <w:tcPr>
            <w:tcW w:w="1484" w:type="dxa"/>
            <w:vAlign w:val="top"/>
          </w:tcPr>
          <w:p w14:paraId="2E89FA09">
            <w:pPr>
              <w:pStyle w:val="6"/>
              <w:spacing w:before="254" w:line="183" w:lineRule="auto"/>
              <w:ind w:left="568"/>
            </w:pPr>
            <w:r>
              <w:rPr>
                <w:spacing w:val="-3"/>
              </w:rPr>
              <w:t>3.94</w:t>
            </w:r>
          </w:p>
        </w:tc>
        <w:tc>
          <w:tcPr>
            <w:tcW w:w="3418" w:type="dxa"/>
            <w:vAlign w:val="top"/>
          </w:tcPr>
          <w:p w14:paraId="7F5F39F8">
            <w:pPr>
              <w:pStyle w:val="6"/>
              <w:spacing w:before="254" w:line="183" w:lineRule="auto"/>
              <w:ind w:left="634"/>
            </w:pPr>
            <w:r>
              <w:rPr>
                <w:spacing w:val="-1"/>
              </w:rPr>
              <w:t>96.39639795，30.92925379</w:t>
            </w:r>
          </w:p>
        </w:tc>
        <w:tc>
          <w:tcPr>
            <w:tcW w:w="3500" w:type="dxa"/>
            <w:vAlign w:val="top"/>
          </w:tcPr>
          <w:p w14:paraId="718B1796">
            <w:pPr>
              <w:pStyle w:val="6"/>
              <w:spacing w:before="254" w:line="183" w:lineRule="auto"/>
              <w:ind w:left="677"/>
            </w:pPr>
            <w:r>
              <w:rPr>
                <w:spacing w:val="-1"/>
              </w:rPr>
              <w:t>96.40737355，30.90395538</w:t>
            </w:r>
          </w:p>
        </w:tc>
        <w:tc>
          <w:tcPr>
            <w:tcW w:w="1683" w:type="dxa"/>
            <w:vAlign w:val="top"/>
          </w:tcPr>
          <w:p w14:paraId="3365CD47">
            <w:pPr>
              <w:pStyle w:val="6"/>
              <w:spacing w:before="71" w:line="282" w:lineRule="auto"/>
              <w:ind w:left="114" w:right="49"/>
            </w:pPr>
            <w:r>
              <w:rPr>
                <w:spacing w:val="-12"/>
              </w:rPr>
              <w:t>涉及桥梁、河道窄、</w:t>
            </w:r>
            <w:r>
              <w:t xml:space="preserve"> </w:t>
            </w:r>
            <w:r>
              <w:rPr>
                <w:spacing w:val="-2"/>
              </w:rPr>
              <w:t>植被好、砂源差</w:t>
            </w:r>
          </w:p>
        </w:tc>
      </w:tr>
    </w:tbl>
    <w:p w14:paraId="4C91EFAA">
      <w:pPr>
        <w:rPr>
          <w:rFonts w:ascii="Arial"/>
          <w:sz w:val="21"/>
        </w:rPr>
      </w:pPr>
    </w:p>
    <w:p w14:paraId="704CA653">
      <w:pPr>
        <w:rPr>
          <w:rFonts w:ascii="Arial" w:hAnsi="Arial" w:eastAsia="Arial" w:cs="Arial"/>
          <w:sz w:val="21"/>
          <w:szCs w:val="21"/>
        </w:rPr>
        <w:sectPr>
          <w:footerReference r:id="rId150" w:type="default"/>
          <w:pgSz w:w="16839" w:h="11906"/>
          <w:pgMar w:top="1340" w:right="1327" w:bottom="1171" w:left="1327" w:header="1068" w:footer="992" w:gutter="0"/>
          <w:cols w:space="720" w:num="1"/>
        </w:sectPr>
      </w:pPr>
    </w:p>
    <w:p w14:paraId="03EFDED7">
      <w:pPr>
        <w:spacing w:line="425" w:lineRule="auto"/>
        <w:rPr>
          <w:rFonts w:ascii="Arial"/>
          <w:sz w:val="21"/>
        </w:rPr>
      </w:pPr>
    </w:p>
    <w:p w14:paraId="4E70051E">
      <w:pPr>
        <w:spacing w:before="78" w:line="219" w:lineRule="auto"/>
        <w:ind w:left="4327"/>
        <w:rPr>
          <w:rFonts w:ascii="宋体" w:hAnsi="宋体" w:eastAsia="宋体" w:cs="宋体"/>
          <w:sz w:val="24"/>
          <w:szCs w:val="24"/>
        </w:rPr>
      </w:pPr>
      <w:r>
        <w:rPr>
          <w:rFonts w:ascii="宋体" w:hAnsi="宋体" w:eastAsia="宋体" w:cs="宋体"/>
          <w:b/>
          <w:bCs/>
          <w:spacing w:val="-3"/>
          <w:sz w:val="24"/>
          <w:szCs w:val="24"/>
        </w:rPr>
        <w:t>洛隆县河道采砂规划（2024</w:t>
      </w:r>
      <w:r>
        <w:rPr>
          <w:rFonts w:ascii="宋体" w:hAnsi="宋体" w:eastAsia="宋体" w:cs="宋体"/>
          <w:spacing w:val="-45"/>
          <w:sz w:val="24"/>
          <w:szCs w:val="24"/>
        </w:rPr>
        <w:t xml:space="preserve"> </w:t>
      </w:r>
      <w:r>
        <w:rPr>
          <w:rFonts w:ascii="宋体" w:hAnsi="宋体" w:eastAsia="宋体" w:cs="宋体"/>
          <w:b/>
          <w:bCs/>
          <w:spacing w:val="-3"/>
          <w:sz w:val="24"/>
          <w:szCs w:val="24"/>
        </w:rPr>
        <w:t>年~2028</w:t>
      </w:r>
      <w:r>
        <w:rPr>
          <w:rFonts w:ascii="宋体" w:hAnsi="宋体" w:eastAsia="宋体" w:cs="宋体"/>
          <w:spacing w:val="-50"/>
          <w:sz w:val="24"/>
          <w:szCs w:val="24"/>
        </w:rPr>
        <w:t xml:space="preserve"> </w:t>
      </w:r>
      <w:r>
        <w:rPr>
          <w:rFonts w:ascii="宋体" w:hAnsi="宋体" w:eastAsia="宋体" w:cs="宋体"/>
          <w:b/>
          <w:bCs/>
          <w:spacing w:val="-3"/>
          <w:sz w:val="24"/>
          <w:szCs w:val="24"/>
        </w:rPr>
        <w:t>年）禁采区统计</w:t>
      </w:r>
    </w:p>
    <w:p w14:paraId="52F3A8D9">
      <w:pPr>
        <w:spacing w:before="57" w:line="220" w:lineRule="auto"/>
        <w:ind w:left="13358"/>
        <w:rPr>
          <w:rFonts w:ascii="宋体" w:hAnsi="宋体" w:eastAsia="宋体" w:cs="宋体"/>
          <w:sz w:val="18"/>
          <w:szCs w:val="18"/>
        </w:rPr>
      </w:pPr>
      <w:r>
        <w:rPr>
          <w:rFonts w:ascii="宋体" w:hAnsi="宋体" w:eastAsia="宋体" w:cs="宋体"/>
          <w:spacing w:val="-2"/>
          <w:sz w:val="18"/>
          <w:szCs w:val="18"/>
        </w:rPr>
        <w:t>长度：km</w:t>
      </w:r>
    </w:p>
    <w:p w14:paraId="754B94D4">
      <w:pPr>
        <w:spacing w:line="30" w:lineRule="exact"/>
      </w:pPr>
    </w:p>
    <w:tbl>
      <w:tblPr>
        <w:tblStyle w:val="5"/>
        <w:tblW w:w="1417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48"/>
        <w:gridCol w:w="729"/>
        <w:gridCol w:w="1484"/>
        <w:gridCol w:w="1232"/>
        <w:gridCol w:w="1484"/>
        <w:gridCol w:w="3418"/>
        <w:gridCol w:w="3500"/>
        <w:gridCol w:w="1683"/>
      </w:tblGrid>
      <w:tr w14:paraId="0176D9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1" w:hRule="atLeast"/>
        </w:trPr>
        <w:tc>
          <w:tcPr>
            <w:tcW w:w="648" w:type="dxa"/>
            <w:vAlign w:val="top"/>
          </w:tcPr>
          <w:p w14:paraId="302F5EDD">
            <w:pPr>
              <w:pStyle w:val="6"/>
              <w:spacing w:before="131" w:line="221" w:lineRule="auto"/>
              <w:ind w:left="147"/>
            </w:pPr>
            <w:r>
              <w:rPr>
                <w:b/>
                <w:bCs/>
                <w:spacing w:val="-6"/>
              </w:rPr>
              <w:t>序号</w:t>
            </w:r>
          </w:p>
        </w:tc>
        <w:tc>
          <w:tcPr>
            <w:tcW w:w="729" w:type="dxa"/>
            <w:vAlign w:val="top"/>
          </w:tcPr>
          <w:p w14:paraId="74A1BF8E">
            <w:pPr>
              <w:pStyle w:val="6"/>
              <w:spacing w:before="131" w:line="221" w:lineRule="auto"/>
              <w:ind w:left="186"/>
            </w:pPr>
            <w:r>
              <w:rPr>
                <w:b/>
                <w:bCs/>
                <w:spacing w:val="-6"/>
              </w:rPr>
              <w:t>河流</w:t>
            </w:r>
          </w:p>
        </w:tc>
        <w:tc>
          <w:tcPr>
            <w:tcW w:w="1484" w:type="dxa"/>
            <w:vAlign w:val="top"/>
          </w:tcPr>
          <w:p w14:paraId="3D43CEE3">
            <w:pPr>
              <w:pStyle w:val="6"/>
              <w:spacing w:before="131" w:line="219" w:lineRule="auto"/>
              <w:ind w:left="473"/>
            </w:pPr>
            <w:r>
              <w:rPr>
                <w:b/>
                <w:bCs/>
                <w:spacing w:val="-4"/>
              </w:rPr>
              <w:t>禁采区</w:t>
            </w:r>
          </w:p>
        </w:tc>
        <w:tc>
          <w:tcPr>
            <w:tcW w:w="1232" w:type="dxa"/>
            <w:vAlign w:val="top"/>
          </w:tcPr>
          <w:p w14:paraId="7EB7EE07">
            <w:pPr>
              <w:pStyle w:val="6"/>
              <w:spacing w:before="131" w:line="219" w:lineRule="auto"/>
              <w:ind w:left="266"/>
            </w:pPr>
            <w:r>
              <w:rPr>
                <w:b/>
                <w:bCs/>
                <w:spacing w:val="-5"/>
              </w:rPr>
              <w:t>乡（镇）</w:t>
            </w:r>
          </w:p>
        </w:tc>
        <w:tc>
          <w:tcPr>
            <w:tcW w:w="1484" w:type="dxa"/>
            <w:vAlign w:val="top"/>
          </w:tcPr>
          <w:p w14:paraId="2430F286">
            <w:pPr>
              <w:pStyle w:val="6"/>
              <w:spacing w:before="131" w:line="219" w:lineRule="auto"/>
              <w:ind w:left="293"/>
            </w:pPr>
            <w:r>
              <w:rPr>
                <w:b/>
                <w:bCs/>
                <w:spacing w:val="-3"/>
              </w:rPr>
              <w:t>禁采区长度</w:t>
            </w:r>
          </w:p>
        </w:tc>
        <w:tc>
          <w:tcPr>
            <w:tcW w:w="3418" w:type="dxa"/>
            <w:vAlign w:val="top"/>
          </w:tcPr>
          <w:p w14:paraId="6F2ED0F5">
            <w:pPr>
              <w:pStyle w:val="6"/>
              <w:spacing w:before="131" w:line="220" w:lineRule="auto"/>
              <w:ind w:left="1354"/>
            </w:pPr>
            <w:r>
              <w:rPr>
                <w:b/>
                <w:bCs/>
                <w:spacing w:val="-4"/>
              </w:rPr>
              <w:t>起点坐标</w:t>
            </w:r>
          </w:p>
        </w:tc>
        <w:tc>
          <w:tcPr>
            <w:tcW w:w="3500" w:type="dxa"/>
            <w:vAlign w:val="top"/>
          </w:tcPr>
          <w:p w14:paraId="3CAB2879">
            <w:pPr>
              <w:pStyle w:val="6"/>
              <w:spacing w:before="131" w:line="220" w:lineRule="auto"/>
              <w:ind w:left="1397"/>
            </w:pPr>
            <w:r>
              <w:rPr>
                <w:b/>
                <w:bCs/>
                <w:spacing w:val="-4"/>
              </w:rPr>
              <w:t>终点坐标</w:t>
            </w:r>
          </w:p>
        </w:tc>
        <w:tc>
          <w:tcPr>
            <w:tcW w:w="1683" w:type="dxa"/>
            <w:vAlign w:val="top"/>
          </w:tcPr>
          <w:p w14:paraId="3A76B8E5">
            <w:pPr>
              <w:pStyle w:val="6"/>
              <w:spacing w:before="131" w:line="221" w:lineRule="auto"/>
              <w:ind w:left="668"/>
            </w:pPr>
            <w:r>
              <w:rPr>
                <w:b/>
                <w:bCs/>
                <w:spacing w:val="-7"/>
              </w:rPr>
              <w:t>备注</w:t>
            </w:r>
          </w:p>
        </w:tc>
      </w:tr>
      <w:tr w14:paraId="062D7B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648" w:type="dxa"/>
            <w:vAlign w:val="top"/>
          </w:tcPr>
          <w:p w14:paraId="075864BA">
            <w:pPr>
              <w:pStyle w:val="6"/>
              <w:spacing w:before="251" w:line="183" w:lineRule="auto"/>
              <w:ind w:left="239"/>
            </w:pPr>
            <w:r>
              <w:rPr>
                <w:spacing w:val="-4"/>
              </w:rPr>
              <w:t>28</w:t>
            </w:r>
          </w:p>
        </w:tc>
        <w:tc>
          <w:tcPr>
            <w:tcW w:w="729" w:type="dxa"/>
            <w:vAlign w:val="top"/>
          </w:tcPr>
          <w:p w14:paraId="0DB44BD1">
            <w:pPr>
              <w:rPr>
                <w:rFonts w:ascii="Arial"/>
                <w:sz w:val="21"/>
              </w:rPr>
            </w:pPr>
          </w:p>
        </w:tc>
        <w:tc>
          <w:tcPr>
            <w:tcW w:w="1484" w:type="dxa"/>
            <w:vAlign w:val="top"/>
          </w:tcPr>
          <w:p w14:paraId="66CB0CAB">
            <w:pPr>
              <w:pStyle w:val="6"/>
              <w:spacing w:before="222" w:line="219" w:lineRule="auto"/>
              <w:ind w:left="387"/>
            </w:pPr>
            <w:r>
              <w:rPr>
                <w:spacing w:val="-3"/>
              </w:rPr>
              <w:t>5#禁采区</w:t>
            </w:r>
          </w:p>
        </w:tc>
        <w:tc>
          <w:tcPr>
            <w:tcW w:w="1232" w:type="dxa"/>
            <w:vAlign w:val="top"/>
          </w:tcPr>
          <w:p w14:paraId="048AF2BA">
            <w:pPr>
              <w:pStyle w:val="6"/>
              <w:spacing w:before="223" w:line="219" w:lineRule="auto"/>
              <w:ind w:left="355"/>
            </w:pPr>
            <w:r>
              <w:rPr>
                <w:spacing w:val="-5"/>
              </w:rPr>
              <w:t>马利镇</w:t>
            </w:r>
          </w:p>
        </w:tc>
        <w:tc>
          <w:tcPr>
            <w:tcW w:w="1484" w:type="dxa"/>
            <w:vAlign w:val="top"/>
          </w:tcPr>
          <w:p w14:paraId="4A2841BC">
            <w:pPr>
              <w:pStyle w:val="6"/>
              <w:spacing w:before="250" w:line="184" w:lineRule="auto"/>
              <w:ind w:left="535"/>
            </w:pPr>
            <w:r>
              <w:rPr>
                <w:spacing w:val="-4"/>
              </w:rPr>
              <w:t>19.60</w:t>
            </w:r>
          </w:p>
        </w:tc>
        <w:tc>
          <w:tcPr>
            <w:tcW w:w="3418" w:type="dxa"/>
            <w:vAlign w:val="top"/>
          </w:tcPr>
          <w:p w14:paraId="3EAEF7FB">
            <w:pPr>
              <w:pStyle w:val="6"/>
              <w:spacing w:before="251" w:line="183" w:lineRule="auto"/>
              <w:ind w:left="634"/>
            </w:pPr>
            <w:r>
              <w:rPr>
                <w:spacing w:val="-1"/>
              </w:rPr>
              <w:t>96.29607797，30.82944345</w:t>
            </w:r>
          </w:p>
        </w:tc>
        <w:tc>
          <w:tcPr>
            <w:tcW w:w="3500" w:type="dxa"/>
            <w:vAlign w:val="top"/>
          </w:tcPr>
          <w:p w14:paraId="6C265C87">
            <w:pPr>
              <w:pStyle w:val="6"/>
              <w:spacing w:before="250" w:line="184" w:lineRule="auto"/>
              <w:ind w:left="677"/>
            </w:pPr>
            <w:r>
              <w:rPr>
                <w:spacing w:val="-1"/>
              </w:rPr>
              <w:t>96.40927792，30.88801907</w:t>
            </w:r>
          </w:p>
        </w:tc>
        <w:tc>
          <w:tcPr>
            <w:tcW w:w="1683" w:type="dxa"/>
            <w:vAlign w:val="top"/>
          </w:tcPr>
          <w:p w14:paraId="4A415B62">
            <w:pPr>
              <w:pStyle w:val="6"/>
              <w:spacing w:before="66" w:line="283" w:lineRule="auto"/>
              <w:ind w:left="114" w:right="49"/>
            </w:pPr>
            <w:r>
              <w:rPr>
                <w:spacing w:val="-12"/>
              </w:rPr>
              <w:t>涉及桥梁、河道窄、</w:t>
            </w:r>
            <w:r>
              <w:t xml:space="preserve"> </w:t>
            </w:r>
            <w:r>
              <w:rPr>
                <w:spacing w:val="-2"/>
              </w:rPr>
              <w:t>植被好、砂源差</w:t>
            </w:r>
          </w:p>
        </w:tc>
      </w:tr>
      <w:tr w14:paraId="35FCDD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648" w:type="dxa"/>
            <w:vAlign w:val="top"/>
          </w:tcPr>
          <w:p w14:paraId="25747CD5">
            <w:pPr>
              <w:pStyle w:val="6"/>
              <w:spacing w:before="252" w:line="183" w:lineRule="auto"/>
              <w:ind w:left="239"/>
            </w:pPr>
            <w:r>
              <w:rPr>
                <w:spacing w:val="-4"/>
              </w:rPr>
              <w:t>29</w:t>
            </w:r>
          </w:p>
        </w:tc>
        <w:tc>
          <w:tcPr>
            <w:tcW w:w="729" w:type="dxa"/>
            <w:vMerge w:val="restart"/>
            <w:tcBorders>
              <w:bottom w:val="nil"/>
            </w:tcBorders>
            <w:vAlign w:val="top"/>
          </w:tcPr>
          <w:p w14:paraId="17BE64D7">
            <w:pPr>
              <w:spacing w:line="284" w:lineRule="auto"/>
              <w:rPr>
                <w:rFonts w:ascii="Arial"/>
                <w:sz w:val="21"/>
              </w:rPr>
            </w:pPr>
          </w:p>
          <w:p w14:paraId="284257DD">
            <w:pPr>
              <w:spacing w:line="285" w:lineRule="auto"/>
              <w:rPr>
                <w:rFonts w:ascii="Arial"/>
                <w:sz w:val="21"/>
              </w:rPr>
            </w:pPr>
          </w:p>
          <w:p w14:paraId="0AF5E11A">
            <w:pPr>
              <w:spacing w:line="285" w:lineRule="auto"/>
              <w:rPr>
                <w:rFonts w:ascii="Arial"/>
                <w:sz w:val="21"/>
              </w:rPr>
            </w:pPr>
          </w:p>
          <w:p w14:paraId="7CD758AC">
            <w:pPr>
              <w:spacing w:line="285" w:lineRule="auto"/>
              <w:rPr>
                <w:rFonts w:ascii="Arial"/>
                <w:sz w:val="21"/>
              </w:rPr>
            </w:pPr>
          </w:p>
          <w:p w14:paraId="1A445D07">
            <w:pPr>
              <w:spacing w:line="285" w:lineRule="auto"/>
              <w:rPr>
                <w:rFonts w:ascii="Arial"/>
                <w:sz w:val="21"/>
              </w:rPr>
            </w:pPr>
          </w:p>
          <w:p w14:paraId="750641D0">
            <w:pPr>
              <w:pStyle w:val="6"/>
              <w:spacing w:before="59" w:line="309" w:lineRule="auto"/>
              <w:ind w:left="296" w:right="184" w:hanging="110"/>
            </w:pPr>
            <w:r>
              <w:rPr>
                <w:spacing w:val="-4"/>
              </w:rPr>
              <w:t>康沙</w:t>
            </w:r>
            <w:r>
              <w:t xml:space="preserve"> 曲</w:t>
            </w:r>
          </w:p>
        </w:tc>
        <w:tc>
          <w:tcPr>
            <w:tcW w:w="1484" w:type="dxa"/>
            <w:vAlign w:val="top"/>
          </w:tcPr>
          <w:p w14:paraId="69EFF41E">
            <w:pPr>
              <w:pStyle w:val="6"/>
              <w:spacing w:before="223" w:line="219" w:lineRule="auto"/>
              <w:ind w:left="397"/>
            </w:pPr>
            <w:r>
              <w:rPr>
                <w:spacing w:val="-5"/>
              </w:rPr>
              <w:t>1#禁采区</w:t>
            </w:r>
          </w:p>
        </w:tc>
        <w:tc>
          <w:tcPr>
            <w:tcW w:w="1232" w:type="dxa"/>
            <w:vAlign w:val="top"/>
          </w:tcPr>
          <w:p w14:paraId="3BD0C78F">
            <w:pPr>
              <w:pStyle w:val="6"/>
              <w:spacing w:before="223" w:line="219" w:lineRule="auto"/>
              <w:ind w:left="349"/>
            </w:pPr>
            <w:r>
              <w:rPr>
                <w:spacing w:val="-3"/>
              </w:rPr>
              <w:t>康沙镇</w:t>
            </w:r>
          </w:p>
        </w:tc>
        <w:tc>
          <w:tcPr>
            <w:tcW w:w="1484" w:type="dxa"/>
            <w:vAlign w:val="top"/>
          </w:tcPr>
          <w:p w14:paraId="02AF7D3D">
            <w:pPr>
              <w:pStyle w:val="6"/>
              <w:spacing w:before="252" w:line="183" w:lineRule="auto"/>
              <w:ind w:left="566"/>
            </w:pPr>
            <w:r>
              <w:rPr>
                <w:spacing w:val="-2"/>
              </w:rPr>
              <w:t>6.53</w:t>
            </w:r>
          </w:p>
        </w:tc>
        <w:tc>
          <w:tcPr>
            <w:tcW w:w="3418" w:type="dxa"/>
            <w:vAlign w:val="top"/>
          </w:tcPr>
          <w:p w14:paraId="2D288B66">
            <w:pPr>
              <w:pStyle w:val="6"/>
              <w:spacing w:before="250" w:line="184" w:lineRule="auto"/>
              <w:ind w:left="634"/>
            </w:pPr>
            <w:r>
              <w:rPr>
                <w:spacing w:val="-1"/>
              </w:rPr>
              <w:t>95.93835711，30.80297138</w:t>
            </w:r>
          </w:p>
        </w:tc>
        <w:tc>
          <w:tcPr>
            <w:tcW w:w="3500" w:type="dxa"/>
            <w:vAlign w:val="top"/>
          </w:tcPr>
          <w:p w14:paraId="6A2A2358">
            <w:pPr>
              <w:pStyle w:val="6"/>
              <w:spacing w:before="251" w:line="183" w:lineRule="auto"/>
              <w:ind w:left="677"/>
            </w:pPr>
            <w:r>
              <w:rPr>
                <w:spacing w:val="-1"/>
              </w:rPr>
              <w:t>95.97828984，30.77893473</w:t>
            </w:r>
          </w:p>
        </w:tc>
        <w:tc>
          <w:tcPr>
            <w:tcW w:w="1683" w:type="dxa"/>
            <w:vAlign w:val="top"/>
          </w:tcPr>
          <w:p w14:paraId="0587F584">
            <w:pPr>
              <w:pStyle w:val="6"/>
              <w:spacing w:before="68" w:line="282" w:lineRule="auto"/>
              <w:ind w:left="114" w:right="49"/>
            </w:pPr>
            <w:r>
              <w:rPr>
                <w:spacing w:val="-12"/>
              </w:rPr>
              <w:t>涉及桥梁、河道窄、</w:t>
            </w:r>
            <w:r>
              <w:t xml:space="preserve"> </w:t>
            </w:r>
            <w:r>
              <w:rPr>
                <w:spacing w:val="-2"/>
              </w:rPr>
              <w:t>植被好、砂源差</w:t>
            </w:r>
          </w:p>
        </w:tc>
      </w:tr>
      <w:tr w14:paraId="3FD548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648" w:type="dxa"/>
            <w:vAlign w:val="top"/>
          </w:tcPr>
          <w:p w14:paraId="4F7DF1F9">
            <w:pPr>
              <w:pStyle w:val="6"/>
              <w:spacing w:before="252" w:line="183" w:lineRule="auto"/>
              <w:ind w:left="240"/>
            </w:pPr>
            <w:r>
              <w:rPr>
                <w:spacing w:val="-5"/>
              </w:rPr>
              <w:t>30</w:t>
            </w:r>
          </w:p>
        </w:tc>
        <w:tc>
          <w:tcPr>
            <w:tcW w:w="729" w:type="dxa"/>
            <w:vMerge w:val="continue"/>
            <w:tcBorders>
              <w:top w:val="nil"/>
              <w:bottom w:val="nil"/>
            </w:tcBorders>
            <w:vAlign w:val="top"/>
          </w:tcPr>
          <w:p w14:paraId="55521D23">
            <w:pPr>
              <w:rPr>
                <w:rFonts w:ascii="Arial"/>
                <w:sz w:val="21"/>
              </w:rPr>
            </w:pPr>
          </w:p>
        </w:tc>
        <w:tc>
          <w:tcPr>
            <w:tcW w:w="1484" w:type="dxa"/>
            <w:vAlign w:val="top"/>
          </w:tcPr>
          <w:p w14:paraId="54798C53">
            <w:pPr>
              <w:pStyle w:val="6"/>
              <w:spacing w:before="223" w:line="219" w:lineRule="auto"/>
              <w:ind w:left="386"/>
            </w:pPr>
            <w:r>
              <w:rPr>
                <w:spacing w:val="-2"/>
              </w:rPr>
              <w:t>2#禁采区</w:t>
            </w:r>
          </w:p>
        </w:tc>
        <w:tc>
          <w:tcPr>
            <w:tcW w:w="1232" w:type="dxa"/>
            <w:vAlign w:val="top"/>
          </w:tcPr>
          <w:p w14:paraId="05881F51">
            <w:pPr>
              <w:pStyle w:val="6"/>
              <w:spacing w:before="224" w:line="219" w:lineRule="auto"/>
              <w:ind w:left="349"/>
            </w:pPr>
            <w:r>
              <w:rPr>
                <w:spacing w:val="-3"/>
              </w:rPr>
              <w:t>康沙镇</w:t>
            </w:r>
          </w:p>
        </w:tc>
        <w:tc>
          <w:tcPr>
            <w:tcW w:w="1484" w:type="dxa"/>
            <w:vAlign w:val="top"/>
          </w:tcPr>
          <w:p w14:paraId="117437A9">
            <w:pPr>
              <w:pStyle w:val="6"/>
              <w:spacing w:before="251" w:line="184" w:lineRule="auto"/>
              <w:ind w:left="578"/>
            </w:pPr>
            <w:r>
              <w:rPr>
                <w:spacing w:val="-5"/>
              </w:rPr>
              <w:t>1.24</w:t>
            </w:r>
          </w:p>
        </w:tc>
        <w:tc>
          <w:tcPr>
            <w:tcW w:w="3418" w:type="dxa"/>
            <w:vAlign w:val="top"/>
          </w:tcPr>
          <w:p w14:paraId="520B9042">
            <w:pPr>
              <w:pStyle w:val="6"/>
              <w:spacing w:before="251" w:line="184" w:lineRule="auto"/>
              <w:ind w:left="634"/>
            </w:pPr>
            <w:r>
              <w:rPr>
                <w:spacing w:val="-1"/>
              </w:rPr>
              <w:t>95.98613799，30.78306415</w:t>
            </w:r>
          </w:p>
        </w:tc>
        <w:tc>
          <w:tcPr>
            <w:tcW w:w="3500" w:type="dxa"/>
            <w:vAlign w:val="top"/>
          </w:tcPr>
          <w:p w14:paraId="25B81F9D">
            <w:pPr>
              <w:pStyle w:val="6"/>
              <w:spacing w:before="251" w:line="184" w:lineRule="auto"/>
              <w:ind w:left="677"/>
            </w:pPr>
            <w:r>
              <w:rPr>
                <w:spacing w:val="-1"/>
              </w:rPr>
              <w:t>95.99531114，30.78926717</w:t>
            </w:r>
          </w:p>
        </w:tc>
        <w:tc>
          <w:tcPr>
            <w:tcW w:w="1683" w:type="dxa"/>
            <w:vAlign w:val="top"/>
          </w:tcPr>
          <w:p w14:paraId="4C28BE3C">
            <w:pPr>
              <w:pStyle w:val="6"/>
              <w:spacing w:before="68" w:line="282" w:lineRule="auto"/>
              <w:ind w:left="114" w:right="49"/>
            </w:pPr>
            <w:r>
              <w:rPr>
                <w:spacing w:val="-12"/>
              </w:rPr>
              <w:t>涉及桥梁、河道窄、</w:t>
            </w:r>
            <w:r>
              <w:t xml:space="preserve"> </w:t>
            </w:r>
            <w:r>
              <w:rPr>
                <w:spacing w:val="-2"/>
              </w:rPr>
              <w:t>植被好、砂源差</w:t>
            </w:r>
          </w:p>
        </w:tc>
      </w:tr>
      <w:tr w14:paraId="2A1A04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648" w:type="dxa"/>
            <w:vAlign w:val="top"/>
          </w:tcPr>
          <w:p w14:paraId="7E0EDF1C">
            <w:pPr>
              <w:pStyle w:val="6"/>
              <w:spacing w:before="254" w:line="184" w:lineRule="auto"/>
              <w:ind w:left="240"/>
            </w:pPr>
            <w:r>
              <w:rPr>
                <w:spacing w:val="-5"/>
              </w:rPr>
              <w:t>31</w:t>
            </w:r>
          </w:p>
        </w:tc>
        <w:tc>
          <w:tcPr>
            <w:tcW w:w="729" w:type="dxa"/>
            <w:vMerge w:val="continue"/>
            <w:tcBorders>
              <w:top w:val="nil"/>
              <w:bottom w:val="nil"/>
            </w:tcBorders>
            <w:vAlign w:val="top"/>
          </w:tcPr>
          <w:p w14:paraId="1840F30F">
            <w:pPr>
              <w:rPr>
                <w:rFonts w:ascii="Arial"/>
                <w:sz w:val="21"/>
              </w:rPr>
            </w:pPr>
          </w:p>
        </w:tc>
        <w:tc>
          <w:tcPr>
            <w:tcW w:w="1484" w:type="dxa"/>
            <w:vAlign w:val="top"/>
          </w:tcPr>
          <w:p w14:paraId="57FE13FC">
            <w:pPr>
              <w:pStyle w:val="6"/>
              <w:spacing w:before="226" w:line="219" w:lineRule="auto"/>
              <w:ind w:left="387"/>
            </w:pPr>
            <w:r>
              <w:rPr>
                <w:spacing w:val="-3"/>
              </w:rPr>
              <w:t>3#禁采区</w:t>
            </w:r>
          </w:p>
        </w:tc>
        <w:tc>
          <w:tcPr>
            <w:tcW w:w="1232" w:type="dxa"/>
            <w:vAlign w:val="top"/>
          </w:tcPr>
          <w:p w14:paraId="5BD9CBD9">
            <w:pPr>
              <w:pStyle w:val="6"/>
              <w:spacing w:before="227" w:line="219" w:lineRule="auto"/>
              <w:ind w:left="349"/>
            </w:pPr>
            <w:r>
              <w:rPr>
                <w:spacing w:val="-3"/>
              </w:rPr>
              <w:t>康沙镇</w:t>
            </w:r>
          </w:p>
        </w:tc>
        <w:tc>
          <w:tcPr>
            <w:tcW w:w="1484" w:type="dxa"/>
            <w:vAlign w:val="top"/>
          </w:tcPr>
          <w:p w14:paraId="49B6D5E1">
            <w:pPr>
              <w:pStyle w:val="6"/>
              <w:spacing w:before="255" w:line="183" w:lineRule="auto"/>
              <w:ind w:left="568"/>
            </w:pPr>
            <w:r>
              <w:rPr>
                <w:spacing w:val="-3"/>
              </w:rPr>
              <w:t>3.89</w:t>
            </w:r>
          </w:p>
        </w:tc>
        <w:tc>
          <w:tcPr>
            <w:tcW w:w="3418" w:type="dxa"/>
            <w:vAlign w:val="top"/>
          </w:tcPr>
          <w:p w14:paraId="69E5B78C">
            <w:pPr>
              <w:pStyle w:val="6"/>
              <w:spacing w:before="254" w:line="184" w:lineRule="auto"/>
              <w:ind w:left="634"/>
            </w:pPr>
            <w:r>
              <w:rPr>
                <w:spacing w:val="-1"/>
              </w:rPr>
              <w:t>96.00264966，30.79485231</w:t>
            </w:r>
          </w:p>
        </w:tc>
        <w:tc>
          <w:tcPr>
            <w:tcW w:w="3500" w:type="dxa"/>
            <w:vAlign w:val="top"/>
          </w:tcPr>
          <w:p w14:paraId="60F8C572">
            <w:pPr>
              <w:pStyle w:val="6"/>
              <w:spacing w:before="254" w:line="184" w:lineRule="auto"/>
              <w:ind w:left="677"/>
            </w:pPr>
            <w:r>
              <w:rPr>
                <w:spacing w:val="-1"/>
              </w:rPr>
              <w:t>96.03501320，30.79711484</w:t>
            </w:r>
          </w:p>
        </w:tc>
        <w:tc>
          <w:tcPr>
            <w:tcW w:w="1683" w:type="dxa"/>
            <w:vAlign w:val="top"/>
          </w:tcPr>
          <w:p w14:paraId="715DEE8F">
            <w:pPr>
              <w:pStyle w:val="6"/>
              <w:spacing w:before="71" w:line="280" w:lineRule="auto"/>
              <w:ind w:left="114" w:right="49"/>
            </w:pPr>
            <w:r>
              <w:rPr>
                <w:spacing w:val="-12"/>
              </w:rPr>
              <w:t>涉及桥梁、河道窄、</w:t>
            </w:r>
            <w:r>
              <w:t xml:space="preserve"> </w:t>
            </w:r>
            <w:r>
              <w:rPr>
                <w:spacing w:val="-2"/>
              </w:rPr>
              <w:t>植被好、砂源差</w:t>
            </w:r>
          </w:p>
        </w:tc>
      </w:tr>
      <w:tr w14:paraId="43CA6E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648" w:type="dxa"/>
            <w:vAlign w:val="top"/>
          </w:tcPr>
          <w:p w14:paraId="298621D3">
            <w:pPr>
              <w:pStyle w:val="6"/>
              <w:spacing w:before="256" w:line="183" w:lineRule="auto"/>
              <w:ind w:left="240"/>
            </w:pPr>
            <w:r>
              <w:rPr>
                <w:spacing w:val="-5"/>
              </w:rPr>
              <w:t>32</w:t>
            </w:r>
          </w:p>
        </w:tc>
        <w:tc>
          <w:tcPr>
            <w:tcW w:w="729" w:type="dxa"/>
            <w:vMerge w:val="continue"/>
            <w:tcBorders>
              <w:top w:val="nil"/>
              <w:bottom w:val="nil"/>
            </w:tcBorders>
            <w:vAlign w:val="top"/>
          </w:tcPr>
          <w:p w14:paraId="7AE8CD25">
            <w:pPr>
              <w:rPr>
                <w:rFonts w:ascii="Arial"/>
                <w:sz w:val="21"/>
              </w:rPr>
            </w:pPr>
          </w:p>
        </w:tc>
        <w:tc>
          <w:tcPr>
            <w:tcW w:w="1484" w:type="dxa"/>
            <w:vAlign w:val="top"/>
          </w:tcPr>
          <w:p w14:paraId="4DF34FE7">
            <w:pPr>
              <w:pStyle w:val="6"/>
              <w:spacing w:before="227" w:line="219" w:lineRule="auto"/>
              <w:ind w:left="383"/>
            </w:pPr>
            <w:r>
              <w:rPr>
                <w:spacing w:val="-2"/>
              </w:rPr>
              <w:t>4#禁采区</w:t>
            </w:r>
          </w:p>
        </w:tc>
        <w:tc>
          <w:tcPr>
            <w:tcW w:w="1232" w:type="dxa"/>
            <w:vAlign w:val="top"/>
          </w:tcPr>
          <w:p w14:paraId="6B378493">
            <w:pPr>
              <w:pStyle w:val="6"/>
              <w:spacing w:before="228" w:line="219" w:lineRule="auto"/>
              <w:ind w:left="349"/>
            </w:pPr>
            <w:r>
              <w:rPr>
                <w:spacing w:val="-3"/>
              </w:rPr>
              <w:t>康沙镇</w:t>
            </w:r>
          </w:p>
        </w:tc>
        <w:tc>
          <w:tcPr>
            <w:tcW w:w="1484" w:type="dxa"/>
            <w:vAlign w:val="top"/>
          </w:tcPr>
          <w:p w14:paraId="711DDEBD">
            <w:pPr>
              <w:pStyle w:val="6"/>
              <w:spacing w:before="256" w:line="183" w:lineRule="auto"/>
              <w:ind w:left="567"/>
            </w:pPr>
            <w:r>
              <w:rPr>
                <w:spacing w:val="-3"/>
              </w:rPr>
              <w:t>2.33</w:t>
            </w:r>
          </w:p>
        </w:tc>
        <w:tc>
          <w:tcPr>
            <w:tcW w:w="3418" w:type="dxa"/>
            <w:vAlign w:val="top"/>
          </w:tcPr>
          <w:p w14:paraId="7557881B">
            <w:pPr>
              <w:pStyle w:val="6"/>
              <w:spacing w:before="255" w:line="184" w:lineRule="auto"/>
              <w:ind w:left="634"/>
            </w:pPr>
            <w:r>
              <w:rPr>
                <w:spacing w:val="-1"/>
              </w:rPr>
              <w:t>96.05335951，30.78523940</w:t>
            </w:r>
          </w:p>
        </w:tc>
        <w:tc>
          <w:tcPr>
            <w:tcW w:w="3500" w:type="dxa"/>
            <w:vAlign w:val="top"/>
          </w:tcPr>
          <w:p w14:paraId="1A2F4740">
            <w:pPr>
              <w:pStyle w:val="6"/>
              <w:spacing w:before="255" w:line="184" w:lineRule="auto"/>
              <w:ind w:left="677"/>
            </w:pPr>
            <w:r>
              <w:rPr>
                <w:spacing w:val="-1"/>
              </w:rPr>
              <w:t>96.06131226，30.76656153</w:t>
            </w:r>
          </w:p>
        </w:tc>
        <w:tc>
          <w:tcPr>
            <w:tcW w:w="1683" w:type="dxa"/>
            <w:vAlign w:val="top"/>
          </w:tcPr>
          <w:p w14:paraId="49208D3A">
            <w:pPr>
              <w:pStyle w:val="6"/>
              <w:spacing w:before="71" w:line="281" w:lineRule="auto"/>
              <w:ind w:left="114" w:right="49"/>
            </w:pPr>
            <w:r>
              <w:rPr>
                <w:spacing w:val="-12"/>
              </w:rPr>
              <w:t>涉及桥梁、河道窄、</w:t>
            </w:r>
            <w:r>
              <w:t xml:space="preserve"> </w:t>
            </w:r>
            <w:r>
              <w:rPr>
                <w:spacing w:val="-2"/>
              </w:rPr>
              <w:t>植被好、砂源差</w:t>
            </w:r>
          </w:p>
        </w:tc>
      </w:tr>
      <w:tr w14:paraId="47523A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648" w:type="dxa"/>
            <w:vAlign w:val="top"/>
          </w:tcPr>
          <w:p w14:paraId="675A2F32">
            <w:pPr>
              <w:spacing w:line="351" w:lineRule="auto"/>
              <w:rPr>
                <w:rFonts w:ascii="Arial"/>
                <w:sz w:val="21"/>
              </w:rPr>
            </w:pPr>
          </w:p>
          <w:p w14:paraId="54F65CF3">
            <w:pPr>
              <w:pStyle w:val="6"/>
              <w:spacing w:before="58" w:line="183" w:lineRule="auto"/>
              <w:ind w:left="240"/>
            </w:pPr>
            <w:r>
              <w:rPr>
                <w:spacing w:val="-5"/>
              </w:rPr>
              <w:t>33</w:t>
            </w:r>
          </w:p>
        </w:tc>
        <w:tc>
          <w:tcPr>
            <w:tcW w:w="729" w:type="dxa"/>
            <w:vMerge w:val="continue"/>
            <w:tcBorders>
              <w:top w:val="nil"/>
            </w:tcBorders>
            <w:vAlign w:val="top"/>
          </w:tcPr>
          <w:p w14:paraId="2D20D9F0">
            <w:pPr>
              <w:rPr>
                <w:rFonts w:ascii="Arial"/>
                <w:sz w:val="21"/>
              </w:rPr>
            </w:pPr>
          </w:p>
        </w:tc>
        <w:tc>
          <w:tcPr>
            <w:tcW w:w="1484" w:type="dxa"/>
            <w:vAlign w:val="top"/>
          </w:tcPr>
          <w:p w14:paraId="03AE5A4F">
            <w:pPr>
              <w:spacing w:line="322" w:lineRule="auto"/>
              <w:rPr>
                <w:rFonts w:ascii="Arial"/>
                <w:sz w:val="21"/>
              </w:rPr>
            </w:pPr>
          </w:p>
          <w:p w14:paraId="32F888A3">
            <w:pPr>
              <w:pStyle w:val="6"/>
              <w:spacing w:before="59" w:line="219" w:lineRule="auto"/>
              <w:ind w:left="387"/>
            </w:pPr>
            <w:r>
              <w:rPr>
                <w:spacing w:val="-3"/>
              </w:rPr>
              <w:t>5#禁采区</w:t>
            </w:r>
          </w:p>
        </w:tc>
        <w:tc>
          <w:tcPr>
            <w:tcW w:w="1232" w:type="dxa"/>
            <w:vAlign w:val="top"/>
          </w:tcPr>
          <w:p w14:paraId="57956DA2">
            <w:pPr>
              <w:spacing w:line="323" w:lineRule="auto"/>
              <w:rPr>
                <w:rFonts w:ascii="Arial"/>
                <w:sz w:val="21"/>
              </w:rPr>
            </w:pPr>
          </w:p>
          <w:p w14:paraId="3FC5B093">
            <w:pPr>
              <w:pStyle w:val="6"/>
              <w:spacing w:before="58" w:line="219" w:lineRule="auto"/>
              <w:ind w:left="349"/>
            </w:pPr>
            <w:r>
              <w:rPr>
                <w:spacing w:val="-3"/>
              </w:rPr>
              <w:t>康沙镇</w:t>
            </w:r>
          </w:p>
        </w:tc>
        <w:tc>
          <w:tcPr>
            <w:tcW w:w="1484" w:type="dxa"/>
            <w:vAlign w:val="top"/>
          </w:tcPr>
          <w:p w14:paraId="4B08F60B">
            <w:pPr>
              <w:spacing w:line="351" w:lineRule="auto"/>
              <w:rPr>
                <w:rFonts w:ascii="Arial"/>
                <w:sz w:val="21"/>
              </w:rPr>
            </w:pPr>
          </w:p>
          <w:p w14:paraId="42D050C1">
            <w:pPr>
              <w:pStyle w:val="6"/>
              <w:spacing w:before="58" w:line="183" w:lineRule="auto"/>
              <w:ind w:left="523"/>
            </w:pPr>
            <w:r>
              <w:rPr>
                <w:spacing w:val="-2"/>
              </w:rPr>
              <w:t>25.75</w:t>
            </w:r>
          </w:p>
        </w:tc>
        <w:tc>
          <w:tcPr>
            <w:tcW w:w="3418" w:type="dxa"/>
            <w:vAlign w:val="top"/>
          </w:tcPr>
          <w:p w14:paraId="0B18E259">
            <w:pPr>
              <w:spacing w:line="351" w:lineRule="auto"/>
              <w:rPr>
                <w:rFonts w:ascii="Arial"/>
                <w:sz w:val="21"/>
              </w:rPr>
            </w:pPr>
          </w:p>
          <w:p w14:paraId="1E09CF1C">
            <w:pPr>
              <w:pStyle w:val="6"/>
              <w:spacing w:before="58" w:line="183" w:lineRule="auto"/>
              <w:ind w:left="634"/>
            </w:pPr>
            <w:r>
              <w:rPr>
                <w:spacing w:val="-1"/>
              </w:rPr>
              <w:t>96.07593834，30.75069805</w:t>
            </w:r>
          </w:p>
        </w:tc>
        <w:tc>
          <w:tcPr>
            <w:tcW w:w="3500" w:type="dxa"/>
            <w:vAlign w:val="top"/>
          </w:tcPr>
          <w:p w14:paraId="16F21A6D">
            <w:pPr>
              <w:spacing w:line="350" w:lineRule="auto"/>
              <w:rPr>
                <w:rFonts w:ascii="Arial"/>
                <w:sz w:val="21"/>
              </w:rPr>
            </w:pPr>
          </w:p>
          <w:p w14:paraId="3AA8CEE4">
            <w:pPr>
              <w:pStyle w:val="6"/>
              <w:spacing w:before="58" w:line="184" w:lineRule="auto"/>
              <w:ind w:left="677"/>
            </w:pPr>
            <w:r>
              <w:rPr>
                <w:spacing w:val="-1"/>
              </w:rPr>
              <w:t>96.19069934，30.88548705</w:t>
            </w:r>
          </w:p>
        </w:tc>
        <w:tc>
          <w:tcPr>
            <w:tcW w:w="1683" w:type="dxa"/>
            <w:vAlign w:val="top"/>
          </w:tcPr>
          <w:p w14:paraId="26B05124">
            <w:pPr>
              <w:pStyle w:val="6"/>
              <w:spacing w:before="70" w:line="294" w:lineRule="auto"/>
              <w:ind w:left="113" w:right="161" w:firstLine="2"/>
              <w:jc w:val="both"/>
            </w:pPr>
            <w:r>
              <w:rPr>
                <w:spacing w:val="-5"/>
              </w:rPr>
              <w:t>涉及桥梁、堤防、</w:t>
            </w:r>
            <w:r>
              <w:t xml:space="preserve"> </w:t>
            </w:r>
            <w:r>
              <w:rPr>
                <w:spacing w:val="-5"/>
              </w:rPr>
              <w:t>河道窄、植被好、</w:t>
            </w:r>
            <w:r>
              <w:rPr>
                <w:spacing w:val="1"/>
              </w:rPr>
              <w:t xml:space="preserve"> </w:t>
            </w:r>
            <w:r>
              <w:rPr>
                <w:spacing w:val="-3"/>
              </w:rPr>
              <w:t>砂源差</w:t>
            </w:r>
          </w:p>
        </w:tc>
      </w:tr>
      <w:tr w14:paraId="05A3F3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2" w:hRule="atLeast"/>
        </w:trPr>
        <w:tc>
          <w:tcPr>
            <w:tcW w:w="648" w:type="dxa"/>
            <w:vAlign w:val="top"/>
          </w:tcPr>
          <w:p w14:paraId="73675EEF">
            <w:pPr>
              <w:rPr>
                <w:rFonts w:ascii="Arial"/>
                <w:sz w:val="21"/>
              </w:rPr>
            </w:pPr>
          </w:p>
        </w:tc>
        <w:tc>
          <w:tcPr>
            <w:tcW w:w="729" w:type="dxa"/>
            <w:vAlign w:val="top"/>
          </w:tcPr>
          <w:p w14:paraId="56F43686">
            <w:pPr>
              <w:rPr>
                <w:rFonts w:ascii="Arial"/>
                <w:sz w:val="21"/>
              </w:rPr>
            </w:pPr>
          </w:p>
        </w:tc>
        <w:tc>
          <w:tcPr>
            <w:tcW w:w="1484" w:type="dxa"/>
            <w:vAlign w:val="top"/>
          </w:tcPr>
          <w:p w14:paraId="56222795">
            <w:pPr>
              <w:rPr>
                <w:rFonts w:ascii="Arial"/>
                <w:sz w:val="21"/>
              </w:rPr>
            </w:pPr>
          </w:p>
        </w:tc>
        <w:tc>
          <w:tcPr>
            <w:tcW w:w="1232" w:type="dxa"/>
            <w:vAlign w:val="top"/>
          </w:tcPr>
          <w:p w14:paraId="3552D93E">
            <w:pPr>
              <w:pStyle w:val="6"/>
              <w:spacing w:before="71" w:line="221" w:lineRule="auto"/>
              <w:ind w:left="439"/>
            </w:pPr>
            <w:r>
              <w:rPr>
                <w:spacing w:val="-4"/>
              </w:rPr>
              <w:t>合计</w:t>
            </w:r>
          </w:p>
        </w:tc>
        <w:tc>
          <w:tcPr>
            <w:tcW w:w="1484" w:type="dxa"/>
            <w:vAlign w:val="top"/>
          </w:tcPr>
          <w:p w14:paraId="0705C0A8">
            <w:pPr>
              <w:pStyle w:val="6"/>
              <w:spacing w:before="99" w:line="184" w:lineRule="auto"/>
              <w:ind w:left="523"/>
            </w:pPr>
            <w:r>
              <w:rPr>
                <w:spacing w:val="-2"/>
              </w:rPr>
              <w:t>271.0</w:t>
            </w:r>
          </w:p>
        </w:tc>
        <w:tc>
          <w:tcPr>
            <w:tcW w:w="3418" w:type="dxa"/>
            <w:vAlign w:val="top"/>
          </w:tcPr>
          <w:p w14:paraId="4690FFAE">
            <w:pPr>
              <w:rPr>
                <w:rFonts w:ascii="Arial"/>
                <w:sz w:val="21"/>
              </w:rPr>
            </w:pPr>
          </w:p>
        </w:tc>
        <w:tc>
          <w:tcPr>
            <w:tcW w:w="3500" w:type="dxa"/>
            <w:vAlign w:val="top"/>
          </w:tcPr>
          <w:p w14:paraId="0D4DB21C">
            <w:pPr>
              <w:rPr>
                <w:rFonts w:ascii="Arial"/>
                <w:sz w:val="21"/>
              </w:rPr>
            </w:pPr>
          </w:p>
        </w:tc>
        <w:tc>
          <w:tcPr>
            <w:tcW w:w="1683" w:type="dxa"/>
            <w:vAlign w:val="top"/>
          </w:tcPr>
          <w:p w14:paraId="681FD736">
            <w:pPr>
              <w:rPr>
                <w:rFonts w:ascii="Arial"/>
                <w:sz w:val="21"/>
              </w:rPr>
            </w:pPr>
          </w:p>
        </w:tc>
      </w:tr>
    </w:tbl>
    <w:p w14:paraId="64B0FC74">
      <w:pPr>
        <w:rPr>
          <w:rFonts w:ascii="Arial"/>
          <w:sz w:val="21"/>
        </w:rPr>
      </w:pPr>
    </w:p>
    <w:p w14:paraId="3A544334">
      <w:pPr>
        <w:rPr>
          <w:rFonts w:ascii="Arial" w:hAnsi="Arial" w:eastAsia="Arial" w:cs="Arial"/>
          <w:sz w:val="21"/>
          <w:szCs w:val="21"/>
        </w:rPr>
        <w:sectPr>
          <w:footerReference r:id="rId151" w:type="default"/>
          <w:pgSz w:w="16839" w:h="11906"/>
          <w:pgMar w:top="1340" w:right="1327" w:bottom="1171" w:left="1327" w:header="1068" w:footer="992" w:gutter="0"/>
          <w:cols w:space="720" w:num="1"/>
        </w:sectPr>
      </w:pPr>
    </w:p>
    <w:p w14:paraId="62241948">
      <w:pPr>
        <w:spacing w:before="133" w:line="219" w:lineRule="auto"/>
        <w:ind w:left="25"/>
        <w:outlineLvl w:val="1"/>
        <w:rPr>
          <w:rFonts w:ascii="宋体" w:hAnsi="宋体" w:eastAsia="宋体" w:cs="宋体"/>
          <w:sz w:val="24"/>
          <w:szCs w:val="24"/>
        </w:rPr>
      </w:pPr>
      <w:bookmarkStart w:id="232" w:name="bookmark83"/>
      <w:bookmarkEnd w:id="232"/>
      <w:r>
        <w:rPr>
          <w:rFonts w:ascii="宋体" w:hAnsi="宋体" w:eastAsia="宋体" w:cs="宋体"/>
          <w:b/>
          <w:bCs/>
          <w:spacing w:val="-5"/>
          <w:sz w:val="24"/>
          <w:szCs w:val="24"/>
        </w:rPr>
        <w:t>6.2</w:t>
      </w:r>
      <w:r>
        <w:rPr>
          <w:rFonts w:ascii="宋体" w:hAnsi="宋体" w:eastAsia="宋体" w:cs="宋体"/>
          <w:spacing w:val="-46"/>
          <w:sz w:val="24"/>
          <w:szCs w:val="24"/>
        </w:rPr>
        <w:t xml:space="preserve"> </w:t>
      </w:r>
      <w:r>
        <w:rPr>
          <w:rFonts w:ascii="宋体" w:hAnsi="宋体" w:eastAsia="宋体" w:cs="宋体"/>
          <w:b/>
          <w:bCs/>
          <w:spacing w:val="-5"/>
          <w:sz w:val="24"/>
          <w:szCs w:val="24"/>
        </w:rPr>
        <w:t>可采区规划</w:t>
      </w:r>
    </w:p>
    <w:p w14:paraId="209EEBFC">
      <w:pPr>
        <w:spacing w:line="273" w:lineRule="auto"/>
        <w:rPr>
          <w:rFonts w:ascii="Arial"/>
          <w:sz w:val="21"/>
        </w:rPr>
      </w:pPr>
    </w:p>
    <w:p w14:paraId="25823637">
      <w:pPr>
        <w:spacing w:before="78" w:line="355" w:lineRule="auto"/>
        <w:ind w:left="22" w:right="18" w:firstLine="482"/>
        <w:jc w:val="both"/>
        <w:rPr>
          <w:rFonts w:ascii="宋体" w:hAnsi="宋体" w:eastAsia="宋体" w:cs="宋体"/>
          <w:sz w:val="24"/>
          <w:szCs w:val="24"/>
        </w:rPr>
      </w:pPr>
      <w:r>
        <w:rPr>
          <w:rFonts w:ascii="宋体" w:hAnsi="宋体" w:eastAsia="宋体" w:cs="宋体"/>
          <w:spacing w:val="-8"/>
          <w:sz w:val="24"/>
          <w:szCs w:val="24"/>
        </w:rPr>
        <w:t>可采区规划应综合考虑河势、防洪、生态与环境</w:t>
      </w:r>
      <w:r>
        <w:rPr>
          <w:rFonts w:ascii="宋体" w:hAnsi="宋体" w:eastAsia="宋体" w:cs="宋体"/>
          <w:spacing w:val="-9"/>
          <w:sz w:val="24"/>
          <w:szCs w:val="24"/>
        </w:rPr>
        <w:t>和涉河工程正常运行等因素，</w:t>
      </w:r>
      <w:r>
        <w:rPr>
          <w:rFonts w:ascii="宋体" w:hAnsi="宋体" w:eastAsia="宋体" w:cs="宋体"/>
          <w:sz w:val="24"/>
          <w:szCs w:val="24"/>
        </w:rPr>
        <w:t xml:space="preserve"> </w:t>
      </w:r>
      <w:r>
        <w:rPr>
          <w:rFonts w:ascii="宋体" w:hAnsi="宋体" w:eastAsia="宋体" w:cs="宋体"/>
          <w:spacing w:val="-3"/>
          <w:sz w:val="24"/>
          <w:szCs w:val="24"/>
        </w:rPr>
        <w:t>在河道演变与泥沙补给的基础上进行。对河势稳定、防洪、生态与环境和涉河工</w:t>
      </w:r>
      <w:r>
        <w:rPr>
          <w:rFonts w:ascii="宋体" w:hAnsi="宋体" w:eastAsia="宋体" w:cs="宋体"/>
          <w:sz w:val="24"/>
          <w:szCs w:val="24"/>
        </w:rPr>
        <w:t xml:space="preserve"> </w:t>
      </w:r>
      <w:r>
        <w:rPr>
          <w:rFonts w:ascii="宋体" w:hAnsi="宋体" w:eastAsia="宋体" w:cs="宋体"/>
          <w:spacing w:val="-3"/>
          <w:sz w:val="24"/>
          <w:szCs w:val="24"/>
        </w:rPr>
        <w:t>程无不利影响或不利影响较小的区域，或只允许建筑砂料开采的区域，可规划为</w:t>
      </w:r>
      <w:r>
        <w:rPr>
          <w:rFonts w:ascii="宋体" w:hAnsi="宋体" w:eastAsia="宋体" w:cs="宋体"/>
          <w:spacing w:val="1"/>
          <w:sz w:val="24"/>
          <w:szCs w:val="24"/>
        </w:rPr>
        <w:t xml:space="preserve"> </w:t>
      </w:r>
      <w:r>
        <w:rPr>
          <w:rFonts w:ascii="宋体" w:hAnsi="宋体" w:eastAsia="宋体" w:cs="宋体"/>
          <w:spacing w:val="-3"/>
          <w:sz w:val="24"/>
          <w:szCs w:val="24"/>
        </w:rPr>
        <w:t>可采区。总之规划河段还要结合重点项目及地方经济发展需求等方面的要求进行</w:t>
      </w:r>
      <w:r>
        <w:rPr>
          <w:rFonts w:ascii="宋体" w:hAnsi="宋体" w:eastAsia="宋体" w:cs="宋体"/>
          <w:spacing w:val="1"/>
          <w:sz w:val="24"/>
          <w:szCs w:val="24"/>
        </w:rPr>
        <w:t xml:space="preserve"> </w:t>
      </w:r>
      <w:r>
        <w:rPr>
          <w:rFonts w:ascii="宋体" w:hAnsi="宋体" w:eastAsia="宋体" w:cs="宋体"/>
          <w:spacing w:val="-2"/>
          <w:sz w:val="24"/>
          <w:szCs w:val="24"/>
        </w:rPr>
        <w:t>可采区的划分。</w:t>
      </w:r>
    </w:p>
    <w:p w14:paraId="440B5183">
      <w:pPr>
        <w:spacing w:before="49" w:line="219" w:lineRule="auto"/>
        <w:ind w:left="25"/>
        <w:outlineLvl w:val="2"/>
        <w:rPr>
          <w:rFonts w:ascii="宋体" w:hAnsi="宋体" w:eastAsia="宋体" w:cs="宋体"/>
          <w:sz w:val="24"/>
          <w:szCs w:val="24"/>
        </w:rPr>
      </w:pPr>
      <w:bookmarkStart w:id="233" w:name="bookmark84"/>
      <w:bookmarkEnd w:id="233"/>
      <w:r>
        <w:rPr>
          <w:rFonts w:ascii="宋体" w:hAnsi="宋体" w:eastAsia="宋体" w:cs="宋体"/>
          <w:b/>
          <w:bCs/>
          <w:spacing w:val="-4"/>
          <w:sz w:val="24"/>
          <w:szCs w:val="24"/>
        </w:rPr>
        <w:t>6.2.1</w:t>
      </w:r>
      <w:r>
        <w:rPr>
          <w:rFonts w:ascii="宋体" w:hAnsi="宋体" w:eastAsia="宋体" w:cs="宋体"/>
          <w:spacing w:val="-45"/>
          <w:sz w:val="24"/>
          <w:szCs w:val="24"/>
        </w:rPr>
        <w:t xml:space="preserve"> </w:t>
      </w:r>
      <w:r>
        <w:rPr>
          <w:rFonts w:ascii="宋体" w:hAnsi="宋体" w:eastAsia="宋体" w:cs="宋体"/>
          <w:b/>
          <w:bCs/>
          <w:spacing w:val="-4"/>
          <w:sz w:val="24"/>
          <w:szCs w:val="24"/>
        </w:rPr>
        <w:t>可采区规划原则</w:t>
      </w:r>
    </w:p>
    <w:p w14:paraId="45B6681A">
      <w:pPr>
        <w:spacing w:line="276" w:lineRule="auto"/>
        <w:rPr>
          <w:rFonts w:ascii="Arial"/>
          <w:sz w:val="21"/>
        </w:rPr>
      </w:pPr>
    </w:p>
    <w:p w14:paraId="785ABBF5">
      <w:pPr>
        <w:spacing w:before="78" w:line="290" w:lineRule="auto"/>
        <w:ind w:left="38" w:firstLine="482"/>
        <w:rPr>
          <w:rFonts w:ascii="宋体" w:hAnsi="宋体" w:eastAsia="宋体" w:cs="宋体"/>
          <w:sz w:val="24"/>
          <w:szCs w:val="24"/>
        </w:rPr>
      </w:pPr>
      <w:r>
        <w:rPr>
          <w:rFonts w:ascii="宋体" w:hAnsi="宋体" w:eastAsia="宋体" w:cs="宋体"/>
          <w:spacing w:val="-5"/>
          <w:sz w:val="24"/>
          <w:szCs w:val="24"/>
        </w:rPr>
        <w:t>1、砂石开采应服从河势稳定、防洪、生态与环境保护的要求，不能给河势、</w:t>
      </w:r>
      <w:r>
        <w:rPr>
          <w:rFonts w:ascii="宋体" w:hAnsi="宋体" w:eastAsia="宋体" w:cs="宋体"/>
          <w:spacing w:val="8"/>
          <w:sz w:val="24"/>
          <w:szCs w:val="24"/>
        </w:rPr>
        <w:t xml:space="preserve"> </w:t>
      </w:r>
      <w:r>
        <w:rPr>
          <w:rFonts w:ascii="宋体" w:hAnsi="宋体" w:eastAsia="宋体" w:cs="宋体"/>
          <w:spacing w:val="-2"/>
          <w:sz w:val="24"/>
          <w:szCs w:val="24"/>
        </w:rPr>
        <w:t>防洪、水生态与环境带来较大的不利影响。</w:t>
      </w:r>
    </w:p>
    <w:p w14:paraId="44A55597">
      <w:pPr>
        <w:spacing w:before="277" w:line="313" w:lineRule="auto"/>
        <w:ind w:left="24" w:right="80" w:firstLine="481"/>
        <w:rPr>
          <w:rFonts w:ascii="宋体" w:hAnsi="宋体" w:eastAsia="宋体" w:cs="宋体"/>
          <w:sz w:val="24"/>
          <w:szCs w:val="24"/>
        </w:rPr>
      </w:pPr>
      <w:r>
        <w:rPr>
          <w:rFonts w:ascii="宋体" w:hAnsi="宋体" w:eastAsia="宋体" w:cs="宋体"/>
          <w:sz w:val="24"/>
          <w:szCs w:val="24"/>
        </w:rPr>
        <w:t>2、砂石开采不能影响沿河涉水工程和设施的正常运行。河道两岸往往分布</w:t>
      </w:r>
      <w:r>
        <w:rPr>
          <w:rFonts w:ascii="宋体" w:hAnsi="宋体" w:eastAsia="宋体" w:cs="宋体"/>
          <w:spacing w:val="10"/>
          <w:sz w:val="24"/>
          <w:szCs w:val="24"/>
        </w:rPr>
        <w:t xml:space="preserve"> </w:t>
      </w:r>
      <w:r>
        <w:rPr>
          <w:rFonts w:ascii="宋体" w:hAnsi="宋体" w:eastAsia="宋体" w:cs="宋体"/>
          <w:spacing w:val="-3"/>
          <w:sz w:val="24"/>
          <w:szCs w:val="24"/>
        </w:rPr>
        <w:t>有众多的国民经济各部门的生产、生活、交通、通讯设施；砂石开采不应影响这</w:t>
      </w:r>
      <w:r>
        <w:rPr>
          <w:rFonts w:ascii="宋体" w:hAnsi="宋体" w:eastAsia="宋体" w:cs="宋体"/>
          <w:sz w:val="24"/>
          <w:szCs w:val="24"/>
        </w:rPr>
        <w:t xml:space="preserve"> </w:t>
      </w:r>
      <w:r>
        <w:rPr>
          <w:rFonts w:ascii="宋体" w:hAnsi="宋体" w:eastAsia="宋体" w:cs="宋体"/>
          <w:spacing w:val="-1"/>
          <w:sz w:val="24"/>
          <w:szCs w:val="24"/>
        </w:rPr>
        <w:t>些设施的安全和正常运用。</w:t>
      </w:r>
    </w:p>
    <w:p w14:paraId="6C22143B">
      <w:pPr>
        <w:spacing w:before="277" w:line="313" w:lineRule="auto"/>
        <w:ind w:left="24" w:right="80" w:firstLine="483"/>
        <w:rPr>
          <w:rFonts w:ascii="宋体" w:hAnsi="宋体" w:eastAsia="宋体" w:cs="宋体"/>
          <w:sz w:val="24"/>
          <w:szCs w:val="24"/>
        </w:rPr>
      </w:pPr>
      <w:r>
        <w:rPr>
          <w:rFonts w:ascii="宋体" w:hAnsi="宋体" w:eastAsia="宋体" w:cs="宋体"/>
          <w:sz w:val="24"/>
          <w:szCs w:val="24"/>
        </w:rPr>
        <w:t>3、砂石开采要符合砂石资源可持续开发利用的要求。砂石开采应避免进行</w:t>
      </w:r>
      <w:r>
        <w:rPr>
          <w:rFonts w:ascii="宋体" w:hAnsi="宋体" w:eastAsia="宋体" w:cs="宋体"/>
          <w:spacing w:val="11"/>
          <w:sz w:val="24"/>
          <w:szCs w:val="24"/>
        </w:rPr>
        <w:t xml:space="preserve"> </w:t>
      </w:r>
      <w:r>
        <w:rPr>
          <w:rFonts w:ascii="宋体" w:hAnsi="宋体" w:eastAsia="宋体" w:cs="宋体"/>
          <w:spacing w:val="-3"/>
          <w:sz w:val="24"/>
          <w:szCs w:val="24"/>
        </w:rPr>
        <w:t>掠夺性和破坏性的开采，避免危及河势、防洪及通航安全、做到砂石资源</w:t>
      </w:r>
      <w:r>
        <w:rPr>
          <w:rFonts w:ascii="宋体" w:hAnsi="宋体" w:eastAsia="宋体" w:cs="宋体"/>
          <w:spacing w:val="-4"/>
          <w:sz w:val="24"/>
          <w:szCs w:val="24"/>
        </w:rPr>
        <w:t>的可持</w:t>
      </w:r>
      <w:r>
        <w:rPr>
          <w:rFonts w:ascii="宋体" w:hAnsi="宋体" w:eastAsia="宋体" w:cs="宋体"/>
          <w:sz w:val="24"/>
          <w:szCs w:val="24"/>
        </w:rPr>
        <w:t xml:space="preserve"> </w:t>
      </w:r>
      <w:r>
        <w:rPr>
          <w:rFonts w:ascii="宋体" w:hAnsi="宋体" w:eastAsia="宋体" w:cs="宋体"/>
          <w:spacing w:val="-3"/>
          <w:sz w:val="24"/>
          <w:szCs w:val="24"/>
        </w:rPr>
        <w:t>续利用。</w:t>
      </w:r>
    </w:p>
    <w:p w14:paraId="704744D7">
      <w:pPr>
        <w:spacing w:before="277" w:line="289" w:lineRule="auto"/>
        <w:ind w:left="29" w:right="82" w:firstLine="472"/>
        <w:rPr>
          <w:rFonts w:ascii="宋体" w:hAnsi="宋体" w:eastAsia="宋体" w:cs="宋体"/>
          <w:sz w:val="24"/>
          <w:szCs w:val="24"/>
        </w:rPr>
      </w:pPr>
      <w:r>
        <w:rPr>
          <w:rFonts w:ascii="宋体" w:hAnsi="宋体" w:eastAsia="宋体" w:cs="宋体"/>
          <w:sz w:val="24"/>
          <w:szCs w:val="24"/>
        </w:rPr>
        <w:t>4、砂石开采应尽量结合河道、航道整治、将可采区布置在疏浚区域内，做</w:t>
      </w:r>
      <w:r>
        <w:rPr>
          <w:rFonts w:ascii="宋体" w:hAnsi="宋体" w:eastAsia="宋体" w:cs="宋体"/>
          <w:spacing w:val="14"/>
          <w:sz w:val="24"/>
          <w:szCs w:val="24"/>
        </w:rPr>
        <w:t xml:space="preserve"> </w:t>
      </w:r>
      <w:r>
        <w:rPr>
          <w:rFonts w:ascii="宋体" w:hAnsi="宋体" w:eastAsia="宋体" w:cs="宋体"/>
          <w:spacing w:val="-1"/>
          <w:sz w:val="24"/>
          <w:szCs w:val="24"/>
        </w:rPr>
        <w:t>到采砂与河道整治、工程疏浚结合。</w:t>
      </w:r>
    </w:p>
    <w:p w14:paraId="4DD64FF5">
      <w:pPr>
        <w:spacing w:before="278" w:line="289" w:lineRule="auto"/>
        <w:ind w:left="29" w:right="80" w:firstLine="478"/>
        <w:rPr>
          <w:rFonts w:ascii="宋体" w:hAnsi="宋体" w:eastAsia="宋体" w:cs="宋体"/>
          <w:sz w:val="24"/>
          <w:szCs w:val="24"/>
        </w:rPr>
      </w:pPr>
      <w:r>
        <w:rPr>
          <w:rFonts w:ascii="宋体" w:hAnsi="宋体" w:eastAsia="宋体" w:cs="宋体"/>
          <w:sz w:val="24"/>
          <w:szCs w:val="24"/>
        </w:rPr>
        <w:t>5、砂石开采应充分考虑各河段的特点，控制年度实施采区数量、年度开采</w:t>
      </w:r>
      <w:r>
        <w:rPr>
          <w:rFonts w:ascii="宋体" w:hAnsi="宋体" w:eastAsia="宋体" w:cs="宋体"/>
          <w:spacing w:val="11"/>
          <w:sz w:val="24"/>
          <w:szCs w:val="24"/>
        </w:rPr>
        <w:t xml:space="preserve"> </w:t>
      </w:r>
      <w:r>
        <w:rPr>
          <w:rFonts w:ascii="宋体" w:hAnsi="宋体" w:eastAsia="宋体" w:cs="宋体"/>
          <w:spacing w:val="-2"/>
          <w:sz w:val="24"/>
          <w:szCs w:val="24"/>
        </w:rPr>
        <w:t>总量及年度开采机具数量。</w:t>
      </w:r>
    </w:p>
    <w:p w14:paraId="270EC8BD">
      <w:pPr>
        <w:spacing w:before="278" w:line="289" w:lineRule="auto"/>
        <w:ind w:left="24" w:right="82" w:firstLine="480"/>
        <w:rPr>
          <w:rFonts w:ascii="宋体" w:hAnsi="宋体" w:eastAsia="宋体" w:cs="宋体"/>
          <w:sz w:val="24"/>
          <w:szCs w:val="24"/>
        </w:rPr>
      </w:pPr>
      <w:r>
        <w:rPr>
          <w:rFonts w:ascii="宋体" w:hAnsi="宋体" w:eastAsia="宋体" w:cs="宋体"/>
          <w:sz w:val="24"/>
          <w:szCs w:val="24"/>
        </w:rPr>
        <w:t>6、要符合砂石资源可持续开发利用的要求。砂石的开采应避免进行掠夺性</w:t>
      </w:r>
      <w:r>
        <w:rPr>
          <w:rFonts w:ascii="宋体" w:hAnsi="宋体" w:eastAsia="宋体" w:cs="宋体"/>
          <w:spacing w:val="11"/>
          <w:sz w:val="24"/>
          <w:szCs w:val="24"/>
        </w:rPr>
        <w:t xml:space="preserve"> </w:t>
      </w:r>
      <w:r>
        <w:rPr>
          <w:rFonts w:ascii="宋体" w:hAnsi="宋体" w:eastAsia="宋体" w:cs="宋体"/>
          <w:sz w:val="24"/>
          <w:szCs w:val="24"/>
        </w:rPr>
        <w:t>和破坏性的开采，避免危及河势、防洪安全，做</w:t>
      </w:r>
      <w:r>
        <w:rPr>
          <w:rFonts w:ascii="宋体" w:hAnsi="宋体" w:eastAsia="宋体" w:cs="宋体"/>
          <w:spacing w:val="-1"/>
          <w:sz w:val="24"/>
          <w:szCs w:val="24"/>
        </w:rPr>
        <w:t>到砂石资源的可持续利用。</w:t>
      </w:r>
    </w:p>
    <w:p w14:paraId="320E8723">
      <w:pPr>
        <w:spacing w:before="281" w:line="289" w:lineRule="auto"/>
        <w:ind w:left="29" w:right="82" w:firstLine="480"/>
        <w:rPr>
          <w:rFonts w:ascii="宋体" w:hAnsi="宋体" w:eastAsia="宋体" w:cs="宋体"/>
          <w:sz w:val="24"/>
          <w:szCs w:val="24"/>
        </w:rPr>
      </w:pPr>
      <w:r>
        <w:rPr>
          <w:rFonts w:ascii="宋体" w:hAnsi="宋体" w:eastAsia="宋体" w:cs="宋体"/>
          <w:sz w:val="24"/>
          <w:szCs w:val="24"/>
        </w:rPr>
        <w:t>7、属地管理原则。可采区规划布置时考虑属地管理，不超出属地管理地界</w:t>
      </w:r>
      <w:r>
        <w:rPr>
          <w:rFonts w:ascii="宋体" w:hAnsi="宋体" w:eastAsia="宋体" w:cs="宋体"/>
          <w:spacing w:val="7"/>
          <w:sz w:val="24"/>
          <w:szCs w:val="24"/>
        </w:rPr>
        <w:t xml:space="preserve"> </w:t>
      </w:r>
      <w:r>
        <w:rPr>
          <w:rFonts w:ascii="宋体" w:hAnsi="宋体" w:eastAsia="宋体" w:cs="宋体"/>
          <w:spacing w:val="-1"/>
          <w:sz w:val="24"/>
          <w:szCs w:val="24"/>
        </w:rPr>
        <w:t>范围的原则，尽量避免引起采砂界属纠纷，应有利于采砂管理。</w:t>
      </w:r>
    </w:p>
    <w:p w14:paraId="1811A5B7">
      <w:pPr>
        <w:spacing w:before="197" w:line="219" w:lineRule="auto"/>
        <w:ind w:left="25"/>
        <w:outlineLvl w:val="2"/>
        <w:rPr>
          <w:rFonts w:ascii="宋体" w:hAnsi="宋体" w:eastAsia="宋体" w:cs="宋体"/>
          <w:sz w:val="24"/>
          <w:szCs w:val="24"/>
        </w:rPr>
      </w:pPr>
      <w:bookmarkStart w:id="234" w:name="bookmark85"/>
      <w:bookmarkEnd w:id="234"/>
      <w:r>
        <w:rPr>
          <w:rFonts w:ascii="宋体" w:hAnsi="宋体" w:eastAsia="宋体" w:cs="宋体"/>
          <w:b/>
          <w:bCs/>
          <w:spacing w:val="-4"/>
          <w:sz w:val="24"/>
          <w:szCs w:val="24"/>
        </w:rPr>
        <w:t>6.2.2</w:t>
      </w:r>
      <w:r>
        <w:rPr>
          <w:rFonts w:ascii="宋体" w:hAnsi="宋体" w:eastAsia="宋体" w:cs="宋体"/>
          <w:spacing w:val="-45"/>
          <w:sz w:val="24"/>
          <w:szCs w:val="24"/>
        </w:rPr>
        <w:t xml:space="preserve"> </w:t>
      </w:r>
      <w:r>
        <w:rPr>
          <w:rFonts w:ascii="宋体" w:hAnsi="宋体" w:eastAsia="宋体" w:cs="宋体"/>
          <w:b/>
          <w:bCs/>
          <w:spacing w:val="-4"/>
          <w:sz w:val="24"/>
          <w:szCs w:val="24"/>
        </w:rPr>
        <w:t>可采区规划方案</w:t>
      </w:r>
    </w:p>
    <w:p w14:paraId="2262AB0F">
      <w:pPr>
        <w:spacing w:line="274" w:lineRule="auto"/>
        <w:rPr>
          <w:rFonts w:ascii="Arial"/>
          <w:sz w:val="21"/>
        </w:rPr>
      </w:pPr>
    </w:p>
    <w:p w14:paraId="3854AE02">
      <w:pPr>
        <w:spacing w:before="78" w:line="351" w:lineRule="auto"/>
        <w:ind w:left="24" w:right="26" w:firstLine="480"/>
        <w:jc w:val="both"/>
        <w:rPr>
          <w:rFonts w:ascii="宋体" w:hAnsi="宋体" w:eastAsia="宋体" w:cs="宋体"/>
          <w:sz w:val="24"/>
          <w:szCs w:val="24"/>
        </w:rPr>
      </w:pPr>
      <w:r>
        <w:rPr>
          <w:rFonts w:ascii="宋体" w:hAnsi="宋体" w:eastAsia="宋体" w:cs="宋体"/>
          <w:spacing w:val="-3"/>
          <w:sz w:val="24"/>
          <w:szCs w:val="24"/>
        </w:rPr>
        <w:t>可采区规划方案的拟定，要依据采砂管理的有关法律法规，</w:t>
      </w:r>
      <w:r>
        <w:rPr>
          <w:rFonts w:ascii="宋体" w:hAnsi="宋体" w:eastAsia="宋体" w:cs="宋体"/>
          <w:spacing w:val="-4"/>
          <w:sz w:val="24"/>
          <w:szCs w:val="24"/>
        </w:rPr>
        <w:t>按划定的可采区</w:t>
      </w:r>
      <w:r>
        <w:rPr>
          <w:rFonts w:ascii="宋体" w:hAnsi="宋体" w:eastAsia="宋体" w:cs="宋体"/>
          <w:sz w:val="24"/>
          <w:szCs w:val="24"/>
        </w:rPr>
        <w:t xml:space="preserve"> </w:t>
      </w:r>
      <w:r>
        <w:rPr>
          <w:rFonts w:ascii="宋体" w:hAnsi="宋体" w:eastAsia="宋体" w:cs="宋体"/>
          <w:spacing w:val="-2"/>
          <w:sz w:val="24"/>
          <w:szCs w:val="24"/>
        </w:rPr>
        <w:t>规划原则，结合河道各段的特点及实际情况，统筹兼顾，全面规划、有序开采、</w:t>
      </w:r>
      <w:r>
        <w:rPr>
          <w:rFonts w:ascii="宋体" w:hAnsi="宋体" w:eastAsia="宋体" w:cs="宋体"/>
          <w:spacing w:val="18"/>
          <w:sz w:val="24"/>
          <w:szCs w:val="24"/>
        </w:rPr>
        <w:t xml:space="preserve"> </w:t>
      </w:r>
      <w:r>
        <w:rPr>
          <w:rFonts w:ascii="宋体" w:hAnsi="宋体" w:eastAsia="宋体" w:cs="宋体"/>
          <w:spacing w:val="-3"/>
          <w:sz w:val="24"/>
          <w:szCs w:val="24"/>
        </w:rPr>
        <w:t>分步实施、充分考虑河势、防洪、生态与环境保护、涉河工程的要求，充分考虑</w:t>
      </w:r>
    </w:p>
    <w:p w14:paraId="2BA6BBB1">
      <w:pPr>
        <w:spacing w:line="351" w:lineRule="auto"/>
        <w:rPr>
          <w:rFonts w:ascii="宋体" w:hAnsi="宋体" w:eastAsia="宋体" w:cs="宋体"/>
          <w:sz w:val="24"/>
          <w:szCs w:val="24"/>
        </w:rPr>
        <w:sectPr>
          <w:headerReference r:id="rId152" w:type="default"/>
          <w:footerReference r:id="rId153" w:type="default"/>
          <w:pgSz w:w="11906" w:h="16839"/>
          <w:pgMar w:top="1340" w:right="1719" w:bottom="1171" w:left="1785" w:header="1068" w:footer="992" w:gutter="0"/>
          <w:cols w:space="720" w:num="1"/>
        </w:sectPr>
      </w:pPr>
    </w:p>
    <w:p w14:paraId="479DF471">
      <w:pPr>
        <w:spacing w:before="214" w:line="346" w:lineRule="auto"/>
        <w:ind w:left="121" w:right="623"/>
        <w:rPr>
          <w:rFonts w:ascii="宋体" w:hAnsi="宋体" w:eastAsia="宋体" w:cs="宋体"/>
          <w:sz w:val="24"/>
          <w:szCs w:val="24"/>
        </w:rPr>
      </w:pPr>
      <w:r>
        <w:rPr>
          <w:rFonts w:ascii="宋体" w:hAnsi="宋体" w:eastAsia="宋体" w:cs="宋体"/>
          <w:spacing w:val="-3"/>
          <w:sz w:val="24"/>
          <w:szCs w:val="24"/>
        </w:rPr>
        <w:t>采砂的需求与采砂管理的要求，充分兼顾沿河各方的利益和属地管理的关系，重</w:t>
      </w:r>
      <w:r>
        <w:rPr>
          <w:rFonts w:ascii="宋体" w:hAnsi="宋体" w:eastAsia="宋体" w:cs="宋体"/>
          <w:spacing w:val="1"/>
          <w:sz w:val="24"/>
          <w:szCs w:val="24"/>
        </w:rPr>
        <w:t xml:space="preserve"> </w:t>
      </w:r>
      <w:r>
        <w:rPr>
          <w:rFonts w:ascii="宋体" w:hAnsi="宋体" w:eastAsia="宋体" w:cs="宋体"/>
          <w:spacing w:val="-1"/>
          <w:sz w:val="24"/>
          <w:szCs w:val="24"/>
        </w:rPr>
        <w:t>视当地经济发展的需求，充分协调采砂与拦河工程建设的需要。</w:t>
      </w:r>
    </w:p>
    <w:p w14:paraId="6BF50EAE">
      <w:pPr>
        <w:spacing w:before="129" w:line="351" w:lineRule="auto"/>
        <w:ind w:left="121" w:right="623" w:firstLine="482"/>
        <w:jc w:val="both"/>
        <w:rPr>
          <w:rFonts w:ascii="宋体" w:hAnsi="宋体" w:eastAsia="宋体" w:cs="宋体"/>
          <w:sz w:val="24"/>
          <w:szCs w:val="24"/>
        </w:rPr>
      </w:pPr>
      <w:r>
        <w:rPr>
          <w:rFonts w:ascii="宋体" w:hAnsi="宋体" w:eastAsia="宋体" w:cs="宋体"/>
          <w:spacing w:val="-3"/>
          <w:sz w:val="24"/>
          <w:szCs w:val="24"/>
        </w:rPr>
        <w:t>可采区规划控制指标主要包括各采区规划范围和年度控制范</w:t>
      </w:r>
      <w:r>
        <w:rPr>
          <w:rFonts w:ascii="宋体" w:hAnsi="宋体" w:eastAsia="宋体" w:cs="宋体"/>
          <w:spacing w:val="-4"/>
          <w:sz w:val="24"/>
          <w:szCs w:val="24"/>
        </w:rPr>
        <w:t>围、采砂控制高</w:t>
      </w:r>
      <w:r>
        <w:rPr>
          <w:rFonts w:ascii="宋体" w:hAnsi="宋体" w:eastAsia="宋体" w:cs="宋体"/>
          <w:sz w:val="24"/>
          <w:szCs w:val="24"/>
        </w:rPr>
        <w:t xml:space="preserve"> </w:t>
      </w:r>
      <w:r>
        <w:rPr>
          <w:rFonts w:ascii="宋体" w:hAnsi="宋体" w:eastAsia="宋体" w:cs="宋体"/>
          <w:spacing w:val="-3"/>
          <w:sz w:val="24"/>
          <w:szCs w:val="24"/>
        </w:rPr>
        <w:t>程、控制采砂量、禁采期、采砂机具类型和数量、采砂作业方式以及堆沙场设置</w:t>
      </w:r>
      <w:r>
        <w:rPr>
          <w:rFonts w:ascii="宋体" w:hAnsi="宋体" w:eastAsia="宋体" w:cs="宋体"/>
          <w:spacing w:val="1"/>
          <w:sz w:val="24"/>
          <w:szCs w:val="24"/>
        </w:rPr>
        <w:t xml:space="preserve"> </w:t>
      </w:r>
      <w:r>
        <w:rPr>
          <w:rFonts w:ascii="宋体" w:hAnsi="宋体" w:eastAsia="宋体" w:cs="宋体"/>
          <w:spacing w:val="-1"/>
          <w:sz w:val="24"/>
          <w:szCs w:val="24"/>
        </w:rPr>
        <w:t>要求和弃料的处理方式等。</w:t>
      </w:r>
    </w:p>
    <w:p w14:paraId="14E305A9">
      <w:pPr>
        <w:spacing w:before="130" w:line="219" w:lineRule="auto"/>
        <w:ind w:left="619"/>
        <w:rPr>
          <w:rFonts w:ascii="宋体" w:hAnsi="宋体" w:eastAsia="宋体" w:cs="宋体"/>
          <w:sz w:val="24"/>
          <w:szCs w:val="24"/>
        </w:rPr>
      </w:pPr>
      <w:r>
        <w:rPr>
          <w:rFonts w:ascii="宋体" w:hAnsi="宋体" w:eastAsia="宋体" w:cs="宋体"/>
          <w:spacing w:val="-4"/>
          <w:sz w:val="24"/>
          <w:szCs w:val="24"/>
        </w:rPr>
        <w:t>1、可采区规划范围</w:t>
      </w:r>
    </w:p>
    <w:p w14:paraId="60223B97">
      <w:pPr>
        <w:spacing w:before="277" w:line="351" w:lineRule="auto"/>
        <w:ind w:left="138" w:right="543" w:firstLine="465"/>
        <w:jc w:val="both"/>
        <w:rPr>
          <w:rFonts w:ascii="宋体" w:hAnsi="宋体" w:eastAsia="宋体" w:cs="宋体"/>
          <w:sz w:val="24"/>
          <w:szCs w:val="24"/>
        </w:rPr>
      </w:pPr>
      <w:r>
        <w:rPr>
          <w:rFonts w:ascii="宋体" w:hAnsi="宋体" w:eastAsia="宋体" w:cs="宋体"/>
          <w:spacing w:val="-3"/>
          <w:sz w:val="24"/>
          <w:szCs w:val="24"/>
        </w:rPr>
        <w:t>可采区年度控制开采范围为规划可采区范围的一部分，是采</w:t>
      </w:r>
      <w:r>
        <w:rPr>
          <w:rFonts w:ascii="宋体" w:hAnsi="宋体" w:eastAsia="宋体" w:cs="宋体"/>
          <w:spacing w:val="-4"/>
          <w:sz w:val="24"/>
          <w:szCs w:val="24"/>
        </w:rPr>
        <w:t>砂年度实施的实</w:t>
      </w:r>
      <w:r>
        <w:rPr>
          <w:rFonts w:ascii="宋体" w:hAnsi="宋体" w:eastAsia="宋体" w:cs="宋体"/>
          <w:sz w:val="24"/>
          <w:szCs w:val="24"/>
        </w:rPr>
        <w:t xml:space="preserve"> </w:t>
      </w:r>
      <w:r>
        <w:rPr>
          <w:rFonts w:ascii="宋体" w:hAnsi="宋体" w:eastAsia="宋体" w:cs="宋体"/>
          <w:spacing w:val="-3"/>
          <w:sz w:val="24"/>
          <w:szCs w:val="24"/>
        </w:rPr>
        <w:t>际开采范围。各可采区年度控制开采范围根</w:t>
      </w:r>
      <w:r>
        <w:rPr>
          <w:rFonts w:ascii="宋体" w:hAnsi="宋体" w:eastAsia="宋体" w:cs="宋体"/>
          <w:spacing w:val="-4"/>
          <w:sz w:val="24"/>
          <w:szCs w:val="24"/>
        </w:rPr>
        <w:t>据可采区附近多年河势的变化、可采</w:t>
      </w:r>
      <w:r>
        <w:rPr>
          <w:rFonts w:ascii="宋体" w:hAnsi="宋体" w:eastAsia="宋体" w:cs="宋体"/>
          <w:sz w:val="24"/>
          <w:szCs w:val="24"/>
        </w:rPr>
        <w:t xml:space="preserve"> </w:t>
      </w:r>
      <w:r>
        <w:rPr>
          <w:rFonts w:ascii="宋体" w:hAnsi="宋体" w:eastAsia="宋体" w:cs="宋体"/>
          <w:spacing w:val="-8"/>
          <w:sz w:val="24"/>
          <w:szCs w:val="24"/>
        </w:rPr>
        <w:t>区砂石储量、泥沙补给量等因素综合确定。因此其开采范围即为可采区规划范围。</w:t>
      </w:r>
    </w:p>
    <w:p w14:paraId="681534B0">
      <w:pPr>
        <w:spacing w:before="127" w:line="355" w:lineRule="auto"/>
        <w:ind w:left="121" w:right="543" w:firstLine="480"/>
        <w:jc w:val="both"/>
        <w:rPr>
          <w:rFonts w:ascii="宋体" w:hAnsi="宋体" w:eastAsia="宋体" w:cs="宋体"/>
          <w:sz w:val="24"/>
          <w:szCs w:val="24"/>
        </w:rPr>
      </w:pPr>
      <w:r>
        <w:rPr>
          <w:rFonts w:ascii="宋体" w:hAnsi="宋体" w:eastAsia="宋体" w:cs="宋体"/>
          <w:spacing w:val="-1"/>
          <w:sz w:val="24"/>
          <w:szCs w:val="24"/>
        </w:rPr>
        <w:t>在河段内划定的可采区范围基础上，根据实测的</w:t>
      </w:r>
      <w:r>
        <w:rPr>
          <w:rFonts w:ascii="宋体" w:hAnsi="宋体" w:eastAsia="宋体" w:cs="宋体"/>
          <w:spacing w:val="-27"/>
          <w:sz w:val="24"/>
          <w:szCs w:val="24"/>
        </w:rPr>
        <w:t xml:space="preserve"> </w:t>
      </w:r>
      <w:r>
        <w:rPr>
          <w:rFonts w:ascii="宋体" w:hAnsi="宋体" w:eastAsia="宋体" w:cs="宋体"/>
          <w:spacing w:val="-1"/>
          <w:sz w:val="24"/>
          <w:szCs w:val="24"/>
        </w:rPr>
        <w:t>1:1000</w:t>
      </w:r>
      <w:r>
        <w:rPr>
          <w:rFonts w:ascii="宋体" w:hAnsi="宋体" w:eastAsia="宋体" w:cs="宋体"/>
          <w:spacing w:val="-42"/>
          <w:sz w:val="24"/>
          <w:szCs w:val="24"/>
        </w:rPr>
        <w:t xml:space="preserve"> </w:t>
      </w:r>
      <w:r>
        <w:rPr>
          <w:rFonts w:ascii="宋体" w:hAnsi="宋体" w:eastAsia="宋体" w:cs="宋体"/>
          <w:spacing w:val="-1"/>
          <w:sz w:val="24"/>
          <w:szCs w:val="24"/>
        </w:rPr>
        <w:t>带状地形图进行规</w:t>
      </w:r>
      <w:r>
        <w:rPr>
          <w:rFonts w:ascii="宋体" w:hAnsi="宋体" w:eastAsia="宋体" w:cs="宋体"/>
          <w:sz w:val="24"/>
          <w:szCs w:val="24"/>
        </w:rPr>
        <w:t xml:space="preserve"> </w:t>
      </w:r>
      <w:r>
        <w:rPr>
          <w:rFonts w:ascii="宋体" w:hAnsi="宋体" w:eastAsia="宋体" w:cs="宋体"/>
          <w:spacing w:val="-7"/>
          <w:sz w:val="24"/>
          <w:szCs w:val="24"/>
        </w:rPr>
        <w:t>划河道可采区布置，经过可采区所处规划河段的具体情况</w:t>
      </w:r>
      <w:r>
        <w:rPr>
          <w:rFonts w:ascii="宋体" w:hAnsi="宋体" w:eastAsia="宋体" w:cs="宋体"/>
          <w:spacing w:val="-8"/>
          <w:sz w:val="24"/>
          <w:szCs w:val="24"/>
        </w:rPr>
        <w:t>、平面形态、河床地形、</w:t>
      </w:r>
      <w:r>
        <w:rPr>
          <w:rFonts w:ascii="宋体" w:hAnsi="宋体" w:eastAsia="宋体" w:cs="宋体"/>
          <w:sz w:val="24"/>
          <w:szCs w:val="24"/>
        </w:rPr>
        <w:t xml:space="preserve"> </w:t>
      </w:r>
      <w:r>
        <w:rPr>
          <w:rFonts w:ascii="宋体" w:hAnsi="宋体" w:eastAsia="宋体" w:cs="宋体"/>
          <w:spacing w:val="-7"/>
          <w:sz w:val="24"/>
          <w:szCs w:val="24"/>
        </w:rPr>
        <w:t>水流量、年度控制采砂量等分析，拟定可采区范围大小并</w:t>
      </w:r>
      <w:r>
        <w:rPr>
          <w:rFonts w:ascii="宋体" w:hAnsi="宋体" w:eastAsia="宋体" w:cs="宋体"/>
          <w:spacing w:val="-8"/>
          <w:sz w:val="24"/>
          <w:szCs w:val="24"/>
        </w:rPr>
        <w:t>以平面控制点坐标确定。</w:t>
      </w:r>
      <w:r>
        <w:rPr>
          <w:rFonts w:ascii="宋体" w:hAnsi="宋体" w:eastAsia="宋体" w:cs="宋体"/>
          <w:sz w:val="24"/>
          <w:szCs w:val="24"/>
        </w:rPr>
        <w:t xml:space="preserve"> </w:t>
      </w:r>
      <w:r>
        <w:rPr>
          <w:rFonts w:ascii="宋体" w:hAnsi="宋体" w:eastAsia="宋体" w:cs="宋体"/>
          <w:spacing w:val="-3"/>
          <w:sz w:val="24"/>
          <w:szCs w:val="24"/>
        </w:rPr>
        <w:t>部分可采区年度实施范围是可采区规划范围的一部分，在年度实施时经论证再划</w:t>
      </w:r>
      <w:r>
        <w:rPr>
          <w:rFonts w:ascii="宋体" w:hAnsi="宋体" w:eastAsia="宋体" w:cs="宋体"/>
          <w:spacing w:val="1"/>
          <w:sz w:val="24"/>
          <w:szCs w:val="24"/>
        </w:rPr>
        <w:t xml:space="preserve"> </w:t>
      </w:r>
      <w:r>
        <w:rPr>
          <w:rFonts w:ascii="宋体" w:hAnsi="宋体" w:eastAsia="宋体" w:cs="宋体"/>
          <w:spacing w:val="-1"/>
          <w:sz w:val="24"/>
          <w:szCs w:val="24"/>
        </w:rPr>
        <w:t>定具体的范围，使之有较好的可操作性。</w:t>
      </w:r>
    </w:p>
    <w:p w14:paraId="0481D18F">
      <w:pPr>
        <w:spacing w:before="129" w:line="346" w:lineRule="auto"/>
        <w:ind w:left="123" w:right="663" w:firstLine="480"/>
        <w:rPr>
          <w:rFonts w:ascii="宋体" w:hAnsi="宋体" w:eastAsia="宋体" w:cs="宋体"/>
          <w:sz w:val="24"/>
          <w:szCs w:val="24"/>
        </w:rPr>
      </w:pPr>
      <w:r>
        <w:rPr>
          <w:rFonts w:ascii="宋体" w:hAnsi="宋体" w:eastAsia="宋体" w:cs="宋体"/>
          <w:spacing w:val="-2"/>
          <w:sz w:val="24"/>
          <w:szCs w:val="24"/>
        </w:rPr>
        <w:t>可采区在规划资料的基础上，考虑各段的采砂需求重点规划</w:t>
      </w:r>
      <w:r>
        <w:rPr>
          <w:rFonts w:ascii="宋体" w:hAnsi="宋体" w:eastAsia="宋体" w:cs="宋体"/>
          <w:spacing w:val="-30"/>
          <w:sz w:val="24"/>
          <w:szCs w:val="24"/>
        </w:rPr>
        <w:t xml:space="preserve"> </w:t>
      </w:r>
      <w:r>
        <w:rPr>
          <w:rFonts w:ascii="宋体" w:hAnsi="宋体" w:eastAsia="宋体" w:cs="宋体"/>
          <w:spacing w:val="-2"/>
          <w:sz w:val="24"/>
          <w:szCs w:val="24"/>
        </w:rPr>
        <w:t>16</w:t>
      </w:r>
      <w:r>
        <w:rPr>
          <w:rFonts w:ascii="宋体" w:hAnsi="宋体" w:eastAsia="宋体" w:cs="宋体"/>
          <w:spacing w:val="-50"/>
          <w:sz w:val="24"/>
          <w:szCs w:val="24"/>
        </w:rPr>
        <w:t xml:space="preserve"> </w:t>
      </w:r>
      <w:r>
        <w:rPr>
          <w:rFonts w:ascii="宋体" w:hAnsi="宋体" w:eastAsia="宋体" w:cs="宋体"/>
          <w:spacing w:val="-2"/>
          <w:sz w:val="24"/>
          <w:szCs w:val="24"/>
        </w:rPr>
        <w:t>个可采区。</w:t>
      </w:r>
      <w:r>
        <w:rPr>
          <w:rFonts w:ascii="宋体" w:hAnsi="宋体" w:eastAsia="宋体" w:cs="宋体"/>
          <w:sz w:val="24"/>
          <w:szCs w:val="24"/>
        </w:rPr>
        <w:t xml:space="preserve"> </w:t>
      </w:r>
      <w:r>
        <w:rPr>
          <w:rFonts w:ascii="宋体" w:hAnsi="宋体" w:eastAsia="宋体" w:cs="宋体"/>
          <w:spacing w:val="-1"/>
          <w:sz w:val="24"/>
          <w:szCs w:val="24"/>
        </w:rPr>
        <w:t>洛隆县河道采砂段可采区基本情况见表</w:t>
      </w:r>
      <w:r>
        <w:rPr>
          <w:rFonts w:ascii="宋体" w:hAnsi="宋体" w:eastAsia="宋体" w:cs="宋体"/>
          <w:spacing w:val="-47"/>
          <w:sz w:val="24"/>
          <w:szCs w:val="24"/>
        </w:rPr>
        <w:t xml:space="preserve"> </w:t>
      </w:r>
      <w:r>
        <w:rPr>
          <w:rFonts w:ascii="宋体" w:hAnsi="宋体" w:eastAsia="宋体" w:cs="宋体"/>
          <w:spacing w:val="-1"/>
          <w:sz w:val="24"/>
          <w:szCs w:val="24"/>
        </w:rPr>
        <w:t>6.2.2-1。</w:t>
      </w:r>
    </w:p>
    <w:p w14:paraId="2840ED2D">
      <w:pPr>
        <w:spacing w:before="51" w:line="219" w:lineRule="auto"/>
        <w:ind w:left="1639"/>
        <w:rPr>
          <w:rFonts w:ascii="宋体" w:hAnsi="宋体" w:eastAsia="宋体" w:cs="宋体"/>
          <w:sz w:val="24"/>
          <w:szCs w:val="24"/>
        </w:rPr>
      </w:pPr>
      <w:r>
        <w:rPr>
          <w:rFonts w:ascii="宋体" w:hAnsi="宋体" w:eastAsia="宋体" w:cs="宋体"/>
          <w:b/>
          <w:bCs/>
          <w:spacing w:val="-3"/>
          <w:sz w:val="24"/>
          <w:szCs w:val="24"/>
        </w:rPr>
        <w:t>洛隆县河道采砂规划（2024</w:t>
      </w:r>
      <w:r>
        <w:rPr>
          <w:rFonts w:ascii="宋体" w:hAnsi="宋体" w:eastAsia="宋体" w:cs="宋体"/>
          <w:spacing w:val="-42"/>
          <w:sz w:val="24"/>
          <w:szCs w:val="24"/>
        </w:rPr>
        <w:t xml:space="preserve"> </w:t>
      </w:r>
      <w:r>
        <w:rPr>
          <w:rFonts w:ascii="宋体" w:hAnsi="宋体" w:eastAsia="宋体" w:cs="宋体"/>
          <w:b/>
          <w:bCs/>
          <w:spacing w:val="-3"/>
          <w:sz w:val="24"/>
          <w:szCs w:val="24"/>
        </w:rPr>
        <w:t>年~2028</w:t>
      </w:r>
      <w:r>
        <w:rPr>
          <w:rFonts w:ascii="宋体" w:hAnsi="宋体" w:eastAsia="宋体" w:cs="宋体"/>
          <w:spacing w:val="-50"/>
          <w:sz w:val="24"/>
          <w:szCs w:val="24"/>
        </w:rPr>
        <w:t xml:space="preserve"> </w:t>
      </w:r>
      <w:r>
        <w:rPr>
          <w:rFonts w:ascii="宋体" w:hAnsi="宋体" w:eastAsia="宋体" w:cs="宋体"/>
          <w:b/>
          <w:bCs/>
          <w:spacing w:val="-3"/>
          <w:sz w:val="24"/>
          <w:szCs w:val="24"/>
        </w:rPr>
        <w:t>年）可采区特性表</w:t>
      </w:r>
    </w:p>
    <w:p w14:paraId="3A1A95B8">
      <w:pPr>
        <w:spacing w:before="64" w:line="218" w:lineRule="auto"/>
        <w:ind w:left="118"/>
        <w:rPr>
          <w:rFonts w:ascii="宋体" w:hAnsi="宋体" w:eastAsia="宋体" w:cs="宋体"/>
          <w:sz w:val="16"/>
          <w:szCs w:val="16"/>
        </w:rPr>
      </w:pPr>
      <w:r>
        <w:rPr>
          <w:rFonts w:ascii="宋体" w:hAnsi="宋体" w:eastAsia="宋体" w:cs="宋体"/>
          <w:sz w:val="16"/>
          <w:szCs w:val="16"/>
        </w:rPr>
        <w:t>表</w:t>
      </w:r>
      <w:r>
        <w:rPr>
          <w:rFonts w:ascii="宋体" w:hAnsi="宋体" w:eastAsia="宋体" w:cs="宋体"/>
          <w:spacing w:val="-34"/>
          <w:sz w:val="16"/>
          <w:szCs w:val="16"/>
        </w:rPr>
        <w:t xml:space="preserve"> </w:t>
      </w:r>
      <w:r>
        <w:rPr>
          <w:rFonts w:ascii="宋体" w:hAnsi="宋体" w:eastAsia="宋体" w:cs="宋体"/>
          <w:sz w:val="16"/>
          <w:szCs w:val="16"/>
        </w:rPr>
        <w:t xml:space="preserve">6.2.2-1                                   </w:t>
      </w:r>
      <w:r>
        <w:rPr>
          <w:rFonts w:ascii="宋体" w:hAnsi="宋体" w:eastAsia="宋体" w:cs="宋体"/>
          <w:spacing w:val="-1"/>
          <w:sz w:val="16"/>
          <w:szCs w:val="16"/>
        </w:rPr>
        <w:t xml:space="preserve">                   采砂范围:m,采砂面积：㎡</w:t>
      </w:r>
      <w:r>
        <w:rPr>
          <w:rFonts w:ascii="宋体" w:hAnsi="宋体" w:eastAsia="宋体" w:cs="宋体"/>
          <w:spacing w:val="-48"/>
          <w:sz w:val="16"/>
          <w:szCs w:val="16"/>
        </w:rPr>
        <w:t xml:space="preserve"> </w:t>
      </w:r>
      <w:r>
        <w:rPr>
          <w:rFonts w:ascii="宋体" w:hAnsi="宋体" w:eastAsia="宋体" w:cs="宋体"/>
          <w:spacing w:val="-1"/>
          <w:sz w:val="16"/>
          <w:szCs w:val="16"/>
        </w:rPr>
        <w:t>，标高：m，储量：万</w:t>
      </w:r>
      <w:r>
        <w:rPr>
          <w:rFonts w:ascii="宋体" w:hAnsi="宋体" w:eastAsia="宋体" w:cs="宋体"/>
          <w:spacing w:val="-40"/>
          <w:sz w:val="16"/>
          <w:szCs w:val="16"/>
        </w:rPr>
        <w:t xml:space="preserve"> </w:t>
      </w:r>
      <w:r>
        <w:rPr>
          <w:rFonts w:ascii="宋体" w:hAnsi="宋体" w:eastAsia="宋体" w:cs="宋体"/>
          <w:spacing w:val="-1"/>
          <w:sz w:val="16"/>
          <w:szCs w:val="16"/>
        </w:rPr>
        <w:t>m³</w:t>
      </w:r>
    </w:p>
    <w:p w14:paraId="58F2C29D">
      <w:pPr>
        <w:spacing w:line="49" w:lineRule="exact"/>
      </w:pPr>
    </w:p>
    <w:tbl>
      <w:tblPr>
        <w:tblStyle w:val="5"/>
        <w:tblW w:w="903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2"/>
        <w:gridCol w:w="3378"/>
        <w:gridCol w:w="959"/>
        <w:gridCol w:w="959"/>
        <w:gridCol w:w="848"/>
        <w:gridCol w:w="1487"/>
        <w:gridCol w:w="704"/>
      </w:tblGrid>
      <w:tr w14:paraId="0BD493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702" w:type="dxa"/>
            <w:vAlign w:val="top"/>
          </w:tcPr>
          <w:p w14:paraId="3510E91F">
            <w:pPr>
              <w:pStyle w:val="6"/>
              <w:spacing w:before="228" w:line="219" w:lineRule="auto"/>
              <w:ind w:left="176"/>
            </w:pPr>
            <w:r>
              <w:rPr>
                <w:spacing w:val="-5"/>
              </w:rPr>
              <w:t>编号</w:t>
            </w:r>
          </w:p>
        </w:tc>
        <w:tc>
          <w:tcPr>
            <w:tcW w:w="3378" w:type="dxa"/>
            <w:vAlign w:val="top"/>
          </w:tcPr>
          <w:p w14:paraId="33CA13FA">
            <w:pPr>
              <w:pStyle w:val="6"/>
              <w:spacing w:before="227" w:line="219" w:lineRule="auto"/>
              <w:ind w:left="1242"/>
            </w:pPr>
            <w:r>
              <w:rPr>
                <w:spacing w:val="-2"/>
              </w:rPr>
              <w:t>规划可采区</w:t>
            </w:r>
          </w:p>
        </w:tc>
        <w:tc>
          <w:tcPr>
            <w:tcW w:w="959" w:type="dxa"/>
            <w:vAlign w:val="top"/>
          </w:tcPr>
          <w:p w14:paraId="42A45D7A">
            <w:pPr>
              <w:pStyle w:val="6"/>
              <w:spacing w:before="228" w:line="219" w:lineRule="auto"/>
              <w:ind w:left="124"/>
            </w:pPr>
            <w:r>
              <w:rPr>
                <w:spacing w:val="-2"/>
              </w:rPr>
              <w:t>所属乡镇</w:t>
            </w:r>
          </w:p>
        </w:tc>
        <w:tc>
          <w:tcPr>
            <w:tcW w:w="959" w:type="dxa"/>
            <w:vAlign w:val="top"/>
          </w:tcPr>
          <w:p w14:paraId="6E10AD3B">
            <w:pPr>
              <w:pStyle w:val="6"/>
              <w:spacing w:before="227" w:line="219" w:lineRule="auto"/>
              <w:ind w:left="124"/>
            </w:pPr>
            <w:r>
              <w:rPr>
                <w:spacing w:val="-2"/>
              </w:rPr>
              <w:t>采砂面积</w:t>
            </w:r>
          </w:p>
        </w:tc>
        <w:tc>
          <w:tcPr>
            <w:tcW w:w="848" w:type="dxa"/>
            <w:vAlign w:val="top"/>
          </w:tcPr>
          <w:p w14:paraId="1BCA9F2E">
            <w:pPr>
              <w:pStyle w:val="6"/>
              <w:spacing w:before="227" w:line="220" w:lineRule="auto"/>
              <w:ind w:left="250"/>
            </w:pPr>
            <w:r>
              <w:rPr>
                <w:spacing w:val="-4"/>
              </w:rPr>
              <w:t>储量</w:t>
            </w:r>
          </w:p>
        </w:tc>
        <w:tc>
          <w:tcPr>
            <w:tcW w:w="1487" w:type="dxa"/>
            <w:vAlign w:val="top"/>
          </w:tcPr>
          <w:p w14:paraId="73A668A8">
            <w:pPr>
              <w:pStyle w:val="6"/>
              <w:spacing w:before="71" w:line="283" w:lineRule="auto"/>
              <w:ind w:left="479" w:right="288" w:hanging="178"/>
            </w:pPr>
            <w:r>
              <w:rPr>
                <w:spacing w:val="-2"/>
              </w:rPr>
              <w:t>年可产成品</w:t>
            </w:r>
            <w:r>
              <w:rPr>
                <w:spacing w:val="1"/>
              </w:rPr>
              <w:t xml:space="preserve"> </w:t>
            </w:r>
            <w:r>
              <w:rPr>
                <w:spacing w:val="-3"/>
              </w:rPr>
              <w:t>砂石量</w:t>
            </w:r>
          </w:p>
        </w:tc>
        <w:tc>
          <w:tcPr>
            <w:tcW w:w="704" w:type="dxa"/>
            <w:vAlign w:val="top"/>
          </w:tcPr>
          <w:p w14:paraId="7CC35DB2">
            <w:pPr>
              <w:pStyle w:val="6"/>
              <w:spacing w:before="227" w:line="221" w:lineRule="auto"/>
              <w:ind w:left="169"/>
            </w:pPr>
            <w:r>
              <w:rPr>
                <w:spacing w:val="-5"/>
              </w:rPr>
              <w:t>备注</w:t>
            </w:r>
          </w:p>
        </w:tc>
      </w:tr>
      <w:tr w14:paraId="329CA4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6" w:hRule="atLeast"/>
        </w:trPr>
        <w:tc>
          <w:tcPr>
            <w:tcW w:w="702" w:type="dxa"/>
            <w:vAlign w:val="top"/>
          </w:tcPr>
          <w:p w14:paraId="5D5EE101">
            <w:pPr>
              <w:pStyle w:val="6"/>
              <w:spacing w:before="154" w:line="184" w:lineRule="auto"/>
              <w:ind w:left="324"/>
            </w:pPr>
            <w:r>
              <w:t>1</w:t>
            </w:r>
          </w:p>
        </w:tc>
        <w:tc>
          <w:tcPr>
            <w:tcW w:w="3378" w:type="dxa"/>
            <w:vAlign w:val="top"/>
          </w:tcPr>
          <w:p w14:paraId="7C12004D">
            <w:pPr>
              <w:pStyle w:val="6"/>
              <w:spacing w:before="127" w:line="219" w:lineRule="auto"/>
              <w:ind w:left="234"/>
            </w:pPr>
            <w:r>
              <w:rPr>
                <w:spacing w:val="-2"/>
              </w:rPr>
              <w:t>马曲拥</w:t>
            </w:r>
            <w:r>
              <w:rPr>
                <w:spacing w:val="-25"/>
              </w:rPr>
              <w:t xml:space="preserve"> </w:t>
            </w:r>
            <w:r>
              <w:rPr>
                <w:spacing w:val="-2"/>
              </w:rPr>
              <w:t>1#可采区（马利镇美朵村段）</w:t>
            </w:r>
          </w:p>
        </w:tc>
        <w:tc>
          <w:tcPr>
            <w:tcW w:w="959" w:type="dxa"/>
            <w:vAlign w:val="top"/>
          </w:tcPr>
          <w:p w14:paraId="2CEFDD93">
            <w:pPr>
              <w:pStyle w:val="6"/>
              <w:spacing w:before="127" w:line="219" w:lineRule="auto"/>
              <w:ind w:left="221"/>
            </w:pPr>
            <w:r>
              <w:rPr>
                <w:spacing w:val="-5"/>
              </w:rPr>
              <w:t>马利镇</w:t>
            </w:r>
          </w:p>
        </w:tc>
        <w:tc>
          <w:tcPr>
            <w:tcW w:w="959" w:type="dxa"/>
            <w:vAlign w:val="top"/>
          </w:tcPr>
          <w:p w14:paraId="2D743AD6">
            <w:pPr>
              <w:pStyle w:val="6"/>
              <w:spacing w:before="155" w:line="183" w:lineRule="auto"/>
              <w:ind w:left="263"/>
            </w:pPr>
            <w:r>
              <w:rPr>
                <w:spacing w:val="-2"/>
              </w:rPr>
              <w:t>37239</w:t>
            </w:r>
          </w:p>
        </w:tc>
        <w:tc>
          <w:tcPr>
            <w:tcW w:w="848" w:type="dxa"/>
            <w:vAlign w:val="top"/>
          </w:tcPr>
          <w:p w14:paraId="461E6593">
            <w:pPr>
              <w:pStyle w:val="6"/>
              <w:spacing w:before="154" w:line="184" w:lineRule="auto"/>
              <w:ind w:left="218"/>
            </w:pPr>
            <w:r>
              <w:rPr>
                <w:spacing w:val="-4"/>
              </w:rPr>
              <w:t>13.03</w:t>
            </w:r>
          </w:p>
        </w:tc>
        <w:tc>
          <w:tcPr>
            <w:tcW w:w="1487" w:type="dxa"/>
            <w:vAlign w:val="top"/>
          </w:tcPr>
          <w:p w14:paraId="3C894255">
            <w:pPr>
              <w:pStyle w:val="6"/>
              <w:spacing w:before="155" w:line="183" w:lineRule="auto"/>
              <w:ind w:left="571"/>
            </w:pPr>
            <w:r>
              <w:rPr>
                <w:spacing w:val="-3"/>
              </w:rPr>
              <w:t>2.00</w:t>
            </w:r>
          </w:p>
        </w:tc>
        <w:tc>
          <w:tcPr>
            <w:tcW w:w="704" w:type="dxa"/>
            <w:vAlign w:val="top"/>
          </w:tcPr>
          <w:p w14:paraId="34104501">
            <w:pPr>
              <w:rPr>
                <w:rFonts w:ascii="Arial"/>
                <w:sz w:val="21"/>
              </w:rPr>
            </w:pPr>
          </w:p>
        </w:tc>
      </w:tr>
      <w:tr w14:paraId="59FE39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7" w:hRule="atLeast"/>
        </w:trPr>
        <w:tc>
          <w:tcPr>
            <w:tcW w:w="702" w:type="dxa"/>
            <w:vAlign w:val="top"/>
          </w:tcPr>
          <w:p w14:paraId="52711050">
            <w:pPr>
              <w:pStyle w:val="6"/>
              <w:spacing w:before="156" w:line="183" w:lineRule="auto"/>
              <w:ind w:left="313"/>
            </w:pPr>
            <w:r>
              <w:t>2</w:t>
            </w:r>
          </w:p>
        </w:tc>
        <w:tc>
          <w:tcPr>
            <w:tcW w:w="3378" w:type="dxa"/>
            <w:vAlign w:val="top"/>
          </w:tcPr>
          <w:p w14:paraId="01C1AA31">
            <w:pPr>
              <w:pStyle w:val="6"/>
              <w:spacing w:before="127" w:line="219" w:lineRule="auto"/>
              <w:ind w:left="233"/>
            </w:pPr>
            <w:r>
              <w:rPr>
                <w:spacing w:val="-2"/>
              </w:rPr>
              <w:t>荣过格</w:t>
            </w:r>
            <w:r>
              <w:rPr>
                <w:spacing w:val="-23"/>
              </w:rPr>
              <w:t xml:space="preserve"> </w:t>
            </w:r>
            <w:r>
              <w:rPr>
                <w:spacing w:val="-2"/>
              </w:rPr>
              <w:t>1#可采区（玉西乡荣过格段）</w:t>
            </w:r>
          </w:p>
        </w:tc>
        <w:tc>
          <w:tcPr>
            <w:tcW w:w="959" w:type="dxa"/>
            <w:vAlign w:val="top"/>
          </w:tcPr>
          <w:p w14:paraId="04B54A37">
            <w:pPr>
              <w:pStyle w:val="6"/>
              <w:spacing w:before="128" w:line="221" w:lineRule="auto"/>
              <w:ind w:left="216"/>
            </w:pPr>
            <w:r>
              <w:rPr>
                <w:spacing w:val="-3"/>
              </w:rPr>
              <w:t>玉西乡</w:t>
            </w:r>
          </w:p>
        </w:tc>
        <w:tc>
          <w:tcPr>
            <w:tcW w:w="959" w:type="dxa"/>
            <w:vAlign w:val="top"/>
          </w:tcPr>
          <w:p w14:paraId="561A8B71">
            <w:pPr>
              <w:pStyle w:val="6"/>
              <w:spacing w:before="155" w:line="184" w:lineRule="auto"/>
              <w:ind w:left="263"/>
            </w:pPr>
            <w:r>
              <w:rPr>
                <w:spacing w:val="-2"/>
              </w:rPr>
              <w:t>39919</w:t>
            </w:r>
          </w:p>
        </w:tc>
        <w:tc>
          <w:tcPr>
            <w:tcW w:w="848" w:type="dxa"/>
            <w:vAlign w:val="top"/>
          </w:tcPr>
          <w:p w14:paraId="64A2C339">
            <w:pPr>
              <w:pStyle w:val="6"/>
              <w:spacing w:before="155" w:line="184" w:lineRule="auto"/>
              <w:ind w:left="218"/>
            </w:pPr>
            <w:r>
              <w:rPr>
                <w:spacing w:val="-4"/>
              </w:rPr>
              <w:t>13.97</w:t>
            </w:r>
          </w:p>
        </w:tc>
        <w:tc>
          <w:tcPr>
            <w:tcW w:w="1487" w:type="dxa"/>
            <w:vAlign w:val="top"/>
          </w:tcPr>
          <w:p w14:paraId="1E64AD54">
            <w:pPr>
              <w:pStyle w:val="6"/>
              <w:spacing w:before="156" w:line="183" w:lineRule="auto"/>
              <w:ind w:left="571"/>
            </w:pPr>
            <w:r>
              <w:rPr>
                <w:spacing w:val="-3"/>
              </w:rPr>
              <w:t>2.00</w:t>
            </w:r>
          </w:p>
        </w:tc>
        <w:tc>
          <w:tcPr>
            <w:tcW w:w="704" w:type="dxa"/>
            <w:vAlign w:val="top"/>
          </w:tcPr>
          <w:p w14:paraId="5638BBE4">
            <w:pPr>
              <w:rPr>
                <w:rFonts w:ascii="Arial"/>
                <w:sz w:val="21"/>
              </w:rPr>
            </w:pPr>
          </w:p>
        </w:tc>
      </w:tr>
      <w:tr w14:paraId="19C02E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6" w:hRule="atLeast"/>
        </w:trPr>
        <w:tc>
          <w:tcPr>
            <w:tcW w:w="702" w:type="dxa"/>
            <w:vAlign w:val="top"/>
          </w:tcPr>
          <w:p w14:paraId="2FB6912F">
            <w:pPr>
              <w:pStyle w:val="6"/>
              <w:spacing w:before="156" w:line="183" w:lineRule="auto"/>
              <w:ind w:left="315"/>
            </w:pPr>
            <w:r>
              <w:t>3</w:t>
            </w:r>
          </w:p>
        </w:tc>
        <w:tc>
          <w:tcPr>
            <w:tcW w:w="3378" w:type="dxa"/>
            <w:vAlign w:val="top"/>
          </w:tcPr>
          <w:p w14:paraId="78DD907C">
            <w:pPr>
              <w:pStyle w:val="6"/>
              <w:spacing w:before="127" w:line="219" w:lineRule="auto"/>
              <w:ind w:left="140"/>
            </w:pPr>
            <w:r>
              <w:rPr>
                <w:spacing w:val="-2"/>
              </w:rPr>
              <w:t>谢喀拉咱</w:t>
            </w:r>
            <w:r>
              <w:rPr>
                <w:spacing w:val="-17"/>
              </w:rPr>
              <w:t xml:space="preserve"> </w:t>
            </w:r>
            <w:r>
              <w:rPr>
                <w:spacing w:val="-2"/>
              </w:rPr>
              <w:t>1#可采区（玉西乡色然村段）</w:t>
            </w:r>
          </w:p>
        </w:tc>
        <w:tc>
          <w:tcPr>
            <w:tcW w:w="959" w:type="dxa"/>
            <w:vAlign w:val="top"/>
          </w:tcPr>
          <w:p w14:paraId="30A1A35B">
            <w:pPr>
              <w:pStyle w:val="6"/>
              <w:spacing w:before="128" w:line="221" w:lineRule="auto"/>
              <w:ind w:left="216"/>
            </w:pPr>
            <w:r>
              <w:rPr>
                <w:spacing w:val="-3"/>
              </w:rPr>
              <w:t>玉西乡</w:t>
            </w:r>
          </w:p>
        </w:tc>
        <w:tc>
          <w:tcPr>
            <w:tcW w:w="959" w:type="dxa"/>
            <w:vAlign w:val="top"/>
          </w:tcPr>
          <w:p w14:paraId="3BF4FC7D">
            <w:pPr>
              <w:pStyle w:val="6"/>
              <w:spacing w:before="156" w:line="183" w:lineRule="auto"/>
              <w:ind w:left="306"/>
            </w:pPr>
            <w:r>
              <w:rPr>
                <w:spacing w:val="-2"/>
              </w:rPr>
              <w:t>8923</w:t>
            </w:r>
          </w:p>
        </w:tc>
        <w:tc>
          <w:tcPr>
            <w:tcW w:w="848" w:type="dxa"/>
            <w:vAlign w:val="top"/>
          </w:tcPr>
          <w:p w14:paraId="786AFDEF">
            <w:pPr>
              <w:pStyle w:val="6"/>
              <w:spacing w:before="155" w:line="184" w:lineRule="auto"/>
              <w:ind w:left="254"/>
            </w:pPr>
            <w:r>
              <w:rPr>
                <w:spacing w:val="-3"/>
              </w:rPr>
              <w:t>3.12</w:t>
            </w:r>
          </w:p>
        </w:tc>
        <w:tc>
          <w:tcPr>
            <w:tcW w:w="1487" w:type="dxa"/>
            <w:vAlign w:val="top"/>
          </w:tcPr>
          <w:p w14:paraId="67C6D5A1">
            <w:pPr>
              <w:pStyle w:val="6"/>
              <w:spacing w:before="156" w:line="183" w:lineRule="auto"/>
              <w:ind w:left="571"/>
            </w:pPr>
            <w:r>
              <w:rPr>
                <w:spacing w:val="-2"/>
              </w:rPr>
              <w:t>0.40</w:t>
            </w:r>
          </w:p>
        </w:tc>
        <w:tc>
          <w:tcPr>
            <w:tcW w:w="704" w:type="dxa"/>
            <w:vAlign w:val="top"/>
          </w:tcPr>
          <w:p w14:paraId="5E28693D">
            <w:pPr>
              <w:rPr>
                <w:rFonts w:ascii="Arial"/>
                <w:sz w:val="21"/>
              </w:rPr>
            </w:pPr>
          </w:p>
        </w:tc>
      </w:tr>
      <w:tr w14:paraId="2E6D57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702" w:type="dxa"/>
            <w:vAlign w:val="top"/>
          </w:tcPr>
          <w:p w14:paraId="584AB00A">
            <w:pPr>
              <w:pStyle w:val="6"/>
              <w:spacing w:before="96" w:line="183" w:lineRule="auto"/>
              <w:ind w:left="310"/>
            </w:pPr>
            <w:r>
              <w:t>4</w:t>
            </w:r>
          </w:p>
        </w:tc>
        <w:tc>
          <w:tcPr>
            <w:tcW w:w="3378" w:type="dxa"/>
            <w:vAlign w:val="top"/>
          </w:tcPr>
          <w:p w14:paraId="5B68DA80">
            <w:pPr>
              <w:pStyle w:val="6"/>
              <w:spacing w:before="67" w:line="219" w:lineRule="auto"/>
              <w:ind w:left="862"/>
            </w:pPr>
            <w:r>
              <w:rPr>
                <w:spacing w:val="-3"/>
              </w:rPr>
              <w:t>卓玛郎错曲</w:t>
            </w:r>
            <w:r>
              <w:rPr>
                <w:spacing w:val="-25"/>
              </w:rPr>
              <w:t xml:space="preserve"> </w:t>
            </w:r>
            <w:r>
              <w:rPr>
                <w:spacing w:val="-3"/>
              </w:rPr>
              <w:t>1#可采区</w:t>
            </w:r>
          </w:p>
        </w:tc>
        <w:tc>
          <w:tcPr>
            <w:tcW w:w="959" w:type="dxa"/>
            <w:vAlign w:val="top"/>
          </w:tcPr>
          <w:p w14:paraId="525F602A">
            <w:pPr>
              <w:pStyle w:val="6"/>
              <w:spacing w:before="68" w:line="220" w:lineRule="auto"/>
              <w:ind w:left="214"/>
            </w:pPr>
            <w:r>
              <w:rPr>
                <w:spacing w:val="-2"/>
              </w:rPr>
              <w:t>俄西乡</w:t>
            </w:r>
          </w:p>
        </w:tc>
        <w:tc>
          <w:tcPr>
            <w:tcW w:w="959" w:type="dxa"/>
            <w:vAlign w:val="top"/>
          </w:tcPr>
          <w:p w14:paraId="75E61139">
            <w:pPr>
              <w:pStyle w:val="6"/>
              <w:spacing w:before="96" w:line="183" w:lineRule="auto"/>
              <w:ind w:left="264"/>
            </w:pPr>
            <w:r>
              <w:rPr>
                <w:spacing w:val="-3"/>
              </w:rPr>
              <w:t>78592</w:t>
            </w:r>
          </w:p>
        </w:tc>
        <w:tc>
          <w:tcPr>
            <w:tcW w:w="848" w:type="dxa"/>
            <w:vAlign w:val="top"/>
          </w:tcPr>
          <w:p w14:paraId="492A88D5">
            <w:pPr>
              <w:pStyle w:val="6"/>
              <w:spacing w:before="95" w:line="184" w:lineRule="auto"/>
              <w:ind w:left="207"/>
            </w:pPr>
            <w:r>
              <w:rPr>
                <w:spacing w:val="-2"/>
              </w:rPr>
              <w:t>27.51</w:t>
            </w:r>
          </w:p>
        </w:tc>
        <w:tc>
          <w:tcPr>
            <w:tcW w:w="1487" w:type="dxa"/>
            <w:vAlign w:val="top"/>
          </w:tcPr>
          <w:p w14:paraId="6681A611">
            <w:pPr>
              <w:pStyle w:val="6"/>
              <w:spacing w:before="96" w:line="183" w:lineRule="auto"/>
              <w:ind w:left="568"/>
            </w:pPr>
            <w:r>
              <w:rPr>
                <w:spacing w:val="-2"/>
              </w:rPr>
              <w:t>4.00</w:t>
            </w:r>
          </w:p>
        </w:tc>
        <w:tc>
          <w:tcPr>
            <w:tcW w:w="704" w:type="dxa"/>
            <w:vAlign w:val="top"/>
          </w:tcPr>
          <w:p w14:paraId="57A9A957">
            <w:pPr>
              <w:rPr>
                <w:rFonts w:ascii="Arial"/>
                <w:sz w:val="21"/>
              </w:rPr>
            </w:pPr>
          </w:p>
        </w:tc>
      </w:tr>
      <w:tr w14:paraId="49E17F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7" w:hRule="atLeast"/>
        </w:trPr>
        <w:tc>
          <w:tcPr>
            <w:tcW w:w="702" w:type="dxa"/>
            <w:vAlign w:val="top"/>
          </w:tcPr>
          <w:p w14:paraId="5F331810">
            <w:pPr>
              <w:pStyle w:val="6"/>
              <w:spacing w:before="159" w:line="182" w:lineRule="auto"/>
              <w:ind w:left="315"/>
            </w:pPr>
            <w:r>
              <w:t>5</w:t>
            </w:r>
          </w:p>
        </w:tc>
        <w:tc>
          <w:tcPr>
            <w:tcW w:w="3378" w:type="dxa"/>
            <w:vAlign w:val="top"/>
          </w:tcPr>
          <w:p w14:paraId="52CD4BBF">
            <w:pPr>
              <w:pStyle w:val="6"/>
              <w:spacing w:before="129" w:line="219" w:lineRule="auto"/>
              <w:ind w:left="413"/>
            </w:pPr>
            <w:r>
              <w:rPr>
                <w:spacing w:val="-3"/>
              </w:rPr>
              <w:t>西曲</w:t>
            </w:r>
            <w:r>
              <w:rPr>
                <w:spacing w:val="-12"/>
              </w:rPr>
              <w:t xml:space="preserve"> </w:t>
            </w:r>
            <w:r>
              <w:rPr>
                <w:spacing w:val="-3"/>
              </w:rPr>
              <w:t>1#可采区（中亦乡宗嘎段）</w:t>
            </w:r>
          </w:p>
        </w:tc>
        <w:tc>
          <w:tcPr>
            <w:tcW w:w="959" w:type="dxa"/>
            <w:vAlign w:val="top"/>
          </w:tcPr>
          <w:p w14:paraId="24AD20D5">
            <w:pPr>
              <w:pStyle w:val="6"/>
              <w:spacing w:before="130" w:line="220" w:lineRule="auto"/>
              <w:ind w:left="232"/>
            </w:pPr>
            <w:r>
              <w:rPr>
                <w:spacing w:val="-8"/>
              </w:rPr>
              <w:t>中亦乡</w:t>
            </w:r>
          </w:p>
        </w:tc>
        <w:tc>
          <w:tcPr>
            <w:tcW w:w="959" w:type="dxa"/>
            <w:vAlign w:val="top"/>
          </w:tcPr>
          <w:p w14:paraId="2C5C0037">
            <w:pPr>
              <w:pStyle w:val="6"/>
              <w:spacing w:before="158" w:line="183" w:lineRule="auto"/>
              <w:ind w:left="263"/>
            </w:pPr>
            <w:r>
              <w:rPr>
                <w:spacing w:val="-2"/>
              </w:rPr>
              <w:t>35270</w:t>
            </w:r>
          </w:p>
        </w:tc>
        <w:tc>
          <w:tcPr>
            <w:tcW w:w="848" w:type="dxa"/>
            <w:vAlign w:val="top"/>
          </w:tcPr>
          <w:p w14:paraId="5420DB64">
            <w:pPr>
              <w:pStyle w:val="6"/>
              <w:spacing w:before="157" w:line="184" w:lineRule="auto"/>
              <w:ind w:left="218"/>
            </w:pPr>
            <w:r>
              <w:rPr>
                <w:spacing w:val="-4"/>
              </w:rPr>
              <w:t>12.34</w:t>
            </w:r>
          </w:p>
        </w:tc>
        <w:tc>
          <w:tcPr>
            <w:tcW w:w="1487" w:type="dxa"/>
            <w:vAlign w:val="top"/>
          </w:tcPr>
          <w:p w14:paraId="66558C2F">
            <w:pPr>
              <w:pStyle w:val="6"/>
              <w:spacing w:before="157" w:line="184" w:lineRule="auto"/>
              <w:ind w:left="582"/>
            </w:pPr>
            <w:r>
              <w:rPr>
                <w:spacing w:val="-5"/>
              </w:rPr>
              <w:t>1.90</w:t>
            </w:r>
          </w:p>
        </w:tc>
        <w:tc>
          <w:tcPr>
            <w:tcW w:w="704" w:type="dxa"/>
            <w:vAlign w:val="top"/>
          </w:tcPr>
          <w:p w14:paraId="567C948F">
            <w:pPr>
              <w:rPr>
                <w:rFonts w:ascii="Arial"/>
                <w:sz w:val="21"/>
              </w:rPr>
            </w:pPr>
          </w:p>
        </w:tc>
      </w:tr>
      <w:tr w14:paraId="259AD2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6" w:hRule="atLeast"/>
        </w:trPr>
        <w:tc>
          <w:tcPr>
            <w:tcW w:w="702" w:type="dxa"/>
            <w:vAlign w:val="top"/>
          </w:tcPr>
          <w:p w14:paraId="0EE061FB">
            <w:pPr>
              <w:pStyle w:val="6"/>
              <w:spacing w:before="158" w:line="183" w:lineRule="auto"/>
              <w:ind w:left="313"/>
            </w:pPr>
            <w:r>
              <w:t>6</w:t>
            </w:r>
          </w:p>
        </w:tc>
        <w:tc>
          <w:tcPr>
            <w:tcW w:w="3378" w:type="dxa"/>
            <w:vAlign w:val="top"/>
          </w:tcPr>
          <w:p w14:paraId="5E223497">
            <w:pPr>
              <w:pStyle w:val="6"/>
              <w:spacing w:before="129" w:line="219" w:lineRule="auto"/>
              <w:ind w:left="324"/>
            </w:pPr>
            <w:r>
              <w:rPr>
                <w:spacing w:val="-2"/>
              </w:rPr>
              <w:t>西曲</w:t>
            </w:r>
            <w:r>
              <w:rPr>
                <w:spacing w:val="-25"/>
              </w:rPr>
              <w:t xml:space="preserve"> </w:t>
            </w:r>
            <w:r>
              <w:rPr>
                <w:spacing w:val="-2"/>
              </w:rPr>
              <w:t>2#可采区（俄西乡娘娘村段）</w:t>
            </w:r>
          </w:p>
        </w:tc>
        <w:tc>
          <w:tcPr>
            <w:tcW w:w="959" w:type="dxa"/>
            <w:vAlign w:val="top"/>
          </w:tcPr>
          <w:p w14:paraId="57572A06">
            <w:pPr>
              <w:pStyle w:val="6"/>
              <w:spacing w:before="129" w:line="220" w:lineRule="auto"/>
              <w:ind w:left="214"/>
            </w:pPr>
            <w:r>
              <w:rPr>
                <w:spacing w:val="-2"/>
              </w:rPr>
              <w:t>俄西乡</w:t>
            </w:r>
          </w:p>
        </w:tc>
        <w:tc>
          <w:tcPr>
            <w:tcW w:w="959" w:type="dxa"/>
            <w:vAlign w:val="top"/>
          </w:tcPr>
          <w:p w14:paraId="23B0B245">
            <w:pPr>
              <w:pStyle w:val="6"/>
              <w:spacing w:before="157" w:line="184" w:lineRule="auto"/>
              <w:ind w:left="273"/>
            </w:pPr>
            <w:r>
              <w:rPr>
                <w:spacing w:val="-4"/>
              </w:rPr>
              <w:t>11269</w:t>
            </w:r>
          </w:p>
        </w:tc>
        <w:tc>
          <w:tcPr>
            <w:tcW w:w="848" w:type="dxa"/>
            <w:vAlign w:val="top"/>
          </w:tcPr>
          <w:p w14:paraId="4B699CDA">
            <w:pPr>
              <w:pStyle w:val="6"/>
              <w:spacing w:before="158" w:line="183" w:lineRule="auto"/>
              <w:ind w:left="254"/>
            </w:pPr>
            <w:r>
              <w:rPr>
                <w:spacing w:val="-3"/>
              </w:rPr>
              <w:t>3.94</w:t>
            </w:r>
          </w:p>
        </w:tc>
        <w:tc>
          <w:tcPr>
            <w:tcW w:w="1487" w:type="dxa"/>
            <w:vAlign w:val="top"/>
          </w:tcPr>
          <w:p w14:paraId="6150FF05">
            <w:pPr>
              <w:pStyle w:val="6"/>
              <w:spacing w:before="158" w:line="183" w:lineRule="auto"/>
              <w:ind w:left="571"/>
            </w:pPr>
            <w:r>
              <w:rPr>
                <w:spacing w:val="-2"/>
              </w:rPr>
              <w:t>0.60</w:t>
            </w:r>
          </w:p>
        </w:tc>
        <w:tc>
          <w:tcPr>
            <w:tcW w:w="704" w:type="dxa"/>
            <w:vAlign w:val="top"/>
          </w:tcPr>
          <w:p w14:paraId="6B715589">
            <w:pPr>
              <w:rPr>
                <w:rFonts w:ascii="Arial"/>
                <w:sz w:val="21"/>
              </w:rPr>
            </w:pPr>
          </w:p>
        </w:tc>
      </w:tr>
      <w:tr w14:paraId="5AB886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702" w:type="dxa"/>
            <w:vAlign w:val="top"/>
          </w:tcPr>
          <w:p w14:paraId="0F86994A">
            <w:pPr>
              <w:pStyle w:val="6"/>
              <w:spacing w:before="99" w:line="182" w:lineRule="auto"/>
              <w:ind w:left="315"/>
            </w:pPr>
            <w:r>
              <w:t>7</w:t>
            </w:r>
          </w:p>
        </w:tc>
        <w:tc>
          <w:tcPr>
            <w:tcW w:w="3378" w:type="dxa"/>
            <w:vAlign w:val="top"/>
          </w:tcPr>
          <w:p w14:paraId="20DBDCEA">
            <w:pPr>
              <w:pStyle w:val="6"/>
              <w:spacing w:before="70" w:line="219" w:lineRule="auto"/>
              <w:ind w:left="1133"/>
            </w:pPr>
            <w:r>
              <w:rPr>
                <w:spacing w:val="-4"/>
              </w:rPr>
              <w:t>西曲</w:t>
            </w:r>
            <w:r>
              <w:rPr>
                <w:spacing w:val="-29"/>
              </w:rPr>
              <w:t xml:space="preserve"> </w:t>
            </w:r>
            <w:r>
              <w:rPr>
                <w:spacing w:val="-4"/>
              </w:rPr>
              <w:t>3#可采区</w:t>
            </w:r>
          </w:p>
        </w:tc>
        <w:tc>
          <w:tcPr>
            <w:tcW w:w="959" w:type="dxa"/>
            <w:vAlign w:val="top"/>
          </w:tcPr>
          <w:p w14:paraId="4CE2D1FE">
            <w:pPr>
              <w:pStyle w:val="6"/>
              <w:spacing w:before="70" w:line="220" w:lineRule="auto"/>
              <w:ind w:left="214"/>
            </w:pPr>
            <w:r>
              <w:rPr>
                <w:spacing w:val="-2"/>
              </w:rPr>
              <w:t>俄西乡</w:t>
            </w:r>
          </w:p>
        </w:tc>
        <w:tc>
          <w:tcPr>
            <w:tcW w:w="959" w:type="dxa"/>
            <w:vAlign w:val="top"/>
          </w:tcPr>
          <w:p w14:paraId="553B131A">
            <w:pPr>
              <w:pStyle w:val="6"/>
              <w:spacing w:before="98" w:line="183" w:lineRule="auto"/>
              <w:ind w:left="264"/>
            </w:pPr>
            <w:r>
              <w:rPr>
                <w:spacing w:val="-3"/>
              </w:rPr>
              <w:t>78592</w:t>
            </w:r>
          </w:p>
        </w:tc>
        <w:tc>
          <w:tcPr>
            <w:tcW w:w="848" w:type="dxa"/>
            <w:vAlign w:val="top"/>
          </w:tcPr>
          <w:p w14:paraId="66F13581">
            <w:pPr>
              <w:pStyle w:val="6"/>
              <w:spacing w:before="97" w:line="184" w:lineRule="auto"/>
              <w:ind w:left="207"/>
            </w:pPr>
            <w:r>
              <w:rPr>
                <w:spacing w:val="-2"/>
              </w:rPr>
              <w:t>27.51</w:t>
            </w:r>
          </w:p>
        </w:tc>
        <w:tc>
          <w:tcPr>
            <w:tcW w:w="1487" w:type="dxa"/>
            <w:vAlign w:val="top"/>
          </w:tcPr>
          <w:p w14:paraId="4E3ED450">
            <w:pPr>
              <w:pStyle w:val="6"/>
              <w:spacing w:before="98" w:line="183" w:lineRule="auto"/>
              <w:ind w:left="568"/>
            </w:pPr>
            <w:r>
              <w:rPr>
                <w:spacing w:val="-2"/>
              </w:rPr>
              <w:t>4.00</w:t>
            </w:r>
          </w:p>
        </w:tc>
        <w:tc>
          <w:tcPr>
            <w:tcW w:w="704" w:type="dxa"/>
            <w:vAlign w:val="top"/>
          </w:tcPr>
          <w:p w14:paraId="358B1B17">
            <w:pPr>
              <w:rPr>
                <w:rFonts w:ascii="Arial"/>
                <w:sz w:val="21"/>
              </w:rPr>
            </w:pPr>
          </w:p>
        </w:tc>
      </w:tr>
      <w:tr w14:paraId="405970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6" w:hRule="atLeast"/>
        </w:trPr>
        <w:tc>
          <w:tcPr>
            <w:tcW w:w="702" w:type="dxa"/>
            <w:vAlign w:val="top"/>
          </w:tcPr>
          <w:p w14:paraId="2D1C87D1">
            <w:pPr>
              <w:pStyle w:val="6"/>
              <w:spacing w:before="158" w:line="183" w:lineRule="auto"/>
              <w:ind w:left="312"/>
            </w:pPr>
            <w:r>
              <w:t>8</w:t>
            </w:r>
          </w:p>
        </w:tc>
        <w:tc>
          <w:tcPr>
            <w:tcW w:w="3378" w:type="dxa"/>
            <w:vAlign w:val="top"/>
          </w:tcPr>
          <w:p w14:paraId="3427D219">
            <w:pPr>
              <w:pStyle w:val="6"/>
              <w:spacing w:before="129" w:line="219" w:lineRule="auto"/>
              <w:ind w:left="237"/>
            </w:pPr>
            <w:r>
              <w:rPr>
                <w:spacing w:val="-3"/>
              </w:rPr>
              <w:t>多则曲</w:t>
            </w:r>
            <w:r>
              <w:rPr>
                <w:spacing w:val="-10"/>
              </w:rPr>
              <w:t xml:space="preserve"> </w:t>
            </w:r>
            <w:r>
              <w:rPr>
                <w:spacing w:val="-3"/>
              </w:rPr>
              <w:t>1#可采区（腊久乡查瓦村段）</w:t>
            </w:r>
          </w:p>
        </w:tc>
        <w:tc>
          <w:tcPr>
            <w:tcW w:w="959" w:type="dxa"/>
            <w:vAlign w:val="top"/>
          </w:tcPr>
          <w:p w14:paraId="14B9D31C">
            <w:pPr>
              <w:pStyle w:val="6"/>
              <w:spacing w:before="129" w:line="221" w:lineRule="auto"/>
              <w:ind w:left="216"/>
            </w:pPr>
            <w:r>
              <w:rPr>
                <w:spacing w:val="-3"/>
              </w:rPr>
              <w:t>腊久乡</w:t>
            </w:r>
          </w:p>
        </w:tc>
        <w:tc>
          <w:tcPr>
            <w:tcW w:w="959" w:type="dxa"/>
            <w:vAlign w:val="top"/>
          </w:tcPr>
          <w:p w14:paraId="14D134AD">
            <w:pPr>
              <w:pStyle w:val="6"/>
              <w:spacing w:before="157" w:line="184" w:lineRule="auto"/>
              <w:ind w:left="273"/>
            </w:pPr>
            <w:r>
              <w:rPr>
                <w:spacing w:val="-4"/>
              </w:rPr>
              <w:t>14112</w:t>
            </w:r>
          </w:p>
        </w:tc>
        <w:tc>
          <w:tcPr>
            <w:tcW w:w="848" w:type="dxa"/>
            <w:vAlign w:val="top"/>
          </w:tcPr>
          <w:p w14:paraId="5451A15B">
            <w:pPr>
              <w:pStyle w:val="6"/>
              <w:spacing w:before="158" w:line="183" w:lineRule="auto"/>
              <w:ind w:left="250"/>
            </w:pPr>
            <w:r>
              <w:rPr>
                <w:spacing w:val="-2"/>
              </w:rPr>
              <w:t>4.94</w:t>
            </w:r>
          </w:p>
        </w:tc>
        <w:tc>
          <w:tcPr>
            <w:tcW w:w="1487" w:type="dxa"/>
            <w:vAlign w:val="top"/>
          </w:tcPr>
          <w:p w14:paraId="5F7539CE">
            <w:pPr>
              <w:pStyle w:val="6"/>
              <w:spacing w:before="158" w:line="183" w:lineRule="auto"/>
              <w:ind w:left="571"/>
            </w:pPr>
            <w:r>
              <w:rPr>
                <w:spacing w:val="-2"/>
              </w:rPr>
              <w:t>0.75</w:t>
            </w:r>
          </w:p>
        </w:tc>
        <w:tc>
          <w:tcPr>
            <w:tcW w:w="704" w:type="dxa"/>
            <w:vAlign w:val="top"/>
          </w:tcPr>
          <w:p w14:paraId="0BB4D27F">
            <w:pPr>
              <w:rPr>
                <w:rFonts w:ascii="Arial"/>
                <w:sz w:val="21"/>
              </w:rPr>
            </w:pPr>
          </w:p>
        </w:tc>
      </w:tr>
      <w:tr w14:paraId="11ECD8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7" w:hRule="atLeast"/>
        </w:trPr>
        <w:tc>
          <w:tcPr>
            <w:tcW w:w="702" w:type="dxa"/>
            <w:vAlign w:val="top"/>
          </w:tcPr>
          <w:p w14:paraId="17C6BFDF">
            <w:pPr>
              <w:pStyle w:val="6"/>
              <w:spacing w:before="159" w:line="183" w:lineRule="auto"/>
              <w:ind w:left="312"/>
            </w:pPr>
            <w:r>
              <w:t>9</w:t>
            </w:r>
          </w:p>
        </w:tc>
        <w:tc>
          <w:tcPr>
            <w:tcW w:w="3378" w:type="dxa"/>
            <w:vAlign w:val="top"/>
          </w:tcPr>
          <w:p w14:paraId="61E73173">
            <w:pPr>
              <w:pStyle w:val="6"/>
              <w:spacing w:before="130" w:line="219" w:lineRule="auto"/>
              <w:ind w:left="228"/>
            </w:pPr>
            <w:r>
              <w:rPr>
                <w:spacing w:val="-2"/>
              </w:rPr>
              <w:t>冻错曲</w:t>
            </w:r>
            <w:r>
              <w:rPr>
                <w:spacing w:val="-19"/>
              </w:rPr>
              <w:t xml:space="preserve"> </w:t>
            </w:r>
            <w:r>
              <w:rPr>
                <w:spacing w:val="-2"/>
              </w:rPr>
              <w:t>1#可采区（腊久乡琼瓦村段）</w:t>
            </w:r>
          </w:p>
        </w:tc>
        <w:tc>
          <w:tcPr>
            <w:tcW w:w="959" w:type="dxa"/>
            <w:vAlign w:val="top"/>
          </w:tcPr>
          <w:p w14:paraId="62BFCA11">
            <w:pPr>
              <w:pStyle w:val="6"/>
              <w:spacing w:before="130" w:line="221" w:lineRule="auto"/>
              <w:ind w:left="216"/>
            </w:pPr>
            <w:r>
              <w:rPr>
                <w:spacing w:val="-3"/>
              </w:rPr>
              <w:t>腊久乡</w:t>
            </w:r>
          </w:p>
        </w:tc>
        <w:tc>
          <w:tcPr>
            <w:tcW w:w="959" w:type="dxa"/>
            <w:vAlign w:val="top"/>
          </w:tcPr>
          <w:p w14:paraId="6C03ACDF">
            <w:pPr>
              <w:pStyle w:val="6"/>
              <w:spacing w:before="159" w:line="183" w:lineRule="auto"/>
              <w:ind w:left="261"/>
            </w:pPr>
            <w:r>
              <w:rPr>
                <w:spacing w:val="-2"/>
              </w:rPr>
              <w:t>25643</w:t>
            </w:r>
          </w:p>
        </w:tc>
        <w:tc>
          <w:tcPr>
            <w:tcW w:w="848" w:type="dxa"/>
            <w:vAlign w:val="top"/>
          </w:tcPr>
          <w:p w14:paraId="5CFC347A">
            <w:pPr>
              <w:pStyle w:val="6"/>
              <w:spacing w:before="159" w:line="183" w:lineRule="auto"/>
              <w:ind w:left="251"/>
            </w:pPr>
            <w:r>
              <w:rPr>
                <w:spacing w:val="-2"/>
              </w:rPr>
              <w:t>8.98</w:t>
            </w:r>
          </w:p>
        </w:tc>
        <w:tc>
          <w:tcPr>
            <w:tcW w:w="1487" w:type="dxa"/>
            <w:vAlign w:val="top"/>
          </w:tcPr>
          <w:p w14:paraId="5BB825D1">
            <w:pPr>
              <w:pStyle w:val="6"/>
              <w:spacing w:before="158" w:line="184" w:lineRule="auto"/>
              <w:ind w:left="582"/>
            </w:pPr>
            <w:r>
              <w:rPr>
                <w:spacing w:val="-5"/>
              </w:rPr>
              <w:t>1.40</w:t>
            </w:r>
          </w:p>
        </w:tc>
        <w:tc>
          <w:tcPr>
            <w:tcW w:w="704" w:type="dxa"/>
            <w:vAlign w:val="top"/>
          </w:tcPr>
          <w:p w14:paraId="60A10C80">
            <w:pPr>
              <w:rPr>
                <w:rFonts w:ascii="Arial"/>
                <w:sz w:val="21"/>
              </w:rPr>
            </w:pPr>
          </w:p>
        </w:tc>
      </w:tr>
      <w:tr w14:paraId="1ABD40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7" w:hRule="atLeast"/>
        </w:trPr>
        <w:tc>
          <w:tcPr>
            <w:tcW w:w="702" w:type="dxa"/>
            <w:vAlign w:val="top"/>
          </w:tcPr>
          <w:p w14:paraId="61C4956E">
            <w:pPr>
              <w:pStyle w:val="6"/>
              <w:spacing w:before="157" w:line="184" w:lineRule="auto"/>
              <w:ind w:left="279"/>
            </w:pPr>
            <w:r>
              <w:rPr>
                <w:spacing w:val="-10"/>
              </w:rPr>
              <w:t>10</w:t>
            </w:r>
          </w:p>
        </w:tc>
        <w:tc>
          <w:tcPr>
            <w:tcW w:w="3378" w:type="dxa"/>
            <w:vAlign w:val="top"/>
          </w:tcPr>
          <w:p w14:paraId="4C7BC0CD">
            <w:pPr>
              <w:pStyle w:val="6"/>
              <w:spacing w:before="129" w:line="219" w:lineRule="auto"/>
              <w:ind w:left="339"/>
            </w:pPr>
            <w:r>
              <w:rPr>
                <w:spacing w:val="-3"/>
              </w:rPr>
              <w:t>巴曲</w:t>
            </w:r>
            <w:r>
              <w:rPr>
                <w:spacing w:val="-24"/>
              </w:rPr>
              <w:t xml:space="preserve"> </w:t>
            </w:r>
            <w:r>
              <w:rPr>
                <w:spacing w:val="-3"/>
              </w:rPr>
              <w:t>1#可采区（腊久乡尼余村段）</w:t>
            </w:r>
          </w:p>
        </w:tc>
        <w:tc>
          <w:tcPr>
            <w:tcW w:w="959" w:type="dxa"/>
            <w:vAlign w:val="top"/>
          </w:tcPr>
          <w:p w14:paraId="6C0CAF2E">
            <w:pPr>
              <w:pStyle w:val="6"/>
              <w:spacing w:before="129" w:line="221" w:lineRule="auto"/>
              <w:ind w:left="216"/>
            </w:pPr>
            <w:r>
              <w:rPr>
                <w:spacing w:val="-3"/>
              </w:rPr>
              <w:t>腊久乡</w:t>
            </w:r>
          </w:p>
        </w:tc>
        <w:tc>
          <w:tcPr>
            <w:tcW w:w="959" w:type="dxa"/>
            <w:vAlign w:val="top"/>
          </w:tcPr>
          <w:p w14:paraId="081C4973">
            <w:pPr>
              <w:pStyle w:val="6"/>
              <w:spacing w:before="158" w:line="183" w:lineRule="auto"/>
              <w:ind w:left="264"/>
            </w:pPr>
            <w:r>
              <w:rPr>
                <w:spacing w:val="-3"/>
              </w:rPr>
              <w:t>78390</w:t>
            </w:r>
          </w:p>
        </w:tc>
        <w:tc>
          <w:tcPr>
            <w:tcW w:w="848" w:type="dxa"/>
            <w:vAlign w:val="top"/>
          </w:tcPr>
          <w:p w14:paraId="64292034">
            <w:pPr>
              <w:pStyle w:val="6"/>
              <w:spacing w:before="158" w:line="183" w:lineRule="auto"/>
              <w:ind w:left="207"/>
            </w:pPr>
            <w:r>
              <w:rPr>
                <w:spacing w:val="-2"/>
              </w:rPr>
              <w:t>27.44</w:t>
            </w:r>
          </w:p>
        </w:tc>
        <w:tc>
          <w:tcPr>
            <w:tcW w:w="1487" w:type="dxa"/>
            <w:vAlign w:val="top"/>
          </w:tcPr>
          <w:p w14:paraId="2FD848C1">
            <w:pPr>
              <w:pStyle w:val="6"/>
              <w:spacing w:before="158" w:line="183" w:lineRule="auto"/>
              <w:ind w:left="568"/>
            </w:pPr>
            <w:r>
              <w:rPr>
                <w:spacing w:val="-2"/>
              </w:rPr>
              <w:t>4.00</w:t>
            </w:r>
          </w:p>
        </w:tc>
        <w:tc>
          <w:tcPr>
            <w:tcW w:w="704" w:type="dxa"/>
            <w:vAlign w:val="top"/>
          </w:tcPr>
          <w:p w14:paraId="0F0C419A">
            <w:pPr>
              <w:rPr>
                <w:rFonts w:ascii="Arial"/>
                <w:sz w:val="21"/>
              </w:rPr>
            </w:pPr>
          </w:p>
        </w:tc>
      </w:tr>
      <w:tr w14:paraId="791161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9" w:hRule="atLeast"/>
        </w:trPr>
        <w:tc>
          <w:tcPr>
            <w:tcW w:w="702" w:type="dxa"/>
            <w:vAlign w:val="top"/>
          </w:tcPr>
          <w:p w14:paraId="5E84BC43">
            <w:pPr>
              <w:pStyle w:val="6"/>
              <w:spacing w:before="159" w:line="184" w:lineRule="auto"/>
              <w:ind w:left="279"/>
            </w:pPr>
            <w:r>
              <w:rPr>
                <w:spacing w:val="-10"/>
              </w:rPr>
              <w:t>11</w:t>
            </w:r>
          </w:p>
        </w:tc>
        <w:tc>
          <w:tcPr>
            <w:tcW w:w="3378" w:type="dxa"/>
            <w:vAlign w:val="top"/>
          </w:tcPr>
          <w:p w14:paraId="77631FAD">
            <w:pPr>
              <w:pStyle w:val="6"/>
              <w:spacing w:before="131" w:line="219" w:lineRule="auto"/>
              <w:ind w:left="409"/>
            </w:pPr>
            <w:r>
              <w:rPr>
                <w:spacing w:val="-2"/>
              </w:rPr>
              <w:t>怒江</w:t>
            </w:r>
            <w:r>
              <w:rPr>
                <w:spacing w:val="-24"/>
              </w:rPr>
              <w:t xml:space="preserve"> </w:t>
            </w:r>
            <w:r>
              <w:rPr>
                <w:spacing w:val="-2"/>
              </w:rPr>
              <w:t>1#可采区（俄西乡甲瓦村）</w:t>
            </w:r>
          </w:p>
        </w:tc>
        <w:tc>
          <w:tcPr>
            <w:tcW w:w="959" w:type="dxa"/>
            <w:vAlign w:val="top"/>
          </w:tcPr>
          <w:p w14:paraId="7387B3B8">
            <w:pPr>
              <w:pStyle w:val="6"/>
              <w:spacing w:before="132" w:line="220" w:lineRule="auto"/>
              <w:ind w:left="214"/>
            </w:pPr>
            <w:r>
              <w:rPr>
                <w:spacing w:val="-2"/>
              </w:rPr>
              <w:t>俄西乡</w:t>
            </w:r>
          </w:p>
        </w:tc>
        <w:tc>
          <w:tcPr>
            <w:tcW w:w="959" w:type="dxa"/>
            <w:vAlign w:val="top"/>
          </w:tcPr>
          <w:p w14:paraId="1492E69E">
            <w:pPr>
              <w:pStyle w:val="6"/>
              <w:spacing w:before="159" w:line="184" w:lineRule="auto"/>
              <w:ind w:left="260"/>
            </w:pPr>
            <w:r>
              <w:rPr>
                <w:spacing w:val="-2"/>
              </w:rPr>
              <w:t>98519</w:t>
            </w:r>
          </w:p>
        </w:tc>
        <w:tc>
          <w:tcPr>
            <w:tcW w:w="848" w:type="dxa"/>
            <w:vAlign w:val="top"/>
          </w:tcPr>
          <w:p w14:paraId="181EB13F">
            <w:pPr>
              <w:pStyle w:val="6"/>
              <w:spacing w:before="160" w:line="183" w:lineRule="auto"/>
              <w:ind w:left="204"/>
            </w:pPr>
            <w:r>
              <w:rPr>
                <w:spacing w:val="-2"/>
              </w:rPr>
              <w:t>44.33</w:t>
            </w:r>
          </w:p>
        </w:tc>
        <w:tc>
          <w:tcPr>
            <w:tcW w:w="1487" w:type="dxa"/>
            <w:vAlign w:val="top"/>
          </w:tcPr>
          <w:p w14:paraId="7B94F1D7">
            <w:pPr>
              <w:pStyle w:val="6"/>
              <w:spacing w:before="160" w:line="183" w:lineRule="auto"/>
              <w:ind w:left="573"/>
            </w:pPr>
            <w:r>
              <w:rPr>
                <w:spacing w:val="-3"/>
              </w:rPr>
              <w:t>7.00</w:t>
            </w:r>
          </w:p>
        </w:tc>
        <w:tc>
          <w:tcPr>
            <w:tcW w:w="704" w:type="dxa"/>
            <w:vAlign w:val="top"/>
          </w:tcPr>
          <w:p w14:paraId="3D7F2026">
            <w:pPr>
              <w:rPr>
                <w:rFonts w:ascii="Arial"/>
                <w:sz w:val="21"/>
              </w:rPr>
            </w:pPr>
          </w:p>
        </w:tc>
      </w:tr>
    </w:tbl>
    <w:p w14:paraId="2AF6E108">
      <w:pPr>
        <w:rPr>
          <w:rFonts w:ascii="Arial"/>
          <w:sz w:val="21"/>
        </w:rPr>
      </w:pPr>
    </w:p>
    <w:p w14:paraId="42C805DF">
      <w:pPr>
        <w:rPr>
          <w:rFonts w:ascii="Arial" w:hAnsi="Arial" w:eastAsia="Arial" w:cs="Arial"/>
          <w:sz w:val="21"/>
          <w:szCs w:val="21"/>
        </w:rPr>
        <w:sectPr>
          <w:headerReference r:id="rId154" w:type="default"/>
          <w:footerReference r:id="rId155" w:type="default"/>
          <w:pgSz w:w="11906" w:h="16839"/>
          <w:pgMar w:top="1340" w:right="1175" w:bottom="1171" w:left="1687" w:header="1068" w:footer="992" w:gutter="0"/>
          <w:cols w:space="720" w:num="1"/>
        </w:sectPr>
      </w:pPr>
    </w:p>
    <w:p w14:paraId="14043AFF">
      <w:pPr>
        <w:spacing w:before="145" w:line="219" w:lineRule="auto"/>
        <w:ind w:left="1639"/>
        <w:rPr>
          <w:rFonts w:ascii="宋体" w:hAnsi="宋体" w:eastAsia="宋体" w:cs="宋体"/>
          <w:sz w:val="24"/>
          <w:szCs w:val="24"/>
        </w:rPr>
      </w:pPr>
      <w:r>
        <w:rPr>
          <w:rFonts w:ascii="宋体" w:hAnsi="宋体" w:eastAsia="宋体" w:cs="宋体"/>
          <w:b/>
          <w:bCs/>
          <w:spacing w:val="-3"/>
          <w:sz w:val="24"/>
          <w:szCs w:val="24"/>
        </w:rPr>
        <w:t>洛隆县河道采砂规划（2024</w:t>
      </w:r>
      <w:r>
        <w:rPr>
          <w:rFonts w:ascii="宋体" w:hAnsi="宋体" w:eastAsia="宋体" w:cs="宋体"/>
          <w:spacing w:val="-42"/>
          <w:sz w:val="24"/>
          <w:szCs w:val="24"/>
        </w:rPr>
        <w:t xml:space="preserve"> </w:t>
      </w:r>
      <w:r>
        <w:rPr>
          <w:rFonts w:ascii="宋体" w:hAnsi="宋体" w:eastAsia="宋体" w:cs="宋体"/>
          <w:b/>
          <w:bCs/>
          <w:spacing w:val="-3"/>
          <w:sz w:val="24"/>
          <w:szCs w:val="24"/>
        </w:rPr>
        <w:t>年~2028</w:t>
      </w:r>
      <w:r>
        <w:rPr>
          <w:rFonts w:ascii="宋体" w:hAnsi="宋体" w:eastAsia="宋体" w:cs="宋体"/>
          <w:spacing w:val="-50"/>
          <w:sz w:val="24"/>
          <w:szCs w:val="24"/>
        </w:rPr>
        <w:t xml:space="preserve"> </w:t>
      </w:r>
      <w:r>
        <w:rPr>
          <w:rFonts w:ascii="宋体" w:hAnsi="宋体" w:eastAsia="宋体" w:cs="宋体"/>
          <w:b/>
          <w:bCs/>
          <w:spacing w:val="-3"/>
          <w:sz w:val="24"/>
          <w:szCs w:val="24"/>
        </w:rPr>
        <w:t>年）可采区特性表</w:t>
      </w:r>
    </w:p>
    <w:p w14:paraId="3593537A">
      <w:pPr>
        <w:spacing w:before="64" w:line="218" w:lineRule="auto"/>
        <w:ind w:left="118"/>
        <w:rPr>
          <w:rFonts w:ascii="宋体" w:hAnsi="宋体" w:eastAsia="宋体" w:cs="宋体"/>
          <w:sz w:val="16"/>
          <w:szCs w:val="16"/>
        </w:rPr>
      </w:pPr>
      <w:r>
        <w:rPr>
          <w:rFonts w:ascii="宋体" w:hAnsi="宋体" w:eastAsia="宋体" w:cs="宋体"/>
          <w:sz w:val="16"/>
          <w:szCs w:val="16"/>
        </w:rPr>
        <w:t>表</w:t>
      </w:r>
      <w:r>
        <w:rPr>
          <w:rFonts w:ascii="宋体" w:hAnsi="宋体" w:eastAsia="宋体" w:cs="宋体"/>
          <w:spacing w:val="-34"/>
          <w:sz w:val="16"/>
          <w:szCs w:val="16"/>
        </w:rPr>
        <w:t xml:space="preserve"> </w:t>
      </w:r>
      <w:r>
        <w:rPr>
          <w:rFonts w:ascii="宋体" w:hAnsi="宋体" w:eastAsia="宋体" w:cs="宋体"/>
          <w:sz w:val="16"/>
          <w:szCs w:val="16"/>
        </w:rPr>
        <w:t xml:space="preserve">6.2.2-1                                   </w:t>
      </w:r>
      <w:r>
        <w:rPr>
          <w:rFonts w:ascii="宋体" w:hAnsi="宋体" w:eastAsia="宋体" w:cs="宋体"/>
          <w:spacing w:val="-1"/>
          <w:sz w:val="16"/>
          <w:szCs w:val="16"/>
        </w:rPr>
        <w:t xml:space="preserve">                   采砂范围:m,采砂面积：㎡</w:t>
      </w:r>
      <w:r>
        <w:rPr>
          <w:rFonts w:ascii="宋体" w:hAnsi="宋体" w:eastAsia="宋体" w:cs="宋体"/>
          <w:spacing w:val="-48"/>
          <w:sz w:val="16"/>
          <w:szCs w:val="16"/>
        </w:rPr>
        <w:t xml:space="preserve"> </w:t>
      </w:r>
      <w:r>
        <w:rPr>
          <w:rFonts w:ascii="宋体" w:hAnsi="宋体" w:eastAsia="宋体" w:cs="宋体"/>
          <w:spacing w:val="-1"/>
          <w:sz w:val="16"/>
          <w:szCs w:val="16"/>
        </w:rPr>
        <w:t>，标高：m，储量：万</w:t>
      </w:r>
      <w:r>
        <w:rPr>
          <w:rFonts w:ascii="宋体" w:hAnsi="宋体" w:eastAsia="宋体" w:cs="宋体"/>
          <w:spacing w:val="-40"/>
          <w:sz w:val="16"/>
          <w:szCs w:val="16"/>
        </w:rPr>
        <w:t xml:space="preserve"> </w:t>
      </w:r>
      <w:r>
        <w:rPr>
          <w:rFonts w:ascii="宋体" w:hAnsi="宋体" w:eastAsia="宋体" w:cs="宋体"/>
          <w:spacing w:val="-1"/>
          <w:sz w:val="16"/>
          <w:szCs w:val="16"/>
        </w:rPr>
        <w:t>m³</w:t>
      </w:r>
    </w:p>
    <w:p w14:paraId="1F7462FD">
      <w:pPr>
        <w:spacing w:line="49" w:lineRule="exact"/>
      </w:pPr>
    </w:p>
    <w:tbl>
      <w:tblPr>
        <w:tblStyle w:val="5"/>
        <w:tblW w:w="903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2"/>
        <w:gridCol w:w="3378"/>
        <w:gridCol w:w="959"/>
        <w:gridCol w:w="959"/>
        <w:gridCol w:w="848"/>
        <w:gridCol w:w="1487"/>
        <w:gridCol w:w="704"/>
      </w:tblGrid>
      <w:tr w14:paraId="559570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702" w:type="dxa"/>
            <w:vAlign w:val="top"/>
          </w:tcPr>
          <w:p w14:paraId="5639A2B3">
            <w:pPr>
              <w:pStyle w:val="6"/>
              <w:spacing w:before="227" w:line="219" w:lineRule="auto"/>
              <w:ind w:left="176"/>
            </w:pPr>
            <w:r>
              <w:rPr>
                <w:spacing w:val="-5"/>
              </w:rPr>
              <w:t>编号</w:t>
            </w:r>
          </w:p>
        </w:tc>
        <w:tc>
          <w:tcPr>
            <w:tcW w:w="3378" w:type="dxa"/>
            <w:vAlign w:val="top"/>
          </w:tcPr>
          <w:p w14:paraId="209C14B2">
            <w:pPr>
              <w:pStyle w:val="6"/>
              <w:spacing w:before="227" w:line="219" w:lineRule="auto"/>
              <w:ind w:left="1242"/>
            </w:pPr>
            <w:r>
              <w:rPr>
                <w:spacing w:val="-2"/>
              </w:rPr>
              <w:t>规划可采区</w:t>
            </w:r>
          </w:p>
        </w:tc>
        <w:tc>
          <w:tcPr>
            <w:tcW w:w="959" w:type="dxa"/>
            <w:vAlign w:val="top"/>
          </w:tcPr>
          <w:p w14:paraId="64003551">
            <w:pPr>
              <w:pStyle w:val="6"/>
              <w:spacing w:before="227" w:line="219" w:lineRule="auto"/>
              <w:ind w:left="124"/>
            </w:pPr>
            <w:r>
              <w:rPr>
                <w:spacing w:val="-2"/>
              </w:rPr>
              <w:t>所属乡镇</w:t>
            </w:r>
          </w:p>
        </w:tc>
        <w:tc>
          <w:tcPr>
            <w:tcW w:w="959" w:type="dxa"/>
            <w:vAlign w:val="top"/>
          </w:tcPr>
          <w:p w14:paraId="68771E2C">
            <w:pPr>
              <w:pStyle w:val="6"/>
              <w:spacing w:before="227" w:line="219" w:lineRule="auto"/>
              <w:ind w:left="124"/>
            </w:pPr>
            <w:r>
              <w:rPr>
                <w:spacing w:val="-2"/>
              </w:rPr>
              <w:t>采砂面积</w:t>
            </w:r>
          </w:p>
        </w:tc>
        <w:tc>
          <w:tcPr>
            <w:tcW w:w="848" w:type="dxa"/>
            <w:vAlign w:val="top"/>
          </w:tcPr>
          <w:p w14:paraId="0229A469">
            <w:pPr>
              <w:pStyle w:val="6"/>
              <w:spacing w:before="227" w:line="220" w:lineRule="auto"/>
              <w:ind w:left="250"/>
            </w:pPr>
            <w:r>
              <w:rPr>
                <w:spacing w:val="-4"/>
              </w:rPr>
              <w:t>储量</w:t>
            </w:r>
          </w:p>
        </w:tc>
        <w:tc>
          <w:tcPr>
            <w:tcW w:w="1487" w:type="dxa"/>
            <w:vAlign w:val="top"/>
          </w:tcPr>
          <w:p w14:paraId="07CF4368">
            <w:pPr>
              <w:pStyle w:val="6"/>
              <w:spacing w:before="71" w:line="283" w:lineRule="auto"/>
              <w:ind w:left="479" w:right="288" w:hanging="178"/>
            </w:pPr>
            <w:r>
              <w:rPr>
                <w:spacing w:val="-2"/>
              </w:rPr>
              <w:t>年可产成品</w:t>
            </w:r>
            <w:r>
              <w:rPr>
                <w:spacing w:val="1"/>
              </w:rPr>
              <w:t xml:space="preserve"> </w:t>
            </w:r>
            <w:r>
              <w:rPr>
                <w:spacing w:val="-3"/>
              </w:rPr>
              <w:t>砂石量</w:t>
            </w:r>
          </w:p>
        </w:tc>
        <w:tc>
          <w:tcPr>
            <w:tcW w:w="704" w:type="dxa"/>
            <w:vAlign w:val="top"/>
          </w:tcPr>
          <w:p w14:paraId="5B51B80B">
            <w:pPr>
              <w:pStyle w:val="6"/>
              <w:spacing w:before="227" w:line="221" w:lineRule="auto"/>
              <w:ind w:left="169"/>
            </w:pPr>
            <w:r>
              <w:rPr>
                <w:spacing w:val="-5"/>
              </w:rPr>
              <w:t>备注</w:t>
            </w:r>
          </w:p>
        </w:tc>
      </w:tr>
      <w:tr w14:paraId="7FC538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6" w:hRule="atLeast"/>
        </w:trPr>
        <w:tc>
          <w:tcPr>
            <w:tcW w:w="702" w:type="dxa"/>
            <w:vAlign w:val="top"/>
          </w:tcPr>
          <w:p w14:paraId="2AB83C81">
            <w:pPr>
              <w:pStyle w:val="6"/>
              <w:spacing w:before="154" w:line="184" w:lineRule="auto"/>
              <w:ind w:left="279"/>
            </w:pPr>
            <w:r>
              <w:rPr>
                <w:spacing w:val="-10"/>
              </w:rPr>
              <w:t>12</w:t>
            </w:r>
          </w:p>
        </w:tc>
        <w:tc>
          <w:tcPr>
            <w:tcW w:w="3378" w:type="dxa"/>
            <w:vAlign w:val="top"/>
          </w:tcPr>
          <w:p w14:paraId="452AC488">
            <w:pPr>
              <w:pStyle w:val="6"/>
              <w:spacing w:before="126" w:line="219" w:lineRule="auto"/>
              <w:ind w:left="320"/>
            </w:pPr>
            <w:r>
              <w:rPr>
                <w:spacing w:val="-2"/>
              </w:rPr>
              <w:t>怒江</w:t>
            </w:r>
            <w:r>
              <w:rPr>
                <w:spacing w:val="-22"/>
              </w:rPr>
              <w:t xml:space="preserve"> </w:t>
            </w:r>
            <w:r>
              <w:rPr>
                <w:spacing w:val="-2"/>
              </w:rPr>
              <w:t>2#可采区（俄西乡玛追通段）</w:t>
            </w:r>
          </w:p>
        </w:tc>
        <w:tc>
          <w:tcPr>
            <w:tcW w:w="959" w:type="dxa"/>
            <w:vAlign w:val="top"/>
          </w:tcPr>
          <w:p w14:paraId="6B3AB71F">
            <w:pPr>
              <w:pStyle w:val="6"/>
              <w:spacing w:before="127" w:line="220" w:lineRule="auto"/>
              <w:ind w:left="214"/>
            </w:pPr>
            <w:r>
              <w:rPr>
                <w:spacing w:val="-2"/>
              </w:rPr>
              <w:t>俄西乡</w:t>
            </w:r>
          </w:p>
        </w:tc>
        <w:tc>
          <w:tcPr>
            <w:tcW w:w="959" w:type="dxa"/>
            <w:vAlign w:val="top"/>
          </w:tcPr>
          <w:p w14:paraId="567A5F09">
            <w:pPr>
              <w:pStyle w:val="6"/>
              <w:spacing w:before="155" w:line="183" w:lineRule="auto"/>
              <w:ind w:left="260"/>
            </w:pPr>
            <w:r>
              <w:rPr>
                <w:spacing w:val="-2"/>
              </w:rPr>
              <w:t>89426</w:t>
            </w:r>
          </w:p>
        </w:tc>
        <w:tc>
          <w:tcPr>
            <w:tcW w:w="848" w:type="dxa"/>
            <w:vAlign w:val="top"/>
          </w:tcPr>
          <w:p w14:paraId="191CD384">
            <w:pPr>
              <w:pStyle w:val="6"/>
              <w:spacing w:before="155" w:line="183" w:lineRule="auto"/>
              <w:ind w:left="204"/>
            </w:pPr>
            <w:r>
              <w:rPr>
                <w:spacing w:val="-2"/>
              </w:rPr>
              <w:t>40.24</w:t>
            </w:r>
          </w:p>
        </w:tc>
        <w:tc>
          <w:tcPr>
            <w:tcW w:w="1487" w:type="dxa"/>
            <w:vAlign w:val="top"/>
          </w:tcPr>
          <w:p w14:paraId="207F2973">
            <w:pPr>
              <w:pStyle w:val="6"/>
              <w:spacing w:before="155" w:line="183" w:lineRule="auto"/>
              <w:ind w:left="571"/>
            </w:pPr>
            <w:r>
              <w:rPr>
                <w:spacing w:val="-2"/>
              </w:rPr>
              <w:t>6.00</w:t>
            </w:r>
          </w:p>
        </w:tc>
        <w:tc>
          <w:tcPr>
            <w:tcW w:w="704" w:type="dxa"/>
            <w:vAlign w:val="top"/>
          </w:tcPr>
          <w:p w14:paraId="1CB16D11">
            <w:pPr>
              <w:rPr>
                <w:rFonts w:ascii="Arial"/>
                <w:sz w:val="21"/>
              </w:rPr>
            </w:pPr>
          </w:p>
        </w:tc>
      </w:tr>
      <w:tr w14:paraId="47C45D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6" w:hRule="atLeast"/>
        </w:trPr>
        <w:tc>
          <w:tcPr>
            <w:tcW w:w="702" w:type="dxa"/>
            <w:vAlign w:val="top"/>
          </w:tcPr>
          <w:p w14:paraId="26797F08">
            <w:pPr>
              <w:pStyle w:val="6"/>
              <w:spacing w:before="155" w:line="184" w:lineRule="auto"/>
              <w:ind w:left="279"/>
            </w:pPr>
            <w:r>
              <w:rPr>
                <w:spacing w:val="-10"/>
              </w:rPr>
              <w:t>13</w:t>
            </w:r>
          </w:p>
        </w:tc>
        <w:tc>
          <w:tcPr>
            <w:tcW w:w="3378" w:type="dxa"/>
            <w:vAlign w:val="top"/>
          </w:tcPr>
          <w:p w14:paraId="3951989C">
            <w:pPr>
              <w:pStyle w:val="6"/>
              <w:spacing w:before="127" w:line="219" w:lineRule="auto"/>
              <w:ind w:left="589"/>
            </w:pPr>
            <w:r>
              <w:rPr>
                <w:spacing w:val="-2"/>
              </w:rPr>
              <w:t>怒江</w:t>
            </w:r>
            <w:r>
              <w:rPr>
                <w:spacing w:val="-28"/>
              </w:rPr>
              <w:t xml:space="preserve"> </w:t>
            </w:r>
            <w:r>
              <w:rPr>
                <w:spacing w:val="-2"/>
              </w:rPr>
              <w:t>3#可采区（达龙乡段）</w:t>
            </w:r>
          </w:p>
        </w:tc>
        <w:tc>
          <w:tcPr>
            <w:tcW w:w="959" w:type="dxa"/>
            <w:vAlign w:val="top"/>
          </w:tcPr>
          <w:p w14:paraId="23CF2D76">
            <w:pPr>
              <w:pStyle w:val="6"/>
              <w:spacing w:before="127" w:line="219" w:lineRule="auto"/>
              <w:ind w:left="214"/>
            </w:pPr>
            <w:r>
              <w:rPr>
                <w:spacing w:val="-3"/>
              </w:rPr>
              <w:t>达龙乡</w:t>
            </w:r>
          </w:p>
        </w:tc>
        <w:tc>
          <w:tcPr>
            <w:tcW w:w="959" w:type="dxa"/>
            <w:vAlign w:val="top"/>
          </w:tcPr>
          <w:p w14:paraId="6FF743FA">
            <w:pPr>
              <w:pStyle w:val="6"/>
              <w:spacing w:before="156" w:line="183" w:lineRule="auto"/>
              <w:ind w:left="261"/>
            </w:pPr>
            <w:r>
              <w:rPr>
                <w:spacing w:val="-2"/>
              </w:rPr>
              <w:t>65908</w:t>
            </w:r>
          </w:p>
        </w:tc>
        <w:tc>
          <w:tcPr>
            <w:tcW w:w="848" w:type="dxa"/>
            <w:vAlign w:val="top"/>
          </w:tcPr>
          <w:p w14:paraId="34354451">
            <w:pPr>
              <w:pStyle w:val="6"/>
              <w:spacing w:before="156" w:line="183" w:lineRule="auto"/>
              <w:ind w:left="207"/>
            </w:pPr>
            <w:r>
              <w:rPr>
                <w:spacing w:val="-2"/>
              </w:rPr>
              <w:t>29.66</w:t>
            </w:r>
          </w:p>
        </w:tc>
        <w:tc>
          <w:tcPr>
            <w:tcW w:w="1487" w:type="dxa"/>
            <w:vAlign w:val="top"/>
          </w:tcPr>
          <w:p w14:paraId="65D78884">
            <w:pPr>
              <w:pStyle w:val="6"/>
              <w:spacing w:before="156" w:line="183" w:lineRule="auto"/>
              <w:ind w:left="568"/>
            </w:pPr>
            <w:r>
              <w:rPr>
                <w:spacing w:val="-2"/>
              </w:rPr>
              <w:t>4.50</w:t>
            </w:r>
          </w:p>
        </w:tc>
        <w:tc>
          <w:tcPr>
            <w:tcW w:w="704" w:type="dxa"/>
            <w:vAlign w:val="top"/>
          </w:tcPr>
          <w:p w14:paraId="709C37E1">
            <w:pPr>
              <w:rPr>
                <w:rFonts w:ascii="Arial"/>
                <w:sz w:val="21"/>
              </w:rPr>
            </w:pPr>
          </w:p>
        </w:tc>
      </w:tr>
      <w:tr w14:paraId="70FBFD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6" w:hRule="atLeast"/>
        </w:trPr>
        <w:tc>
          <w:tcPr>
            <w:tcW w:w="702" w:type="dxa"/>
            <w:vAlign w:val="top"/>
          </w:tcPr>
          <w:p w14:paraId="3B20B8EB">
            <w:pPr>
              <w:pStyle w:val="6"/>
              <w:spacing w:before="155" w:line="184" w:lineRule="auto"/>
              <w:ind w:left="279"/>
            </w:pPr>
            <w:r>
              <w:rPr>
                <w:spacing w:val="-10"/>
              </w:rPr>
              <w:t>14</w:t>
            </w:r>
          </w:p>
        </w:tc>
        <w:tc>
          <w:tcPr>
            <w:tcW w:w="3378" w:type="dxa"/>
            <w:vAlign w:val="top"/>
          </w:tcPr>
          <w:p w14:paraId="36C01193">
            <w:pPr>
              <w:pStyle w:val="6"/>
              <w:spacing w:before="127" w:line="219" w:lineRule="auto"/>
              <w:ind w:left="320"/>
            </w:pPr>
            <w:r>
              <w:rPr>
                <w:spacing w:val="-1"/>
              </w:rPr>
              <w:t>怒江</w:t>
            </w:r>
            <w:r>
              <w:rPr>
                <w:spacing w:val="-38"/>
              </w:rPr>
              <w:t xml:space="preserve"> </w:t>
            </w:r>
            <w:r>
              <w:rPr>
                <w:spacing w:val="-1"/>
              </w:rPr>
              <w:t>4#可采区（白达乡白托村段）</w:t>
            </w:r>
          </w:p>
        </w:tc>
        <w:tc>
          <w:tcPr>
            <w:tcW w:w="959" w:type="dxa"/>
            <w:vAlign w:val="top"/>
          </w:tcPr>
          <w:p w14:paraId="7D7B7F0F">
            <w:pPr>
              <w:pStyle w:val="6"/>
              <w:spacing w:before="128" w:line="221" w:lineRule="auto"/>
              <w:ind w:left="241"/>
            </w:pPr>
            <w:r>
              <w:rPr>
                <w:spacing w:val="-12"/>
              </w:rPr>
              <w:t>白达乡</w:t>
            </w:r>
          </w:p>
        </w:tc>
        <w:tc>
          <w:tcPr>
            <w:tcW w:w="959" w:type="dxa"/>
            <w:vAlign w:val="top"/>
          </w:tcPr>
          <w:p w14:paraId="5B378C02">
            <w:pPr>
              <w:pStyle w:val="6"/>
              <w:spacing w:before="155" w:line="184" w:lineRule="auto"/>
              <w:ind w:left="273"/>
            </w:pPr>
            <w:r>
              <w:rPr>
                <w:spacing w:val="-4"/>
              </w:rPr>
              <w:t>19974</w:t>
            </w:r>
          </w:p>
        </w:tc>
        <w:tc>
          <w:tcPr>
            <w:tcW w:w="848" w:type="dxa"/>
            <w:vAlign w:val="top"/>
          </w:tcPr>
          <w:p w14:paraId="22DD5268">
            <w:pPr>
              <w:pStyle w:val="6"/>
              <w:spacing w:before="156" w:line="183" w:lineRule="auto"/>
              <w:ind w:left="251"/>
            </w:pPr>
            <w:r>
              <w:rPr>
                <w:spacing w:val="-2"/>
              </w:rPr>
              <w:t>8.99</w:t>
            </w:r>
          </w:p>
        </w:tc>
        <w:tc>
          <w:tcPr>
            <w:tcW w:w="1487" w:type="dxa"/>
            <w:vAlign w:val="top"/>
          </w:tcPr>
          <w:p w14:paraId="688FF5E7">
            <w:pPr>
              <w:pStyle w:val="6"/>
              <w:spacing w:before="155" w:line="184" w:lineRule="auto"/>
              <w:ind w:left="582"/>
            </w:pPr>
            <w:r>
              <w:rPr>
                <w:spacing w:val="-5"/>
              </w:rPr>
              <w:t>1.40</w:t>
            </w:r>
          </w:p>
        </w:tc>
        <w:tc>
          <w:tcPr>
            <w:tcW w:w="704" w:type="dxa"/>
            <w:vAlign w:val="top"/>
          </w:tcPr>
          <w:p w14:paraId="61C0F5E0">
            <w:pPr>
              <w:rPr>
                <w:rFonts w:ascii="Arial"/>
                <w:sz w:val="21"/>
              </w:rPr>
            </w:pPr>
          </w:p>
        </w:tc>
      </w:tr>
      <w:tr w14:paraId="3679FD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7" w:hRule="atLeast"/>
        </w:trPr>
        <w:tc>
          <w:tcPr>
            <w:tcW w:w="702" w:type="dxa"/>
            <w:vAlign w:val="top"/>
          </w:tcPr>
          <w:p w14:paraId="41338C30">
            <w:pPr>
              <w:pStyle w:val="6"/>
              <w:spacing w:before="158" w:line="184" w:lineRule="auto"/>
              <w:ind w:left="279"/>
            </w:pPr>
            <w:r>
              <w:rPr>
                <w:spacing w:val="-10"/>
              </w:rPr>
              <w:t>15</w:t>
            </w:r>
          </w:p>
        </w:tc>
        <w:tc>
          <w:tcPr>
            <w:tcW w:w="3378" w:type="dxa"/>
            <w:vAlign w:val="top"/>
          </w:tcPr>
          <w:p w14:paraId="17193AFB">
            <w:pPr>
              <w:pStyle w:val="6"/>
              <w:spacing w:before="130" w:line="219" w:lineRule="auto"/>
              <w:ind w:right="14"/>
              <w:jc w:val="right"/>
            </w:pPr>
            <w:r>
              <w:rPr>
                <w:spacing w:val="-3"/>
              </w:rPr>
              <w:t>怒江</w:t>
            </w:r>
            <w:r>
              <w:rPr>
                <w:spacing w:val="-28"/>
              </w:rPr>
              <w:t xml:space="preserve"> </w:t>
            </w:r>
            <w:r>
              <w:rPr>
                <w:spacing w:val="-3"/>
              </w:rPr>
              <w:t>5#可采区（白达乡白托村卡琼通段）</w:t>
            </w:r>
          </w:p>
        </w:tc>
        <w:tc>
          <w:tcPr>
            <w:tcW w:w="959" w:type="dxa"/>
            <w:vAlign w:val="top"/>
          </w:tcPr>
          <w:p w14:paraId="523E78CC">
            <w:pPr>
              <w:pStyle w:val="6"/>
              <w:spacing w:before="131" w:line="221" w:lineRule="auto"/>
              <w:ind w:left="241"/>
            </w:pPr>
            <w:r>
              <w:rPr>
                <w:spacing w:val="-12"/>
              </w:rPr>
              <w:t>白达乡</w:t>
            </w:r>
          </w:p>
        </w:tc>
        <w:tc>
          <w:tcPr>
            <w:tcW w:w="959" w:type="dxa"/>
            <w:vAlign w:val="top"/>
          </w:tcPr>
          <w:p w14:paraId="3BA640B8">
            <w:pPr>
              <w:pStyle w:val="6"/>
              <w:spacing w:before="159" w:line="183" w:lineRule="auto"/>
              <w:ind w:left="261"/>
            </w:pPr>
            <w:r>
              <w:rPr>
                <w:spacing w:val="-2"/>
              </w:rPr>
              <w:t>69940</w:t>
            </w:r>
          </w:p>
        </w:tc>
        <w:tc>
          <w:tcPr>
            <w:tcW w:w="848" w:type="dxa"/>
            <w:vAlign w:val="top"/>
          </w:tcPr>
          <w:p w14:paraId="3CDE2D84">
            <w:pPr>
              <w:pStyle w:val="6"/>
              <w:spacing w:before="158" w:line="184" w:lineRule="auto"/>
              <w:ind w:left="209"/>
            </w:pPr>
            <w:r>
              <w:rPr>
                <w:spacing w:val="-2"/>
              </w:rPr>
              <w:t>31.47</w:t>
            </w:r>
          </w:p>
        </w:tc>
        <w:tc>
          <w:tcPr>
            <w:tcW w:w="1487" w:type="dxa"/>
            <w:vAlign w:val="top"/>
          </w:tcPr>
          <w:p w14:paraId="6C6E0958">
            <w:pPr>
              <w:pStyle w:val="6"/>
              <w:spacing w:before="159" w:line="183" w:lineRule="auto"/>
              <w:ind w:left="573"/>
            </w:pPr>
            <w:r>
              <w:rPr>
                <w:spacing w:val="-3"/>
              </w:rPr>
              <w:t>5.00</w:t>
            </w:r>
          </w:p>
        </w:tc>
        <w:tc>
          <w:tcPr>
            <w:tcW w:w="704" w:type="dxa"/>
            <w:vAlign w:val="top"/>
          </w:tcPr>
          <w:p w14:paraId="7901851A">
            <w:pPr>
              <w:rPr>
                <w:rFonts w:ascii="Arial"/>
                <w:sz w:val="21"/>
              </w:rPr>
            </w:pPr>
          </w:p>
        </w:tc>
      </w:tr>
      <w:tr w14:paraId="0B7C52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6" w:hRule="atLeast"/>
        </w:trPr>
        <w:tc>
          <w:tcPr>
            <w:tcW w:w="702" w:type="dxa"/>
            <w:vAlign w:val="top"/>
          </w:tcPr>
          <w:p w14:paraId="0F5C040B">
            <w:pPr>
              <w:pStyle w:val="6"/>
              <w:spacing w:before="158" w:line="184" w:lineRule="auto"/>
              <w:ind w:left="279"/>
            </w:pPr>
            <w:r>
              <w:rPr>
                <w:spacing w:val="-10"/>
              </w:rPr>
              <w:t>16</w:t>
            </w:r>
          </w:p>
        </w:tc>
        <w:tc>
          <w:tcPr>
            <w:tcW w:w="3378" w:type="dxa"/>
            <w:vAlign w:val="top"/>
          </w:tcPr>
          <w:p w14:paraId="4A4FF457">
            <w:pPr>
              <w:pStyle w:val="6"/>
              <w:spacing w:before="130" w:line="219" w:lineRule="auto"/>
              <w:ind w:left="228"/>
            </w:pPr>
            <w:r>
              <w:rPr>
                <w:spacing w:val="-2"/>
              </w:rPr>
              <w:t>康沙曲</w:t>
            </w:r>
            <w:r>
              <w:rPr>
                <w:spacing w:val="-18"/>
              </w:rPr>
              <w:t xml:space="preserve"> </w:t>
            </w:r>
            <w:r>
              <w:rPr>
                <w:spacing w:val="-2"/>
              </w:rPr>
              <w:t>1#可采区（康沙镇也堆村段）</w:t>
            </w:r>
          </w:p>
        </w:tc>
        <w:tc>
          <w:tcPr>
            <w:tcW w:w="959" w:type="dxa"/>
            <w:vAlign w:val="top"/>
          </w:tcPr>
          <w:p w14:paraId="5E39C49F">
            <w:pPr>
              <w:pStyle w:val="6"/>
              <w:spacing w:before="131" w:line="219" w:lineRule="auto"/>
              <w:ind w:left="214"/>
            </w:pPr>
            <w:r>
              <w:rPr>
                <w:spacing w:val="-3"/>
              </w:rPr>
              <w:t>康沙镇</w:t>
            </w:r>
          </w:p>
        </w:tc>
        <w:tc>
          <w:tcPr>
            <w:tcW w:w="959" w:type="dxa"/>
            <w:vAlign w:val="top"/>
          </w:tcPr>
          <w:p w14:paraId="6B2F2D41">
            <w:pPr>
              <w:pStyle w:val="6"/>
              <w:spacing w:before="158" w:line="184" w:lineRule="auto"/>
              <w:ind w:left="263"/>
            </w:pPr>
            <w:r>
              <w:rPr>
                <w:spacing w:val="-2"/>
              </w:rPr>
              <w:t>37701</w:t>
            </w:r>
          </w:p>
        </w:tc>
        <w:tc>
          <w:tcPr>
            <w:tcW w:w="848" w:type="dxa"/>
            <w:vAlign w:val="top"/>
          </w:tcPr>
          <w:p w14:paraId="1B34B931">
            <w:pPr>
              <w:pStyle w:val="6"/>
              <w:spacing w:before="158" w:line="184" w:lineRule="auto"/>
              <w:ind w:left="218"/>
            </w:pPr>
            <w:r>
              <w:rPr>
                <w:spacing w:val="-4"/>
              </w:rPr>
              <w:t>13.20</w:t>
            </w:r>
          </w:p>
        </w:tc>
        <w:tc>
          <w:tcPr>
            <w:tcW w:w="1487" w:type="dxa"/>
            <w:vAlign w:val="top"/>
          </w:tcPr>
          <w:p w14:paraId="02786E7A">
            <w:pPr>
              <w:pStyle w:val="6"/>
              <w:spacing w:before="158" w:line="184" w:lineRule="auto"/>
              <w:ind w:left="582"/>
            </w:pPr>
            <w:r>
              <w:rPr>
                <w:spacing w:val="-5"/>
              </w:rPr>
              <w:t>1.50</w:t>
            </w:r>
          </w:p>
        </w:tc>
        <w:tc>
          <w:tcPr>
            <w:tcW w:w="704" w:type="dxa"/>
            <w:vAlign w:val="top"/>
          </w:tcPr>
          <w:p w14:paraId="3A266EAF">
            <w:pPr>
              <w:rPr>
                <w:rFonts w:ascii="Arial"/>
                <w:sz w:val="21"/>
              </w:rPr>
            </w:pPr>
          </w:p>
        </w:tc>
      </w:tr>
      <w:tr w14:paraId="766AC9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702" w:type="dxa"/>
            <w:vAlign w:val="top"/>
          </w:tcPr>
          <w:p w14:paraId="2C15E7CF">
            <w:pPr>
              <w:rPr>
                <w:rFonts w:ascii="Arial"/>
                <w:sz w:val="21"/>
              </w:rPr>
            </w:pPr>
          </w:p>
        </w:tc>
        <w:tc>
          <w:tcPr>
            <w:tcW w:w="3378" w:type="dxa"/>
            <w:vAlign w:val="top"/>
          </w:tcPr>
          <w:p w14:paraId="3507038F">
            <w:pPr>
              <w:pStyle w:val="6"/>
              <w:spacing w:before="71" w:line="221" w:lineRule="auto"/>
              <w:ind w:left="1513"/>
            </w:pPr>
            <w:r>
              <w:rPr>
                <w:spacing w:val="-4"/>
              </w:rPr>
              <w:t>合计</w:t>
            </w:r>
          </w:p>
        </w:tc>
        <w:tc>
          <w:tcPr>
            <w:tcW w:w="959" w:type="dxa"/>
            <w:vAlign w:val="top"/>
          </w:tcPr>
          <w:p w14:paraId="1E3ACF25">
            <w:pPr>
              <w:rPr>
                <w:rFonts w:ascii="Arial"/>
                <w:sz w:val="21"/>
              </w:rPr>
            </w:pPr>
          </w:p>
        </w:tc>
        <w:tc>
          <w:tcPr>
            <w:tcW w:w="959" w:type="dxa"/>
            <w:vAlign w:val="top"/>
          </w:tcPr>
          <w:p w14:paraId="798FDFEB">
            <w:pPr>
              <w:pStyle w:val="6"/>
              <w:spacing w:before="98" w:line="184" w:lineRule="auto"/>
              <w:ind w:left="220"/>
            </w:pPr>
            <w:r>
              <w:rPr>
                <w:spacing w:val="-2"/>
              </w:rPr>
              <w:t>789417</w:t>
            </w:r>
          </w:p>
        </w:tc>
        <w:tc>
          <w:tcPr>
            <w:tcW w:w="848" w:type="dxa"/>
            <w:vAlign w:val="top"/>
          </w:tcPr>
          <w:p w14:paraId="2E152925">
            <w:pPr>
              <w:pStyle w:val="6"/>
              <w:spacing w:before="98" w:line="184" w:lineRule="auto"/>
              <w:ind w:left="163"/>
            </w:pPr>
            <w:r>
              <w:rPr>
                <w:spacing w:val="-2"/>
              </w:rPr>
              <w:t>310.67</w:t>
            </w:r>
          </w:p>
        </w:tc>
        <w:tc>
          <w:tcPr>
            <w:tcW w:w="1487" w:type="dxa"/>
            <w:vAlign w:val="top"/>
          </w:tcPr>
          <w:p w14:paraId="52A290E9">
            <w:pPr>
              <w:pStyle w:val="6"/>
              <w:spacing w:before="99" w:line="183" w:lineRule="auto"/>
              <w:ind w:left="525"/>
            </w:pPr>
            <w:r>
              <w:rPr>
                <w:spacing w:val="-2"/>
              </w:rPr>
              <w:t>46.45</w:t>
            </w:r>
          </w:p>
        </w:tc>
        <w:tc>
          <w:tcPr>
            <w:tcW w:w="704" w:type="dxa"/>
            <w:vAlign w:val="top"/>
          </w:tcPr>
          <w:p w14:paraId="70FCDCBD">
            <w:pPr>
              <w:rPr>
                <w:rFonts w:ascii="Arial"/>
                <w:sz w:val="21"/>
              </w:rPr>
            </w:pPr>
          </w:p>
        </w:tc>
      </w:tr>
    </w:tbl>
    <w:p w14:paraId="66331B27">
      <w:pPr>
        <w:spacing w:before="129" w:line="219" w:lineRule="auto"/>
        <w:ind w:left="124"/>
        <w:outlineLvl w:val="2"/>
        <w:rPr>
          <w:rFonts w:ascii="宋体" w:hAnsi="宋体" w:eastAsia="宋体" w:cs="宋体"/>
          <w:sz w:val="24"/>
          <w:szCs w:val="24"/>
        </w:rPr>
      </w:pPr>
      <w:bookmarkStart w:id="235" w:name="bookmark86"/>
      <w:bookmarkEnd w:id="235"/>
      <w:r>
        <w:rPr>
          <w:rFonts w:ascii="宋体" w:hAnsi="宋体" w:eastAsia="宋体" w:cs="宋体"/>
          <w:b/>
          <w:bCs/>
          <w:spacing w:val="-3"/>
          <w:sz w:val="24"/>
          <w:szCs w:val="24"/>
        </w:rPr>
        <w:t>6.2.3</w:t>
      </w:r>
      <w:r>
        <w:rPr>
          <w:rFonts w:ascii="宋体" w:hAnsi="宋体" w:eastAsia="宋体" w:cs="宋体"/>
          <w:spacing w:val="-47"/>
          <w:sz w:val="24"/>
          <w:szCs w:val="24"/>
        </w:rPr>
        <w:t xml:space="preserve"> </w:t>
      </w:r>
      <w:r>
        <w:rPr>
          <w:rFonts w:ascii="宋体" w:hAnsi="宋体" w:eastAsia="宋体" w:cs="宋体"/>
          <w:b/>
          <w:bCs/>
          <w:spacing w:val="-3"/>
          <w:sz w:val="24"/>
          <w:szCs w:val="24"/>
        </w:rPr>
        <w:t>控制开采高程和控制开采总量</w:t>
      </w:r>
    </w:p>
    <w:p w14:paraId="6166644A">
      <w:pPr>
        <w:spacing w:line="273" w:lineRule="auto"/>
        <w:rPr>
          <w:rFonts w:ascii="Arial"/>
          <w:sz w:val="21"/>
        </w:rPr>
      </w:pPr>
    </w:p>
    <w:p w14:paraId="34FE7EFD">
      <w:pPr>
        <w:spacing w:before="79" w:line="219" w:lineRule="auto"/>
        <w:ind w:left="604"/>
        <w:rPr>
          <w:rFonts w:ascii="宋体" w:hAnsi="宋体" w:eastAsia="宋体" w:cs="宋体"/>
          <w:sz w:val="24"/>
          <w:szCs w:val="24"/>
        </w:rPr>
      </w:pPr>
      <w:r>
        <w:rPr>
          <w:rFonts w:ascii="宋体" w:hAnsi="宋体" w:eastAsia="宋体" w:cs="宋体"/>
          <w:spacing w:val="-1"/>
          <w:sz w:val="24"/>
          <w:szCs w:val="24"/>
        </w:rPr>
        <w:t>可采区控制开采高程是指可采区允许采砂的最低高程。</w:t>
      </w:r>
    </w:p>
    <w:p w14:paraId="2BE401EA">
      <w:pPr>
        <w:spacing w:before="278" w:line="353" w:lineRule="auto"/>
        <w:ind w:left="121" w:right="623" w:firstLine="483"/>
        <w:jc w:val="both"/>
        <w:rPr>
          <w:rFonts w:ascii="宋体" w:hAnsi="宋体" w:eastAsia="宋体" w:cs="宋体"/>
          <w:sz w:val="24"/>
          <w:szCs w:val="24"/>
        </w:rPr>
      </w:pPr>
      <w:r>
        <w:rPr>
          <w:rFonts w:ascii="宋体" w:hAnsi="宋体" w:eastAsia="宋体" w:cs="宋体"/>
          <w:spacing w:val="-3"/>
          <w:sz w:val="24"/>
          <w:szCs w:val="24"/>
        </w:rPr>
        <w:t>为适应本规划的要求，采区布置时是以河道内已沉积形成</w:t>
      </w:r>
      <w:r>
        <w:rPr>
          <w:rFonts w:ascii="宋体" w:hAnsi="宋体" w:eastAsia="宋体" w:cs="宋体"/>
          <w:spacing w:val="-4"/>
          <w:sz w:val="24"/>
          <w:szCs w:val="24"/>
        </w:rPr>
        <w:t>的沙滩洲为前提条</w:t>
      </w:r>
      <w:r>
        <w:rPr>
          <w:rFonts w:ascii="宋体" w:hAnsi="宋体" w:eastAsia="宋体" w:cs="宋体"/>
          <w:sz w:val="24"/>
          <w:szCs w:val="24"/>
        </w:rPr>
        <w:t xml:space="preserve"> </w:t>
      </w:r>
      <w:r>
        <w:rPr>
          <w:rFonts w:ascii="宋体" w:hAnsi="宋体" w:eastAsia="宋体" w:cs="宋体"/>
          <w:spacing w:val="-3"/>
          <w:sz w:val="24"/>
          <w:szCs w:val="24"/>
        </w:rPr>
        <w:t>件，可采区范围内砂料表露于河床面，采砂控制高程拟定时，考虑避免超深采砂</w:t>
      </w:r>
      <w:r>
        <w:rPr>
          <w:rFonts w:ascii="宋体" w:hAnsi="宋体" w:eastAsia="宋体" w:cs="宋体"/>
          <w:spacing w:val="1"/>
          <w:sz w:val="24"/>
          <w:szCs w:val="24"/>
        </w:rPr>
        <w:t xml:space="preserve"> </w:t>
      </w:r>
      <w:r>
        <w:rPr>
          <w:rFonts w:ascii="宋体" w:hAnsi="宋体" w:eastAsia="宋体" w:cs="宋体"/>
          <w:spacing w:val="-3"/>
          <w:sz w:val="24"/>
          <w:szCs w:val="24"/>
        </w:rPr>
        <w:t>给河势稳定和防洪安全等带来的较大不利影响、结合现场调查，兼顾可采区所处</w:t>
      </w:r>
      <w:r>
        <w:rPr>
          <w:rFonts w:ascii="宋体" w:hAnsi="宋体" w:eastAsia="宋体" w:cs="宋体"/>
          <w:spacing w:val="1"/>
          <w:sz w:val="24"/>
          <w:szCs w:val="24"/>
        </w:rPr>
        <w:t xml:space="preserve"> </w:t>
      </w:r>
      <w:r>
        <w:rPr>
          <w:rFonts w:ascii="宋体" w:hAnsi="宋体" w:eastAsia="宋体" w:cs="宋体"/>
          <w:sz w:val="24"/>
          <w:szCs w:val="24"/>
        </w:rPr>
        <w:t>河床上下游、左右岸的顺岸、凹岸等综合因素。拟定</w:t>
      </w:r>
      <w:r>
        <w:rPr>
          <w:rFonts w:ascii="宋体" w:hAnsi="宋体" w:eastAsia="宋体" w:cs="宋体"/>
          <w:spacing w:val="-1"/>
          <w:sz w:val="24"/>
          <w:szCs w:val="24"/>
        </w:rPr>
        <w:t>可采区控制开采高程。</w:t>
      </w:r>
    </w:p>
    <w:p w14:paraId="424E726A">
      <w:pPr>
        <w:spacing w:before="135" w:line="355" w:lineRule="auto"/>
        <w:ind w:left="122" w:right="623" w:firstLine="481"/>
        <w:jc w:val="both"/>
        <w:rPr>
          <w:rFonts w:ascii="宋体" w:hAnsi="宋体" w:eastAsia="宋体" w:cs="宋体"/>
          <w:sz w:val="24"/>
          <w:szCs w:val="24"/>
        </w:rPr>
      </w:pPr>
      <w:r>
        <w:rPr>
          <w:rFonts w:ascii="宋体" w:hAnsi="宋体" w:eastAsia="宋体" w:cs="宋体"/>
          <w:spacing w:val="-3"/>
          <w:sz w:val="24"/>
          <w:szCs w:val="24"/>
        </w:rPr>
        <w:t>可采区划定以后，如果在可采区内过度开采，河床可能形成</w:t>
      </w:r>
      <w:r>
        <w:rPr>
          <w:rFonts w:ascii="宋体" w:hAnsi="宋体" w:eastAsia="宋体" w:cs="宋体"/>
          <w:spacing w:val="-4"/>
          <w:sz w:val="24"/>
          <w:szCs w:val="24"/>
        </w:rPr>
        <w:t>局部深坑，或造</w:t>
      </w:r>
      <w:r>
        <w:rPr>
          <w:rFonts w:ascii="宋体" w:hAnsi="宋体" w:eastAsia="宋体" w:cs="宋体"/>
          <w:sz w:val="24"/>
          <w:szCs w:val="24"/>
        </w:rPr>
        <w:t xml:space="preserve"> </w:t>
      </w:r>
      <w:r>
        <w:rPr>
          <w:rFonts w:ascii="宋体" w:hAnsi="宋体" w:eastAsia="宋体" w:cs="宋体"/>
          <w:spacing w:val="-3"/>
          <w:sz w:val="24"/>
          <w:szCs w:val="24"/>
        </w:rPr>
        <w:t>成对珍惜水生生物栖息环境的破坏。为避免不合理和过度开采对河势、防洪等方</w:t>
      </w:r>
      <w:r>
        <w:rPr>
          <w:rFonts w:ascii="宋体" w:hAnsi="宋体" w:eastAsia="宋体" w:cs="宋体"/>
          <w:spacing w:val="1"/>
          <w:sz w:val="24"/>
          <w:szCs w:val="24"/>
        </w:rPr>
        <w:t xml:space="preserve"> </w:t>
      </w:r>
      <w:r>
        <w:rPr>
          <w:rFonts w:ascii="宋体" w:hAnsi="宋体" w:eastAsia="宋体" w:cs="宋体"/>
          <w:spacing w:val="-3"/>
          <w:sz w:val="24"/>
          <w:szCs w:val="24"/>
        </w:rPr>
        <w:t>面带来的不利影响，保证砂石资源的可持续开发利用，必须对各可采区年度采砂</w:t>
      </w:r>
      <w:r>
        <w:rPr>
          <w:rFonts w:ascii="宋体" w:hAnsi="宋体" w:eastAsia="宋体" w:cs="宋体"/>
          <w:spacing w:val="1"/>
          <w:sz w:val="24"/>
          <w:szCs w:val="24"/>
        </w:rPr>
        <w:t xml:space="preserve"> </w:t>
      </w:r>
      <w:r>
        <w:rPr>
          <w:rFonts w:ascii="宋体" w:hAnsi="宋体" w:eastAsia="宋体" w:cs="宋体"/>
          <w:spacing w:val="-3"/>
          <w:sz w:val="24"/>
          <w:szCs w:val="24"/>
        </w:rPr>
        <w:t>量和开采高程进行控制。其中可采区的控制开采高程为可采区内允许的最低开采</w:t>
      </w:r>
      <w:r>
        <w:rPr>
          <w:rFonts w:ascii="宋体" w:hAnsi="宋体" w:eastAsia="宋体" w:cs="宋体"/>
          <w:spacing w:val="1"/>
          <w:sz w:val="24"/>
          <w:szCs w:val="24"/>
        </w:rPr>
        <w:t xml:space="preserve"> </w:t>
      </w:r>
      <w:r>
        <w:rPr>
          <w:rFonts w:ascii="宋体" w:hAnsi="宋体" w:eastAsia="宋体" w:cs="宋体"/>
          <w:spacing w:val="-3"/>
          <w:sz w:val="24"/>
          <w:szCs w:val="24"/>
        </w:rPr>
        <w:t>高程，当可采区内某一区域河床高程低于可采区控制开采高程时，该区域不得作</w:t>
      </w:r>
      <w:r>
        <w:rPr>
          <w:rFonts w:ascii="宋体" w:hAnsi="宋体" w:eastAsia="宋体" w:cs="宋体"/>
          <w:spacing w:val="1"/>
          <w:sz w:val="24"/>
          <w:szCs w:val="24"/>
        </w:rPr>
        <w:t xml:space="preserve"> </w:t>
      </w:r>
      <w:r>
        <w:rPr>
          <w:rFonts w:ascii="宋体" w:hAnsi="宋体" w:eastAsia="宋体" w:cs="宋体"/>
          <w:spacing w:val="-1"/>
          <w:sz w:val="24"/>
          <w:szCs w:val="24"/>
        </w:rPr>
        <w:t>为年度实施范围进行许可开采。</w:t>
      </w:r>
    </w:p>
    <w:p w14:paraId="104C373A">
      <w:pPr>
        <w:spacing w:before="127" w:line="355" w:lineRule="auto"/>
        <w:ind w:left="121" w:right="623" w:firstLine="480"/>
        <w:jc w:val="both"/>
        <w:rPr>
          <w:rFonts w:ascii="宋体" w:hAnsi="宋体" w:eastAsia="宋体" w:cs="宋体"/>
          <w:sz w:val="24"/>
          <w:szCs w:val="24"/>
        </w:rPr>
      </w:pPr>
      <w:r>
        <w:rPr>
          <w:rFonts w:ascii="宋体" w:hAnsi="宋体" w:eastAsia="宋体" w:cs="宋体"/>
          <w:spacing w:val="-3"/>
          <w:sz w:val="24"/>
          <w:szCs w:val="24"/>
        </w:rPr>
        <w:t>控制开采量：开采的砂石主要以历史储量为主，开采深度不宜太</w:t>
      </w:r>
      <w:r>
        <w:rPr>
          <w:rFonts w:ascii="宋体" w:hAnsi="宋体" w:eastAsia="宋体" w:cs="宋体"/>
          <w:spacing w:val="-4"/>
          <w:sz w:val="24"/>
          <w:szCs w:val="24"/>
        </w:rPr>
        <w:t>深。结合河</w:t>
      </w:r>
      <w:r>
        <w:rPr>
          <w:rFonts w:ascii="宋体" w:hAnsi="宋体" w:eastAsia="宋体" w:cs="宋体"/>
          <w:sz w:val="24"/>
          <w:szCs w:val="24"/>
        </w:rPr>
        <w:t xml:space="preserve"> </w:t>
      </w:r>
      <w:r>
        <w:rPr>
          <w:rFonts w:ascii="宋体" w:hAnsi="宋体" w:eastAsia="宋体" w:cs="宋体"/>
          <w:spacing w:val="4"/>
          <w:sz w:val="24"/>
          <w:szCs w:val="24"/>
        </w:rPr>
        <w:t>段砂砾石蕴藏情况及开采作业方式分别确定，年度控制开采深度在</w:t>
      </w:r>
      <w:r>
        <w:rPr>
          <w:rFonts w:ascii="宋体" w:hAnsi="宋体" w:eastAsia="宋体" w:cs="宋体"/>
          <w:spacing w:val="-12"/>
          <w:sz w:val="24"/>
          <w:szCs w:val="24"/>
        </w:rPr>
        <w:t xml:space="preserve"> </w:t>
      </w:r>
      <w:r>
        <w:rPr>
          <w:rFonts w:ascii="宋体" w:hAnsi="宋体" w:eastAsia="宋体" w:cs="宋体"/>
          <w:spacing w:val="4"/>
          <w:sz w:val="24"/>
          <w:szCs w:val="24"/>
        </w:rPr>
        <w:t>1.0～4.0m</w:t>
      </w:r>
      <w:r>
        <w:rPr>
          <w:rFonts w:ascii="宋体" w:hAnsi="宋体" w:eastAsia="宋体" w:cs="宋体"/>
          <w:sz w:val="24"/>
          <w:szCs w:val="24"/>
        </w:rPr>
        <w:t xml:space="preserve"> </w:t>
      </w:r>
      <w:r>
        <w:rPr>
          <w:rFonts w:ascii="宋体" w:hAnsi="宋体" w:eastAsia="宋体" w:cs="宋体"/>
          <w:spacing w:val="-3"/>
          <w:sz w:val="24"/>
          <w:szCs w:val="24"/>
        </w:rPr>
        <w:t>之间，且要注意开采后对河势影响情况随时做出相应调整。但各采区年度控制开</w:t>
      </w:r>
      <w:r>
        <w:rPr>
          <w:rFonts w:ascii="宋体" w:hAnsi="宋体" w:eastAsia="宋体" w:cs="宋体"/>
          <w:spacing w:val="1"/>
          <w:sz w:val="24"/>
          <w:szCs w:val="24"/>
        </w:rPr>
        <w:t xml:space="preserve"> </w:t>
      </w:r>
      <w:r>
        <w:rPr>
          <w:rFonts w:ascii="宋体" w:hAnsi="宋体" w:eastAsia="宋体" w:cs="宋体"/>
          <w:spacing w:val="-3"/>
          <w:sz w:val="24"/>
          <w:szCs w:val="24"/>
        </w:rPr>
        <w:t>采量应小于自身控制开采总量。开采深度不能低于主河槽最低点。规划期内可采</w:t>
      </w:r>
      <w:r>
        <w:rPr>
          <w:rFonts w:ascii="宋体" w:hAnsi="宋体" w:eastAsia="宋体" w:cs="宋体"/>
          <w:spacing w:val="1"/>
          <w:sz w:val="24"/>
          <w:szCs w:val="24"/>
        </w:rPr>
        <w:t xml:space="preserve"> </w:t>
      </w:r>
      <w:r>
        <w:rPr>
          <w:rFonts w:ascii="宋体" w:hAnsi="宋体" w:eastAsia="宋体" w:cs="宋体"/>
          <w:spacing w:val="-2"/>
          <w:sz w:val="24"/>
          <w:szCs w:val="24"/>
        </w:rPr>
        <w:t>区年度实施控制要求见表</w:t>
      </w:r>
      <w:r>
        <w:rPr>
          <w:rFonts w:ascii="宋体" w:hAnsi="宋体" w:eastAsia="宋体" w:cs="宋体"/>
          <w:spacing w:val="-32"/>
          <w:sz w:val="24"/>
          <w:szCs w:val="24"/>
        </w:rPr>
        <w:t xml:space="preserve"> </w:t>
      </w:r>
      <w:r>
        <w:rPr>
          <w:rFonts w:ascii="宋体" w:hAnsi="宋体" w:eastAsia="宋体" w:cs="宋体"/>
          <w:spacing w:val="-2"/>
          <w:sz w:val="24"/>
          <w:szCs w:val="24"/>
        </w:rPr>
        <w:t>6.2.4-1。</w:t>
      </w:r>
    </w:p>
    <w:p w14:paraId="1B399BC2">
      <w:pPr>
        <w:spacing w:before="128" w:line="219" w:lineRule="auto"/>
        <w:ind w:left="606"/>
        <w:rPr>
          <w:rFonts w:ascii="宋体" w:hAnsi="宋体" w:eastAsia="宋体" w:cs="宋体"/>
          <w:sz w:val="24"/>
          <w:szCs w:val="24"/>
        </w:rPr>
      </w:pPr>
      <w:r>
        <w:rPr>
          <w:rFonts w:ascii="宋体" w:hAnsi="宋体" w:eastAsia="宋体" w:cs="宋体"/>
          <w:spacing w:val="-3"/>
          <w:sz w:val="24"/>
          <w:szCs w:val="24"/>
        </w:rPr>
        <w:t>3、开采方式</w:t>
      </w:r>
    </w:p>
    <w:p w14:paraId="1503D753">
      <w:pPr>
        <w:spacing w:before="278" w:line="346" w:lineRule="auto"/>
        <w:ind w:left="126" w:right="623" w:firstLine="493"/>
        <w:rPr>
          <w:rFonts w:ascii="宋体" w:hAnsi="宋体" w:eastAsia="宋体" w:cs="宋体"/>
          <w:sz w:val="24"/>
          <w:szCs w:val="24"/>
        </w:rPr>
      </w:pPr>
      <w:r>
        <w:rPr>
          <w:rFonts w:ascii="宋体" w:hAnsi="宋体" w:eastAsia="宋体" w:cs="宋体"/>
          <w:spacing w:val="-4"/>
          <w:sz w:val="24"/>
          <w:szCs w:val="24"/>
        </w:rPr>
        <w:t>区内砂石料场属以河床沉积、部分河漫滩及阶地，根据料场储量大小，物理</w:t>
      </w:r>
      <w:r>
        <w:rPr>
          <w:rFonts w:ascii="宋体" w:hAnsi="宋体" w:eastAsia="宋体" w:cs="宋体"/>
          <w:spacing w:val="10"/>
          <w:sz w:val="24"/>
          <w:szCs w:val="24"/>
        </w:rPr>
        <w:t xml:space="preserve"> </w:t>
      </w:r>
      <w:r>
        <w:rPr>
          <w:rFonts w:ascii="宋体" w:hAnsi="宋体" w:eastAsia="宋体" w:cs="宋体"/>
          <w:spacing w:val="-3"/>
          <w:sz w:val="24"/>
          <w:szCs w:val="24"/>
        </w:rPr>
        <w:t>力学性质，砂石的可选性等方面的特点，结合现在已有砂场实际开采情况</w:t>
      </w:r>
      <w:r>
        <w:rPr>
          <w:rFonts w:ascii="宋体" w:hAnsi="宋体" w:eastAsia="宋体" w:cs="宋体"/>
          <w:spacing w:val="-4"/>
          <w:sz w:val="24"/>
          <w:szCs w:val="24"/>
        </w:rPr>
        <w:t>，开采</w:t>
      </w:r>
    </w:p>
    <w:p w14:paraId="33C1B82C">
      <w:pPr>
        <w:spacing w:line="346" w:lineRule="auto"/>
        <w:rPr>
          <w:rFonts w:ascii="宋体" w:hAnsi="宋体" w:eastAsia="宋体" w:cs="宋体"/>
          <w:sz w:val="24"/>
          <w:szCs w:val="24"/>
        </w:rPr>
        <w:sectPr>
          <w:footerReference r:id="rId156" w:type="default"/>
          <w:pgSz w:w="11906" w:h="16839"/>
          <w:pgMar w:top="1340" w:right="1175" w:bottom="1171" w:left="1687" w:header="1068" w:footer="992" w:gutter="0"/>
          <w:cols w:space="720" w:num="1"/>
        </w:sectPr>
      </w:pPr>
    </w:p>
    <w:p w14:paraId="02CAA608">
      <w:pPr>
        <w:spacing w:before="214" w:line="346" w:lineRule="auto"/>
        <w:ind w:left="23" w:right="35"/>
        <w:rPr>
          <w:rFonts w:ascii="宋体" w:hAnsi="宋体" w:eastAsia="宋体" w:cs="宋体"/>
          <w:sz w:val="24"/>
          <w:szCs w:val="24"/>
        </w:rPr>
      </w:pPr>
      <w:r>
        <w:rPr>
          <w:rFonts w:ascii="宋体" w:hAnsi="宋体" w:eastAsia="宋体" w:cs="宋体"/>
          <w:spacing w:val="-3"/>
          <w:sz w:val="24"/>
          <w:szCs w:val="24"/>
        </w:rPr>
        <w:t>方式不易控制其采砂深度和范围，违规开采现象突出，危及岸坡稳定，本次规划</w:t>
      </w:r>
      <w:r>
        <w:rPr>
          <w:rFonts w:ascii="宋体" w:hAnsi="宋体" w:eastAsia="宋体" w:cs="宋体"/>
          <w:sz w:val="24"/>
          <w:szCs w:val="24"/>
        </w:rPr>
        <w:t xml:space="preserve"> </w:t>
      </w:r>
      <w:r>
        <w:rPr>
          <w:rFonts w:ascii="宋体" w:hAnsi="宋体" w:eastAsia="宋体" w:cs="宋体"/>
          <w:spacing w:val="-1"/>
          <w:sz w:val="24"/>
          <w:szCs w:val="24"/>
        </w:rPr>
        <w:t>拟定以装载机开采(旱采)，堤后加工筛分为主的方式。</w:t>
      </w:r>
    </w:p>
    <w:p w14:paraId="6A1ECCBA">
      <w:pPr>
        <w:spacing w:before="130" w:line="353" w:lineRule="auto"/>
        <w:ind w:left="23" w:firstLine="497"/>
        <w:jc w:val="both"/>
        <w:rPr>
          <w:rFonts w:ascii="宋体" w:hAnsi="宋体" w:eastAsia="宋体" w:cs="宋体"/>
          <w:sz w:val="24"/>
          <w:szCs w:val="24"/>
        </w:rPr>
      </w:pPr>
      <w:r>
        <w:rPr>
          <w:rFonts w:ascii="宋体" w:hAnsi="宋体" w:eastAsia="宋体" w:cs="宋体"/>
          <w:spacing w:val="-3"/>
          <w:sz w:val="24"/>
          <w:szCs w:val="24"/>
        </w:rPr>
        <w:t>即以挖掘机开挖砂石料，汽车运输至筛分场筛分。建议沿河纵向分幅开采，</w:t>
      </w:r>
      <w:r>
        <w:rPr>
          <w:rFonts w:ascii="宋体" w:hAnsi="宋体" w:eastAsia="宋体" w:cs="宋体"/>
          <w:spacing w:val="12"/>
          <w:sz w:val="24"/>
          <w:szCs w:val="24"/>
        </w:rPr>
        <w:t xml:space="preserve"> </w:t>
      </w:r>
      <w:r>
        <w:rPr>
          <w:rFonts w:ascii="宋体" w:hAnsi="宋体" w:eastAsia="宋体" w:cs="宋体"/>
          <w:spacing w:val="-2"/>
          <w:sz w:val="24"/>
          <w:szCs w:val="24"/>
        </w:rPr>
        <w:t>每幅宽度以</w:t>
      </w:r>
      <w:r>
        <w:rPr>
          <w:rFonts w:ascii="宋体" w:hAnsi="宋体" w:eastAsia="宋体" w:cs="宋体"/>
          <w:spacing w:val="-30"/>
          <w:sz w:val="24"/>
          <w:szCs w:val="24"/>
        </w:rPr>
        <w:t xml:space="preserve"> </w:t>
      </w:r>
      <w:r>
        <w:rPr>
          <w:rFonts w:ascii="宋体" w:hAnsi="宋体" w:eastAsia="宋体" w:cs="宋体"/>
          <w:spacing w:val="-2"/>
          <w:sz w:val="24"/>
          <w:szCs w:val="24"/>
        </w:rPr>
        <w:t>30～50m，由河槽开始开采保证水流集中在河槽内，对于河道水深超</w:t>
      </w:r>
      <w:r>
        <w:rPr>
          <w:rFonts w:ascii="宋体" w:hAnsi="宋体" w:eastAsia="宋体" w:cs="宋体"/>
          <w:sz w:val="24"/>
          <w:szCs w:val="24"/>
        </w:rPr>
        <w:t xml:space="preserve"> </w:t>
      </w:r>
      <w:r>
        <w:rPr>
          <w:rFonts w:ascii="宋体" w:hAnsi="宋体" w:eastAsia="宋体" w:cs="宋体"/>
          <w:spacing w:val="-1"/>
          <w:sz w:val="24"/>
          <w:szCs w:val="24"/>
        </w:rPr>
        <w:t>过</w:t>
      </w:r>
      <w:r>
        <w:rPr>
          <w:rFonts w:ascii="宋体" w:hAnsi="宋体" w:eastAsia="宋体" w:cs="宋体"/>
          <w:spacing w:val="-41"/>
          <w:sz w:val="24"/>
          <w:szCs w:val="24"/>
        </w:rPr>
        <w:t xml:space="preserve"> </w:t>
      </w:r>
      <w:r>
        <w:rPr>
          <w:rFonts w:ascii="宋体" w:hAnsi="宋体" w:eastAsia="宋体" w:cs="宋体"/>
          <w:spacing w:val="-1"/>
          <w:sz w:val="24"/>
          <w:szCs w:val="24"/>
        </w:rPr>
        <w:t>2m</w:t>
      </w:r>
      <w:r>
        <w:rPr>
          <w:rFonts w:ascii="宋体" w:hAnsi="宋体" w:eastAsia="宋体" w:cs="宋体"/>
          <w:spacing w:val="-31"/>
          <w:sz w:val="24"/>
          <w:szCs w:val="24"/>
        </w:rPr>
        <w:t xml:space="preserve"> </w:t>
      </w:r>
      <w:r>
        <w:rPr>
          <w:rFonts w:ascii="宋体" w:hAnsi="宋体" w:eastAsia="宋体" w:cs="宋体"/>
          <w:spacing w:val="-1"/>
          <w:sz w:val="24"/>
          <w:szCs w:val="24"/>
        </w:rPr>
        <w:t>的河道可以布置纵向围堰辅助开采。机械开采的优点是开采、筛分异地进</w:t>
      </w:r>
      <w:r>
        <w:rPr>
          <w:rFonts w:ascii="宋体" w:hAnsi="宋体" w:eastAsia="宋体" w:cs="宋体"/>
          <w:sz w:val="24"/>
          <w:szCs w:val="24"/>
        </w:rPr>
        <w:t xml:space="preserve"> 行，工效高，运输方便，且不会形成大规模的尾</w:t>
      </w:r>
      <w:r>
        <w:rPr>
          <w:rFonts w:ascii="宋体" w:hAnsi="宋体" w:eastAsia="宋体" w:cs="宋体"/>
          <w:spacing w:val="-1"/>
          <w:sz w:val="24"/>
          <w:szCs w:val="24"/>
        </w:rPr>
        <w:t>料，可以及时进行回填。</w:t>
      </w:r>
    </w:p>
    <w:p w14:paraId="61D9D952">
      <w:pPr>
        <w:spacing w:before="130" w:line="219" w:lineRule="auto"/>
        <w:ind w:left="502"/>
        <w:rPr>
          <w:rFonts w:ascii="宋体" w:hAnsi="宋体" w:eastAsia="宋体" w:cs="宋体"/>
          <w:sz w:val="24"/>
          <w:szCs w:val="24"/>
        </w:rPr>
      </w:pPr>
      <w:r>
        <w:rPr>
          <w:rFonts w:ascii="宋体" w:hAnsi="宋体" w:eastAsia="宋体" w:cs="宋体"/>
          <w:spacing w:val="-1"/>
          <w:sz w:val="24"/>
          <w:szCs w:val="24"/>
        </w:rPr>
        <w:t>4、采砂机具的控制</w:t>
      </w:r>
    </w:p>
    <w:p w14:paraId="44FB72FB">
      <w:pPr>
        <w:spacing w:before="273" w:line="357" w:lineRule="auto"/>
        <w:ind w:left="22" w:right="35" w:firstLine="480"/>
        <w:jc w:val="both"/>
        <w:rPr>
          <w:rFonts w:ascii="宋体" w:hAnsi="宋体" w:eastAsia="宋体" w:cs="宋体"/>
          <w:sz w:val="24"/>
          <w:szCs w:val="24"/>
        </w:rPr>
      </w:pPr>
      <w:r>
        <w:rPr>
          <w:rFonts w:ascii="宋体" w:hAnsi="宋体" w:eastAsia="宋体" w:cs="宋体"/>
          <w:spacing w:val="-3"/>
          <w:sz w:val="24"/>
          <w:szCs w:val="24"/>
        </w:rPr>
        <w:t>根据区内实际情况，结合采砂工作面的要求，规划的采砂场主要</w:t>
      </w:r>
      <w:r>
        <w:rPr>
          <w:rFonts w:ascii="宋体" w:hAnsi="宋体" w:eastAsia="宋体" w:cs="宋体"/>
          <w:spacing w:val="-4"/>
          <w:sz w:val="24"/>
          <w:szCs w:val="24"/>
        </w:rPr>
        <w:t>是采集凸岸</w:t>
      </w:r>
      <w:r>
        <w:rPr>
          <w:rFonts w:ascii="宋体" w:hAnsi="宋体" w:eastAsia="宋体" w:cs="宋体"/>
          <w:sz w:val="24"/>
          <w:szCs w:val="24"/>
        </w:rPr>
        <w:t xml:space="preserve"> </w:t>
      </w:r>
      <w:r>
        <w:rPr>
          <w:rFonts w:ascii="宋体" w:hAnsi="宋体" w:eastAsia="宋体" w:cs="宋体"/>
          <w:spacing w:val="-3"/>
          <w:sz w:val="24"/>
          <w:szCs w:val="24"/>
        </w:rPr>
        <w:t>滩涂阶地的沙石为主，以达到疏浚的目的，为控制采砂的边界和深度，本次规划</w:t>
      </w:r>
      <w:r>
        <w:rPr>
          <w:rFonts w:ascii="宋体" w:hAnsi="宋体" w:eastAsia="宋体" w:cs="宋体"/>
          <w:spacing w:val="1"/>
          <w:sz w:val="24"/>
          <w:szCs w:val="24"/>
        </w:rPr>
        <w:t xml:space="preserve"> </w:t>
      </w:r>
      <w:r>
        <w:rPr>
          <w:rFonts w:ascii="宋体" w:hAnsi="宋体" w:eastAsia="宋体" w:cs="宋体"/>
          <w:spacing w:val="-3"/>
          <w:sz w:val="24"/>
          <w:szCs w:val="24"/>
        </w:rPr>
        <w:t>所有料场均采用旱采方式，为减少机具对河道水生态的影响，采砂机具每个料场</w:t>
      </w:r>
      <w:r>
        <w:rPr>
          <w:rFonts w:ascii="宋体" w:hAnsi="宋体" w:eastAsia="宋体" w:cs="宋体"/>
          <w:spacing w:val="1"/>
          <w:sz w:val="24"/>
          <w:szCs w:val="24"/>
        </w:rPr>
        <w:t xml:space="preserve"> </w:t>
      </w:r>
      <w:r>
        <w:rPr>
          <w:rFonts w:ascii="宋体" w:hAnsi="宋体" w:eastAsia="宋体" w:cs="宋体"/>
          <w:spacing w:val="-2"/>
          <w:sz w:val="24"/>
          <w:szCs w:val="24"/>
        </w:rPr>
        <w:t>控制三台以下挖掘机在河道内工作，对于料</w:t>
      </w:r>
      <w:r>
        <w:rPr>
          <w:rFonts w:ascii="宋体" w:hAnsi="宋体" w:eastAsia="宋体" w:cs="宋体"/>
          <w:spacing w:val="-3"/>
          <w:sz w:val="24"/>
          <w:szCs w:val="24"/>
        </w:rPr>
        <w:t>场长度超过</w:t>
      </w:r>
      <w:r>
        <w:rPr>
          <w:rFonts w:ascii="宋体" w:hAnsi="宋体" w:eastAsia="宋体" w:cs="宋体"/>
          <w:spacing w:val="-48"/>
          <w:sz w:val="24"/>
          <w:szCs w:val="24"/>
        </w:rPr>
        <w:t xml:space="preserve"> </w:t>
      </w:r>
      <w:r>
        <w:rPr>
          <w:rFonts w:ascii="宋体" w:hAnsi="宋体" w:eastAsia="宋体" w:cs="宋体"/>
          <w:spacing w:val="-3"/>
          <w:sz w:val="24"/>
          <w:szCs w:val="24"/>
        </w:rPr>
        <w:t>2000m，按</w:t>
      </w:r>
      <w:r>
        <w:rPr>
          <w:rFonts w:ascii="宋体" w:hAnsi="宋体" w:eastAsia="宋体" w:cs="宋体"/>
          <w:spacing w:val="-52"/>
          <w:sz w:val="24"/>
          <w:szCs w:val="24"/>
        </w:rPr>
        <w:t xml:space="preserve"> </w:t>
      </w:r>
      <w:r>
        <w:rPr>
          <w:rFonts w:ascii="宋体" w:hAnsi="宋体" w:eastAsia="宋体" w:cs="宋体"/>
          <w:spacing w:val="-3"/>
          <w:sz w:val="24"/>
          <w:szCs w:val="24"/>
        </w:rPr>
        <w:t>4</w:t>
      </w:r>
      <w:r>
        <w:rPr>
          <w:rFonts w:ascii="宋体" w:hAnsi="宋体" w:eastAsia="宋体" w:cs="宋体"/>
          <w:spacing w:val="-32"/>
          <w:sz w:val="24"/>
          <w:szCs w:val="24"/>
        </w:rPr>
        <w:t xml:space="preserve"> </w:t>
      </w:r>
      <w:r>
        <w:rPr>
          <w:rFonts w:ascii="宋体" w:hAnsi="宋体" w:eastAsia="宋体" w:cs="宋体"/>
          <w:spacing w:val="-3"/>
          <w:sz w:val="24"/>
          <w:szCs w:val="24"/>
        </w:rPr>
        <w:t>台控制，低</w:t>
      </w:r>
      <w:r>
        <w:rPr>
          <w:rFonts w:ascii="宋体" w:hAnsi="宋体" w:eastAsia="宋体" w:cs="宋体"/>
          <w:sz w:val="24"/>
          <w:szCs w:val="24"/>
        </w:rPr>
        <w:t xml:space="preserve"> </w:t>
      </w:r>
      <w:r>
        <w:rPr>
          <w:rFonts w:ascii="宋体" w:hAnsi="宋体" w:eastAsia="宋体" w:cs="宋体"/>
          <w:spacing w:val="-6"/>
          <w:sz w:val="24"/>
          <w:szCs w:val="24"/>
        </w:rPr>
        <w:t>于此长度的按照</w:t>
      </w:r>
      <w:r>
        <w:rPr>
          <w:rFonts w:ascii="宋体" w:hAnsi="宋体" w:eastAsia="宋体" w:cs="宋体"/>
          <w:spacing w:val="-24"/>
          <w:sz w:val="24"/>
          <w:szCs w:val="24"/>
        </w:rPr>
        <w:t xml:space="preserve"> </w:t>
      </w:r>
      <w:r>
        <w:rPr>
          <w:rFonts w:ascii="宋体" w:hAnsi="宋体" w:eastAsia="宋体" w:cs="宋体"/>
          <w:spacing w:val="-6"/>
          <w:sz w:val="24"/>
          <w:szCs w:val="24"/>
        </w:rPr>
        <w:t>1~2</w:t>
      </w:r>
      <w:r>
        <w:rPr>
          <w:rFonts w:ascii="宋体" w:hAnsi="宋体" w:eastAsia="宋体" w:cs="宋体"/>
          <w:spacing w:val="-32"/>
          <w:sz w:val="24"/>
          <w:szCs w:val="24"/>
        </w:rPr>
        <w:t xml:space="preserve"> </w:t>
      </w:r>
      <w:r>
        <w:rPr>
          <w:rFonts w:ascii="宋体" w:hAnsi="宋体" w:eastAsia="宋体" w:cs="宋体"/>
          <w:spacing w:val="-6"/>
          <w:sz w:val="24"/>
          <w:szCs w:val="24"/>
        </w:rPr>
        <w:t>台控制，挖掘机为</w:t>
      </w:r>
      <w:r>
        <w:rPr>
          <w:rFonts w:ascii="宋体" w:hAnsi="宋体" w:eastAsia="宋体" w:cs="宋体"/>
          <w:spacing w:val="-33"/>
          <w:sz w:val="24"/>
          <w:szCs w:val="24"/>
        </w:rPr>
        <w:t xml:space="preserve"> </w:t>
      </w:r>
      <w:r>
        <w:rPr>
          <w:rFonts w:ascii="宋体" w:hAnsi="宋体" w:eastAsia="宋体" w:cs="宋体"/>
          <w:spacing w:val="-6"/>
          <w:sz w:val="24"/>
          <w:szCs w:val="24"/>
        </w:rPr>
        <w:t>1.6m</w:t>
      </w:r>
      <w:r>
        <w:rPr>
          <w:rFonts w:ascii="宋体" w:hAnsi="宋体" w:eastAsia="宋体" w:cs="宋体"/>
          <w:spacing w:val="-6"/>
          <w:position w:val="12"/>
          <w:sz w:val="12"/>
          <w:szCs w:val="12"/>
        </w:rPr>
        <w:t>3</w:t>
      </w:r>
      <w:r>
        <w:rPr>
          <w:rFonts w:ascii="宋体" w:hAnsi="宋体" w:eastAsia="宋体" w:cs="宋体"/>
          <w:spacing w:val="-31"/>
          <w:position w:val="12"/>
          <w:sz w:val="12"/>
          <w:szCs w:val="12"/>
        </w:rPr>
        <w:t xml:space="preserve"> </w:t>
      </w:r>
      <w:r>
        <w:rPr>
          <w:rFonts w:ascii="宋体" w:hAnsi="宋体" w:eastAsia="宋体" w:cs="宋体"/>
          <w:spacing w:val="-6"/>
          <w:sz w:val="24"/>
          <w:szCs w:val="24"/>
        </w:rPr>
        <w:t>，装载机按照</w:t>
      </w:r>
      <w:r>
        <w:rPr>
          <w:rFonts w:ascii="宋体" w:hAnsi="宋体" w:eastAsia="宋体" w:cs="宋体"/>
          <w:spacing w:val="-48"/>
          <w:sz w:val="24"/>
          <w:szCs w:val="24"/>
        </w:rPr>
        <w:t xml:space="preserve"> </w:t>
      </w:r>
      <w:r>
        <w:rPr>
          <w:rFonts w:ascii="宋体" w:hAnsi="宋体" w:eastAsia="宋体" w:cs="宋体"/>
          <w:spacing w:val="-6"/>
          <w:sz w:val="24"/>
          <w:szCs w:val="24"/>
        </w:rPr>
        <w:t>20t，采用</w:t>
      </w:r>
      <w:r>
        <w:rPr>
          <w:rFonts w:ascii="宋体" w:hAnsi="宋体" w:eastAsia="宋体" w:cs="宋体"/>
          <w:spacing w:val="-50"/>
          <w:sz w:val="24"/>
          <w:szCs w:val="24"/>
        </w:rPr>
        <w:t xml:space="preserve"> </w:t>
      </w:r>
      <w:r>
        <w:rPr>
          <w:rFonts w:ascii="宋体" w:hAnsi="宋体" w:eastAsia="宋体" w:cs="宋体"/>
          <w:spacing w:val="-6"/>
          <w:sz w:val="24"/>
          <w:szCs w:val="24"/>
        </w:rPr>
        <w:t>8t 自卸汽</w:t>
      </w:r>
      <w:r>
        <w:rPr>
          <w:rFonts w:ascii="宋体" w:hAnsi="宋体" w:eastAsia="宋体" w:cs="宋体"/>
          <w:sz w:val="24"/>
          <w:szCs w:val="24"/>
        </w:rPr>
        <w:t xml:space="preserve"> </w:t>
      </w:r>
      <w:r>
        <w:rPr>
          <w:rFonts w:ascii="宋体" w:hAnsi="宋体" w:eastAsia="宋体" w:cs="宋体"/>
          <w:spacing w:val="-3"/>
          <w:sz w:val="24"/>
          <w:szCs w:val="24"/>
        </w:rPr>
        <w:t>车运输至堤后进行筛分。各可采区夜间停止作业，根据采砂管理情况，应作出具</w:t>
      </w:r>
      <w:r>
        <w:rPr>
          <w:rFonts w:ascii="宋体" w:hAnsi="宋体" w:eastAsia="宋体" w:cs="宋体"/>
          <w:spacing w:val="1"/>
          <w:sz w:val="24"/>
          <w:szCs w:val="24"/>
        </w:rPr>
        <w:t xml:space="preserve"> </w:t>
      </w:r>
      <w:r>
        <w:rPr>
          <w:rFonts w:ascii="宋体" w:hAnsi="宋体" w:eastAsia="宋体" w:cs="宋体"/>
          <w:spacing w:val="-3"/>
          <w:sz w:val="24"/>
          <w:szCs w:val="24"/>
        </w:rPr>
        <w:t>体作业时间限制和管理办法，当采砂能力达到年度控制开采量时，该采区即刻停</w:t>
      </w:r>
      <w:r>
        <w:rPr>
          <w:rFonts w:ascii="宋体" w:hAnsi="宋体" w:eastAsia="宋体" w:cs="宋体"/>
          <w:spacing w:val="1"/>
          <w:sz w:val="24"/>
          <w:szCs w:val="24"/>
        </w:rPr>
        <w:t xml:space="preserve"> </w:t>
      </w:r>
      <w:r>
        <w:rPr>
          <w:rFonts w:ascii="宋体" w:hAnsi="宋体" w:eastAsia="宋体" w:cs="宋体"/>
          <w:spacing w:val="-1"/>
          <w:sz w:val="24"/>
          <w:szCs w:val="24"/>
        </w:rPr>
        <w:t>止采砂，严禁超采。</w:t>
      </w:r>
    </w:p>
    <w:p w14:paraId="2C9EE3DF">
      <w:pPr>
        <w:spacing w:before="128" w:line="347" w:lineRule="auto"/>
        <w:ind w:left="22" w:right="37" w:firstLine="485"/>
        <w:rPr>
          <w:rFonts w:ascii="宋体" w:hAnsi="宋体" w:eastAsia="宋体" w:cs="宋体"/>
          <w:sz w:val="24"/>
          <w:szCs w:val="24"/>
        </w:rPr>
      </w:pPr>
      <w:r>
        <w:rPr>
          <w:rFonts w:ascii="宋体" w:hAnsi="宋体" w:eastAsia="宋体" w:cs="宋体"/>
          <w:sz w:val="24"/>
          <w:szCs w:val="24"/>
        </w:rPr>
        <w:t>5、可采区红线应当设置警示措施，设置警示带或者警示牌，经计算警示牌</w:t>
      </w:r>
      <w:r>
        <w:rPr>
          <w:rFonts w:ascii="宋体" w:hAnsi="宋体" w:eastAsia="宋体" w:cs="宋体"/>
          <w:spacing w:val="8"/>
          <w:sz w:val="24"/>
          <w:szCs w:val="24"/>
        </w:rPr>
        <w:t xml:space="preserve"> </w:t>
      </w:r>
      <w:r>
        <w:rPr>
          <w:rFonts w:ascii="宋体" w:hAnsi="宋体" w:eastAsia="宋体" w:cs="宋体"/>
          <w:spacing w:val="-4"/>
          <w:sz w:val="24"/>
          <w:szCs w:val="24"/>
        </w:rPr>
        <w:t>共计</w:t>
      </w:r>
      <w:r>
        <w:rPr>
          <w:rFonts w:ascii="宋体" w:hAnsi="宋体" w:eastAsia="宋体" w:cs="宋体"/>
          <w:spacing w:val="-50"/>
          <w:sz w:val="24"/>
          <w:szCs w:val="24"/>
        </w:rPr>
        <w:t xml:space="preserve"> </w:t>
      </w:r>
      <w:r>
        <w:rPr>
          <w:rFonts w:ascii="宋体" w:hAnsi="宋体" w:eastAsia="宋体" w:cs="宋体"/>
          <w:spacing w:val="-4"/>
          <w:sz w:val="24"/>
          <w:szCs w:val="24"/>
        </w:rPr>
        <w:t>4</w:t>
      </w:r>
      <w:r>
        <w:rPr>
          <w:rFonts w:ascii="宋体" w:hAnsi="宋体" w:eastAsia="宋体" w:cs="宋体"/>
          <w:spacing w:val="-51"/>
          <w:sz w:val="24"/>
          <w:szCs w:val="24"/>
        </w:rPr>
        <w:t xml:space="preserve"> </w:t>
      </w:r>
      <w:r>
        <w:rPr>
          <w:rFonts w:ascii="宋体" w:hAnsi="宋体" w:eastAsia="宋体" w:cs="宋体"/>
          <w:spacing w:val="-4"/>
          <w:sz w:val="24"/>
          <w:szCs w:val="24"/>
        </w:rPr>
        <w:t>个，警示带</w:t>
      </w:r>
      <w:r>
        <w:rPr>
          <w:rFonts w:ascii="宋体" w:hAnsi="宋体" w:eastAsia="宋体" w:cs="宋体"/>
          <w:spacing w:val="-33"/>
          <w:sz w:val="24"/>
          <w:szCs w:val="24"/>
        </w:rPr>
        <w:t xml:space="preserve"> </w:t>
      </w:r>
      <w:r>
        <w:rPr>
          <w:rFonts w:ascii="宋体" w:hAnsi="宋体" w:eastAsia="宋体" w:cs="宋体"/>
          <w:spacing w:val="-4"/>
          <w:sz w:val="24"/>
          <w:szCs w:val="24"/>
        </w:rPr>
        <w:t>1000m.</w:t>
      </w:r>
    </w:p>
    <w:p w14:paraId="4F374879">
      <w:pPr>
        <w:spacing w:before="48" w:line="219" w:lineRule="auto"/>
        <w:ind w:left="25"/>
        <w:outlineLvl w:val="2"/>
        <w:rPr>
          <w:rFonts w:ascii="宋体" w:hAnsi="宋体" w:eastAsia="宋体" w:cs="宋体"/>
          <w:sz w:val="24"/>
          <w:szCs w:val="24"/>
        </w:rPr>
      </w:pPr>
      <w:bookmarkStart w:id="236" w:name="bookmark87"/>
      <w:bookmarkEnd w:id="236"/>
      <w:r>
        <w:rPr>
          <w:rFonts w:ascii="宋体" w:hAnsi="宋体" w:eastAsia="宋体" w:cs="宋体"/>
          <w:b/>
          <w:bCs/>
          <w:spacing w:val="-4"/>
          <w:sz w:val="24"/>
          <w:szCs w:val="24"/>
        </w:rPr>
        <w:t>6.2.4</w:t>
      </w:r>
      <w:r>
        <w:rPr>
          <w:rFonts w:ascii="宋体" w:hAnsi="宋体" w:eastAsia="宋体" w:cs="宋体"/>
          <w:spacing w:val="-36"/>
          <w:sz w:val="24"/>
          <w:szCs w:val="24"/>
        </w:rPr>
        <w:t xml:space="preserve"> </w:t>
      </w:r>
      <w:r>
        <w:rPr>
          <w:rFonts w:ascii="宋体" w:hAnsi="宋体" w:eastAsia="宋体" w:cs="宋体"/>
          <w:b/>
          <w:bCs/>
          <w:spacing w:val="-4"/>
          <w:sz w:val="24"/>
          <w:szCs w:val="24"/>
        </w:rPr>
        <w:t>规划河道采砂控制总量</w:t>
      </w:r>
    </w:p>
    <w:p w14:paraId="0F123F0C">
      <w:pPr>
        <w:spacing w:line="274" w:lineRule="auto"/>
        <w:rPr>
          <w:rFonts w:ascii="Arial"/>
          <w:sz w:val="21"/>
        </w:rPr>
      </w:pPr>
    </w:p>
    <w:p w14:paraId="10BEC875">
      <w:pPr>
        <w:spacing w:before="78" w:line="219" w:lineRule="auto"/>
        <w:ind w:left="25"/>
        <w:rPr>
          <w:rFonts w:ascii="宋体" w:hAnsi="宋体" w:eastAsia="宋体" w:cs="宋体"/>
          <w:sz w:val="24"/>
          <w:szCs w:val="24"/>
        </w:rPr>
      </w:pPr>
      <w:r>
        <w:fldChar w:fldCharType="begin"/>
      </w:r>
      <w:r>
        <w:instrText xml:space="preserve"> HYPERLINK "6.2.4.1" </w:instrText>
      </w:r>
      <w:r>
        <w:fldChar w:fldCharType="separate"/>
      </w:r>
      <w:r>
        <w:rPr>
          <w:rFonts w:ascii="宋体" w:hAnsi="宋体" w:eastAsia="宋体" w:cs="宋体"/>
          <w:b/>
          <w:bCs/>
          <w:spacing w:val="-3"/>
          <w:sz w:val="24"/>
          <w:szCs w:val="24"/>
        </w:rPr>
        <w:t>6.2.4.1</w:t>
      </w:r>
      <w:r>
        <w:rPr>
          <w:rFonts w:ascii="宋体" w:hAnsi="宋体" w:eastAsia="宋体" w:cs="宋体"/>
          <w:b/>
          <w:bCs/>
          <w:spacing w:val="-3"/>
          <w:sz w:val="24"/>
          <w:szCs w:val="24"/>
        </w:rPr>
        <w:fldChar w:fldCharType="end"/>
      </w:r>
      <w:r>
        <w:rPr>
          <w:rFonts w:ascii="宋体" w:hAnsi="宋体" w:eastAsia="宋体" w:cs="宋体"/>
          <w:spacing w:val="-50"/>
          <w:sz w:val="24"/>
          <w:szCs w:val="24"/>
        </w:rPr>
        <w:t xml:space="preserve"> </w:t>
      </w:r>
      <w:r>
        <w:rPr>
          <w:rFonts w:ascii="宋体" w:hAnsi="宋体" w:eastAsia="宋体" w:cs="宋体"/>
          <w:b/>
          <w:bCs/>
          <w:spacing w:val="-3"/>
          <w:sz w:val="24"/>
          <w:szCs w:val="24"/>
        </w:rPr>
        <w:t>采砂控制总量确定的方法</w:t>
      </w:r>
    </w:p>
    <w:p w14:paraId="1A8E048A">
      <w:pPr>
        <w:spacing w:before="280" w:line="353" w:lineRule="auto"/>
        <w:ind w:left="23" w:right="35" w:firstLine="480"/>
        <w:jc w:val="both"/>
        <w:rPr>
          <w:rFonts w:ascii="宋体" w:hAnsi="宋体" w:eastAsia="宋体" w:cs="宋体"/>
          <w:sz w:val="24"/>
          <w:szCs w:val="24"/>
        </w:rPr>
      </w:pPr>
      <w:r>
        <w:rPr>
          <w:rFonts w:ascii="宋体" w:hAnsi="宋体" w:eastAsia="宋体" w:cs="宋体"/>
          <w:spacing w:val="-3"/>
          <w:sz w:val="24"/>
          <w:szCs w:val="24"/>
        </w:rPr>
        <w:t>考虑到河道泥沙补给及砂石历史储量的差异，采砂控制总量一般</w:t>
      </w:r>
      <w:r>
        <w:rPr>
          <w:rFonts w:ascii="宋体" w:hAnsi="宋体" w:eastAsia="宋体" w:cs="宋体"/>
          <w:spacing w:val="-4"/>
          <w:sz w:val="24"/>
          <w:szCs w:val="24"/>
        </w:rPr>
        <w:t>分为泥沙补</w:t>
      </w:r>
      <w:r>
        <w:rPr>
          <w:rFonts w:ascii="宋体" w:hAnsi="宋体" w:eastAsia="宋体" w:cs="宋体"/>
          <w:sz w:val="24"/>
          <w:szCs w:val="24"/>
        </w:rPr>
        <w:t xml:space="preserve"> </w:t>
      </w:r>
      <w:r>
        <w:rPr>
          <w:rFonts w:ascii="宋体" w:hAnsi="宋体" w:eastAsia="宋体" w:cs="宋体"/>
          <w:spacing w:val="-3"/>
          <w:sz w:val="24"/>
          <w:szCs w:val="24"/>
        </w:rPr>
        <w:t>给丰富、无需开采历史储量的泥沙补给不足，以开采历史储量砂为主的河流两种</w:t>
      </w:r>
      <w:r>
        <w:rPr>
          <w:rFonts w:ascii="宋体" w:hAnsi="宋体" w:eastAsia="宋体" w:cs="宋体"/>
          <w:spacing w:val="1"/>
          <w:sz w:val="24"/>
          <w:szCs w:val="24"/>
        </w:rPr>
        <w:t xml:space="preserve"> </w:t>
      </w:r>
      <w:r>
        <w:rPr>
          <w:rFonts w:ascii="宋体" w:hAnsi="宋体" w:eastAsia="宋体" w:cs="宋体"/>
          <w:spacing w:val="-3"/>
          <w:sz w:val="24"/>
          <w:szCs w:val="24"/>
        </w:rPr>
        <w:t>情况确定。根据泥沙补给分析，本次规划采砂控制总量属第二种情况，可根据沿</w:t>
      </w:r>
      <w:r>
        <w:rPr>
          <w:rFonts w:ascii="宋体" w:hAnsi="宋体" w:eastAsia="宋体" w:cs="宋体"/>
          <w:spacing w:val="1"/>
          <w:sz w:val="24"/>
          <w:szCs w:val="24"/>
        </w:rPr>
        <w:t xml:space="preserve"> </w:t>
      </w:r>
      <w:r>
        <w:rPr>
          <w:rFonts w:ascii="宋体" w:hAnsi="宋体" w:eastAsia="宋体" w:cs="宋体"/>
          <w:spacing w:val="-1"/>
          <w:sz w:val="24"/>
          <w:szCs w:val="24"/>
        </w:rPr>
        <w:t>岸砂石需求量确定采砂控制总量。</w:t>
      </w:r>
    </w:p>
    <w:p w14:paraId="1194C058">
      <w:pPr>
        <w:spacing w:before="127" w:line="354" w:lineRule="auto"/>
        <w:ind w:left="22" w:right="35" w:firstLine="481"/>
        <w:jc w:val="both"/>
        <w:rPr>
          <w:rFonts w:ascii="宋体" w:hAnsi="宋体" w:eastAsia="宋体" w:cs="宋体"/>
          <w:sz w:val="24"/>
          <w:szCs w:val="24"/>
        </w:rPr>
      </w:pPr>
      <w:r>
        <w:rPr>
          <w:rFonts w:ascii="宋体" w:hAnsi="宋体" w:eastAsia="宋体" w:cs="宋体"/>
          <w:spacing w:val="-2"/>
          <w:sz w:val="24"/>
          <w:szCs w:val="24"/>
        </w:rPr>
        <w:t>县域砂石需求量为</w:t>
      </w:r>
      <w:r>
        <w:rPr>
          <w:rFonts w:ascii="宋体" w:hAnsi="宋体" w:eastAsia="宋体" w:cs="宋体"/>
          <w:spacing w:val="-37"/>
          <w:sz w:val="24"/>
          <w:szCs w:val="24"/>
        </w:rPr>
        <w:t xml:space="preserve"> </w:t>
      </w:r>
      <w:r>
        <w:rPr>
          <w:rFonts w:ascii="宋体" w:hAnsi="宋体" w:eastAsia="宋体" w:cs="宋体"/>
          <w:spacing w:val="-2"/>
          <w:sz w:val="24"/>
          <w:szCs w:val="24"/>
        </w:rPr>
        <w:t>40.00</w:t>
      </w:r>
      <w:r>
        <w:rPr>
          <w:rFonts w:ascii="宋体" w:hAnsi="宋体" w:eastAsia="宋体" w:cs="宋体"/>
          <w:spacing w:val="-43"/>
          <w:sz w:val="24"/>
          <w:szCs w:val="24"/>
        </w:rPr>
        <w:t xml:space="preserve"> </w:t>
      </w:r>
      <w:r>
        <w:rPr>
          <w:rFonts w:ascii="宋体" w:hAnsi="宋体" w:eastAsia="宋体" w:cs="宋体"/>
          <w:spacing w:val="-2"/>
          <w:sz w:val="24"/>
          <w:szCs w:val="24"/>
        </w:rPr>
        <w:t>万</w:t>
      </w:r>
      <w:r>
        <w:rPr>
          <w:rFonts w:ascii="宋体" w:hAnsi="宋体" w:eastAsia="宋体" w:cs="宋体"/>
          <w:spacing w:val="-52"/>
          <w:sz w:val="24"/>
          <w:szCs w:val="24"/>
        </w:rPr>
        <w:t xml:space="preserve"> </w:t>
      </w:r>
      <w:r>
        <w:rPr>
          <w:rFonts w:ascii="宋体" w:hAnsi="宋体" w:eastAsia="宋体" w:cs="宋体"/>
          <w:spacing w:val="-2"/>
          <w:sz w:val="24"/>
          <w:szCs w:val="24"/>
        </w:rPr>
        <w:t>m³</w:t>
      </w:r>
      <w:r>
        <w:rPr>
          <w:rFonts w:ascii="宋体" w:hAnsi="宋体" w:eastAsia="宋体" w:cs="宋体"/>
          <w:spacing w:val="-89"/>
          <w:sz w:val="24"/>
          <w:szCs w:val="24"/>
        </w:rPr>
        <w:t xml:space="preserve"> </w:t>
      </w:r>
      <w:r>
        <w:rPr>
          <w:rFonts w:ascii="宋体" w:hAnsi="宋体" w:eastAsia="宋体" w:cs="宋体"/>
          <w:spacing w:val="-2"/>
          <w:sz w:val="24"/>
          <w:szCs w:val="24"/>
        </w:rPr>
        <w:t>,</w:t>
      </w:r>
      <w:r>
        <w:rPr>
          <w:rFonts w:ascii="宋体" w:hAnsi="宋体" w:eastAsia="宋体" w:cs="宋体"/>
          <w:spacing w:val="65"/>
          <w:sz w:val="24"/>
          <w:szCs w:val="24"/>
        </w:rPr>
        <w:t xml:space="preserve"> </w:t>
      </w:r>
      <w:r>
        <w:rPr>
          <w:rFonts w:ascii="宋体" w:hAnsi="宋体" w:eastAsia="宋体" w:cs="宋体"/>
          <w:spacing w:val="-2"/>
          <w:sz w:val="24"/>
          <w:szCs w:val="24"/>
        </w:rPr>
        <w:t>考虑到洛隆县县城、俄西乡、达龙乡、白</w:t>
      </w:r>
      <w:r>
        <w:rPr>
          <w:rFonts w:ascii="宋体" w:hAnsi="宋体" w:eastAsia="宋体" w:cs="宋体"/>
          <w:sz w:val="24"/>
          <w:szCs w:val="24"/>
        </w:rPr>
        <w:t xml:space="preserve"> </w:t>
      </w:r>
      <w:r>
        <w:rPr>
          <w:rFonts w:ascii="宋体" w:hAnsi="宋体" w:eastAsia="宋体" w:cs="宋体"/>
          <w:spacing w:val="-4"/>
          <w:sz w:val="24"/>
          <w:szCs w:val="24"/>
        </w:rPr>
        <w:t>达乡、腊久乡、中亦乡、玉西乡、马利镇等</w:t>
      </w:r>
      <w:r>
        <w:rPr>
          <w:rFonts w:ascii="宋体" w:hAnsi="宋体" w:eastAsia="宋体" w:cs="宋体"/>
          <w:spacing w:val="-33"/>
          <w:sz w:val="24"/>
          <w:szCs w:val="24"/>
        </w:rPr>
        <w:t xml:space="preserve"> </w:t>
      </w:r>
      <w:r>
        <w:rPr>
          <w:rFonts w:ascii="宋体" w:hAnsi="宋体" w:eastAsia="宋体" w:cs="宋体"/>
          <w:spacing w:val="-4"/>
          <w:sz w:val="24"/>
          <w:szCs w:val="24"/>
        </w:rPr>
        <w:t>8</w:t>
      </w:r>
      <w:r>
        <w:rPr>
          <w:rFonts w:ascii="宋体" w:hAnsi="宋体" w:eastAsia="宋体" w:cs="宋体"/>
          <w:spacing w:val="-51"/>
          <w:sz w:val="24"/>
          <w:szCs w:val="24"/>
        </w:rPr>
        <w:t xml:space="preserve"> </w:t>
      </w:r>
      <w:r>
        <w:rPr>
          <w:rFonts w:ascii="宋体" w:hAnsi="宋体" w:eastAsia="宋体" w:cs="宋体"/>
          <w:spacing w:val="-4"/>
          <w:sz w:val="24"/>
          <w:szCs w:val="24"/>
        </w:rPr>
        <w:t>个乡镇经济发展，确定洛隆县规划</w:t>
      </w:r>
      <w:r>
        <w:rPr>
          <w:rFonts w:ascii="宋体" w:hAnsi="宋体" w:eastAsia="宋体" w:cs="宋体"/>
          <w:sz w:val="24"/>
          <w:szCs w:val="24"/>
        </w:rPr>
        <w:t xml:space="preserve"> </w:t>
      </w:r>
      <w:r>
        <w:rPr>
          <w:rFonts w:ascii="宋体" w:hAnsi="宋体" w:eastAsia="宋体" w:cs="宋体"/>
          <w:spacing w:val="-2"/>
          <w:sz w:val="24"/>
          <w:szCs w:val="24"/>
        </w:rPr>
        <w:t>河段成品砂石年需求量约为</w:t>
      </w:r>
      <w:r>
        <w:rPr>
          <w:rFonts w:ascii="宋体" w:hAnsi="宋体" w:eastAsia="宋体" w:cs="宋体"/>
          <w:spacing w:val="-49"/>
          <w:sz w:val="24"/>
          <w:szCs w:val="24"/>
        </w:rPr>
        <w:t xml:space="preserve"> </w:t>
      </w:r>
      <w:r>
        <w:rPr>
          <w:rFonts w:ascii="宋体" w:hAnsi="宋体" w:eastAsia="宋体" w:cs="宋体"/>
          <w:spacing w:val="-2"/>
          <w:sz w:val="24"/>
          <w:szCs w:val="24"/>
        </w:rPr>
        <w:t>46.45</w:t>
      </w:r>
      <w:r>
        <w:rPr>
          <w:rFonts w:ascii="宋体" w:hAnsi="宋体" w:eastAsia="宋体" w:cs="宋体"/>
          <w:spacing w:val="-43"/>
          <w:sz w:val="24"/>
          <w:szCs w:val="24"/>
        </w:rPr>
        <w:t xml:space="preserve"> </w:t>
      </w:r>
      <w:r>
        <w:rPr>
          <w:rFonts w:ascii="宋体" w:hAnsi="宋体" w:eastAsia="宋体" w:cs="宋体"/>
          <w:spacing w:val="-2"/>
          <w:sz w:val="24"/>
          <w:szCs w:val="24"/>
        </w:rPr>
        <w:t>万</w:t>
      </w:r>
      <w:r>
        <w:rPr>
          <w:rFonts w:ascii="宋体" w:hAnsi="宋体" w:eastAsia="宋体" w:cs="宋体"/>
          <w:spacing w:val="-55"/>
          <w:sz w:val="24"/>
          <w:szCs w:val="24"/>
        </w:rPr>
        <w:t xml:space="preserve"> </w:t>
      </w:r>
      <w:r>
        <w:rPr>
          <w:rFonts w:ascii="宋体" w:hAnsi="宋体" w:eastAsia="宋体" w:cs="宋体"/>
          <w:spacing w:val="-2"/>
          <w:sz w:val="24"/>
          <w:szCs w:val="24"/>
        </w:rPr>
        <w:t>m³</w:t>
      </w:r>
      <w:r>
        <w:rPr>
          <w:rFonts w:ascii="宋体" w:hAnsi="宋体" w:eastAsia="宋体" w:cs="宋体"/>
          <w:spacing w:val="-88"/>
          <w:sz w:val="24"/>
          <w:szCs w:val="24"/>
        </w:rPr>
        <w:t xml:space="preserve"> </w:t>
      </w:r>
      <w:r>
        <w:rPr>
          <w:rFonts w:ascii="宋体" w:hAnsi="宋体" w:eastAsia="宋体" w:cs="宋体"/>
          <w:spacing w:val="-2"/>
          <w:sz w:val="24"/>
          <w:szCs w:val="24"/>
        </w:rPr>
        <w:t>,</w:t>
      </w:r>
      <w:r>
        <w:rPr>
          <w:rFonts w:ascii="宋体" w:hAnsi="宋体" w:eastAsia="宋体" w:cs="宋体"/>
          <w:spacing w:val="66"/>
          <w:sz w:val="24"/>
          <w:szCs w:val="24"/>
        </w:rPr>
        <w:t xml:space="preserve"> </w:t>
      </w:r>
      <w:r>
        <w:rPr>
          <w:rFonts w:ascii="宋体" w:hAnsi="宋体" w:eastAsia="宋体" w:cs="宋体"/>
          <w:spacing w:val="-2"/>
          <w:sz w:val="24"/>
          <w:szCs w:val="24"/>
        </w:rPr>
        <w:t>整个规划期</w:t>
      </w:r>
      <w:r>
        <w:rPr>
          <w:rFonts w:ascii="宋体" w:hAnsi="宋体" w:eastAsia="宋体" w:cs="宋体"/>
          <w:spacing w:val="-43"/>
          <w:sz w:val="24"/>
          <w:szCs w:val="24"/>
        </w:rPr>
        <w:t xml:space="preserve"> </w:t>
      </w:r>
      <w:r>
        <w:rPr>
          <w:rFonts w:ascii="宋体" w:hAnsi="宋体" w:eastAsia="宋体" w:cs="宋体"/>
          <w:spacing w:val="-2"/>
          <w:sz w:val="24"/>
          <w:szCs w:val="24"/>
        </w:rPr>
        <w:t>5</w:t>
      </w:r>
      <w:r>
        <w:rPr>
          <w:rFonts w:ascii="宋体" w:hAnsi="宋体" w:eastAsia="宋体" w:cs="宋体"/>
          <w:spacing w:val="-50"/>
          <w:sz w:val="24"/>
          <w:szCs w:val="24"/>
        </w:rPr>
        <w:t xml:space="preserve"> </w:t>
      </w:r>
      <w:r>
        <w:rPr>
          <w:rFonts w:ascii="宋体" w:hAnsi="宋体" w:eastAsia="宋体" w:cs="宋体"/>
          <w:spacing w:val="-3"/>
          <w:sz w:val="24"/>
          <w:szCs w:val="24"/>
        </w:rPr>
        <w:t>年，成品砂石需求总量</w:t>
      </w:r>
      <w:r>
        <w:rPr>
          <w:rFonts w:ascii="宋体" w:hAnsi="宋体" w:eastAsia="宋体" w:cs="宋体"/>
          <w:sz w:val="24"/>
          <w:szCs w:val="24"/>
        </w:rPr>
        <w:t xml:space="preserve"> </w:t>
      </w:r>
      <w:r>
        <w:rPr>
          <w:rFonts w:ascii="宋体" w:hAnsi="宋体" w:eastAsia="宋体" w:cs="宋体"/>
          <w:spacing w:val="-4"/>
          <w:sz w:val="24"/>
          <w:szCs w:val="24"/>
        </w:rPr>
        <w:t>为</w:t>
      </w:r>
      <w:r>
        <w:rPr>
          <w:rFonts w:ascii="宋体" w:hAnsi="宋体" w:eastAsia="宋体" w:cs="宋体"/>
          <w:spacing w:val="-44"/>
          <w:sz w:val="24"/>
          <w:szCs w:val="24"/>
        </w:rPr>
        <w:t xml:space="preserve"> </w:t>
      </w:r>
      <w:r>
        <w:rPr>
          <w:rFonts w:ascii="宋体" w:hAnsi="宋体" w:eastAsia="宋体" w:cs="宋体"/>
          <w:spacing w:val="-4"/>
          <w:sz w:val="24"/>
          <w:szCs w:val="24"/>
        </w:rPr>
        <w:t>232.25</w:t>
      </w:r>
      <w:r>
        <w:rPr>
          <w:rFonts w:ascii="宋体" w:hAnsi="宋体" w:eastAsia="宋体" w:cs="宋体"/>
          <w:spacing w:val="-45"/>
          <w:sz w:val="24"/>
          <w:szCs w:val="24"/>
        </w:rPr>
        <w:t xml:space="preserve"> </w:t>
      </w:r>
      <w:r>
        <w:rPr>
          <w:rFonts w:ascii="宋体" w:hAnsi="宋体" w:eastAsia="宋体" w:cs="宋体"/>
          <w:spacing w:val="-4"/>
          <w:sz w:val="24"/>
          <w:szCs w:val="24"/>
        </w:rPr>
        <w:t>万</w:t>
      </w:r>
      <w:r>
        <w:rPr>
          <w:rFonts w:ascii="宋体" w:hAnsi="宋体" w:eastAsia="宋体" w:cs="宋体"/>
          <w:spacing w:val="-57"/>
          <w:sz w:val="24"/>
          <w:szCs w:val="24"/>
        </w:rPr>
        <w:t xml:space="preserve"> </w:t>
      </w:r>
      <w:r>
        <w:rPr>
          <w:rFonts w:ascii="宋体" w:hAnsi="宋体" w:eastAsia="宋体" w:cs="宋体"/>
          <w:spacing w:val="-4"/>
          <w:sz w:val="24"/>
          <w:szCs w:val="24"/>
        </w:rPr>
        <w:t>m³。</w:t>
      </w:r>
    </w:p>
    <w:p w14:paraId="68166322">
      <w:pPr>
        <w:spacing w:before="127" w:line="218" w:lineRule="auto"/>
        <w:ind w:left="25"/>
        <w:rPr>
          <w:rFonts w:ascii="宋体" w:hAnsi="宋体" w:eastAsia="宋体" w:cs="宋体"/>
          <w:sz w:val="24"/>
          <w:szCs w:val="24"/>
        </w:rPr>
      </w:pPr>
      <w:r>
        <w:fldChar w:fldCharType="begin"/>
      </w:r>
      <w:r>
        <w:instrText xml:space="preserve"> HYPERLINK "6.2.4.2" </w:instrText>
      </w:r>
      <w:r>
        <w:fldChar w:fldCharType="separate"/>
      </w:r>
      <w:r>
        <w:rPr>
          <w:rFonts w:ascii="宋体" w:hAnsi="宋体" w:eastAsia="宋体" w:cs="宋体"/>
          <w:b/>
          <w:bCs/>
          <w:spacing w:val="-4"/>
          <w:sz w:val="24"/>
          <w:szCs w:val="24"/>
        </w:rPr>
        <w:t>6.2.4.2</w:t>
      </w:r>
      <w:r>
        <w:rPr>
          <w:rFonts w:ascii="宋体" w:hAnsi="宋体" w:eastAsia="宋体" w:cs="宋体"/>
          <w:b/>
          <w:bCs/>
          <w:spacing w:val="-4"/>
          <w:sz w:val="24"/>
          <w:szCs w:val="24"/>
        </w:rPr>
        <w:fldChar w:fldCharType="end"/>
      </w:r>
      <w:r>
        <w:rPr>
          <w:rFonts w:ascii="宋体" w:hAnsi="宋体" w:eastAsia="宋体" w:cs="宋体"/>
          <w:spacing w:val="-44"/>
          <w:sz w:val="24"/>
          <w:szCs w:val="24"/>
        </w:rPr>
        <w:t xml:space="preserve"> </w:t>
      </w:r>
      <w:r>
        <w:rPr>
          <w:rFonts w:ascii="宋体" w:hAnsi="宋体" w:eastAsia="宋体" w:cs="宋体"/>
          <w:b/>
          <w:bCs/>
          <w:spacing w:val="-4"/>
          <w:sz w:val="24"/>
          <w:szCs w:val="24"/>
        </w:rPr>
        <w:t>历史储量估算</w:t>
      </w:r>
    </w:p>
    <w:p w14:paraId="73A3A5D9">
      <w:pPr>
        <w:spacing w:line="218" w:lineRule="auto"/>
        <w:rPr>
          <w:rFonts w:ascii="宋体" w:hAnsi="宋体" w:eastAsia="宋体" w:cs="宋体"/>
          <w:sz w:val="24"/>
          <w:szCs w:val="24"/>
        </w:rPr>
        <w:sectPr>
          <w:headerReference r:id="rId157" w:type="default"/>
          <w:footerReference r:id="rId158" w:type="default"/>
          <w:pgSz w:w="11906" w:h="16839"/>
          <w:pgMar w:top="1340" w:right="1764" w:bottom="1171" w:left="1785" w:header="1068" w:footer="992" w:gutter="0"/>
          <w:cols w:space="720" w:num="1"/>
        </w:sectPr>
      </w:pPr>
    </w:p>
    <w:p w14:paraId="781B2651">
      <w:pPr>
        <w:spacing w:before="213" w:line="346" w:lineRule="auto"/>
        <w:ind w:left="22" w:right="58" w:firstLine="482"/>
        <w:rPr>
          <w:rFonts w:ascii="宋体" w:hAnsi="宋体" w:eastAsia="宋体" w:cs="宋体"/>
          <w:sz w:val="24"/>
          <w:szCs w:val="24"/>
        </w:rPr>
      </w:pPr>
      <w:r>
        <w:rPr>
          <w:rFonts w:ascii="宋体" w:hAnsi="宋体" w:eastAsia="宋体" w:cs="宋体"/>
          <w:spacing w:val="-3"/>
          <w:sz w:val="24"/>
          <w:szCs w:val="24"/>
        </w:rPr>
        <w:t>泥沙历史储量是指规划范围内的可采区，按实际可采深度（</w:t>
      </w:r>
      <w:r>
        <w:rPr>
          <w:rFonts w:ascii="宋体" w:hAnsi="宋体" w:eastAsia="宋体" w:cs="宋体"/>
          <w:spacing w:val="-4"/>
          <w:sz w:val="24"/>
          <w:szCs w:val="24"/>
        </w:rPr>
        <w:t>一般不超过主河</w:t>
      </w:r>
      <w:r>
        <w:rPr>
          <w:rFonts w:ascii="宋体" w:hAnsi="宋体" w:eastAsia="宋体" w:cs="宋体"/>
          <w:sz w:val="24"/>
          <w:szCs w:val="24"/>
        </w:rPr>
        <w:t xml:space="preserve"> </w:t>
      </w:r>
      <w:r>
        <w:rPr>
          <w:rFonts w:ascii="宋体" w:hAnsi="宋体" w:eastAsia="宋体" w:cs="宋体"/>
          <w:spacing w:val="-1"/>
          <w:sz w:val="24"/>
          <w:szCs w:val="24"/>
        </w:rPr>
        <w:t>道槽平均深度，不得超过河槽最深处）估算的泥沙储量。</w:t>
      </w:r>
    </w:p>
    <w:p w14:paraId="6E5CA664">
      <w:pPr>
        <w:spacing w:before="130" w:line="353" w:lineRule="auto"/>
        <w:ind w:left="24" w:right="58" w:firstLine="480"/>
        <w:jc w:val="both"/>
        <w:rPr>
          <w:rFonts w:ascii="宋体" w:hAnsi="宋体" w:eastAsia="宋体" w:cs="宋体"/>
          <w:sz w:val="24"/>
          <w:szCs w:val="24"/>
        </w:rPr>
      </w:pPr>
      <w:r>
        <w:rPr>
          <w:rFonts w:ascii="宋体" w:hAnsi="宋体" w:eastAsia="宋体" w:cs="宋体"/>
          <w:spacing w:val="4"/>
          <w:sz w:val="24"/>
          <w:szCs w:val="24"/>
        </w:rPr>
        <w:t>规划期可采区历史储量和泥沙历史储量的可采区年限及开采对河道的影响</w:t>
      </w:r>
      <w:r>
        <w:rPr>
          <w:rFonts w:ascii="宋体" w:hAnsi="宋体" w:eastAsia="宋体" w:cs="宋体"/>
          <w:spacing w:val="6"/>
          <w:sz w:val="24"/>
          <w:szCs w:val="24"/>
        </w:rPr>
        <w:t xml:space="preserve"> </w:t>
      </w:r>
      <w:r>
        <w:rPr>
          <w:rFonts w:ascii="宋体" w:hAnsi="宋体" w:eastAsia="宋体" w:cs="宋体"/>
          <w:sz w:val="24"/>
          <w:szCs w:val="24"/>
        </w:rPr>
        <w:t>有关，一般按泥沙历史储量可开采年限不少于</w:t>
      </w:r>
      <w:r>
        <w:rPr>
          <w:rFonts w:ascii="宋体" w:hAnsi="宋体" w:eastAsia="宋体" w:cs="宋体"/>
          <w:spacing w:val="-48"/>
          <w:sz w:val="24"/>
          <w:szCs w:val="24"/>
        </w:rPr>
        <w:t xml:space="preserve"> </w:t>
      </w:r>
      <w:r>
        <w:rPr>
          <w:rFonts w:ascii="宋体" w:hAnsi="宋体" w:eastAsia="宋体" w:cs="宋体"/>
          <w:sz w:val="24"/>
          <w:szCs w:val="24"/>
        </w:rPr>
        <w:t>20</w:t>
      </w:r>
      <w:r>
        <w:rPr>
          <w:rFonts w:ascii="宋体" w:hAnsi="宋体" w:eastAsia="宋体" w:cs="宋体"/>
          <w:spacing w:val="-47"/>
          <w:sz w:val="24"/>
          <w:szCs w:val="24"/>
        </w:rPr>
        <w:t xml:space="preserve"> </w:t>
      </w:r>
      <w:r>
        <w:rPr>
          <w:rFonts w:ascii="宋体" w:hAnsi="宋体" w:eastAsia="宋体" w:cs="宋体"/>
          <w:sz w:val="24"/>
          <w:szCs w:val="24"/>
        </w:rPr>
        <w:t>年进行</w:t>
      </w:r>
      <w:r>
        <w:rPr>
          <w:rFonts w:ascii="宋体" w:hAnsi="宋体" w:eastAsia="宋体" w:cs="宋体"/>
          <w:spacing w:val="-1"/>
          <w:sz w:val="24"/>
          <w:szCs w:val="24"/>
        </w:rPr>
        <w:t>估算，即规划期可开采</w:t>
      </w:r>
      <w:r>
        <w:rPr>
          <w:rFonts w:ascii="宋体" w:hAnsi="宋体" w:eastAsia="宋体" w:cs="宋体"/>
          <w:sz w:val="24"/>
          <w:szCs w:val="24"/>
        </w:rPr>
        <w:t xml:space="preserve"> 历史储量≈河段泥沙历史储量/可开采年限×规划期。规划期可开采历史储量既</w:t>
      </w:r>
      <w:r>
        <w:rPr>
          <w:rFonts w:ascii="宋体" w:hAnsi="宋体" w:eastAsia="宋体" w:cs="宋体"/>
          <w:spacing w:val="12"/>
          <w:sz w:val="24"/>
          <w:szCs w:val="24"/>
        </w:rPr>
        <w:t xml:space="preserve"> </w:t>
      </w:r>
      <w:r>
        <w:rPr>
          <w:rFonts w:ascii="宋体" w:hAnsi="宋体" w:eastAsia="宋体" w:cs="宋体"/>
          <w:spacing w:val="-1"/>
          <w:sz w:val="24"/>
          <w:szCs w:val="24"/>
        </w:rPr>
        <w:t>要有效控制储量砂开采规模，又要兼顾区域用砂的合理需求。</w:t>
      </w:r>
    </w:p>
    <w:p w14:paraId="45D97AEA">
      <w:pPr>
        <w:spacing w:before="135" w:line="355" w:lineRule="auto"/>
        <w:ind w:left="23" w:firstLine="480"/>
        <w:jc w:val="both"/>
        <w:rPr>
          <w:rFonts w:ascii="宋体" w:hAnsi="宋体" w:eastAsia="宋体" w:cs="宋体"/>
          <w:sz w:val="24"/>
          <w:szCs w:val="24"/>
        </w:rPr>
      </w:pPr>
      <w:r>
        <w:rPr>
          <w:rFonts w:ascii="宋体" w:hAnsi="宋体" w:eastAsia="宋体" w:cs="宋体"/>
          <w:spacing w:val="-1"/>
          <w:sz w:val="24"/>
          <w:szCs w:val="24"/>
        </w:rPr>
        <w:t>考虑到洛隆县县城、俄西乡、达龙乡、白达乡</w:t>
      </w:r>
      <w:r>
        <w:rPr>
          <w:rFonts w:ascii="宋体" w:hAnsi="宋体" w:eastAsia="宋体" w:cs="宋体"/>
          <w:spacing w:val="-2"/>
          <w:sz w:val="24"/>
          <w:szCs w:val="24"/>
        </w:rPr>
        <w:t>、腊久乡、中亦乡、玉西乡、</w:t>
      </w:r>
      <w:r>
        <w:rPr>
          <w:rFonts w:ascii="宋体" w:hAnsi="宋体" w:eastAsia="宋体" w:cs="宋体"/>
          <w:sz w:val="24"/>
          <w:szCs w:val="24"/>
        </w:rPr>
        <w:t xml:space="preserve"> </w:t>
      </w:r>
      <w:r>
        <w:rPr>
          <w:rFonts w:ascii="宋体" w:hAnsi="宋体" w:eastAsia="宋体" w:cs="宋体"/>
          <w:spacing w:val="-4"/>
          <w:sz w:val="24"/>
          <w:szCs w:val="24"/>
        </w:rPr>
        <w:t>马利镇等</w:t>
      </w:r>
      <w:r>
        <w:rPr>
          <w:rFonts w:ascii="宋体" w:hAnsi="宋体" w:eastAsia="宋体" w:cs="宋体"/>
          <w:spacing w:val="-34"/>
          <w:sz w:val="24"/>
          <w:szCs w:val="24"/>
        </w:rPr>
        <w:t xml:space="preserve"> </w:t>
      </w:r>
      <w:r>
        <w:rPr>
          <w:rFonts w:ascii="宋体" w:hAnsi="宋体" w:eastAsia="宋体" w:cs="宋体"/>
          <w:spacing w:val="-4"/>
          <w:sz w:val="24"/>
          <w:szCs w:val="24"/>
        </w:rPr>
        <w:t>8</w:t>
      </w:r>
      <w:r>
        <w:rPr>
          <w:rFonts w:ascii="宋体" w:hAnsi="宋体" w:eastAsia="宋体" w:cs="宋体"/>
          <w:spacing w:val="-50"/>
          <w:sz w:val="24"/>
          <w:szCs w:val="24"/>
        </w:rPr>
        <w:t xml:space="preserve"> </w:t>
      </w:r>
      <w:r>
        <w:rPr>
          <w:rFonts w:ascii="宋体" w:hAnsi="宋体" w:eastAsia="宋体" w:cs="宋体"/>
          <w:spacing w:val="-4"/>
          <w:sz w:val="24"/>
          <w:szCs w:val="24"/>
        </w:rPr>
        <w:t>个乡镇经济发展迅速，砂石需求大的特点，经洛隆县水利局组织自然</w:t>
      </w:r>
      <w:r>
        <w:rPr>
          <w:rFonts w:ascii="宋体" w:hAnsi="宋体" w:eastAsia="宋体" w:cs="宋体"/>
          <w:sz w:val="24"/>
          <w:szCs w:val="24"/>
        </w:rPr>
        <w:t xml:space="preserve"> </w:t>
      </w:r>
      <w:r>
        <w:rPr>
          <w:rFonts w:ascii="宋体" w:hAnsi="宋体" w:eastAsia="宋体" w:cs="宋体"/>
          <w:spacing w:val="-3"/>
          <w:sz w:val="24"/>
          <w:szCs w:val="24"/>
        </w:rPr>
        <w:t>资源、环保等单位专家、领导现场踏查，选定怒江</w:t>
      </w:r>
      <w:r>
        <w:rPr>
          <w:rFonts w:ascii="宋体" w:hAnsi="宋体" w:eastAsia="宋体" w:cs="宋体"/>
          <w:spacing w:val="-33"/>
          <w:sz w:val="24"/>
          <w:szCs w:val="24"/>
        </w:rPr>
        <w:t xml:space="preserve"> </w:t>
      </w:r>
      <w:r>
        <w:rPr>
          <w:rFonts w:ascii="宋体" w:hAnsi="宋体" w:eastAsia="宋体" w:cs="宋体"/>
          <w:spacing w:val="-3"/>
          <w:sz w:val="24"/>
          <w:szCs w:val="24"/>
        </w:rPr>
        <w:t>1#、2#</w:t>
      </w:r>
      <w:r>
        <w:rPr>
          <w:rFonts w:ascii="宋体" w:hAnsi="宋体" w:eastAsia="宋体" w:cs="宋体"/>
          <w:spacing w:val="-4"/>
          <w:sz w:val="24"/>
          <w:szCs w:val="24"/>
        </w:rPr>
        <w:t>、3#、4#、5#可采区；</w:t>
      </w:r>
      <w:r>
        <w:rPr>
          <w:rFonts w:ascii="宋体" w:hAnsi="宋体" w:eastAsia="宋体" w:cs="宋体"/>
          <w:sz w:val="24"/>
          <w:szCs w:val="24"/>
        </w:rPr>
        <w:t xml:space="preserve"> </w:t>
      </w:r>
      <w:r>
        <w:rPr>
          <w:rFonts w:ascii="宋体" w:hAnsi="宋体" w:eastAsia="宋体" w:cs="宋体"/>
          <w:spacing w:val="-5"/>
          <w:sz w:val="24"/>
          <w:szCs w:val="24"/>
        </w:rPr>
        <w:t>冻错曲</w:t>
      </w:r>
      <w:r>
        <w:rPr>
          <w:rFonts w:ascii="宋体" w:hAnsi="宋体" w:eastAsia="宋体" w:cs="宋体"/>
          <w:spacing w:val="-33"/>
          <w:sz w:val="24"/>
          <w:szCs w:val="24"/>
        </w:rPr>
        <w:t xml:space="preserve"> </w:t>
      </w:r>
      <w:r>
        <w:rPr>
          <w:rFonts w:ascii="宋体" w:hAnsi="宋体" w:eastAsia="宋体" w:cs="宋体"/>
          <w:spacing w:val="-5"/>
          <w:sz w:val="24"/>
          <w:szCs w:val="24"/>
        </w:rPr>
        <w:t>1#、巴曲</w:t>
      </w:r>
      <w:r>
        <w:rPr>
          <w:rFonts w:ascii="宋体" w:hAnsi="宋体" w:eastAsia="宋体" w:cs="宋体"/>
          <w:spacing w:val="-33"/>
          <w:sz w:val="24"/>
          <w:szCs w:val="24"/>
        </w:rPr>
        <w:t xml:space="preserve"> </w:t>
      </w:r>
      <w:r>
        <w:rPr>
          <w:rFonts w:ascii="宋体" w:hAnsi="宋体" w:eastAsia="宋体" w:cs="宋体"/>
          <w:spacing w:val="-5"/>
          <w:sz w:val="24"/>
          <w:szCs w:val="24"/>
        </w:rPr>
        <w:t>1#可采区；多则曲</w:t>
      </w:r>
      <w:r>
        <w:rPr>
          <w:rFonts w:ascii="宋体" w:hAnsi="宋体" w:eastAsia="宋体" w:cs="宋体"/>
          <w:spacing w:val="-33"/>
          <w:sz w:val="24"/>
          <w:szCs w:val="24"/>
        </w:rPr>
        <w:t xml:space="preserve"> </w:t>
      </w:r>
      <w:r>
        <w:rPr>
          <w:rFonts w:ascii="宋体" w:hAnsi="宋体" w:eastAsia="宋体" w:cs="宋体"/>
          <w:spacing w:val="-5"/>
          <w:sz w:val="24"/>
          <w:szCs w:val="24"/>
        </w:rPr>
        <w:t>1#可采区；西曲</w:t>
      </w:r>
      <w:r>
        <w:rPr>
          <w:rFonts w:ascii="宋体" w:hAnsi="宋体" w:eastAsia="宋体" w:cs="宋体"/>
          <w:spacing w:val="-32"/>
          <w:sz w:val="24"/>
          <w:szCs w:val="24"/>
        </w:rPr>
        <w:t xml:space="preserve"> </w:t>
      </w:r>
      <w:r>
        <w:rPr>
          <w:rFonts w:ascii="宋体" w:hAnsi="宋体" w:eastAsia="宋体" w:cs="宋体"/>
          <w:spacing w:val="-5"/>
          <w:sz w:val="24"/>
          <w:szCs w:val="24"/>
        </w:rPr>
        <w:t>1#</w:t>
      </w:r>
      <w:r>
        <w:rPr>
          <w:rFonts w:ascii="宋体" w:hAnsi="宋体" w:eastAsia="宋体" w:cs="宋体"/>
          <w:spacing w:val="-6"/>
          <w:sz w:val="24"/>
          <w:szCs w:val="24"/>
        </w:rPr>
        <w:t>、2#、3#可采区；卓玛郎</w:t>
      </w:r>
      <w:r>
        <w:rPr>
          <w:rFonts w:ascii="宋体" w:hAnsi="宋体" w:eastAsia="宋体" w:cs="宋体"/>
          <w:sz w:val="24"/>
          <w:szCs w:val="24"/>
        </w:rPr>
        <w:t xml:space="preserve"> </w:t>
      </w:r>
      <w:r>
        <w:rPr>
          <w:rFonts w:ascii="宋体" w:hAnsi="宋体" w:eastAsia="宋体" w:cs="宋体"/>
          <w:spacing w:val="-6"/>
          <w:sz w:val="24"/>
          <w:szCs w:val="24"/>
        </w:rPr>
        <w:t>错曲</w:t>
      </w:r>
      <w:r>
        <w:rPr>
          <w:rFonts w:ascii="宋体" w:hAnsi="宋体" w:eastAsia="宋体" w:cs="宋体"/>
          <w:spacing w:val="-18"/>
          <w:sz w:val="24"/>
          <w:szCs w:val="24"/>
        </w:rPr>
        <w:t xml:space="preserve"> </w:t>
      </w:r>
      <w:r>
        <w:rPr>
          <w:rFonts w:ascii="宋体" w:hAnsi="宋体" w:eastAsia="宋体" w:cs="宋体"/>
          <w:spacing w:val="-6"/>
          <w:sz w:val="24"/>
          <w:szCs w:val="24"/>
        </w:rPr>
        <w:t>1#可采区；谢喀拉咱</w:t>
      </w:r>
      <w:r>
        <w:rPr>
          <w:rFonts w:ascii="宋体" w:hAnsi="宋体" w:eastAsia="宋体" w:cs="宋体"/>
          <w:spacing w:val="-33"/>
          <w:sz w:val="24"/>
          <w:szCs w:val="24"/>
        </w:rPr>
        <w:t xml:space="preserve"> </w:t>
      </w:r>
      <w:r>
        <w:rPr>
          <w:rFonts w:ascii="宋体" w:hAnsi="宋体" w:eastAsia="宋体" w:cs="宋体"/>
          <w:spacing w:val="-6"/>
          <w:sz w:val="24"/>
          <w:szCs w:val="24"/>
        </w:rPr>
        <w:t>1#可采区；荣过格</w:t>
      </w:r>
      <w:r>
        <w:rPr>
          <w:rFonts w:ascii="宋体" w:hAnsi="宋体" w:eastAsia="宋体" w:cs="宋体"/>
          <w:spacing w:val="-33"/>
          <w:sz w:val="24"/>
          <w:szCs w:val="24"/>
        </w:rPr>
        <w:t xml:space="preserve"> </w:t>
      </w:r>
      <w:r>
        <w:rPr>
          <w:rFonts w:ascii="宋体" w:hAnsi="宋体" w:eastAsia="宋体" w:cs="宋体"/>
          <w:spacing w:val="-6"/>
          <w:sz w:val="24"/>
          <w:szCs w:val="24"/>
        </w:rPr>
        <w:t>1#可采区；马曲拥</w:t>
      </w:r>
      <w:r>
        <w:rPr>
          <w:rFonts w:ascii="宋体" w:hAnsi="宋体" w:eastAsia="宋体" w:cs="宋体"/>
          <w:spacing w:val="-32"/>
          <w:sz w:val="24"/>
          <w:szCs w:val="24"/>
        </w:rPr>
        <w:t xml:space="preserve"> </w:t>
      </w:r>
      <w:r>
        <w:rPr>
          <w:rFonts w:ascii="宋体" w:hAnsi="宋体" w:eastAsia="宋体" w:cs="宋体"/>
          <w:spacing w:val="-6"/>
          <w:sz w:val="24"/>
          <w:szCs w:val="24"/>
        </w:rPr>
        <w:t>1#可采区、康沙</w:t>
      </w:r>
      <w:r>
        <w:rPr>
          <w:rFonts w:ascii="宋体" w:hAnsi="宋体" w:eastAsia="宋体" w:cs="宋体"/>
          <w:sz w:val="24"/>
          <w:szCs w:val="24"/>
        </w:rPr>
        <w:t xml:space="preserve"> </w:t>
      </w:r>
      <w:r>
        <w:rPr>
          <w:rFonts w:ascii="宋体" w:hAnsi="宋体" w:eastAsia="宋体" w:cs="宋体"/>
          <w:spacing w:val="-3"/>
          <w:sz w:val="24"/>
          <w:szCs w:val="24"/>
        </w:rPr>
        <w:t>曲</w:t>
      </w:r>
      <w:r>
        <w:rPr>
          <w:rFonts w:ascii="宋体" w:hAnsi="宋体" w:eastAsia="宋体" w:cs="宋体"/>
          <w:spacing w:val="-26"/>
          <w:sz w:val="24"/>
          <w:szCs w:val="24"/>
        </w:rPr>
        <w:t xml:space="preserve"> </w:t>
      </w:r>
      <w:r>
        <w:rPr>
          <w:rFonts w:ascii="宋体" w:hAnsi="宋体" w:eastAsia="宋体" w:cs="宋体"/>
          <w:spacing w:val="-3"/>
          <w:sz w:val="24"/>
          <w:szCs w:val="24"/>
        </w:rPr>
        <w:t>1#可采区为规划采砂河道段。</w:t>
      </w:r>
    </w:p>
    <w:p w14:paraId="3220855D">
      <w:pPr>
        <w:spacing w:before="34" w:line="219" w:lineRule="auto"/>
        <w:ind w:left="25"/>
        <w:rPr>
          <w:rFonts w:ascii="宋体" w:hAnsi="宋体" w:eastAsia="宋体" w:cs="宋体"/>
          <w:sz w:val="24"/>
          <w:szCs w:val="24"/>
        </w:rPr>
      </w:pPr>
      <w:r>
        <w:fldChar w:fldCharType="begin"/>
      </w:r>
      <w:r>
        <w:instrText xml:space="preserve"> HYPERLINK "6.2.4.3" </w:instrText>
      </w:r>
      <w:r>
        <w:fldChar w:fldCharType="separate"/>
      </w:r>
      <w:r>
        <w:rPr>
          <w:rFonts w:ascii="宋体" w:hAnsi="宋体" w:eastAsia="宋体" w:cs="宋体"/>
          <w:b/>
          <w:bCs/>
          <w:spacing w:val="-3"/>
          <w:sz w:val="24"/>
          <w:szCs w:val="24"/>
        </w:rPr>
        <w:t>6.2.4.3</w:t>
      </w:r>
      <w:r>
        <w:rPr>
          <w:rFonts w:ascii="宋体" w:hAnsi="宋体" w:eastAsia="宋体" w:cs="宋体"/>
          <w:b/>
          <w:bCs/>
          <w:spacing w:val="-3"/>
          <w:sz w:val="24"/>
          <w:szCs w:val="24"/>
        </w:rPr>
        <w:fldChar w:fldCharType="end"/>
      </w:r>
      <w:r>
        <w:rPr>
          <w:rFonts w:ascii="宋体" w:hAnsi="宋体" w:eastAsia="宋体" w:cs="宋体"/>
          <w:spacing w:val="-53"/>
          <w:sz w:val="24"/>
          <w:szCs w:val="24"/>
        </w:rPr>
        <w:t xml:space="preserve"> </w:t>
      </w:r>
      <w:r>
        <w:rPr>
          <w:rFonts w:ascii="宋体" w:hAnsi="宋体" w:eastAsia="宋体" w:cs="宋体"/>
          <w:b/>
          <w:bCs/>
          <w:spacing w:val="-3"/>
          <w:sz w:val="24"/>
          <w:szCs w:val="24"/>
        </w:rPr>
        <w:t>规划期可采历史储量</w:t>
      </w:r>
    </w:p>
    <w:p w14:paraId="41E4106F">
      <w:pPr>
        <w:spacing w:before="277" w:line="347" w:lineRule="auto"/>
        <w:ind w:left="25" w:right="58" w:firstLine="479"/>
        <w:rPr>
          <w:rFonts w:ascii="宋体" w:hAnsi="宋体" w:eastAsia="宋体" w:cs="宋体"/>
          <w:sz w:val="24"/>
          <w:szCs w:val="24"/>
        </w:rPr>
      </w:pPr>
      <w:r>
        <w:rPr>
          <w:rFonts w:ascii="宋体" w:hAnsi="宋体" w:eastAsia="宋体" w:cs="宋体"/>
          <w:spacing w:val="-2"/>
          <w:sz w:val="24"/>
          <w:szCs w:val="24"/>
        </w:rPr>
        <w:t>规划期可采历史储量是泥沙历史储量的一部分，规划期（5</w:t>
      </w:r>
      <w:r>
        <w:rPr>
          <w:rFonts w:ascii="宋体" w:hAnsi="宋体" w:eastAsia="宋体" w:cs="宋体"/>
          <w:spacing w:val="-39"/>
          <w:sz w:val="24"/>
          <w:szCs w:val="24"/>
        </w:rPr>
        <w:t xml:space="preserve"> </w:t>
      </w:r>
      <w:r>
        <w:rPr>
          <w:rFonts w:ascii="宋体" w:hAnsi="宋体" w:eastAsia="宋体" w:cs="宋体"/>
          <w:spacing w:val="-2"/>
          <w:sz w:val="24"/>
          <w:szCs w:val="24"/>
        </w:rPr>
        <w:t>年）可供开采的</w:t>
      </w:r>
      <w:r>
        <w:rPr>
          <w:rFonts w:ascii="宋体" w:hAnsi="宋体" w:eastAsia="宋体" w:cs="宋体"/>
          <w:sz w:val="24"/>
          <w:szCs w:val="24"/>
        </w:rPr>
        <w:t xml:space="preserve"> </w:t>
      </w:r>
      <w:r>
        <w:rPr>
          <w:rFonts w:ascii="宋体" w:hAnsi="宋体" w:eastAsia="宋体" w:cs="宋体"/>
          <w:spacing w:val="-3"/>
          <w:sz w:val="24"/>
          <w:szCs w:val="24"/>
        </w:rPr>
        <w:t>泥沙储量为</w:t>
      </w:r>
      <w:r>
        <w:rPr>
          <w:rFonts w:ascii="宋体" w:hAnsi="宋体" w:eastAsia="宋体" w:cs="宋体"/>
          <w:spacing w:val="-46"/>
          <w:sz w:val="24"/>
          <w:szCs w:val="24"/>
        </w:rPr>
        <w:t xml:space="preserve"> </w:t>
      </w:r>
      <w:r>
        <w:rPr>
          <w:rFonts w:ascii="宋体" w:hAnsi="宋体" w:eastAsia="宋体" w:cs="宋体"/>
          <w:spacing w:val="-3"/>
          <w:sz w:val="24"/>
          <w:szCs w:val="24"/>
        </w:rPr>
        <w:t>310.67</w:t>
      </w:r>
      <w:r>
        <w:rPr>
          <w:rFonts w:ascii="宋体" w:hAnsi="宋体" w:eastAsia="宋体" w:cs="宋体"/>
          <w:spacing w:val="-45"/>
          <w:sz w:val="24"/>
          <w:szCs w:val="24"/>
        </w:rPr>
        <w:t xml:space="preserve"> </w:t>
      </w:r>
      <w:r>
        <w:rPr>
          <w:rFonts w:ascii="宋体" w:hAnsi="宋体" w:eastAsia="宋体" w:cs="宋体"/>
          <w:spacing w:val="-3"/>
          <w:sz w:val="24"/>
          <w:szCs w:val="24"/>
        </w:rPr>
        <w:t>万</w:t>
      </w:r>
      <w:r>
        <w:rPr>
          <w:rFonts w:ascii="宋体" w:hAnsi="宋体" w:eastAsia="宋体" w:cs="宋体"/>
          <w:spacing w:val="-57"/>
          <w:sz w:val="24"/>
          <w:szCs w:val="24"/>
        </w:rPr>
        <w:t xml:space="preserve"> </w:t>
      </w:r>
      <w:r>
        <w:rPr>
          <w:rFonts w:ascii="宋体" w:hAnsi="宋体" w:eastAsia="宋体" w:cs="宋体"/>
          <w:spacing w:val="-3"/>
          <w:sz w:val="24"/>
          <w:szCs w:val="24"/>
        </w:rPr>
        <w:t>m³。</w:t>
      </w:r>
    </w:p>
    <w:p w14:paraId="531EBE0E">
      <w:pPr>
        <w:spacing w:before="127" w:line="219" w:lineRule="auto"/>
        <w:ind w:left="25"/>
        <w:rPr>
          <w:rFonts w:ascii="宋体" w:hAnsi="宋体" w:eastAsia="宋体" w:cs="宋体"/>
          <w:sz w:val="24"/>
          <w:szCs w:val="24"/>
        </w:rPr>
      </w:pPr>
      <w:r>
        <w:fldChar w:fldCharType="begin"/>
      </w:r>
      <w:r>
        <w:instrText xml:space="preserve"> HYPERLINK "6.2.4.4" </w:instrText>
      </w:r>
      <w:r>
        <w:fldChar w:fldCharType="separate"/>
      </w:r>
      <w:r>
        <w:rPr>
          <w:rFonts w:ascii="宋体" w:hAnsi="宋体" w:eastAsia="宋体" w:cs="宋体"/>
          <w:b/>
          <w:bCs/>
          <w:spacing w:val="-3"/>
          <w:sz w:val="24"/>
          <w:szCs w:val="24"/>
        </w:rPr>
        <w:t>6.2.4.4</w:t>
      </w:r>
      <w:r>
        <w:rPr>
          <w:rFonts w:ascii="宋体" w:hAnsi="宋体" w:eastAsia="宋体" w:cs="宋体"/>
          <w:b/>
          <w:bCs/>
          <w:spacing w:val="-3"/>
          <w:sz w:val="24"/>
          <w:szCs w:val="24"/>
        </w:rPr>
        <w:fldChar w:fldCharType="end"/>
      </w:r>
      <w:r>
        <w:rPr>
          <w:rFonts w:ascii="宋体" w:hAnsi="宋体" w:eastAsia="宋体" w:cs="宋体"/>
          <w:spacing w:val="-53"/>
          <w:sz w:val="24"/>
          <w:szCs w:val="24"/>
        </w:rPr>
        <w:t xml:space="preserve"> </w:t>
      </w:r>
      <w:r>
        <w:rPr>
          <w:rFonts w:ascii="宋体" w:hAnsi="宋体" w:eastAsia="宋体" w:cs="宋体"/>
          <w:b/>
          <w:bCs/>
          <w:spacing w:val="-3"/>
          <w:sz w:val="24"/>
          <w:szCs w:val="24"/>
        </w:rPr>
        <w:t>采砂控制总量及分配</w:t>
      </w:r>
    </w:p>
    <w:p w14:paraId="57165FFF">
      <w:pPr>
        <w:spacing w:before="278" w:line="346" w:lineRule="auto"/>
        <w:ind w:left="32" w:right="58" w:firstLine="471"/>
        <w:rPr>
          <w:rFonts w:ascii="宋体" w:hAnsi="宋体" w:eastAsia="宋体" w:cs="宋体"/>
          <w:sz w:val="24"/>
          <w:szCs w:val="24"/>
        </w:rPr>
      </w:pPr>
      <w:r>
        <w:rPr>
          <w:rFonts w:ascii="宋体" w:hAnsi="宋体" w:eastAsia="宋体" w:cs="宋体"/>
          <w:spacing w:val="-3"/>
          <w:sz w:val="24"/>
          <w:szCs w:val="24"/>
        </w:rPr>
        <w:t>规划期控制开采量的确定，原则上以开采泥沙补给为主，当泥</w:t>
      </w:r>
      <w:r>
        <w:rPr>
          <w:rFonts w:ascii="宋体" w:hAnsi="宋体" w:eastAsia="宋体" w:cs="宋体"/>
          <w:spacing w:val="-4"/>
          <w:sz w:val="24"/>
          <w:szCs w:val="24"/>
        </w:rPr>
        <w:t>沙的补给量不</w:t>
      </w:r>
      <w:r>
        <w:rPr>
          <w:rFonts w:ascii="宋体" w:hAnsi="宋体" w:eastAsia="宋体" w:cs="宋体"/>
          <w:sz w:val="24"/>
          <w:szCs w:val="24"/>
        </w:rPr>
        <w:t xml:space="preserve"> </w:t>
      </w:r>
      <w:r>
        <w:rPr>
          <w:rFonts w:ascii="宋体" w:hAnsi="宋体" w:eastAsia="宋体" w:cs="宋体"/>
          <w:spacing w:val="-1"/>
          <w:sz w:val="24"/>
          <w:szCs w:val="24"/>
        </w:rPr>
        <w:t>能满足规划期的需要时，可以开采历史储量，以满足规划要求。</w:t>
      </w:r>
    </w:p>
    <w:p w14:paraId="59CD58F2">
      <w:pPr>
        <w:spacing w:before="130" w:line="346" w:lineRule="auto"/>
        <w:ind w:left="26" w:right="58" w:firstLine="478"/>
        <w:rPr>
          <w:rFonts w:ascii="宋体" w:hAnsi="宋体" w:eastAsia="宋体" w:cs="宋体"/>
          <w:sz w:val="24"/>
          <w:szCs w:val="24"/>
        </w:rPr>
      </w:pPr>
      <w:r>
        <w:rPr>
          <w:rFonts w:ascii="宋体" w:hAnsi="宋体" w:eastAsia="宋体" w:cs="宋体"/>
          <w:spacing w:val="-2"/>
          <w:sz w:val="24"/>
          <w:szCs w:val="24"/>
        </w:rPr>
        <w:t>规划期采砂控制总量是规划河段在规划期内（5</w:t>
      </w:r>
      <w:r>
        <w:rPr>
          <w:rFonts w:ascii="宋体" w:hAnsi="宋体" w:eastAsia="宋体" w:cs="宋体"/>
          <w:spacing w:val="-39"/>
          <w:sz w:val="24"/>
          <w:szCs w:val="24"/>
        </w:rPr>
        <w:t xml:space="preserve"> </w:t>
      </w:r>
      <w:r>
        <w:rPr>
          <w:rFonts w:ascii="宋体" w:hAnsi="宋体" w:eastAsia="宋体" w:cs="宋体"/>
          <w:spacing w:val="-2"/>
          <w:sz w:val="24"/>
          <w:szCs w:val="24"/>
        </w:rPr>
        <w:t>年）允许从河道中开采的最</w:t>
      </w:r>
      <w:r>
        <w:rPr>
          <w:rFonts w:ascii="宋体" w:hAnsi="宋体" w:eastAsia="宋体" w:cs="宋体"/>
          <w:sz w:val="24"/>
          <w:szCs w:val="24"/>
        </w:rPr>
        <w:t xml:space="preserve"> </w:t>
      </w:r>
      <w:r>
        <w:rPr>
          <w:rFonts w:ascii="宋体" w:hAnsi="宋体" w:eastAsia="宋体" w:cs="宋体"/>
          <w:spacing w:val="-1"/>
          <w:sz w:val="24"/>
          <w:szCs w:val="24"/>
        </w:rPr>
        <w:t>大砂量，它由泥沙补给量和可采历史储量两部分组成。</w:t>
      </w:r>
    </w:p>
    <w:p w14:paraId="598A15A7">
      <w:pPr>
        <w:spacing w:before="129" w:line="219" w:lineRule="auto"/>
        <w:ind w:left="25"/>
        <w:rPr>
          <w:rFonts w:ascii="宋体" w:hAnsi="宋体" w:eastAsia="宋体" w:cs="宋体"/>
          <w:sz w:val="24"/>
          <w:szCs w:val="24"/>
        </w:rPr>
      </w:pPr>
      <w:r>
        <w:fldChar w:fldCharType="begin"/>
      </w:r>
      <w:r>
        <w:instrText xml:space="preserve"> HYPERLINK "6.2.4.5" </w:instrText>
      </w:r>
      <w:r>
        <w:fldChar w:fldCharType="separate"/>
      </w:r>
      <w:r>
        <w:rPr>
          <w:rFonts w:ascii="宋体" w:hAnsi="宋体" w:eastAsia="宋体" w:cs="宋体"/>
          <w:b/>
          <w:bCs/>
          <w:spacing w:val="-4"/>
          <w:sz w:val="24"/>
          <w:szCs w:val="24"/>
        </w:rPr>
        <w:t>6.2.4.5</w:t>
      </w:r>
      <w:r>
        <w:rPr>
          <w:rFonts w:ascii="宋体" w:hAnsi="宋体" w:eastAsia="宋体" w:cs="宋体"/>
          <w:b/>
          <w:bCs/>
          <w:spacing w:val="-4"/>
          <w:sz w:val="24"/>
          <w:szCs w:val="24"/>
        </w:rPr>
        <w:fldChar w:fldCharType="end"/>
      </w:r>
      <w:r>
        <w:rPr>
          <w:rFonts w:ascii="宋体" w:hAnsi="宋体" w:eastAsia="宋体" w:cs="宋体"/>
          <w:spacing w:val="-45"/>
          <w:sz w:val="24"/>
          <w:szCs w:val="24"/>
        </w:rPr>
        <w:t xml:space="preserve"> </w:t>
      </w:r>
      <w:r>
        <w:rPr>
          <w:rFonts w:ascii="宋体" w:hAnsi="宋体" w:eastAsia="宋体" w:cs="宋体"/>
          <w:b/>
          <w:bCs/>
          <w:spacing w:val="-4"/>
          <w:sz w:val="24"/>
          <w:szCs w:val="24"/>
        </w:rPr>
        <w:t>砂石量供给</w:t>
      </w:r>
    </w:p>
    <w:p w14:paraId="67392473">
      <w:pPr>
        <w:spacing w:before="279" w:line="351" w:lineRule="auto"/>
        <w:ind w:left="23" w:right="58" w:firstLine="507"/>
        <w:jc w:val="both"/>
        <w:rPr>
          <w:rFonts w:ascii="宋体" w:hAnsi="宋体" w:eastAsia="宋体" w:cs="宋体"/>
          <w:sz w:val="24"/>
          <w:szCs w:val="24"/>
        </w:rPr>
      </w:pPr>
      <w:r>
        <w:rPr>
          <w:rFonts w:ascii="宋体" w:hAnsi="宋体" w:eastAsia="宋体" w:cs="宋体"/>
          <w:spacing w:val="-4"/>
          <w:sz w:val="24"/>
          <w:szCs w:val="24"/>
        </w:rPr>
        <w:t>昌都市洛隆县河道采砂规划（2024</w:t>
      </w:r>
      <w:r>
        <w:rPr>
          <w:rFonts w:ascii="宋体" w:hAnsi="宋体" w:eastAsia="宋体" w:cs="宋体"/>
          <w:spacing w:val="-48"/>
          <w:sz w:val="24"/>
          <w:szCs w:val="24"/>
        </w:rPr>
        <w:t xml:space="preserve"> </w:t>
      </w:r>
      <w:r>
        <w:rPr>
          <w:rFonts w:ascii="宋体" w:hAnsi="宋体" w:eastAsia="宋体" w:cs="宋体"/>
          <w:spacing w:val="-4"/>
          <w:sz w:val="24"/>
          <w:szCs w:val="24"/>
        </w:rPr>
        <w:t>年~2028</w:t>
      </w:r>
      <w:r>
        <w:rPr>
          <w:rFonts w:ascii="宋体" w:hAnsi="宋体" w:eastAsia="宋体" w:cs="宋体"/>
          <w:spacing w:val="-50"/>
          <w:sz w:val="24"/>
          <w:szCs w:val="24"/>
        </w:rPr>
        <w:t xml:space="preserve"> </w:t>
      </w:r>
      <w:r>
        <w:rPr>
          <w:rFonts w:ascii="宋体" w:hAnsi="宋体" w:eastAsia="宋体" w:cs="宋体"/>
          <w:spacing w:val="-4"/>
          <w:sz w:val="24"/>
          <w:szCs w:val="24"/>
        </w:rPr>
        <w:t>年</w:t>
      </w:r>
      <w:r>
        <w:rPr>
          <w:rFonts w:ascii="宋体" w:hAnsi="宋体" w:eastAsia="宋体" w:cs="宋体"/>
          <w:spacing w:val="-19"/>
          <w:sz w:val="24"/>
          <w:szCs w:val="24"/>
        </w:rPr>
        <w:t>））</w:t>
      </w:r>
      <w:r>
        <w:rPr>
          <w:rFonts w:ascii="宋体" w:hAnsi="宋体" w:eastAsia="宋体" w:cs="宋体"/>
          <w:spacing w:val="-4"/>
          <w:sz w:val="24"/>
          <w:szCs w:val="24"/>
        </w:rPr>
        <w:t>规划期为</w:t>
      </w:r>
      <w:r>
        <w:rPr>
          <w:rFonts w:ascii="宋体" w:hAnsi="宋体" w:eastAsia="宋体" w:cs="宋体"/>
          <w:spacing w:val="-46"/>
          <w:sz w:val="24"/>
          <w:szCs w:val="24"/>
        </w:rPr>
        <w:t xml:space="preserve"> </w:t>
      </w:r>
      <w:r>
        <w:rPr>
          <w:rFonts w:ascii="宋体" w:hAnsi="宋体" w:eastAsia="宋体" w:cs="宋体"/>
          <w:spacing w:val="-4"/>
          <w:sz w:val="24"/>
          <w:szCs w:val="24"/>
        </w:rPr>
        <w:t>5</w:t>
      </w:r>
      <w:r>
        <w:rPr>
          <w:rFonts w:ascii="宋体" w:hAnsi="宋体" w:eastAsia="宋体" w:cs="宋体"/>
          <w:spacing w:val="-50"/>
          <w:sz w:val="24"/>
          <w:szCs w:val="24"/>
        </w:rPr>
        <w:t xml:space="preserve"> </w:t>
      </w:r>
      <w:r>
        <w:rPr>
          <w:rFonts w:ascii="宋体" w:hAnsi="宋体" w:eastAsia="宋体" w:cs="宋体"/>
          <w:spacing w:val="-4"/>
          <w:sz w:val="24"/>
          <w:szCs w:val="24"/>
        </w:rPr>
        <w:t>年，规划期内</w:t>
      </w:r>
      <w:r>
        <w:rPr>
          <w:rFonts w:ascii="宋体" w:hAnsi="宋体" w:eastAsia="宋体" w:cs="宋体"/>
          <w:sz w:val="24"/>
          <w:szCs w:val="24"/>
        </w:rPr>
        <w:t xml:space="preserve"> </w:t>
      </w:r>
      <w:r>
        <w:rPr>
          <w:rFonts w:ascii="宋体" w:hAnsi="宋体" w:eastAsia="宋体" w:cs="宋体"/>
          <w:spacing w:val="-3"/>
          <w:sz w:val="24"/>
          <w:szCs w:val="24"/>
        </w:rPr>
        <w:t>可以为洛隆县县城、俄西乡、达龙乡、白达乡、腊久乡、中亦乡、玉西乡、</w:t>
      </w:r>
      <w:r>
        <w:rPr>
          <w:rFonts w:ascii="宋体" w:hAnsi="宋体" w:eastAsia="宋体" w:cs="宋体"/>
          <w:spacing w:val="-4"/>
          <w:sz w:val="24"/>
          <w:szCs w:val="24"/>
        </w:rPr>
        <w:t>马利</w:t>
      </w:r>
      <w:r>
        <w:rPr>
          <w:rFonts w:ascii="宋体" w:hAnsi="宋体" w:eastAsia="宋体" w:cs="宋体"/>
          <w:sz w:val="24"/>
          <w:szCs w:val="24"/>
        </w:rPr>
        <w:t xml:space="preserve"> </w:t>
      </w:r>
      <w:r>
        <w:rPr>
          <w:rFonts w:ascii="宋体" w:hAnsi="宋体" w:eastAsia="宋体" w:cs="宋体"/>
          <w:spacing w:val="-1"/>
          <w:sz w:val="24"/>
          <w:szCs w:val="24"/>
        </w:rPr>
        <w:t>镇、康沙镇及周边基础建设等方面共提供</w:t>
      </w:r>
      <w:r>
        <w:rPr>
          <w:rFonts w:ascii="宋体" w:hAnsi="宋体" w:eastAsia="宋体" w:cs="宋体"/>
          <w:spacing w:val="-48"/>
          <w:sz w:val="24"/>
          <w:szCs w:val="24"/>
        </w:rPr>
        <w:t xml:space="preserve"> </w:t>
      </w:r>
      <w:r>
        <w:rPr>
          <w:rFonts w:ascii="宋体" w:hAnsi="宋体" w:eastAsia="宋体" w:cs="宋体"/>
          <w:spacing w:val="-1"/>
          <w:sz w:val="24"/>
          <w:szCs w:val="24"/>
        </w:rPr>
        <w:t>232.2</w:t>
      </w:r>
      <w:r>
        <w:rPr>
          <w:rFonts w:ascii="宋体" w:hAnsi="宋体" w:eastAsia="宋体" w:cs="宋体"/>
          <w:spacing w:val="-2"/>
          <w:sz w:val="24"/>
          <w:szCs w:val="24"/>
        </w:rPr>
        <w:t>5</w:t>
      </w:r>
      <w:r>
        <w:rPr>
          <w:rFonts w:ascii="宋体" w:hAnsi="宋体" w:eastAsia="宋体" w:cs="宋体"/>
          <w:spacing w:val="-45"/>
          <w:sz w:val="24"/>
          <w:szCs w:val="24"/>
        </w:rPr>
        <w:t xml:space="preserve"> </w:t>
      </w:r>
      <w:r>
        <w:rPr>
          <w:rFonts w:ascii="宋体" w:hAnsi="宋体" w:eastAsia="宋体" w:cs="宋体"/>
          <w:spacing w:val="-2"/>
          <w:sz w:val="24"/>
          <w:szCs w:val="24"/>
        </w:rPr>
        <w:t>万</w:t>
      </w:r>
      <w:r>
        <w:rPr>
          <w:rFonts w:ascii="宋体" w:hAnsi="宋体" w:eastAsia="宋体" w:cs="宋体"/>
          <w:spacing w:val="-57"/>
          <w:sz w:val="24"/>
          <w:szCs w:val="24"/>
        </w:rPr>
        <w:t xml:space="preserve"> </w:t>
      </w:r>
      <w:r>
        <w:rPr>
          <w:rFonts w:ascii="宋体" w:hAnsi="宋体" w:eastAsia="宋体" w:cs="宋体"/>
          <w:spacing w:val="-2"/>
          <w:sz w:val="24"/>
          <w:szCs w:val="24"/>
        </w:rPr>
        <w:t>m³成品砂石。</w:t>
      </w:r>
    </w:p>
    <w:p w14:paraId="14DBA785">
      <w:pPr>
        <w:spacing w:line="351" w:lineRule="auto"/>
        <w:rPr>
          <w:rFonts w:ascii="宋体" w:hAnsi="宋体" w:eastAsia="宋体" w:cs="宋体"/>
          <w:sz w:val="24"/>
          <w:szCs w:val="24"/>
        </w:rPr>
        <w:sectPr>
          <w:headerReference r:id="rId159" w:type="default"/>
          <w:footerReference r:id="rId160" w:type="default"/>
          <w:pgSz w:w="11906" w:h="16839"/>
          <w:pgMar w:top="1340" w:right="1740" w:bottom="1171" w:left="1785" w:header="1068" w:footer="992" w:gutter="0"/>
          <w:cols w:space="720" w:num="1"/>
        </w:sectPr>
      </w:pPr>
    </w:p>
    <w:p w14:paraId="25B7CCF0">
      <w:pPr>
        <w:spacing w:line="293" w:lineRule="auto"/>
        <w:rPr>
          <w:rFonts w:ascii="Arial"/>
          <w:sz w:val="21"/>
        </w:rPr>
      </w:pPr>
    </w:p>
    <w:p w14:paraId="57086607">
      <w:pPr>
        <w:spacing w:line="293" w:lineRule="auto"/>
        <w:rPr>
          <w:rFonts w:ascii="Arial"/>
          <w:sz w:val="21"/>
        </w:rPr>
      </w:pPr>
    </w:p>
    <w:p w14:paraId="094D4874">
      <w:pPr>
        <w:spacing w:line="293" w:lineRule="auto"/>
        <w:rPr>
          <w:rFonts w:ascii="Arial"/>
          <w:sz w:val="21"/>
        </w:rPr>
      </w:pPr>
    </w:p>
    <w:p w14:paraId="10B2B59B">
      <w:pPr>
        <w:spacing w:before="78" w:line="212" w:lineRule="auto"/>
        <w:ind w:left="119"/>
        <w:rPr>
          <w:rFonts w:ascii="宋体" w:hAnsi="宋体" w:eastAsia="宋体" w:cs="宋体"/>
          <w:sz w:val="24"/>
          <w:szCs w:val="24"/>
        </w:rPr>
      </w:pPr>
      <w:r>
        <w:rPr>
          <w:rFonts w:ascii="宋体" w:hAnsi="宋体" w:eastAsia="宋体" w:cs="宋体"/>
          <w:sz w:val="18"/>
          <w:szCs w:val="18"/>
        </w:rPr>
        <w:t>表</w:t>
      </w:r>
      <w:r>
        <w:rPr>
          <w:rFonts w:ascii="宋体" w:hAnsi="宋体" w:eastAsia="宋体" w:cs="宋体"/>
          <w:spacing w:val="-36"/>
          <w:sz w:val="18"/>
          <w:szCs w:val="18"/>
        </w:rPr>
        <w:t xml:space="preserve"> </w:t>
      </w:r>
      <w:r>
        <w:rPr>
          <w:rFonts w:ascii="宋体" w:hAnsi="宋体" w:eastAsia="宋体" w:cs="宋体"/>
          <w:sz w:val="18"/>
          <w:szCs w:val="18"/>
        </w:rPr>
        <w:t xml:space="preserve">6.2.4-1                 </w:t>
      </w:r>
      <w:r>
        <w:rPr>
          <w:rFonts w:ascii="宋体" w:hAnsi="宋体" w:eastAsia="宋体" w:cs="宋体"/>
          <w:spacing w:val="-1"/>
          <w:sz w:val="18"/>
          <w:szCs w:val="18"/>
        </w:rPr>
        <w:t xml:space="preserve">                            </w:t>
      </w:r>
      <w:r>
        <w:rPr>
          <w:rFonts w:ascii="宋体" w:hAnsi="宋体" w:eastAsia="宋体" w:cs="宋体"/>
          <w:b/>
          <w:bCs/>
          <w:spacing w:val="-1"/>
          <w:sz w:val="24"/>
          <w:szCs w:val="24"/>
        </w:rPr>
        <w:t>规划河段内可采区规划期内控制开采表</w:t>
      </w:r>
    </w:p>
    <w:tbl>
      <w:tblPr>
        <w:tblStyle w:val="5"/>
        <w:tblW w:w="1417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81"/>
        <w:gridCol w:w="1960"/>
        <w:gridCol w:w="936"/>
        <w:gridCol w:w="1295"/>
        <w:gridCol w:w="1364"/>
        <w:gridCol w:w="1475"/>
        <w:gridCol w:w="1475"/>
        <w:gridCol w:w="1296"/>
        <w:gridCol w:w="936"/>
        <w:gridCol w:w="577"/>
        <w:gridCol w:w="757"/>
        <w:gridCol w:w="1526"/>
      </w:tblGrid>
      <w:tr w14:paraId="75D2CF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2" w:hRule="atLeast"/>
        </w:trPr>
        <w:tc>
          <w:tcPr>
            <w:tcW w:w="581" w:type="dxa"/>
            <w:vMerge w:val="restart"/>
            <w:tcBorders>
              <w:bottom w:val="nil"/>
            </w:tcBorders>
            <w:vAlign w:val="top"/>
          </w:tcPr>
          <w:p w14:paraId="57D1D842">
            <w:pPr>
              <w:pStyle w:val="6"/>
              <w:spacing w:before="231" w:line="219" w:lineRule="auto"/>
              <w:ind w:left="116"/>
            </w:pPr>
            <w:r>
              <w:rPr>
                <w:spacing w:val="-5"/>
              </w:rPr>
              <w:t>编号</w:t>
            </w:r>
          </w:p>
        </w:tc>
        <w:tc>
          <w:tcPr>
            <w:tcW w:w="1960" w:type="dxa"/>
            <w:vMerge w:val="restart"/>
            <w:tcBorders>
              <w:bottom w:val="nil"/>
            </w:tcBorders>
            <w:vAlign w:val="top"/>
          </w:tcPr>
          <w:p w14:paraId="7932E4AD">
            <w:pPr>
              <w:pStyle w:val="6"/>
              <w:spacing w:before="230" w:line="219" w:lineRule="auto"/>
              <w:ind w:left="532"/>
            </w:pPr>
            <w:r>
              <w:rPr>
                <w:spacing w:val="-2"/>
              </w:rPr>
              <w:t>规划可采区</w:t>
            </w:r>
          </w:p>
        </w:tc>
        <w:tc>
          <w:tcPr>
            <w:tcW w:w="936" w:type="dxa"/>
            <w:vMerge w:val="restart"/>
            <w:tcBorders>
              <w:bottom w:val="nil"/>
            </w:tcBorders>
            <w:vAlign w:val="top"/>
          </w:tcPr>
          <w:p w14:paraId="3985403B">
            <w:pPr>
              <w:pStyle w:val="6"/>
              <w:spacing w:before="231" w:line="219" w:lineRule="auto"/>
              <w:ind w:left="110"/>
            </w:pPr>
            <w:r>
              <w:rPr>
                <w:spacing w:val="-2"/>
              </w:rPr>
              <w:t>所属乡镇</w:t>
            </w:r>
          </w:p>
        </w:tc>
        <w:tc>
          <w:tcPr>
            <w:tcW w:w="1295" w:type="dxa"/>
            <w:vAlign w:val="top"/>
          </w:tcPr>
          <w:p w14:paraId="5AE22418">
            <w:pPr>
              <w:pStyle w:val="6"/>
              <w:spacing w:before="70" w:line="219" w:lineRule="auto"/>
              <w:ind w:left="109"/>
            </w:pPr>
            <w:r>
              <w:rPr>
                <w:spacing w:val="-2"/>
              </w:rPr>
              <w:t>控制开采范围</w:t>
            </w:r>
          </w:p>
        </w:tc>
        <w:tc>
          <w:tcPr>
            <w:tcW w:w="1364" w:type="dxa"/>
            <w:vAlign w:val="top"/>
          </w:tcPr>
          <w:p w14:paraId="71A44426">
            <w:pPr>
              <w:pStyle w:val="6"/>
              <w:spacing w:before="70" w:line="219" w:lineRule="auto"/>
              <w:ind w:left="144"/>
            </w:pPr>
            <w:r>
              <w:rPr>
                <w:spacing w:val="-2"/>
              </w:rPr>
              <w:t>控制开采总量</w:t>
            </w:r>
          </w:p>
        </w:tc>
        <w:tc>
          <w:tcPr>
            <w:tcW w:w="1475" w:type="dxa"/>
            <w:vAlign w:val="top"/>
          </w:tcPr>
          <w:p w14:paraId="75F3A415">
            <w:pPr>
              <w:pStyle w:val="6"/>
              <w:spacing w:before="70" w:line="219" w:lineRule="auto"/>
              <w:ind w:left="113"/>
            </w:pPr>
            <w:r>
              <w:rPr>
                <w:spacing w:val="-2"/>
              </w:rPr>
              <w:t>年度控制开采量</w:t>
            </w:r>
          </w:p>
        </w:tc>
        <w:tc>
          <w:tcPr>
            <w:tcW w:w="1475" w:type="dxa"/>
            <w:vAlign w:val="top"/>
          </w:tcPr>
          <w:p w14:paraId="5FD3F116">
            <w:pPr>
              <w:pStyle w:val="6"/>
              <w:spacing w:before="70" w:line="219" w:lineRule="auto"/>
              <w:ind w:left="114"/>
            </w:pPr>
            <w:r>
              <w:rPr>
                <w:spacing w:val="-2"/>
              </w:rPr>
              <w:t>年产成品砂石量</w:t>
            </w:r>
          </w:p>
        </w:tc>
        <w:tc>
          <w:tcPr>
            <w:tcW w:w="1296" w:type="dxa"/>
            <w:vAlign w:val="top"/>
          </w:tcPr>
          <w:p w14:paraId="2304E828">
            <w:pPr>
              <w:pStyle w:val="6"/>
              <w:spacing w:before="70" w:line="219" w:lineRule="auto"/>
              <w:ind w:left="114"/>
            </w:pPr>
            <w:r>
              <w:rPr>
                <w:spacing w:val="-2"/>
              </w:rPr>
              <w:t>控制开采深度</w:t>
            </w:r>
          </w:p>
        </w:tc>
        <w:tc>
          <w:tcPr>
            <w:tcW w:w="936" w:type="dxa"/>
            <w:vMerge w:val="restart"/>
            <w:tcBorders>
              <w:bottom w:val="nil"/>
            </w:tcBorders>
            <w:vAlign w:val="top"/>
          </w:tcPr>
          <w:p w14:paraId="28F2E854">
            <w:pPr>
              <w:pStyle w:val="6"/>
              <w:spacing w:before="230" w:line="219" w:lineRule="auto"/>
              <w:ind w:left="115"/>
            </w:pPr>
            <w:r>
              <w:rPr>
                <w:spacing w:val="-2"/>
              </w:rPr>
              <w:t>开采方式</w:t>
            </w:r>
          </w:p>
        </w:tc>
        <w:tc>
          <w:tcPr>
            <w:tcW w:w="577" w:type="dxa"/>
            <w:vAlign w:val="top"/>
          </w:tcPr>
          <w:p w14:paraId="60F470BA">
            <w:pPr>
              <w:pStyle w:val="6"/>
              <w:spacing w:before="70" w:line="219" w:lineRule="auto"/>
              <w:ind w:left="114"/>
            </w:pPr>
            <w:r>
              <w:rPr>
                <w:spacing w:val="-4"/>
              </w:rPr>
              <w:t>机具</w:t>
            </w:r>
          </w:p>
        </w:tc>
        <w:tc>
          <w:tcPr>
            <w:tcW w:w="757" w:type="dxa"/>
            <w:vAlign w:val="top"/>
          </w:tcPr>
          <w:p w14:paraId="1EE156D0">
            <w:pPr>
              <w:pStyle w:val="6"/>
              <w:spacing w:before="70" w:line="220" w:lineRule="auto"/>
              <w:ind w:left="114"/>
            </w:pPr>
            <w:r>
              <w:rPr>
                <w:spacing w:val="-3"/>
              </w:rPr>
              <w:t>作业期</w:t>
            </w:r>
          </w:p>
        </w:tc>
        <w:tc>
          <w:tcPr>
            <w:tcW w:w="1526" w:type="dxa"/>
            <w:vMerge w:val="restart"/>
            <w:tcBorders>
              <w:bottom w:val="nil"/>
            </w:tcBorders>
            <w:vAlign w:val="top"/>
          </w:tcPr>
          <w:p w14:paraId="74CD3E4E">
            <w:pPr>
              <w:pStyle w:val="6"/>
              <w:spacing w:before="230" w:line="219" w:lineRule="auto"/>
              <w:ind w:left="497"/>
            </w:pPr>
            <w:r>
              <w:rPr>
                <w:spacing w:val="-3"/>
              </w:rPr>
              <w:t>禁采期</w:t>
            </w:r>
          </w:p>
        </w:tc>
      </w:tr>
      <w:tr w14:paraId="0EF7B9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581" w:type="dxa"/>
            <w:vMerge w:val="continue"/>
            <w:tcBorders>
              <w:top w:val="nil"/>
            </w:tcBorders>
            <w:vAlign w:val="top"/>
          </w:tcPr>
          <w:p w14:paraId="5EC6FB7B">
            <w:pPr>
              <w:rPr>
                <w:rFonts w:ascii="Arial"/>
                <w:sz w:val="21"/>
              </w:rPr>
            </w:pPr>
          </w:p>
        </w:tc>
        <w:tc>
          <w:tcPr>
            <w:tcW w:w="1960" w:type="dxa"/>
            <w:vMerge w:val="continue"/>
            <w:tcBorders>
              <w:top w:val="nil"/>
            </w:tcBorders>
            <w:vAlign w:val="top"/>
          </w:tcPr>
          <w:p w14:paraId="4FFBA470">
            <w:pPr>
              <w:rPr>
                <w:rFonts w:ascii="Arial"/>
                <w:sz w:val="21"/>
              </w:rPr>
            </w:pPr>
          </w:p>
        </w:tc>
        <w:tc>
          <w:tcPr>
            <w:tcW w:w="936" w:type="dxa"/>
            <w:vMerge w:val="continue"/>
            <w:tcBorders>
              <w:top w:val="nil"/>
            </w:tcBorders>
            <w:vAlign w:val="top"/>
          </w:tcPr>
          <w:p w14:paraId="30B69CB7">
            <w:pPr>
              <w:rPr>
                <w:rFonts w:ascii="Arial"/>
                <w:sz w:val="21"/>
              </w:rPr>
            </w:pPr>
          </w:p>
        </w:tc>
        <w:tc>
          <w:tcPr>
            <w:tcW w:w="1295" w:type="dxa"/>
            <w:vAlign w:val="top"/>
          </w:tcPr>
          <w:p w14:paraId="2515E1EA">
            <w:pPr>
              <w:pStyle w:val="6"/>
              <w:spacing w:before="65" w:line="220" w:lineRule="auto"/>
              <w:ind w:left="211"/>
            </w:pPr>
            <w:r>
              <w:rPr>
                <w:spacing w:val="-7"/>
              </w:rPr>
              <w:t>（面积㎡）</w:t>
            </w:r>
          </w:p>
        </w:tc>
        <w:tc>
          <w:tcPr>
            <w:tcW w:w="1364" w:type="dxa"/>
            <w:vAlign w:val="top"/>
          </w:tcPr>
          <w:p w14:paraId="25819F17">
            <w:pPr>
              <w:pStyle w:val="6"/>
              <w:spacing w:before="65" w:line="219" w:lineRule="auto"/>
              <w:ind w:left="121"/>
            </w:pPr>
            <w:r>
              <w:rPr>
                <w:spacing w:val="-2"/>
              </w:rPr>
              <w:t>（万</w:t>
            </w:r>
            <w:r>
              <w:rPr>
                <w:spacing w:val="-43"/>
              </w:rPr>
              <w:t xml:space="preserve"> </w:t>
            </w:r>
            <w:r>
              <w:rPr>
                <w:rFonts w:ascii="Times New Roman" w:hAnsi="Times New Roman" w:eastAsia="Times New Roman" w:cs="Times New Roman"/>
                <w:spacing w:val="-2"/>
              </w:rPr>
              <w:t>m</w:t>
            </w:r>
            <w:r>
              <w:rPr>
                <w:rFonts w:ascii="Times New Roman" w:hAnsi="Times New Roman" w:eastAsia="Times New Roman" w:cs="Times New Roman"/>
                <w:spacing w:val="-2"/>
                <w:position w:val="5"/>
                <w:sz w:val="11"/>
                <w:szCs w:val="11"/>
              </w:rPr>
              <w:t>3</w:t>
            </w:r>
            <w:r>
              <w:rPr>
                <w:rFonts w:ascii="Times New Roman" w:hAnsi="Times New Roman" w:eastAsia="Times New Roman" w:cs="Times New Roman"/>
                <w:spacing w:val="-2"/>
              </w:rPr>
              <w:t xml:space="preserve">/5 </w:t>
            </w:r>
            <w:r>
              <w:rPr>
                <w:spacing w:val="-2"/>
              </w:rPr>
              <w:t>年）</w:t>
            </w:r>
          </w:p>
        </w:tc>
        <w:tc>
          <w:tcPr>
            <w:tcW w:w="1475" w:type="dxa"/>
            <w:vAlign w:val="top"/>
          </w:tcPr>
          <w:p w14:paraId="5F05EC4F">
            <w:pPr>
              <w:pStyle w:val="6"/>
              <w:spacing w:before="65" w:line="220" w:lineRule="auto"/>
              <w:ind w:left="360"/>
            </w:pPr>
            <w:r>
              <w:rPr>
                <w:spacing w:val="-4"/>
              </w:rPr>
              <w:t>（万</w:t>
            </w:r>
            <w:r>
              <w:rPr>
                <w:spacing w:val="-41"/>
              </w:rPr>
              <w:t xml:space="preserve"> </w:t>
            </w:r>
            <w:r>
              <w:rPr>
                <w:rFonts w:ascii="Times New Roman" w:hAnsi="Times New Roman" w:eastAsia="Times New Roman" w:cs="Times New Roman"/>
                <w:spacing w:val="-4"/>
              </w:rPr>
              <w:t>m</w:t>
            </w:r>
            <w:r>
              <w:rPr>
                <w:rFonts w:ascii="Times New Roman" w:hAnsi="Times New Roman" w:eastAsia="Times New Roman" w:cs="Times New Roman"/>
                <w:spacing w:val="-4"/>
                <w:position w:val="5"/>
                <w:sz w:val="11"/>
                <w:szCs w:val="11"/>
              </w:rPr>
              <w:t>3</w:t>
            </w:r>
            <w:r>
              <w:rPr>
                <w:spacing w:val="-4"/>
              </w:rPr>
              <w:t>）</w:t>
            </w:r>
          </w:p>
        </w:tc>
        <w:tc>
          <w:tcPr>
            <w:tcW w:w="1475" w:type="dxa"/>
            <w:vAlign w:val="top"/>
          </w:tcPr>
          <w:p w14:paraId="145F3AD4">
            <w:pPr>
              <w:pStyle w:val="6"/>
              <w:spacing w:before="65" w:line="220" w:lineRule="auto"/>
              <w:ind w:left="361"/>
            </w:pPr>
            <w:r>
              <w:rPr>
                <w:spacing w:val="-4"/>
              </w:rPr>
              <w:t>（万</w:t>
            </w:r>
            <w:r>
              <w:rPr>
                <w:spacing w:val="-41"/>
              </w:rPr>
              <w:t xml:space="preserve"> </w:t>
            </w:r>
            <w:r>
              <w:rPr>
                <w:rFonts w:ascii="Times New Roman" w:hAnsi="Times New Roman" w:eastAsia="Times New Roman" w:cs="Times New Roman"/>
                <w:spacing w:val="-4"/>
              </w:rPr>
              <w:t>m</w:t>
            </w:r>
            <w:r>
              <w:rPr>
                <w:rFonts w:ascii="Times New Roman" w:hAnsi="Times New Roman" w:eastAsia="Times New Roman" w:cs="Times New Roman"/>
                <w:spacing w:val="-4"/>
                <w:position w:val="5"/>
                <w:sz w:val="11"/>
                <w:szCs w:val="11"/>
              </w:rPr>
              <w:t>3</w:t>
            </w:r>
            <w:r>
              <w:rPr>
                <w:spacing w:val="-4"/>
              </w:rPr>
              <w:t>）</w:t>
            </w:r>
          </w:p>
        </w:tc>
        <w:tc>
          <w:tcPr>
            <w:tcW w:w="1296" w:type="dxa"/>
            <w:vAlign w:val="top"/>
          </w:tcPr>
          <w:p w14:paraId="6941D21B">
            <w:pPr>
              <w:pStyle w:val="6"/>
              <w:spacing w:before="64" w:line="232" w:lineRule="auto"/>
              <w:ind w:left="415"/>
            </w:pPr>
            <w:r>
              <w:rPr>
                <w:spacing w:val="-6"/>
              </w:rPr>
              <w:t>（</w:t>
            </w:r>
            <w:r>
              <w:rPr>
                <w:rFonts w:ascii="Times New Roman" w:hAnsi="Times New Roman" w:eastAsia="Times New Roman" w:cs="Times New Roman"/>
                <w:spacing w:val="-6"/>
              </w:rPr>
              <w:t>m</w:t>
            </w:r>
            <w:r>
              <w:rPr>
                <w:spacing w:val="-6"/>
              </w:rPr>
              <w:t>）</w:t>
            </w:r>
          </w:p>
        </w:tc>
        <w:tc>
          <w:tcPr>
            <w:tcW w:w="936" w:type="dxa"/>
            <w:vMerge w:val="continue"/>
            <w:tcBorders>
              <w:top w:val="nil"/>
            </w:tcBorders>
            <w:vAlign w:val="top"/>
          </w:tcPr>
          <w:p w14:paraId="2EB20CDB">
            <w:pPr>
              <w:rPr>
                <w:rFonts w:ascii="Arial"/>
                <w:sz w:val="21"/>
              </w:rPr>
            </w:pPr>
          </w:p>
        </w:tc>
        <w:tc>
          <w:tcPr>
            <w:tcW w:w="577" w:type="dxa"/>
            <w:vAlign w:val="top"/>
          </w:tcPr>
          <w:p w14:paraId="5AB49813">
            <w:pPr>
              <w:pStyle w:val="6"/>
              <w:spacing w:before="65" w:line="221" w:lineRule="auto"/>
              <w:ind w:left="218"/>
            </w:pPr>
            <w:r>
              <w:t>台</w:t>
            </w:r>
          </w:p>
        </w:tc>
        <w:tc>
          <w:tcPr>
            <w:tcW w:w="757" w:type="dxa"/>
            <w:vAlign w:val="top"/>
          </w:tcPr>
          <w:p w14:paraId="41DEB42E">
            <w:pPr>
              <w:pStyle w:val="6"/>
              <w:spacing w:before="65" w:line="220" w:lineRule="auto"/>
              <w:ind w:left="124"/>
            </w:pPr>
            <w:r>
              <w:rPr>
                <w:spacing w:val="-6"/>
              </w:rPr>
              <w:t>（天）</w:t>
            </w:r>
          </w:p>
        </w:tc>
        <w:tc>
          <w:tcPr>
            <w:tcW w:w="1526" w:type="dxa"/>
            <w:vMerge w:val="continue"/>
            <w:tcBorders>
              <w:top w:val="nil"/>
            </w:tcBorders>
            <w:vAlign w:val="top"/>
          </w:tcPr>
          <w:p w14:paraId="443EC9B6">
            <w:pPr>
              <w:rPr>
                <w:rFonts w:ascii="Arial"/>
                <w:sz w:val="21"/>
              </w:rPr>
            </w:pPr>
          </w:p>
        </w:tc>
      </w:tr>
      <w:tr w14:paraId="339B76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581" w:type="dxa"/>
            <w:vAlign w:val="top"/>
          </w:tcPr>
          <w:p w14:paraId="52D80BB2">
            <w:pPr>
              <w:spacing w:before="251" w:line="188" w:lineRule="auto"/>
              <w:ind w:left="263"/>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tc>
        <w:tc>
          <w:tcPr>
            <w:tcW w:w="1960" w:type="dxa"/>
            <w:vAlign w:val="top"/>
          </w:tcPr>
          <w:p w14:paraId="73330343">
            <w:pPr>
              <w:pStyle w:val="6"/>
              <w:spacing w:before="64" w:line="284" w:lineRule="auto"/>
              <w:ind w:left="352" w:right="148" w:hanging="196"/>
            </w:pPr>
            <w:r>
              <w:rPr>
                <w:spacing w:val="-4"/>
              </w:rPr>
              <w:t>马曲拥</w:t>
            </w:r>
            <w:r>
              <w:rPr>
                <w:spacing w:val="-21"/>
              </w:rPr>
              <w:t xml:space="preserve"> </w:t>
            </w:r>
            <w:r>
              <w:rPr>
                <w:spacing w:val="-4"/>
              </w:rPr>
              <w:t>1#可采区（马</w:t>
            </w:r>
            <w:r>
              <w:t xml:space="preserve"> </w:t>
            </w:r>
            <w:r>
              <w:rPr>
                <w:spacing w:val="-2"/>
              </w:rPr>
              <w:t>利镇美朵村段）</w:t>
            </w:r>
          </w:p>
        </w:tc>
        <w:tc>
          <w:tcPr>
            <w:tcW w:w="936" w:type="dxa"/>
            <w:vAlign w:val="top"/>
          </w:tcPr>
          <w:p w14:paraId="5DD6D57A">
            <w:pPr>
              <w:pStyle w:val="6"/>
              <w:spacing w:before="220" w:line="219" w:lineRule="auto"/>
              <w:ind w:left="207"/>
            </w:pPr>
            <w:r>
              <w:rPr>
                <w:spacing w:val="-5"/>
              </w:rPr>
              <w:t>马利镇</w:t>
            </w:r>
          </w:p>
        </w:tc>
        <w:tc>
          <w:tcPr>
            <w:tcW w:w="1295" w:type="dxa"/>
            <w:vAlign w:val="top"/>
          </w:tcPr>
          <w:p w14:paraId="35CF2BE6">
            <w:pPr>
              <w:pStyle w:val="6"/>
              <w:spacing w:before="249" w:line="183" w:lineRule="auto"/>
              <w:ind w:left="428"/>
            </w:pPr>
            <w:r>
              <w:rPr>
                <w:spacing w:val="-2"/>
              </w:rPr>
              <w:t>37239</w:t>
            </w:r>
          </w:p>
        </w:tc>
        <w:tc>
          <w:tcPr>
            <w:tcW w:w="1364" w:type="dxa"/>
            <w:vAlign w:val="top"/>
          </w:tcPr>
          <w:p w14:paraId="3A22A7A6">
            <w:pPr>
              <w:pStyle w:val="6"/>
              <w:spacing w:before="248" w:line="184" w:lineRule="auto"/>
              <w:ind w:left="472"/>
            </w:pPr>
            <w:r>
              <w:rPr>
                <w:spacing w:val="-4"/>
              </w:rPr>
              <w:t>12.50</w:t>
            </w:r>
          </w:p>
        </w:tc>
        <w:tc>
          <w:tcPr>
            <w:tcW w:w="1475" w:type="dxa"/>
            <w:vAlign w:val="top"/>
          </w:tcPr>
          <w:p w14:paraId="7F8BED4B">
            <w:pPr>
              <w:pStyle w:val="6"/>
              <w:spacing w:before="249" w:line="183" w:lineRule="auto"/>
              <w:ind w:left="564"/>
            </w:pPr>
            <w:r>
              <w:rPr>
                <w:spacing w:val="-3"/>
              </w:rPr>
              <w:t>2.50</w:t>
            </w:r>
          </w:p>
        </w:tc>
        <w:tc>
          <w:tcPr>
            <w:tcW w:w="1475" w:type="dxa"/>
            <w:vAlign w:val="top"/>
          </w:tcPr>
          <w:p w14:paraId="560B6F38">
            <w:pPr>
              <w:pStyle w:val="6"/>
              <w:spacing w:before="249" w:line="183" w:lineRule="auto"/>
              <w:ind w:left="565"/>
            </w:pPr>
            <w:r>
              <w:rPr>
                <w:spacing w:val="-3"/>
              </w:rPr>
              <w:t>2.00</w:t>
            </w:r>
          </w:p>
        </w:tc>
        <w:tc>
          <w:tcPr>
            <w:tcW w:w="1296" w:type="dxa"/>
            <w:vAlign w:val="top"/>
          </w:tcPr>
          <w:p w14:paraId="56571AE7">
            <w:pPr>
              <w:spacing w:before="251" w:line="188" w:lineRule="auto"/>
              <w:ind w:left="53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2.5</w:t>
            </w:r>
          </w:p>
        </w:tc>
        <w:tc>
          <w:tcPr>
            <w:tcW w:w="936" w:type="dxa"/>
            <w:vAlign w:val="top"/>
          </w:tcPr>
          <w:p w14:paraId="73646C7B">
            <w:pPr>
              <w:pStyle w:val="6"/>
              <w:spacing w:before="220" w:line="219" w:lineRule="auto"/>
              <w:ind w:left="114"/>
            </w:pPr>
            <w:r>
              <w:rPr>
                <w:spacing w:val="-2"/>
              </w:rPr>
              <w:t>机械开采</w:t>
            </w:r>
          </w:p>
        </w:tc>
        <w:tc>
          <w:tcPr>
            <w:tcW w:w="577" w:type="dxa"/>
            <w:vAlign w:val="top"/>
          </w:tcPr>
          <w:p w14:paraId="179BB608">
            <w:pPr>
              <w:spacing w:before="251" w:line="188" w:lineRule="auto"/>
              <w:ind w:left="150"/>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1.00</w:t>
            </w:r>
          </w:p>
        </w:tc>
        <w:tc>
          <w:tcPr>
            <w:tcW w:w="757" w:type="dxa"/>
            <w:vAlign w:val="top"/>
          </w:tcPr>
          <w:p w14:paraId="4E50ED21">
            <w:pPr>
              <w:spacing w:before="251" w:line="188" w:lineRule="auto"/>
              <w:ind w:left="245"/>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200</w:t>
            </w:r>
          </w:p>
        </w:tc>
        <w:tc>
          <w:tcPr>
            <w:tcW w:w="1526" w:type="dxa"/>
            <w:vAlign w:val="top"/>
          </w:tcPr>
          <w:p w14:paraId="45E1881F">
            <w:pPr>
              <w:pStyle w:val="6"/>
              <w:spacing w:before="220" w:line="219" w:lineRule="auto"/>
              <w:ind w:left="159"/>
            </w:pPr>
            <w:r>
              <w:rPr>
                <w:rFonts w:ascii="Times New Roman" w:hAnsi="Times New Roman" w:eastAsia="Times New Roman" w:cs="Times New Roman"/>
                <w:spacing w:val="-6"/>
              </w:rPr>
              <w:t>6</w:t>
            </w:r>
            <w:r>
              <w:rPr>
                <w:rFonts w:ascii="Times New Roman" w:hAnsi="Times New Roman" w:eastAsia="Times New Roman" w:cs="Times New Roman"/>
                <w:spacing w:val="16"/>
                <w:w w:val="101"/>
              </w:rPr>
              <w:t xml:space="preserve"> </w:t>
            </w:r>
            <w:r>
              <w:rPr>
                <w:spacing w:val="-6"/>
              </w:rPr>
              <w:t>月初至</w:t>
            </w:r>
            <w:r>
              <w:rPr>
                <w:spacing w:val="-40"/>
              </w:rPr>
              <w:t xml:space="preserve"> </w:t>
            </w:r>
            <w:r>
              <w:rPr>
                <w:rFonts w:ascii="Times New Roman" w:hAnsi="Times New Roman" w:eastAsia="Times New Roman" w:cs="Times New Roman"/>
                <w:spacing w:val="-6"/>
              </w:rPr>
              <w:t>9</w:t>
            </w:r>
            <w:r>
              <w:rPr>
                <w:rFonts w:ascii="Times New Roman" w:hAnsi="Times New Roman" w:eastAsia="Times New Roman" w:cs="Times New Roman"/>
                <w:spacing w:val="13"/>
                <w:w w:val="101"/>
              </w:rPr>
              <w:t xml:space="preserve"> </w:t>
            </w:r>
            <w:r>
              <w:rPr>
                <w:spacing w:val="-6"/>
              </w:rPr>
              <w:t>月底</w:t>
            </w:r>
          </w:p>
        </w:tc>
      </w:tr>
      <w:tr w14:paraId="4BB617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581" w:type="dxa"/>
            <w:vAlign w:val="top"/>
          </w:tcPr>
          <w:p w14:paraId="2FD3BF11">
            <w:pPr>
              <w:spacing w:before="252" w:line="188" w:lineRule="auto"/>
              <w:ind w:left="245"/>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tc>
        <w:tc>
          <w:tcPr>
            <w:tcW w:w="1960" w:type="dxa"/>
            <w:vAlign w:val="top"/>
          </w:tcPr>
          <w:p w14:paraId="34D589AE">
            <w:pPr>
              <w:pStyle w:val="6"/>
              <w:spacing w:before="66" w:line="283" w:lineRule="auto"/>
              <w:ind w:left="355" w:right="148" w:hanging="201"/>
            </w:pPr>
            <w:r>
              <w:rPr>
                <w:spacing w:val="-4"/>
              </w:rPr>
              <w:t>荣过格</w:t>
            </w:r>
            <w:r>
              <w:rPr>
                <w:spacing w:val="-20"/>
              </w:rPr>
              <w:t xml:space="preserve"> </w:t>
            </w:r>
            <w:r>
              <w:rPr>
                <w:spacing w:val="-4"/>
              </w:rPr>
              <w:t>1#可采区（玉</w:t>
            </w:r>
            <w:r>
              <w:t xml:space="preserve"> </w:t>
            </w:r>
            <w:r>
              <w:rPr>
                <w:spacing w:val="-2"/>
              </w:rPr>
              <w:t>西乡荣过格段）</w:t>
            </w:r>
          </w:p>
        </w:tc>
        <w:tc>
          <w:tcPr>
            <w:tcW w:w="936" w:type="dxa"/>
            <w:vAlign w:val="top"/>
          </w:tcPr>
          <w:p w14:paraId="50314BE5">
            <w:pPr>
              <w:pStyle w:val="6"/>
              <w:spacing w:before="221" w:line="221" w:lineRule="auto"/>
              <w:ind w:left="202"/>
            </w:pPr>
            <w:r>
              <w:rPr>
                <w:spacing w:val="-3"/>
              </w:rPr>
              <w:t>玉西乡</w:t>
            </w:r>
          </w:p>
        </w:tc>
        <w:tc>
          <w:tcPr>
            <w:tcW w:w="1295" w:type="dxa"/>
            <w:vAlign w:val="top"/>
          </w:tcPr>
          <w:p w14:paraId="0B50EF7C">
            <w:pPr>
              <w:pStyle w:val="6"/>
              <w:spacing w:before="248" w:line="184" w:lineRule="auto"/>
              <w:ind w:left="427"/>
            </w:pPr>
            <w:r>
              <w:rPr>
                <w:spacing w:val="-2"/>
              </w:rPr>
              <w:t>29316</w:t>
            </w:r>
          </w:p>
        </w:tc>
        <w:tc>
          <w:tcPr>
            <w:tcW w:w="1364" w:type="dxa"/>
            <w:vAlign w:val="top"/>
          </w:tcPr>
          <w:p w14:paraId="5F6981F9">
            <w:pPr>
              <w:pStyle w:val="6"/>
              <w:spacing w:before="248" w:line="184" w:lineRule="auto"/>
              <w:ind w:left="472"/>
            </w:pPr>
            <w:r>
              <w:rPr>
                <w:spacing w:val="-4"/>
              </w:rPr>
              <w:t>12.50</w:t>
            </w:r>
          </w:p>
        </w:tc>
        <w:tc>
          <w:tcPr>
            <w:tcW w:w="1475" w:type="dxa"/>
            <w:vAlign w:val="top"/>
          </w:tcPr>
          <w:p w14:paraId="58568A93">
            <w:pPr>
              <w:pStyle w:val="6"/>
              <w:spacing w:before="249" w:line="183" w:lineRule="auto"/>
              <w:ind w:left="564"/>
            </w:pPr>
            <w:r>
              <w:rPr>
                <w:spacing w:val="-3"/>
              </w:rPr>
              <w:t>2.50</w:t>
            </w:r>
          </w:p>
        </w:tc>
        <w:tc>
          <w:tcPr>
            <w:tcW w:w="1475" w:type="dxa"/>
            <w:vAlign w:val="top"/>
          </w:tcPr>
          <w:p w14:paraId="1920DB88">
            <w:pPr>
              <w:pStyle w:val="6"/>
              <w:spacing w:before="249" w:line="183" w:lineRule="auto"/>
              <w:ind w:left="565"/>
            </w:pPr>
            <w:r>
              <w:rPr>
                <w:spacing w:val="-3"/>
              </w:rPr>
              <w:t>2.00</w:t>
            </w:r>
          </w:p>
        </w:tc>
        <w:tc>
          <w:tcPr>
            <w:tcW w:w="1296" w:type="dxa"/>
            <w:vAlign w:val="top"/>
          </w:tcPr>
          <w:p w14:paraId="721ECCBD">
            <w:pPr>
              <w:spacing w:before="252" w:line="188" w:lineRule="auto"/>
              <w:ind w:left="53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2.5</w:t>
            </w:r>
          </w:p>
        </w:tc>
        <w:tc>
          <w:tcPr>
            <w:tcW w:w="936" w:type="dxa"/>
            <w:vAlign w:val="top"/>
          </w:tcPr>
          <w:p w14:paraId="2E04824E">
            <w:pPr>
              <w:pStyle w:val="6"/>
              <w:spacing w:before="220" w:line="219" w:lineRule="auto"/>
              <w:ind w:left="114"/>
            </w:pPr>
            <w:r>
              <w:rPr>
                <w:spacing w:val="-2"/>
              </w:rPr>
              <w:t>机械开采</w:t>
            </w:r>
          </w:p>
        </w:tc>
        <w:tc>
          <w:tcPr>
            <w:tcW w:w="577" w:type="dxa"/>
            <w:vAlign w:val="top"/>
          </w:tcPr>
          <w:p w14:paraId="54EF81E5">
            <w:pPr>
              <w:spacing w:before="252" w:line="188" w:lineRule="auto"/>
              <w:ind w:left="150"/>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1.00</w:t>
            </w:r>
          </w:p>
        </w:tc>
        <w:tc>
          <w:tcPr>
            <w:tcW w:w="757" w:type="dxa"/>
            <w:vAlign w:val="top"/>
          </w:tcPr>
          <w:p w14:paraId="486BE49D">
            <w:pPr>
              <w:spacing w:before="252" w:line="188" w:lineRule="auto"/>
              <w:ind w:left="245"/>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200</w:t>
            </w:r>
          </w:p>
        </w:tc>
        <w:tc>
          <w:tcPr>
            <w:tcW w:w="1526" w:type="dxa"/>
            <w:vAlign w:val="top"/>
          </w:tcPr>
          <w:p w14:paraId="49D15AD1">
            <w:pPr>
              <w:pStyle w:val="6"/>
              <w:spacing w:before="221" w:line="219" w:lineRule="auto"/>
              <w:ind w:left="159"/>
            </w:pPr>
            <w:r>
              <w:rPr>
                <w:rFonts w:ascii="Times New Roman" w:hAnsi="Times New Roman" w:eastAsia="Times New Roman" w:cs="Times New Roman"/>
                <w:spacing w:val="-6"/>
              </w:rPr>
              <w:t>6</w:t>
            </w:r>
            <w:r>
              <w:rPr>
                <w:rFonts w:ascii="Times New Roman" w:hAnsi="Times New Roman" w:eastAsia="Times New Roman" w:cs="Times New Roman"/>
                <w:spacing w:val="16"/>
                <w:w w:val="101"/>
              </w:rPr>
              <w:t xml:space="preserve"> </w:t>
            </w:r>
            <w:r>
              <w:rPr>
                <w:spacing w:val="-6"/>
              </w:rPr>
              <w:t>月初至</w:t>
            </w:r>
            <w:r>
              <w:rPr>
                <w:spacing w:val="-40"/>
              </w:rPr>
              <w:t xml:space="preserve"> </w:t>
            </w:r>
            <w:r>
              <w:rPr>
                <w:rFonts w:ascii="Times New Roman" w:hAnsi="Times New Roman" w:eastAsia="Times New Roman" w:cs="Times New Roman"/>
                <w:spacing w:val="-6"/>
              </w:rPr>
              <w:t>9</w:t>
            </w:r>
            <w:r>
              <w:rPr>
                <w:rFonts w:ascii="Times New Roman" w:hAnsi="Times New Roman" w:eastAsia="Times New Roman" w:cs="Times New Roman"/>
                <w:spacing w:val="13"/>
                <w:w w:val="101"/>
              </w:rPr>
              <w:t xml:space="preserve"> </w:t>
            </w:r>
            <w:r>
              <w:rPr>
                <w:spacing w:val="-6"/>
              </w:rPr>
              <w:t>月底</w:t>
            </w:r>
          </w:p>
        </w:tc>
      </w:tr>
      <w:tr w14:paraId="42DD67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581" w:type="dxa"/>
            <w:vAlign w:val="top"/>
          </w:tcPr>
          <w:p w14:paraId="4B16C59D">
            <w:pPr>
              <w:spacing w:before="253" w:line="188" w:lineRule="auto"/>
              <w:ind w:left="249"/>
              <w:rPr>
                <w:rFonts w:ascii="Times New Roman" w:hAnsi="Times New Roman" w:eastAsia="Times New Roman" w:cs="Times New Roman"/>
                <w:sz w:val="18"/>
                <w:szCs w:val="18"/>
              </w:rPr>
            </w:pPr>
            <w:r>
              <w:rPr>
                <w:rFonts w:ascii="Times New Roman" w:hAnsi="Times New Roman" w:eastAsia="Times New Roman" w:cs="Times New Roman"/>
                <w:sz w:val="18"/>
                <w:szCs w:val="18"/>
              </w:rPr>
              <w:t>3</w:t>
            </w:r>
          </w:p>
        </w:tc>
        <w:tc>
          <w:tcPr>
            <w:tcW w:w="1960" w:type="dxa"/>
            <w:vAlign w:val="top"/>
          </w:tcPr>
          <w:p w14:paraId="0B9149EF">
            <w:pPr>
              <w:pStyle w:val="6"/>
              <w:spacing w:before="69" w:line="282" w:lineRule="auto"/>
              <w:ind w:left="355" w:right="107" w:hanging="246"/>
            </w:pPr>
            <w:r>
              <w:rPr>
                <w:spacing w:val="-11"/>
              </w:rPr>
              <w:t>谢喀拉咱</w:t>
            </w:r>
            <w:r>
              <w:rPr>
                <w:spacing w:val="-33"/>
              </w:rPr>
              <w:t xml:space="preserve"> </w:t>
            </w:r>
            <w:r>
              <w:rPr>
                <w:spacing w:val="-11"/>
              </w:rPr>
              <w:t>1#可采区（玉</w:t>
            </w:r>
            <w:r>
              <w:t xml:space="preserve"> </w:t>
            </w:r>
            <w:r>
              <w:rPr>
                <w:spacing w:val="-2"/>
              </w:rPr>
              <w:t>西乡色然村段）</w:t>
            </w:r>
          </w:p>
        </w:tc>
        <w:tc>
          <w:tcPr>
            <w:tcW w:w="936" w:type="dxa"/>
            <w:vAlign w:val="top"/>
          </w:tcPr>
          <w:p w14:paraId="5C098ACE">
            <w:pPr>
              <w:pStyle w:val="6"/>
              <w:spacing w:before="224" w:line="221" w:lineRule="auto"/>
              <w:ind w:left="202"/>
            </w:pPr>
            <w:r>
              <w:rPr>
                <w:spacing w:val="-3"/>
              </w:rPr>
              <w:t>玉西乡</w:t>
            </w:r>
          </w:p>
        </w:tc>
        <w:tc>
          <w:tcPr>
            <w:tcW w:w="1295" w:type="dxa"/>
            <w:vAlign w:val="top"/>
          </w:tcPr>
          <w:p w14:paraId="4A9AD9ED">
            <w:pPr>
              <w:pStyle w:val="6"/>
              <w:spacing w:before="252" w:line="183" w:lineRule="auto"/>
              <w:ind w:left="471"/>
            </w:pPr>
            <w:r>
              <w:rPr>
                <w:spacing w:val="-2"/>
              </w:rPr>
              <w:t>8923</w:t>
            </w:r>
          </w:p>
        </w:tc>
        <w:tc>
          <w:tcPr>
            <w:tcW w:w="1364" w:type="dxa"/>
            <w:vAlign w:val="top"/>
          </w:tcPr>
          <w:p w14:paraId="0B84ABCA">
            <w:pPr>
              <w:pStyle w:val="6"/>
              <w:spacing w:before="252" w:line="183" w:lineRule="auto"/>
              <w:ind w:left="507"/>
            </w:pPr>
            <w:r>
              <w:rPr>
                <w:spacing w:val="-3"/>
              </w:rPr>
              <w:t>2.50</w:t>
            </w:r>
          </w:p>
        </w:tc>
        <w:tc>
          <w:tcPr>
            <w:tcW w:w="1475" w:type="dxa"/>
            <w:vAlign w:val="top"/>
          </w:tcPr>
          <w:p w14:paraId="57945AA9">
            <w:pPr>
              <w:pStyle w:val="6"/>
              <w:spacing w:before="252" w:line="183" w:lineRule="auto"/>
              <w:ind w:left="563"/>
            </w:pPr>
            <w:r>
              <w:rPr>
                <w:spacing w:val="-2"/>
              </w:rPr>
              <w:t>0.50</w:t>
            </w:r>
          </w:p>
        </w:tc>
        <w:tc>
          <w:tcPr>
            <w:tcW w:w="1475" w:type="dxa"/>
            <w:vAlign w:val="top"/>
          </w:tcPr>
          <w:p w14:paraId="136E0D0B">
            <w:pPr>
              <w:pStyle w:val="6"/>
              <w:spacing w:before="252" w:line="183" w:lineRule="auto"/>
              <w:ind w:left="564"/>
            </w:pPr>
            <w:r>
              <w:rPr>
                <w:spacing w:val="-2"/>
              </w:rPr>
              <w:t>0.40</w:t>
            </w:r>
          </w:p>
        </w:tc>
        <w:tc>
          <w:tcPr>
            <w:tcW w:w="1296" w:type="dxa"/>
            <w:vAlign w:val="top"/>
          </w:tcPr>
          <w:p w14:paraId="094A4B46">
            <w:pPr>
              <w:spacing w:before="253" w:line="188" w:lineRule="auto"/>
              <w:ind w:left="53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2.5</w:t>
            </w:r>
          </w:p>
        </w:tc>
        <w:tc>
          <w:tcPr>
            <w:tcW w:w="936" w:type="dxa"/>
            <w:vAlign w:val="top"/>
          </w:tcPr>
          <w:p w14:paraId="28206AB5">
            <w:pPr>
              <w:pStyle w:val="6"/>
              <w:spacing w:before="223" w:line="219" w:lineRule="auto"/>
              <w:ind w:left="114"/>
            </w:pPr>
            <w:r>
              <w:rPr>
                <w:spacing w:val="-2"/>
              </w:rPr>
              <w:t>机械开采</w:t>
            </w:r>
          </w:p>
        </w:tc>
        <w:tc>
          <w:tcPr>
            <w:tcW w:w="577" w:type="dxa"/>
            <w:vAlign w:val="top"/>
          </w:tcPr>
          <w:p w14:paraId="3FA40AF9">
            <w:pPr>
              <w:spacing w:before="253" w:line="188" w:lineRule="auto"/>
              <w:ind w:left="150"/>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1.00</w:t>
            </w:r>
          </w:p>
        </w:tc>
        <w:tc>
          <w:tcPr>
            <w:tcW w:w="757" w:type="dxa"/>
            <w:vAlign w:val="top"/>
          </w:tcPr>
          <w:p w14:paraId="49808D45">
            <w:pPr>
              <w:spacing w:before="253" w:line="188" w:lineRule="auto"/>
              <w:ind w:left="245"/>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200</w:t>
            </w:r>
          </w:p>
        </w:tc>
        <w:tc>
          <w:tcPr>
            <w:tcW w:w="1526" w:type="dxa"/>
            <w:vAlign w:val="top"/>
          </w:tcPr>
          <w:p w14:paraId="5D88C337">
            <w:pPr>
              <w:pStyle w:val="6"/>
              <w:spacing w:before="224" w:line="219" w:lineRule="auto"/>
              <w:ind w:left="159"/>
            </w:pPr>
            <w:r>
              <w:rPr>
                <w:rFonts w:ascii="Times New Roman" w:hAnsi="Times New Roman" w:eastAsia="Times New Roman" w:cs="Times New Roman"/>
                <w:spacing w:val="-6"/>
              </w:rPr>
              <w:t>6</w:t>
            </w:r>
            <w:r>
              <w:rPr>
                <w:rFonts w:ascii="Times New Roman" w:hAnsi="Times New Roman" w:eastAsia="Times New Roman" w:cs="Times New Roman"/>
                <w:spacing w:val="16"/>
                <w:w w:val="101"/>
              </w:rPr>
              <w:t xml:space="preserve"> </w:t>
            </w:r>
            <w:r>
              <w:rPr>
                <w:spacing w:val="-6"/>
              </w:rPr>
              <w:t>月初至</w:t>
            </w:r>
            <w:r>
              <w:rPr>
                <w:spacing w:val="-40"/>
              </w:rPr>
              <w:t xml:space="preserve"> </w:t>
            </w:r>
            <w:r>
              <w:rPr>
                <w:rFonts w:ascii="Times New Roman" w:hAnsi="Times New Roman" w:eastAsia="Times New Roman" w:cs="Times New Roman"/>
                <w:spacing w:val="-6"/>
              </w:rPr>
              <w:t>9</w:t>
            </w:r>
            <w:r>
              <w:rPr>
                <w:rFonts w:ascii="Times New Roman" w:hAnsi="Times New Roman" w:eastAsia="Times New Roman" w:cs="Times New Roman"/>
                <w:spacing w:val="13"/>
                <w:w w:val="101"/>
              </w:rPr>
              <w:t xml:space="preserve"> </w:t>
            </w:r>
            <w:r>
              <w:rPr>
                <w:spacing w:val="-6"/>
              </w:rPr>
              <w:t>月底</w:t>
            </w:r>
          </w:p>
        </w:tc>
      </w:tr>
      <w:tr w14:paraId="618C5F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581" w:type="dxa"/>
            <w:vAlign w:val="top"/>
          </w:tcPr>
          <w:p w14:paraId="583464F7">
            <w:pPr>
              <w:spacing w:before="96" w:line="188" w:lineRule="auto"/>
              <w:ind w:left="245"/>
              <w:rPr>
                <w:rFonts w:ascii="Times New Roman" w:hAnsi="Times New Roman" w:eastAsia="Times New Roman" w:cs="Times New Roman"/>
                <w:sz w:val="18"/>
                <w:szCs w:val="18"/>
              </w:rPr>
            </w:pPr>
            <w:r>
              <w:rPr>
                <w:rFonts w:ascii="Times New Roman" w:hAnsi="Times New Roman" w:eastAsia="Times New Roman" w:cs="Times New Roman"/>
                <w:sz w:val="18"/>
                <w:szCs w:val="18"/>
              </w:rPr>
              <w:t>4</w:t>
            </w:r>
          </w:p>
        </w:tc>
        <w:tc>
          <w:tcPr>
            <w:tcW w:w="1960" w:type="dxa"/>
            <w:vAlign w:val="top"/>
          </w:tcPr>
          <w:p w14:paraId="7A8CF856">
            <w:pPr>
              <w:pStyle w:val="6"/>
              <w:spacing w:before="67" w:line="219" w:lineRule="auto"/>
              <w:ind w:left="152"/>
            </w:pPr>
            <w:r>
              <w:rPr>
                <w:spacing w:val="-3"/>
              </w:rPr>
              <w:t>卓玛郎错曲</w:t>
            </w:r>
            <w:r>
              <w:rPr>
                <w:spacing w:val="-27"/>
              </w:rPr>
              <w:t xml:space="preserve"> </w:t>
            </w:r>
            <w:r>
              <w:rPr>
                <w:spacing w:val="-3"/>
              </w:rPr>
              <w:t>1#可采区</w:t>
            </w:r>
          </w:p>
        </w:tc>
        <w:tc>
          <w:tcPr>
            <w:tcW w:w="936" w:type="dxa"/>
            <w:vAlign w:val="top"/>
          </w:tcPr>
          <w:p w14:paraId="23E149F0">
            <w:pPr>
              <w:pStyle w:val="6"/>
              <w:spacing w:before="67" w:line="220" w:lineRule="auto"/>
              <w:ind w:left="200"/>
            </w:pPr>
            <w:r>
              <w:rPr>
                <w:spacing w:val="-2"/>
              </w:rPr>
              <w:t>俄西乡</w:t>
            </w:r>
          </w:p>
        </w:tc>
        <w:tc>
          <w:tcPr>
            <w:tcW w:w="1295" w:type="dxa"/>
            <w:vAlign w:val="top"/>
          </w:tcPr>
          <w:p w14:paraId="37DB86DE">
            <w:pPr>
              <w:pStyle w:val="6"/>
              <w:spacing w:before="96" w:line="183" w:lineRule="auto"/>
              <w:ind w:left="429"/>
            </w:pPr>
            <w:r>
              <w:rPr>
                <w:spacing w:val="-3"/>
              </w:rPr>
              <w:t>78592</w:t>
            </w:r>
          </w:p>
        </w:tc>
        <w:tc>
          <w:tcPr>
            <w:tcW w:w="1364" w:type="dxa"/>
            <w:vAlign w:val="top"/>
          </w:tcPr>
          <w:p w14:paraId="22FB5813">
            <w:pPr>
              <w:pStyle w:val="6"/>
              <w:spacing w:before="96" w:line="183" w:lineRule="auto"/>
              <w:ind w:left="461"/>
            </w:pPr>
            <w:r>
              <w:rPr>
                <w:spacing w:val="-2"/>
              </w:rPr>
              <w:t>25.00</w:t>
            </w:r>
          </w:p>
        </w:tc>
        <w:tc>
          <w:tcPr>
            <w:tcW w:w="1475" w:type="dxa"/>
            <w:vAlign w:val="top"/>
          </w:tcPr>
          <w:p w14:paraId="55E67526">
            <w:pPr>
              <w:pStyle w:val="6"/>
              <w:spacing w:before="96" w:line="183" w:lineRule="auto"/>
              <w:ind w:left="565"/>
            </w:pPr>
            <w:r>
              <w:rPr>
                <w:spacing w:val="-3"/>
              </w:rPr>
              <w:t>5.00</w:t>
            </w:r>
          </w:p>
        </w:tc>
        <w:tc>
          <w:tcPr>
            <w:tcW w:w="1475" w:type="dxa"/>
            <w:vAlign w:val="top"/>
          </w:tcPr>
          <w:p w14:paraId="757DD4A7">
            <w:pPr>
              <w:pStyle w:val="6"/>
              <w:spacing w:before="96" w:line="183" w:lineRule="auto"/>
              <w:ind w:left="562"/>
            </w:pPr>
            <w:r>
              <w:rPr>
                <w:spacing w:val="-2"/>
              </w:rPr>
              <w:t>4.00</w:t>
            </w:r>
          </w:p>
        </w:tc>
        <w:tc>
          <w:tcPr>
            <w:tcW w:w="1296" w:type="dxa"/>
            <w:vAlign w:val="top"/>
          </w:tcPr>
          <w:p w14:paraId="30EDB6F8">
            <w:pPr>
              <w:spacing w:before="96" w:line="188" w:lineRule="auto"/>
              <w:ind w:left="53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2.5</w:t>
            </w:r>
          </w:p>
        </w:tc>
        <w:tc>
          <w:tcPr>
            <w:tcW w:w="936" w:type="dxa"/>
            <w:vAlign w:val="top"/>
          </w:tcPr>
          <w:p w14:paraId="3AE94C94">
            <w:pPr>
              <w:pStyle w:val="6"/>
              <w:spacing w:before="67" w:line="219" w:lineRule="auto"/>
              <w:ind w:left="114"/>
            </w:pPr>
            <w:r>
              <w:rPr>
                <w:spacing w:val="-2"/>
              </w:rPr>
              <w:t>机械开采</w:t>
            </w:r>
          </w:p>
        </w:tc>
        <w:tc>
          <w:tcPr>
            <w:tcW w:w="577" w:type="dxa"/>
            <w:vAlign w:val="top"/>
          </w:tcPr>
          <w:p w14:paraId="00920FC1">
            <w:pPr>
              <w:spacing w:before="96" w:line="188" w:lineRule="auto"/>
              <w:ind w:left="150"/>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1.00</w:t>
            </w:r>
          </w:p>
        </w:tc>
        <w:tc>
          <w:tcPr>
            <w:tcW w:w="757" w:type="dxa"/>
            <w:vAlign w:val="top"/>
          </w:tcPr>
          <w:p w14:paraId="755E6DEB">
            <w:pPr>
              <w:spacing w:before="96" w:line="188" w:lineRule="auto"/>
              <w:ind w:left="245"/>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200</w:t>
            </w:r>
          </w:p>
        </w:tc>
        <w:tc>
          <w:tcPr>
            <w:tcW w:w="1526" w:type="dxa"/>
            <w:vAlign w:val="top"/>
          </w:tcPr>
          <w:p w14:paraId="6C5AC9A6">
            <w:pPr>
              <w:pStyle w:val="6"/>
              <w:spacing w:before="68" w:line="219" w:lineRule="auto"/>
              <w:ind w:left="159"/>
            </w:pPr>
            <w:r>
              <w:rPr>
                <w:rFonts w:ascii="Times New Roman" w:hAnsi="Times New Roman" w:eastAsia="Times New Roman" w:cs="Times New Roman"/>
                <w:spacing w:val="-6"/>
              </w:rPr>
              <w:t>6</w:t>
            </w:r>
            <w:r>
              <w:rPr>
                <w:rFonts w:ascii="Times New Roman" w:hAnsi="Times New Roman" w:eastAsia="Times New Roman" w:cs="Times New Roman"/>
                <w:spacing w:val="16"/>
                <w:w w:val="101"/>
              </w:rPr>
              <w:t xml:space="preserve"> </w:t>
            </w:r>
            <w:r>
              <w:rPr>
                <w:spacing w:val="-6"/>
              </w:rPr>
              <w:t>月初至</w:t>
            </w:r>
            <w:r>
              <w:rPr>
                <w:spacing w:val="-40"/>
              </w:rPr>
              <w:t xml:space="preserve"> </w:t>
            </w:r>
            <w:r>
              <w:rPr>
                <w:rFonts w:ascii="Times New Roman" w:hAnsi="Times New Roman" w:eastAsia="Times New Roman" w:cs="Times New Roman"/>
                <w:spacing w:val="-6"/>
              </w:rPr>
              <w:t>9</w:t>
            </w:r>
            <w:r>
              <w:rPr>
                <w:rFonts w:ascii="Times New Roman" w:hAnsi="Times New Roman" w:eastAsia="Times New Roman" w:cs="Times New Roman"/>
                <w:spacing w:val="13"/>
                <w:w w:val="101"/>
              </w:rPr>
              <w:t xml:space="preserve"> </w:t>
            </w:r>
            <w:r>
              <w:rPr>
                <w:spacing w:val="-6"/>
              </w:rPr>
              <w:t>月底</w:t>
            </w:r>
          </w:p>
        </w:tc>
      </w:tr>
      <w:tr w14:paraId="453D98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581" w:type="dxa"/>
            <w:vAlign w:val="top"/>
          </w:tcPr>
          <w:p w14:paraId="066C872A">
            <w:pPr>
              <w:spacing w:before="257" w:line="185" w:lineRule="auto"/>
              <w:ind w:left="250"/>
              <w:rPr>
                <w:rFonts w:ascii="Times New Roman" w:hAnsi="Times New Roman" w:eastAsia="Times New Roman" w:cs="Times New Roman"/>
                <w:sz w:val="18"/>
                <w:szCs w:val="18"/>
              </w:rPr>
            </w:pPr>
            <w:r>
              <w:rPr>
                <w:rFonts w:ascii="Times New Roman" w:hAnsi="Times New Roman" w:eastAsia="Times New Roman" w:cs="Times New Roman"/>
                <w:sz w:val="18"/>
                <w:szCs w:val="18"/>
              </w:rPr>
              <w:t>5</w:t>
            </w:r>
          </w:p>
        </w:tc>
        <w:tc>
          <w:tcPr>
            <w:tcW w:w="1960" w:type="dxa"/>
            <w:vAlign w:val="top"/>
          </w:tcPr>
          <w:p w14:paraId="3C98F674">
            <w:pPr>
              <w:pStyle w:val="6"/>
              <w:spacing w:before="67" w:line="283" w:lineRule="auto"/>
              <w:ind w:left="539" w:right="148" w:hanging="385"/>
            </w:pPr>
            <w:r>
              <w:rPr>
                <w:spacing w:val="-4"/>
              </w:rPr>
              <w:t>西曲</w:t>
            </w:r>
            <w:r>
              <w:rPr>
                <w:spacing w:val="-20"/>
              </w:rPr>
              <w:t xml:space="preserve"> </w:t>
            </w:r>
            <w:r>
              <w:rPr>
                <w:spacing w:val="-4"/>
              </w:rPr>
              <w:t>1#可采区（中亦</w:t>
            </w:r>
            <w:r>
              <w:t xml:space="preserve"> </w:t>
            </w:r>
            <w:r>
              <w:rPr>
                <w:spacing w:val="-3"/>
              </w:rPr>
              <w:t>乡宗嘎段）</w:t>
            </w:r>
          </w:p>
        </w:tc>
        <w:tc>
          <w:tcPr>
            <w:tcW w:w="936" w:type="dxa"/>
            <w:vAlign w:val="top"/>
          </w:tcPr>
          <w:p w14:paraId="77124178">
            <w:pPr>
              <w:pStyle w:val="6"/>
              <w:spacing w:before="223" w:line="220" w:lineRule="auto"/>
              <w:ind w:left="218"/>
            </w:pPr>
            <w:r>
              <w:rPr>
                <w:spacing w:val="-8"/>
              </w:rPr>
              <w:t>中亦乡</w:t>
            </w:r>
          </w:p>
        </w:tc>
        <w:tc>
          <w:tcPr>
            <w:tcW w:w="1295" w:type="dxa"/>
            <w:vAlign w:val="top"/>
          </w:tcPr>
          <w:p w14:paraId="77AA8BBA">
            <w:pPr>
              <w:pStyle w:val="6"/>
              <w:spacing w:before="251" w:line="183" w:lineRule="auto"/>
              <w:ind w:left="428"/>
            </w:pPr>
            <w:r>
              <w:rPr>
                <w:spacing w:val="-2"/>
              </w:rPr>
              <w:t>35270</w:t>
            </w:r>
          </w:p>
        </w:tc>
        <w:tc>
          <w:tcPr>
            <w:tcW w:w="1364" w:type="dxa"/>
            <w:vAlign w:val="top"/>
          </w:tcPr>
          <w:p w14:paraId="43EC6016">
            <w:pPr>
              <w:pStyle w:val="6"/>
              <w:spacing w:before="250" w:line="184" w:lineRule="auto"/>
              <w:ind w:left="472"/>
            </w:pPr>
            <w:r>
              <w:rPr>
                <w:spacing w:val="-4"/>
              </w:rPr>
              <w:t>11.88</w:t>
            </w:r>
          </w:p>
        </w:tc>
        <w:tc>
          <w:tcPr>
            <w:tcW w:w="1475" w:type="dxa"/>
            <w:vAlign w:val="top"/>
          </w:tcPr>
          <w:p w14:paraId="7987C79A">
            <w:pPr>
              <w:pStyle w:val="6"/>
              <w:spacing w:before="251" w:line="183" w:lineRule="auto"/>
              <w:ind w:left="564"/>
            </w:pPr>
            <w:r>
              <w:rPr>
                <w:spacing w:val="-3"/>
              </w:rPr>
              <w:t>2.38</w:t>
            </w:r>
          </w:p>
        </w:tc>
        <w:tc>
          <w:tcPr>
            <w:tcW w:w="1475" w:type="dxa"/>
            <w:vAlign w:val="top"/>
          </w:tcPr>
          <w:p w14:paraId="3B7AA885">
            <w:pPr>
              <w:pStyle w:val="6"/>
              <w:spacing w:before="250" w:line="184" w:lineRule="auto"/>
              <w:ind w:left="576"/>
            </w:pPr>
            <w:r>
              <w:rPr>
                <w:spacing w:val="-5"/>
              </w:rPr>
              <w:t>1.90</w:t>
            </w:r>
          </w:p>
        </w:tc>
        <w:tc>
          <w:tcPr>
            <w:tcW w:w="1296" w:type="dxa"/>
            <w:vAlign w:val="top"/>
          </w:tcPr>
          <w:p w14:paraId="6130E1C0">
            <w:pPr>
              <w:spacing w:before="254" w:line="188" w:lineRule="auto"/>
              <w:ind w:left="53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2.5</w:t>
            </w:r>
          </w:p>
        </w:tc>
        <w:tc>
          <w:tcPr>
            <w:tcW w:w="936" w:type="dxa"/>
            <w:vAlign w:val="top"/>
          </w:tcPr>
          <w:p w14:paraId="1E64EE70">
            <w:pPr>
              <w:pStyle w:val="6"/>
              <w:spacing w:before="223" w:line="219" w:lineRule="auto"/>
              <w:ind w:left="114"/>
            </w:pPr>
            <w:r>
              <w:rPr>
                <w:spacing w:val="-2"/>
              </w:rPr>
              <w:t>机械开采</w:t>
            </w:r>
          </w:p>
        </w:tc>
        <w:tc>
          <w:tcPr>
            <w:tcW w:w="577" w:type="dxa"/>
            <w:vAlign w:val="top"/>
          </w:tcPr>
          <w:p w14:paraId="1B9C903F">
            <w:pPr>
              <w:spacing w:before="254" w:line="188" w:lineRule="auto"/>
              <w:ind w:left="150"/>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1.00</w:t>
            </w:r>
          </w:p>
        </w:tc>
        <w:tc>
          <w:tcPr>
            <w:tcW w:w="757" w:type="dxa"/>
            <w:vAlign w:val="top"/>
          </w:tcPr>
          <w:p w14:paraId="3DDD0D2A">
            <w:pPr>
              <w:spacing w:before="254" w:line="188" w:lineRule="auto"/>
              <w:ind w:left="245"/>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200</w:t>
            </w:r>
          </w:p>
        </w:tc>
        <w:tc>
          <w:tcPr>
            <w:tcW w:w="1526" w:type="dxa"/>
            <w:vAlign w:val="top"/>
          </w:tcPr>
          <w:p w14:paraId="124DA4FB">
            <w:pPr>
              <w:pStyle w:val="6"/>
              <w:spacing w:before="223" w:line="219" w:lineRule="auto"/>
              <w:ind w:left="159"/>
            </w:pPr>
            <w:r>
              <w:rPr>
                <w:rFonts w:ascii="Times New Roman" w:hAnsi="Times New Roman" w:eastAsia="Times New Roman" w:cs="Times New Roman"/>
                <w:spacing w:val="-6"/>
              </w:rPr>
              <w:t>6</w:t>
            </w:r>
            <w:r>
              <w:rPr>
                <w:rFonts w:ascii="Times New Roman" w:hAnsi="Times New Roman" w:eastAsia="Times New Roman" w:cs="Times New Roman"/>
                <w:spacing w:val="16"/>
                <w:w w:val="101"/>
              </w:rPr>
              <w:t xml:space="preserve"> </w:t>
            </w:r>
            <w:r>
              <w:rPr>
                <w:spacing w:val="-6"/>
              </w:rPr>
              <w:t>月初至</w:t>
            </w:r>
            <w:r>
              <w:rPr>
                <w:spacing w:val="-40"/>
              </w:rPr>
              <w:t xml:space="preserve"> </w:t>
            </w:r>
            <w:r>
              <w:rPr>
                <w:rFonts w:ascii="Times New Roman" w:hAnsi="Times New Roman" w:eastAsia="Times New Roman" w:cs="Times New Roman"/>
                <w:spacing w:val="-6"/>
              </w:rPr>
              <w:t>9</w:t>
            </w:r>
            <w:r>
              <w:rPr>
                <w:rFonts w:ascii="Times New Roman" w:hAnsi="Times New Roman" w:eastAsia="Times New Roman" w:cs="Times New Roman"/>
                <w:spacing w:val="13"/>
                <w:w w:val="101"/>
              </w:rPr>
              <w:t xml:space="preserve"> </w:t>
            </w:r>
            <w:r>
              <w:rPr>
                <w:spacing w:val="-6"/>
              </w:rPr>
              <w:t>月底</w:t>
            </w:r>
          </w:p>
        </w:tc>
      </w:tr>
      <w:tr w14:paraId="706164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581" w:type="dxa"/>
            <w:vAlign w:val="top"/>
          </w:tcPr>
          <w:p w14:paraId="4064D2B9">
            <w:pPr>
              <w:spacing w:before="254" w:line="188" w:lineRule="auto"/>
              <w:ind w:left="249"/>
              <w:rPr>
                <w:rFonts w:ascii="Times New Roman" w:hAnsi="Times New Roman" w:eastAsia="Times New Roman" w:cs="Times New Roman"/>
                <w:sz w:val="18"/>
                <w:szCs w:val="18"/>
              </w:rPr>
            </w:pPr>
            <w:r>
              <w:rPr>
                <w:rFonts w:ascii="Times New Roman" w:hAnsi="Times New Roman" w:eastAsia="Times New Roman" w:cs="Times New Roman"/>
                <w:sz w:val="18"/>
                <w:szCs w:val="18"/>
              </w:rPr>
              <w:t>6</w:t>
            </w:r>
          </w:p>
        </w:tc>
        <w:tc>
          <w:tcPr>
            <w:tcW w:w="1960" w:type="dxa"/>
            <w:vAlign w:val="top"/>
          </w:tcPr>
          <w:p w14:paraId="0BC09A26">
            <w:pPr>
              <w:pStyle w:val="6"/>
              <w:spacing w:before="66" w:line="283" w:lineRule="auto"/>
              <w:ind w:left="447" w:right="148" w:hanging="293"/>
            </w:pPr>
            <w:r>
              <w:rPr>
                <w:spacing w:val="3"/>
              </w:rPr>
              <w:t>西曲2#可采区（俄西</w:t>
            </w:r>
            <w:r>
              <w:t xml:space="preserve"> </w:t>
            </w:r>
            <w:r>
              <w:rPr>
                <w:spacing w:val="-3"/>
              </w:rPr>
              <w:t>乡娘娘村段）</w:t>
            </w:r>
          </w:p>
        </w:tc>
        <w:tc>
          <w:tcPr>
            <w:tcW w:w="936" w:type="dxa"/>
            <w:vAlign w:val="top"/>
          </w:tcPr>
          <w:p w14:paraId="3B7BED14">
            <w:pPr>
              <w:pStyle w:val="6"/>
              <w:spacing w:before="223" w:line="220" w:lineRule="auto"/>
              <w:ind w:left="200"/>
            </w:pPr>
            <w:r>
              <w:rPr>
                <w:spacing w:val="-2"/>
              </w:rPr>
              <w:t>俄西乡</w:t>
            </w:r>
          </w:p>
        </w:tc>
        <w:tc>
          <w:tcPr>
            <w:tcW w:w="1295" w:type="dxa"/>
            <w:vAlign w:val="top"/>
          </w:tcPr>
          <w:p w14:paraId="0EEF2946">
            <w:pPr>
              <w:pStyle w:val="6"/>
              <w:spacing w:before="250" w:line="184" w:lineRule="auto"/>
              <w:ind w:left="438"/>
            </w:pPr>
            <w:r>
              <w:rPr>
                <w:spacing w:val="-4"/>
              </w:rPr>
              <w:t>11269</w:t>
            </w:r>
          </w:p>
        </w:tc>
        <w:tc>
          <w:tcPr>
            <w:tcW w:w="1364" w:type="dxa"/>
            <w:vAlign w:val="top"/>
          </w:tcPr>
          <w:p w14:paraId="43B70D99">
            <w:pPr>
              <w:pStyle w:val="6"/>
              <w:spacing w:before="251" w:line="183" w:lineRule="auto"/>
              <w:ind w:left="508"/>
            </w:pPr>
            <w:r>
              <w:rPr>
                <w:spacing w:val="-3"/>
              </w:rPr>
              <w:t>3.75</w:t>
            </w:r>
          </w:p>
        </w:tc>
        <w:tc>
          <w:tcPr>
            <w:tcW w:w="1475" w:type="dxa"/>
            <w:vAlign w:val="top"/>
          </w:tcPr>
          <w:p w14:paraId="490F9FE1">
            <w:pPr>
              <w:pStyle w:val="6"/>
              <w:spacing w:before="251" w:line="183" w:lineRule="auto"/>
              <w:ind w:left="563"/>
            </w:pPr>
            <w:r>
              <w:rPr>
                <w:spacing w:val="-2"/>
              </w:rPr>
              <w:t>0.75</w:t>
            </w:r>
          </w:p>
        </w:tc>
        <w:tc>
          <w:tcPr>
            <w:tcW w:w="1475" w:type="dxa"/>
            <w:vAlign w:val="top"/>
          </w:tcPr>
          <w:p w14:paraId="7F84E2D1">
            <w:pPr>
              <w:pStyle w:val="6"/>
              <w:spacing w:before="251" w:line="183" w:lineRule="auto"/>
              <w:ind w:left="564"/>
            </w:pPr>
            <w:r>
              <w:rPr>
                <w:spacing w:val="-2"/>
              </w:rPr>
              <w:t>0.60</w:t>
            </w:r>
          </w:p>
        </w:tc>
        <w:tc>
          <w:tcPr>
            <w:tcW w:w="1296" w:type="dxa"/>
            <w:vAlign w:val="top"/>
          </w:tcPr>
          <w:p w14:paraId="0100D105">
            <w:pPr>
              <w:spacing w:before="254" w:line="188" w:lineRule="auto"/>
              <w:ind w:left="53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2.5</w:t>
            </w:r>
          </w:p>
        </w:tc>
        <w:tc>
          <w:tcPr>
            <w:tcW w:w="936" w:type="dxa"/>
            <w:vAlign w:val="top"/>
          </w:tcPr>
          <w:p w14:paraId="18FD4EB5">
            <w:pPr>
              <w:pStyle w:val="6"/>
              <w:spacing w:before="222" w:line="219" w:lineRule="auto"/>
              <w:ind w:left="114"/>
            </w:pPr>
            <w:r>
              <w:rPr>
                <w:spacing w:val="-2"/>
              </w:rPr>
              <w:t>机械开采</w:t>
            </w:r>
          </w:p>
        </w:tc>
        <w:tc>
          <w:tcPr>
            <w:tcW w:w="577" w:type="dxa"/>
            <w:vAlign w:val="top"/>
          </w:tcPr>
          <w:p w14:paraId="64BB2460">
            <w:pPr>
              <w:spacing w:before="254" w:line="188" w:lineRule="auto"/>
              <w:ind w:left="150"/>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1.00</w:t>
            </w:r>
          </w:p>
        </w:tc>
        <w:tc>
          <w:tcPr>
            <w:tcW w:w="757" w:type="dxa"/>
            <w:vAlign w:val="top"/>
          </w:tcPr>
          <w:p w14:paraId="0863EC1D">
            <w:pPr>
              <w:spacing w:before="254" w:line="188" w:lineRule="auto"/>
              <w:ind w:left="245"/>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200</w:t>
            </w:r>
          </w:p>
        </w:tc>
        <w:tc>
          <w:tcPr>
            <w:tcW w:w="1526" w:type="dxa"/>
            <w:vAlign w:val="top"/>
          </w:tcPr>
          <w:p w14:paraId="304D9552">
            <w:pPr>
              <w:pStyle w:val="6"/>
              <w:spacing w:before="223" w:line="219" w:lineRule="auto"/>
              <w:ind w:left="159"/>
            </w:pPr>
            <w:r>
              <w:rPr>
                <w:rFonts w:ascii="Times New Roman" w:hAnsi="Times New Roman" w:eastAsia="Times New Roman" w:cs="Times New Roman"/>
                <w:spacing w:val="-6"/>
              </w:rPr>
              <w:t>6</w:t>
            </w:r>
            <w:r>
              <w:rPr>
                <w:rFonts w:ascii="Times New Roman" w:hAnsi="Times New Roman" w:eastAsia="Times New Roman" w:cs="Times New Roman"/>
                <w:spacing w:val="16"/>
                <w:w w:val="101"/>
              </w:rPr>
              <w:t xml:space="preserve"> </w:t>
            </w:r>
            <w:r>
              <w:rPr>
                <w:spacing w:val="-6"/>
              </w:rPr>
              <w:t>月初至</w:t>
            </w:r>
            <w:r>
              <w:rPr>
                <w:spacing w:val="-40"/>
              </w:rPr>
              <w:t xml:space="preserve"> </w:t>
            </w:r>
            <w:r>
              <w:rPr>
                <w:rFonts w:ascii="Times New Roman" w:hAnsi="Times New Roman" w:eastAsia="Times New Roman" w:cs="Times New Roman"/>
                <w:spacing w:val="-6"/>
              </w:rPr>
              <w:t>9</w:t>
            </w:r>
            <w:r>
              <w:rPr>
                <w:rFonts w:ascii="Times New Roman" w:hAnsi="Times New Roman" w:eastAsia="Times New Roman" w:cs="Times New Roman"/>
                <w:spacing w:val="13"/>
                <w:w w:val="101"/>
              </w:rPr>
              <w:t xml:space="preserve"> </w:t>
            </w:r>
            <w:r>
              <w:rPr>
                <w:spacing w:val="-6"/>
              </w:rPr>
              <w:t>月底</w:t>
            </w:r>
          </w:p>
        </w:tc>
      </w:tr>
      <w:tr w14:paraId="279829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581" w:type="dxa"/>
            <w:vAlign w:val="top"/>
          </w:tcPr>
          <w:p w14:paraId="078759E0">
            <w:pPr>
              <w:spacing w:before="101" w:line="185" w:lineRule="auto"/>
              <w:ind w:left="248"/>
              <w:rPr>
                <w:rFonts w:ascii="Times New Roman" w:hAnsi="Times New Roman" w:eastAsia="Times New Roman" w:cs="Times New Roman"/>
                <w:sz w:val="18"/>
                <w:szCs w:val="18"/>
              </w:rPr>
            </w:pPr>
            <w:r>
              <w:rPr>
                <w:rFonts w:ascii="Times New Roman" w:hAnsi="Times New Roman" w:eastAsia="Times New Roman" w:cs="Times New Roman"/>
                <w:sz w:val="18"/>
                <w:szCs w:val="18"/>
              </w:rPr>
              <w:t>7</w:t>
            </w:r>
          </w:p>
        </w:tc>
        <w:tc>
          <w:tcPr>
            <w:tcW w:w="1960" w:type="dxa"/>
            <w:vAlign w:val="top"/>
          </w:tcPr>
          <w:p w14:paraId="00D0C2EA">
            <w:pPr>
              <w:pStyle w:val="6"/>
              <w:spacing w:before="67" w:line="219" w:lineRule="auto"/>
              <w:ind w:left="423"/>
            </w:pPr>
            <w:r>
              <w:rPr>
                <w:spacing w:val="-4"/>
              </w:rPr>
              <w:t>西曲</w:t>
            </w:r>
            <w:r>
              <w:rPr>
                <w:spacing w:val="-29"/>
              </w:rPr>
              <w:t xml:space="preserve"> </w:t>
            </w:r>
            <w:r>
              <w:rPr>
                <w:spacing w:val="-4"/>
              </w:rPr>
              <w:t>3#可采区</w:t>
            </w:r>
          </w:p>
        </w:tc>
        <w:tc>
          <w:tcPr>
            <w:tcW w:w="936" w:type="dxa"/>
            <w:vAlign w:val="top"/>
          </w:tcPr>
          <w:p w14:paraId="31EC3A14">
            <w:pPr>
              <w:pStyle w:val="6"/>
              <w:spacing w:before="67" w:line="220" w:lineRule="auto"/>
              <w:ind w:left="200"/>
            </w:pPr>
            <w:r>
              <w:rPr>
                <w:spacing w:val="-2"/>
              </w:rPr>
              <w:t>俄西乡</w:t>
            </w:r>
          </w:p>
        </w:tc>
        <w:tc>
          <w:tcPr>
            <w:tcW w:w="1295" w:type="dxa"/>
            <w:vAlign w:val="top"/>
          </w:tcPr>
          <w:p w14:paraId="159E33BD">
            <w:pPr>
              <w:pStyle w:val="6"/>
              <w:spacing w:before="96" w:line="183" w:lineRule="auto"/>
              <w:ind w:left="429"/>
            </w:pPr>
            <w:r>
              <w:rPr>
                <w:spacing w:val="-3"/>
              </w:rPr>
              <w:t>78592</w:t>
            </w:r>
          </w:p>
        </w:tc>
        <w:tc>
          <w:tcPr>
            <w:tcW w:w="1364" w:type="dxa"/>
            <w:vAlign w:val="top"/>
          </w:tcPr>
          <w:p w14:paraId="043E7F29">
            <w:pPr>
              <w:pStyle w:val="6"/>
              <w:spacing w:before="96" w:line="183" w:lineRule="auto"/>
              <w:ind w:left="461"/>
            </w:pPr>
            <w:r>
              <w:rPr>
                <w:spacing w:val="-2"/>
              </w:rPr>
              <w:t>25.00</w:t>
            </w:r>
          </w:p>
        </w:tc>
        <w:tc>
          <w:tcPr>
            <w:tcW w:w="1475" w:type="dxa"/>
            <w:vAlign w:val="top"/>
          </w:tcPr>
          <w:p w14:paraId="24E8D0A8">
            <w:pPr>
              <w:pStyle w:val="6"/>
              <w:spacing w:before="96" w:line="183" w:lineRule="auto"/>
              <w:ind w:left="565"/>
            </w:pPr>
            <w:r>
              <w:rPr>
                <w:spacing w:val="-3"/>
              </w:rPr>
              <w:t>5.00</w:t>
            </w:r>
          </w:p>
        </w:tc>
        <w:tc>
          <w:tcPr>
            <w:tcW w:w="1475" w:type="dxa"/>
            <w:vAlign w:val="top"/>
          </w:tcPr>
          <w:p w14:paraId="36BB86EC">
            <w:pPr>
              <w:pStyle w:val="6"/>
              <w:spacing w:before="96" w:line="183" w:lineRule="auto"/>
              <w:ind w:left="562"/>
            </w:pPr>
            <w:r>
              <w:rPr>
                <w:spacing w:val="-2"/>
              </w:rPr>
              <w:t>4.00</w:t>
            </w:r>
          </w:p>
        </w:tc>
        <w:tc>
          <w:tcPr>
            <w:tcW w:w="1296" w:type="dxa"/>
            <w:vAlign w:val="top"/>
          </w:tcPr>
          <w:p w14:paraId="5A895D47">
            <w:pPr>
              <w:spacing w:before="98" w:line="188" w:lineRule="auto"/>
              <w:ind w:left="53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2.5</w:t>
            </w:r>
          </w:p>
        </w:tc>
        <w:tc>
          <w:tcPr>
            <w:tcW w:w="936" w:type="dxa"/>
            <w:vAlign w:val="top"/>
          </w:tcPr>
          <w:p w14:paraId="7BD3E96E">
            <w:pPr>
              <w:pStyle w:val="6"/>
              <w:spacing w:before="67" w:line="219" w:lineRule="auto"/>
              <w:ind w:left="114"/>
            </w:pPr>
            <w:r>
              <w:rPr>
                <w:spacing w:val="-2"/>
              </w:rPr>
              <w:t>机械开采</w:t>
            </w:r>
          </w:p>
        </w:tc>
        <w:tc>
          <w:tcPr>
            <w:tcW w:w="577" w:type="dxa"/>
            <w:vAlign w:val="top"/>
          </w:tcPr>
          <w:p w14:paraId="09D01DA0">
            <w:pPr>
              <w:spacing w:before="98" w:line="188" w:lineRule="auto"/>
              <w:ind w:left="150"/>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1.00</w:t>
            </w:r>
          </w:p>
        </w:tc>
        <w:tc>
          <w:tcPr>
            <w:tcW w:w="757" w:type="dxa"/>
            <w:vAlign w:val="top"/>
          </w:tcPr>
          <w:p w14:paraId="6CA82477">
            <w:pPr>
              <w:spacing w:before="98" w:line="188" w:lineRule="auto"/>
              <w:ind w:left="245"/>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200</w:t>
            </w:r>
          </w:p>
        </w:tc>
        <w:tc>
          <w:tcPr>
            <w:tcW w:w="1526" w:type="dxa"/>
            <w:vAlign w:val="top"/>
          </w:tcPr>
          <w:p w14:paraId="1DCE8052">
            <w:pPr>
              <w:pStyle w:val="6"/>
              <w:spacing w:before="67" w:line="219" w:lineRule="auto"/>
              <w:ind w:left="116"/>
            </w:pPr>
            <w:r>
              <w:rPr>
                <w:rFonts w:ascii="Times New Roman" w:hAnsi="Times New Roman" w:eastAsia="Times New Roman" w:cs="Times New Roman"/>
                <w:spacing w:val="-5"/>
              </w:rPr>
              <w:t>6</w:t>
            </w:r>
            <w:r>
              <w:rPr>
                <w:rFonts w:ascii="Times New Roman" w:hAnsi="Times New Roman" w:eastAsia="Times New Roman" w:cs="Times New Roman"/>
                <w:spacing w:val="12"/>
                <w:w w:val="101"/>
              </w:rPr>
              <w:t xml:space="preserve"> </w:t>
            </w:r>
            <w:r>
              <w:rPr>
                <w:spacing w:val="-5"/>
              </w:rPr>
              <w:t>月初至</w:t>
            </w:r>
            <w:r>
              <w:rPr>
                <w:spacing w:val="-23"/>
              </w:rPr>
              <w:t xml:space="preserve"> </w:t>
            </w:r>
            <w:r>
              <w:rPr>
                <w:rFonts w:ascii="Times New Roman" w:hAnsi="Times New Roman" w:eastAsia="Times New Roman" w:cs="Times New Roman"/>
                <w:spacing w:val="-5"/>
              </w:rPr>
              <w:t xml:space="preserve">10 </w:t>
            </w:r>
            <w:r>
              <w:rPr>
                <w:spacing w:val="-5"/>
              </w:rPr>
              <w:t>月底</w:t>
            </w:r>
          </w:p>
        </w:tc>
      </w:tr>
      <w:tr w14:paraId="7F4058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581" w:type="dxa"/>
            <w:vAlign w:val="top"/>
          </w:tcPr>
          <w:p w14:paraId="6259E917">
            <w:pPr>
              <w:spacing w:before="254" w:line="188" w:lineRule="auto"/>
              <w:ind w:left="253"/>
              <w:rPr>
                <w:rFonts w:ascii="Times New Roman" w:hAnsi="Times New Roman" w:eastAsia="Times New Roman" w:cs="Times New Roman"/>
                <w:sz w:val="18"/>
                <w:szCs w:val="18"/>
              </w:rPr>
            </w:pPr>
            <w:r>
              <w:rPr>
                <w:rFonts w:ascii="Times New Roman" w:hAnsi="Times New Roman" w:eastAsia="Times New Roman" w:cs="Times New Roman"/>
                <w:sz w:val="18"/>
                <w:szCs w:val="18"/>
              </w:rPr>
              <w:t>8</w:t>
            </w:r>
          </w:p>
        </w:tc>
        <w:tc>
          <w:tcPr>
            <w:tcW w:w="1960" w:type="dxa"/>
            <w:vAlign w:val="top"/>
          </w:tcPr>
          <w:p w14:paraId="6045D44E">
            <w:pPr>
              <w:pStyle w:val="6"/>
              <w:spacing w:before="67" w:line="283" w:lineRule="auto"/>
              <w:ind w:left="354" w:right="148" w:hanging="195"/>
            </w:pPr>
            <w:r>
              <w:rPr>
                <w:spacing w:val="-4"/>
              </w:rPr>
              <w:t>多则曲</w:t>
            </w:r>
            <w:r>
              <w:rPr>
                <w:spacing w:val="-24"/>
              </w:rPr>
              <w:t xml:space="preserve"> </w:t>
            </w:r>
            <w:r>
              <w:rPr>
                <w:spacing w:val="-4"/>
              </w:rPr>
              <w:t>1#可采区（腊</w:t>
            </w:r>
            <w:r>
              <w:t xml:space="preserve"> </w:t>
            </w:r>
            <w:r>
              <w:rPr>
                <w:spacing w:val="-2"/>
              </w:rPr>
              <w:t>久乡查瓦村段）</w:t>
            </w:r>
          </w:p>
        </w:tc>
        <w:tc>
          <w:tcPr>
            <w:tcW w:w="936" w:type="dxa"/>
            <w:vAlign w:val="top"/>
          </w:tcPr>
          <w:p w14:paraId="2E1442C3">
            <w:pPr>
              <w:pStyle w:val="6"/>
              <w:spacing w:before="222" w:line="221" w:lineRule="auto"/>
              <w:ind w:left="202"/>
            </w:pPr>
            <w:r>
              <w:rPr>
                <w:spacing w:val="-3"/>
              </w:rPr>
              <w:t>腊久乡</w:t>
            </w:r>
          </w:p>
        </w:tc>
        <w:tc>
          <w:tcPr>
            <w:tcW w:w="1295" w:type="dxa"/>
            <w:vAlign w:val="top"/>
          </w:tcPr>
          <w:p w14:paraId="458C088C">
            <w:pPr>
              <w:pStyle w:val="6"/>
              <w:spacing w:before="250" w:line="184" w:lineRule="auto"/>
              <w:ind w:left="438"/>
            </w:pPr>
            <w:r>
              <w:rPr>
                <w:spacing w:val="-4"/>
              </w:rPr>
              <w:t>14112</w:t>
            </w:r>
          </w:p>
        </w:tc>
        <w:tc>
          <w:tcPr>
            <w:tcW w:w="1364" w:type="dxa"/>
            <w:vAlign w:val="top"/>
          </w:tcPr>
          <w:p w14:paraId="5C6CFA64">
            <w:pPr>
              <w:pStyle w:val="6"/>
              <w:spacing w:before="251" w:line="183" w:lineRule="auto"/>
              <w:ind w:left="504"/>
            </w:pPr>
            <w:r>
              <w:rPr>
                <w:spacing w:val="-2"/>
              </w:rPr>
              <w:t>4.69</w:t>
            </w:r>
          </w:p>
        </w:tc>
        <w:tc>
          <w:tcPr>
            <w:tcW w:w="1475" w:type="dxa"/>
            <w:vAlign w:val="top"/>
          </w:tcPr>
          <w:p w14:paraId="2BF866F9">
            <w:pPr>
              <w:pStyle w:val="6"/>
              <w:spacing w:before="251" w:line="183" w:lineRule="auto"/>
              <w:ind w:left="563"/>
            </w:pPr>
            <w:r>
              <w:rPr>
                <w:spacing w:val="-2"/>
              </w:rPr>
              <w:t>0.94</w:t>
            </w:r>
          </w:p>
        </w:tc>
        <w:tc>
          <w:tcPr>
            <w:tcW w:w="1475" w:type="dxa"/>
            <w:vAlign w:val="top"/>
          </w:tcPr>
          <w:p w14:paraId="1ADC70B4">
            <w:pPr>
              <w:pStyle w:val="6"/>
              <w:spacing w:before="251" w:line="183" w:lineRule="auto"/>
              <w:ind w:left="564"/>
            </w:pPr>
            <w:r>
              <w:rPr>
                <w:spacing w:val="-2"/>
              </w:rPr>
              <w:t>0.75</w:t>
            </w:r>
          </w:p>
        </w:tc>
        <w:tc>
          <w:tcPr>
            <w:tcW w:w="1296" w:type="dxa"/>
            <w:vAlign w:val="top"/>
          </w:tcPr>
          <w:p w14:paraId="090FBED9">
            <w:pPr>
              <w:spacing w:before="254" w:line="188" w:lineRule="auto"/>
              <w:ind w:left="53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2.5</w:t>
            </w:r>
          </w:p>
        </w:tc>
        <w:tc>
          <w:tcPr>
            <w:tcW w:w="936" w:type="dxa"/>
            <w:vAlign w:val="top"/>
          </w:tcPr>
          <w:p w14:paraId="52686519">
            <w:pPr>
              <w:pStyle w:val="6"/>
              <w:spacing w:before="222" w:line="219" w:lineRule="auto"/>
              <w:ind w:left="114"/>
            </w:pPr>
            <w:r>
              <w:rPr>
                <w:spacing w:val="-2"/>
              </w:rPr>
              <w:t>机械开采</w:t>
            </w:r>
          </w:p>
        </w:tc>
        <w:tc>
          <w:tcPr>
            <w:tcW w:w="577" w:type="dxa"/>
            <w:vAlign w:val="top"/>
          </w:tcPr>
          <w:p w14:paraId="67FD37F4">
            <w:pPr>
              <w:spacing w:before="254" w:line="188" w:lineRule="auto"/>
              <w:ind w:left="150"/>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1.00</w:t>
            </w:r>
          </w:p>
        </w:tc>
        <w:tc>
          <w:tcPr>
            <w:tcW w:w="757" w:type="dxa"/>
            <w:vAlign w:val="top"/>
          </w:tcPr>
          <w:p w14:paraId="3F8149E9">
            <w:pPr>
              <w:spacing w:before="254" w:line="188" w:lineRule="auto"/>
              <w:ind w:left="245"/>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200</w:t>
            </w:r>
          </w:p>
        </w:tc>
        <w:tc>
          <w:tcPr>
            <w:tcW w:w="1526" w:type="dxa"/>
            <w:vAlign w:val="top"/>
          </w:tcPr>
          <w:p w14:paraId="513E98B1">
            <w:pPr>
              <w:pStyle w:val="6"/>
              <w:spacing w:before="223" w:line="219" w:lineRule="auto"/>
              <w:ind w:left="159"/>
            </w:pPr>
            <w:r>
              <w:rPr>
                <w:rFonts w:ascii="Times New Roman" w:hAnsi="Times New Roman" w:eastAsia="Times New Roman" w:cs="Times New Roman"/>
                <w:spacing w:val="-6"/>
              </w:rPr>
              <w:t>6</w:t>
            </w:r>
            <w:r>
              <w:rPr>
                <w:rFonts w:ascii="Times New Roman" w:hAnsi="Times New Roman" w:eastAsia="Times New Roman" w:cs="Times New Roman"/>
                <w:spacing w:val="16"/>
                <w:w w:val="101"/>
              </w:rPr>
              <w:t xml:space="preserve"> </w:t>
            </w:r>
            <w:r>
              <w:rPr>
                <w:spacing w:val="-6"/>
              </w:rPr>
              <w:t>月初至</w:t>
            </w:r>
            <w:r>
              <w:rPr>
                <w:spacing w:val="-40"/>
              </w:rPr>
              <w:t xml:space="preserve"> </w:t>
            </w:r>
            <w:r>
              <w:rPr>
                <w:rFonts w:ascii="Times New Roman" w:hAnsi="Times New Roman" w:eastAsia="Times New Roman" w:cs="Times New Roman"/>
                <w:spacing w:val="-6"/>
              </w:rPr>
              <w:t>9</w:t>
            </w:r>
            <w:r>
              <w:rPr>
                <w:rFonts w:ascii="Times New Roman" w:hAnsi="Times New Roman" w:eastAsia="Times New Roman" w:cs="Times New Roman"/>
                <w:spacing w:val="13"/>
                <w:w w:val="101"/>
              </w:rPr>
              <w:t xml:space="preserve"> </w:t>
            </w:r>
            <w:r>
              <w:rPr>
                <w:spacing w:val="-6"/>
              </w:rPr>
              <w:t>月底</w:t>
            </w:r>
          </w:p>
        </w:tc>
      </w:tr>
      <w:tr w14:paraId="773E4D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581" w:type="dxa"/>
            <w:vAlign w:val="top"/>
          </w:tcPr>
          <w:p w14:paraId="22272149">
            <w:pPr>
              <w:spacing w:before="254" w:line="188" w:lineRule="auto"/>
              <w:ind w:left="249"/>
              <w:rPr>
                <w:rFonts w:ascii="Times New Roman" w:hAnsi="Times New Roman" w:eastAsia="Times New Roman" w:cs="Times New Roman"/>
                <w:sz w:val="18"/>
                <w:szCs w:val="18"/>
              </w:rPr>
            </w:pPr>
            <w:r>
              <w:rPr>
                <w:rFonts w:ascii="Times New Roman" w:hAnsi="Times New Roman" w:eastAsia="Times New Roman" w:cs="Times New Roman"/>
                <w:sz w:val="18"/>
                <w:szCs w:val="18"/>
              </w:rPr>
              <w:t>9</w:t>
            </w:r>
          </w:p>
        </w:tc>
        <w:tc>
          <w:tcPr>
            <w:tcW w:w="1960" w:type="dxa"/>
            <w:vAlign w:val="top"/>
          </w:tcPr>
          <w:p w14:paraId="41F657EE">
            <w:pPr>
              <w:pStyle w:val="6"/>
              <w:spacing w:before="70" w:line="281" w:lineRule="auto"/>
              <w:ind w:left="353" w:right="148" w:hanging="203"/>
            </w:pPr>
            <w:r>
              <w:rPr>
                <w:spacing w:val="-3"/>
              </w:rPr>
              <w:t>冻错曲</w:t>
            </w:r>
            <w:r>
              <w:rPr>
                <w:spacing w:val="-25"/>
              </w:rPr>
              <w:t xml:space="preserve"> </w:t>
            </w:r>
            <w:r>
              <w:rPr>
                <w:spacing w:val="-3"/>
              </w:rPr>
              <w:t>1#可采区（腊</w:t>
            </w:r>
            <w:r>
              <w:t xml:space="preserve"> </w:t>
            </w:r>
            <w:r>
              <w:rPr>
                <w:spacing w:val="-2"/>
              </w:rPr>
              <w:t>久乡琼瓦村段）</w:t>
            </w:r>
          </w:p>
        </w:tc>
        <w:tc>
          <w:tcPr>
            <w:tcW w:w="936" w:type="dxa"/>
            <w:vAlign w:val="top"/>
          </w:tcPr>
          <w:p w14:paraId="3059BDA2">
            <w:pPr>
              <w:pStyle w:val="6"/>
              <w:spacing w:before="224" w:line="221" w:lineRule="auto"/>
              <w:ind w:left="202"/>
            </w:pPr>
            <w:r>
              <w:rPr>
                <w:spacing w:val="-3"/>
              </w:rPr>
              <w:t>腊久乡</w:t>
            </w:r>
          </w:p>
        </w:tc>
        <w:tc>
          <w:tcPr>
            <w:tcW w:w="1295" w:type="dxa"/>
            <w:vAlign w:val="top"/>
          </w:tcPr>
          <w:p w14:paraId="1FCC2599">
            <w:pPr>
              <w:pStyle w:val="6"/>
              <w:spacing w:before="253" w:line="183" w:lineRule="auto"/>
              <w:ind w:left="427"/>
            </w:pPr>
            <w:r>
              <w:rPr>
                <w:spacing w:val="-2"/>
              </w:rPr>
              <w:t>25643</w:t>
            </w:r>
          </w:p>
        </w:tc>
        <w:tc>
          <w:tcPr>
            <w:tcW w:w="1364" w:type="dxa"/>
            <w:vAlign w:val="top"/>
          </w:tcPr>
          <w:p w14:paraId="0CB8972F">
            <w:pPr>
              <w:pStyle w:val="6"/>
              <w:spacing w:before="253" w:line="183" w:lineRule="auto"/>
              <w:ind w:left="505"/>
            </w:pPr>
            <w:r>
              <w:rPr>
                <w:spacing w:val="-2"/>
              </w:rPr>
              <w:t>8.75</w:t>
            </w:r>
          </w:p>
        </w:tc>
        <w:tc>
          <w:tcPr>
            <w:tcW w:w="1475" w:type="dxa"/>
            <w:vAlign w:val="top"/>
          </w:tcPr>
          <w:p w14:paraId="0037C5D6">
            <w:pPr>
              <w:pStyle w:val="6"/>
              <w:spacing w:before="252" w:line="184" w:lineRule="auto"/>
              <w:ind w:left="575"/>
            </w:pPr>
            <w:r>
              <w:rPr>
                <w:spacing w:val="-5"/>
              </w:rPr>
              <w:t>1.75</w:t>
            </w:r>
          </w:p>
        </w:tc>
        <w:tc>
          <w:tcPr>
            <w:tcW w:w="1475" w:type="dxa"/>
            <w:vAlign w:val="top"/>
          </w:tcPr>
          <w:p w14:paraId="41311323">
            <w:pPr>
              <w:pStyle w:val="6"/>
              <w:spacing w:before="252" w:line="184" w:lineRule="auto"/>
              <w:ind w:left="576"/>
            </w:pPr>
            <w:r>
              <w:rPr>
                <w:spacing w:val="-5"/>
              </w:rPr>
              <w:t>1.40</w:t>
            </w:r>
          </w:p>
        </w:tc>
        <w:tc>
          <w:tcPr>
            <w:tcW w:w="1296" w:type="dxa"/>
            <w:vAlign w:val="top"/>
          </w:tcPr>
          <w:p w14:paraId="67CA1E41">
            <w:pPr>
              <w:spacing w:before="254" w:line="188" w:lineRule="auto"/>
              <w:ind w:left="53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2.5</w:t>
            </w:r>
          </w:p>
        </w:tc>
        <w:tc>
          <w:tcPr>
            <w:tcW w:w="936" w:type="dxa"/>
            <w:vAlign w:val="top"/>
          </w:tcPr>
          <w:p w14:paraId="7EDD658C">
            <w:pPr>
              <w:pStyle w:val="6"/>
              <w:spacing w:before="224" w:line="219" w:lineRule="auto"/>
              <w:ind w:left="114"/>
            </w:pPr>
            <w:r>
              <w:rPr>
                <w:spacing w:val="-2"/>
              </w:rPr>
              <w:t>机械开采</w:t>
            </w:r>
          </w:p>
        </w:tc>
        <w:tc>
          <w:tcPr>
            <w:tcW w:w="577" w:type="dxa"/>
            <w:vAlign w:val="top"/>
          </w:tcPr>
          <w:p w14:paraId="43FBF1CA">
            <w:pPr>
              <w:spacing w:before="254" w:line="188" w:lineRule="auto"/>
              <w:ind w:left="150"/>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1.00</w:t>
            </w:r>
          </w:p>
        </w:tc>
        <w:tc>
          <w:tcPr>
            <w:tcW w:w="757" w:type="dxa"/>
            <w:vAlign w:val="top"/>
          </w:tcPr>
          <w:p w14:paraId="2A046185">
            <w:pPr>
              <w:spacing w:before="254" w:line="188" w:lineRule="auto"/>
              <w:ind w:left="245"/>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200</w:t>
            </w:r>
          </w:p>
        </w:tc>
        <w:tc>
          <w:tcPr>
            <w:tcW w:w="1526" w:type="dxa"/>
            <w:vAlign w:val="top"/>
          </w:tcPr>
          <w:p w14:paraId="4FE0B87B">
            <w:pPr>
              <w:pStyle w:val="6"/>
              <w:spacing w:before="225" w:line="219" w:lineRule="auto"/>
              <w:ind w:left="159"/>
            </w:pPr>
            <w:r>
              <w:rPr>
                <w:rFonts w:ascii="Times New Roman" w:hAnsi="Times New Roman" w:eastAsia="Times New Roman" w:cs="Times New Roman"/>
                <w:spacing w:val="-6"/>
              </w:rPr>
              <w:t>6</w:t>
            </w:r>
            <w:r>
              <w:rPr>
                <w:rFonts w:ascii="Times New Roman" w:hAnsi="Times New Roman" w:eastAsia="Times New Roman" w:cs="Times New Roman"/>
                <w:spacing w:val="16"/>
                <w:w w:val="101"/>
              </w:rPr>
              <w:t xml:space="preserve"> </w:t>
            </w:r>
            <w:r>
              <w:rPr>
                <w:spacing w:val="-6"/>
              </w:rPr>
              <w:t>月初至</w:t>
            </w:r>
            <w:r>
              <w:rPr>
                <w:spacing w:val="-40"/>
              </w:rPr>
              <w:t xml:space="preserve"> </w:t>
            </w:r>
            <w:r>
              <w:rPr>
                <w:rFonts w:ascii="Times New Roman" w:hAnsi="Times New Roman" w:eastAsia="Times New Roman" w:cs="Times New Roman"/>
                <w:spacing w:val="-6"/>
              </w:rPr>
              <w:t>9</w:t>
            </w:r>
            <w:r>
              <w:rPr>
                <w:rFonts w:ascii="Times New Roman" w:hAnsi="Times New Roman" w:eastAsia="Times New Roman" w:cs="Times New Roman"/>
                <w:spacing w:val="13"/>
                <w:w w:val="101"/>
              </w:rPr>
              <w:t xml:space="preserve"> </w:t>
            </w:r>
            <w:r>
              <w:rPr>
                <w:spacing w:val="-6"/>
              </w:rPr>
              <w:t>月底</w:t>
            </w:r>
          </w:p>
        </w:tc>
      </w:tr>
      <w:tr w14:paraId="0C924D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581" w:type="dxa"/>
            <w:vAlign w:val="top"/>
          </w:tcPr>
          <w:p w14:paraId="47CA2EFF">
            <w:pPr>
              <w:spacing w:before="254" w:line="188" w:lineRule="auto"/>
              <w:ind w:left="217"/>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10</w:t>
            </w:r>
          </w:p>
        </w:tc>
        <w:tc>
          <w:tcPr>
            <w:tcW w:w="1960" w:type="dxa"/>
            <w:vAlign w:val="top"/>
          </w:tcPr>
          <w:p w14:paraId="5E209DED">
            <w:pPr>
              <w:pStyle w:val="6"/>
              <w:spacing w:before="69" w:line="282" w:lineRule="auto"/>
              <w:ind w:left="448" w:right="148" w:hanging="279"/>
            </w:pPr>
            <w:r>
              <w:rPr>
                <w:spacing w:val="-5"/>
              </w:rPr>
              <w:t>巴曲</w:t>
            </w:r>
            <w:r>
              <w:rPr>
                <w:spacing w:val="-24"/>
              </w:rPr>
              <w:t xml:space="preserve"> </w:t>
            </w:r>
            <w:r>
              <w:rPr>
                <w:spacing w:val="-5"/>
              </w:rPr>
              <w:t>1#可采区（腊久</w:t>
            </w:r>
            <w:r>
              <w:t xml:space="preserve"> </w:t>
            </w:r>
            <w:r>
              <w:rPr>
                <w:spacing w:val="-3"/>
              </w:rPr>
              <w:t>乡尼余村段）</w:t>
            </w:r>
          </w:p>
        </w:tc>
        <w:tc>
          <w:tcPr>
            <w:tcW w:w="936" w:type="dxa"/>
            <w:vAlign w:val="top"/>
          </w:tcPr>
          <w:p w14:paraId="249C7D4F">
            <w:pPr>
              <w:pStyle w:val="6"/>
              <w:spacing w:before="225" w:line="221" w:lineRule="auto"/>
              <w:ind w:left="202"/>
            </w:pPr>
            <w:r>
              <w:rPr>
                <w:spacing w:val="-3"/>
              </w:rPr>
              <w:t>腊久乡</w:t>
            </w:r>
          </w:p>
        </w:tc>
        <w:tc>
          <w:tcPr>
            <w:tcW w:w="1295" w:type="dxa"/>
            <w:vAlign w:val="top"/>
          </w:tcPr>
          <w:p w14:paraId="3DC72DE5">
            <w:pPr>
              <w:pStyle w:val="6"/>
              <w:spacing w:before="254" w:line="183" w:lineRule="auto"/>
              <w:ind w:left="429"/>
            </w:pPr>
            <w:r>
              <w:rPr>
                <w:spacing w:val="-3"/>
              </w:rPr>
              <w:t>78390</w:t>
            </w:r>
          </w:p>
        </w:tc>
        <w:tc>
          <w:tcPr>
            <w:tcW w:w="1364" w:type="dxa"/>
            <w:vAlign w:val="top"/>
          </w:tcPr>
          <w:p w14:paraId="2BA07818">
            <w:pPr>
              <w:pStyle w:val="6"/>
              <w:spacing w:before="254" w:line="183" w:lineRule="auto"/>
              <w:ind w:left="461"/>
            </w:pPr>
            <w:r>
              <w:rPr>
                <w:spacing w:val="-2"/>
              </w:rPr>
              <w:t>25.00</w:t>
            </w:r>
          </w:p>
        </w:tc>
        <w:tc>
          <w:tcPr>
            <w:tcW w:w="1475" w:type="dxa"/>
            <w:vAlign w:val="top"/>
          </w:tcPr>
          <w:p w14:paraId="1784331F">
            <w:pPr>
              <w:pStyle w:val="6"/>
              <w:spacing w:before="254" w:line="183" w:lineRule="auto"/>
              <w:ind w:left="565"/>
            </w:pPr>
            <w:r>
              <w:rPr>
                <w:spacing w:val="-3"/>
              </w:rPr>
              <w:t>5.00</w:t>
            </w:r>
          </w:p>
        </w:tc>
        <w:tc>
          <w:tcPr>
            <w:tcW w:w="1475" w:type="dxa"/>
            <w:vAlign w:val="top"/>
          </w:tcPr>
          <w:p w14:paraId="636AF4AE">
            <w:pPr>
              <w:pStyle w:val="6"/>
              <w:spacing w:before="254" w:line="183" w:lineRule="auto"/>
              <w:ind w:left="562"/>
            </w:pPr>
            <w:r>
              <w:rPr>
                <w:spacing w:val="-2"/>
              </w:rPr>
              <w:t>4.00</w:t>
            </w:r>
          </w:p>
        </w:tc>
        <w:tc>
          <w:tcPr>
            <w:tcW w:w="1296" w:type="dxa"/>
            <w:vAlign w:val="top"/>
          </w:tcPr>
          <w:p w14:paraId="4FFC6013">
            <w:pPr>
              <w:spacing w:before="254" w:line="188" w:lineRule="auto"/>
              <w:ind w:left="53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2.5</w:t>
            </w:r>
          </w:p>
        </w:tc>
        <w:tc>
          <w:tcPr>
            <w:tcW w:w="936" w:type="dxa"/>
            <w:vAlign w:val="top"/>
          </w:tcPr>
          <w:p w14:paraId="462D66D9">
            <w:pPr>
              <w:pStyle w:val="6"/>
              <w:spacing w:before="225" w:line="219" w:lineRule="auto"/>
              <w:ind w:left="114"/>
            </w:pPr>
            <w:r>
              <w:rPr>
                <w:spacing w:val="-2"/>
              </w:rPr>
              <w:t>机械开采</w:t>
            </w:r>
          </w:p>
        </w:tc>
        <w:tc>
          <w:tcPr>
            <w:tcW w:w="577" w:type="dxa"/>
            <w:vAlign w:val="top"/>
          </w:tcPr>
          <w:p w14:paraId="0F9F96E2">
            <w:pPr>
              <w:spacing w:before="254" w:line="188" w:lineRule="auto"/>
              <w:ind w:left="150"/>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1.00</w:t>
            </w:r>
          </w:p>
        </w:tc>
        <w:tc>
          <w:tcPr>
            <w:tcW w:w="757" w:type="dxa"/>
            <w:vAlign w:val="top"/>
          </w:tcPr>
          <w:p w14:paraId="0DF742F9">
            <w:pPr>
              <w:spacing w:before="254" w:line="188" w:lineRule="auto"/>
              <w:ind w:left="245"/>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200</w:t>
            </w:r>
          </w:p>
        </w:tc>
        <w:tc>
          <w:tcPr>
            <w:tcW w:w="1526" w:type="dxa"/>
            <w:vAlign w:val="top"/>
          </w:tcPr>
          <w:p w14:paraId="061DDBF0">
            <w:pPr>
              <w:pStyle w:val="6"/>
              <w:spacing w:before="226" w:line="219" w:lineRule="auto"/>
              <w:ind w:left="159"/>
            </w:pPr>
            <w:r>
              <w:rPr>
                <w:rFonts w:ascii="Times New Roman" w:hAnsi="Times New Roman" w:eastAsia="Times New Roman" w:cs="Times New Roman"/>
                <w:spacing w:val="-6"/>
              </w:rPr>
              <w:t>6</w:t>
            </w:r>
            <w:r>
              <w:rPr>
                <w:rFonts w:ascii="Times New Roman" w:hAnsi="Times New Roman" w:eastAsia="Times New Roman" w:cs="Times New Roman"/>
                <w:spacing w:val="16"/>
                <w:w w:val="101"/>
              </w:rPr>
              <w:t xml:space="preserve"> </w:t>
            </w:r>
            <w:r>
              <w:rPr>
                <w:spacing w:val="-6"/>
              </w:rPr>
              <w:t>月初至</w:t>
            </w:r>
            <w:r>
              <w:rPr>
                <w:spacing w:val="-40"/>
              </w:rPr>
              <w:t xml:space="preserve"> </w:t>
            </w:r>
            <w:r>
              <w:rPr>
                <w:rFonts w:ascii="Times New Roman" w:hAnsi="Times New Roman" w:eastAsia="Times New Roman" w:cs="Times New Roman"/>
                <w:spacing w:val="-6"/>
              </w:rPr>
              <w:t>9</w:t>
            </w:r>
            <w:r>
              <w:rPr>
                <w:rFonts w:ascii="Times New Roman" w:hAnsi="Times New Roman" w:eastAsia="Times New Roman" w:cs="Times New Roman"/>
                <w:spacing w:val="13"/>
                <w:w w:val="101"/>
              </w:rPr>
              <w:t xml:space="preserve"> </w:t>
            </w:r>
            <w:r>
              <w:rPr>
                <w:spacing w:val="-6"/>
              </w:rPr>
              <w:t>月底</w:t>
            </w:r>
          </w:p>
        </w:tc>
      </w:tr>
      <w:tr w14:paraId="57249F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581" w:type="dxa"/>
            <w:vAlign w:val="top"/>
          </w:tcPr>
          <w:p w14:paraId="712EBEB0">
            <w:pPr>
              <w:spacing w:before="256" w:line="188" w:lineRule="auto"/>
              <w:ind w:left="217"/>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11</w:t>
            </w:r>
          </w:p>
        </w:tc>
        <w:tc>
          <w:tcPr>
            <w:tcW w:w="1960" w:type="dxa"/>
            <w:vAlign w:val="top"/>
          </w:tcPr>
          <w:p w14:paraId="54D20686">
            <w:pPr>
              <w:pStyle w:val="6"/>
              <w:spacing w:before="70" w:line="281" w:lineRule="auto"/>
              <w:ind w:left="539" w:right="148" w:hanging="388"/>
            </w:pPr>
            <w:r>
              <w:rPr>
                <w:spacing w:val="-3"/>
              </w:rPr>
              <w:t>怒江</w:t>
            </w:r>
            <w:r>
              <w:rPr>
                <w:spacing w:val="-26"/>
              </w:rPr>
              <w:t xml:space="preserve"> </w:t>
            </w:r>
            <w:r>
              <w:rPr>
                <w:spacing w:val="-3"/>
              </w:rPr>
              <w:t>1#可采区（俄西</w:t>
            </w:r>
            <w:r>
              <w:t xml:space="preserve"> </w:t>
            </w:r>
            <w:r>
              <w:rPr>
                <w:spacing w:val="-3"/>
              </w:rPr>
              <w:t>乡甲瓦村）</w:t>
            </w:r>
          </w:p>
        </w:tc>
        <w:tc>
          <w:tcPr>
            <w:tcW w:w="936" w:type="dxa"/>
            <w:vAlign w:val="top"/>
          </w:tcPr>
          <w:p w14:paraId="569ACB3A">
            <w:pPr>
              <w:pStyle w:val="6"/>
              <w:spacing w:before="225" w:line="220" w:lineRule="auto"/>
              <w:ind w:left="200"/>
            </w:pPr>
            <w:r>
              <w:rPr>
                <w:spacing w:val="-2"/>
              </w:rPr>
              <w:t>俄西乡</w:t>
            </w:r>
          </w:p>
        </w:tc>
        <w:tc>
          <w:tcPr>
            <w:tcW w:w="1295" w:type="dxa"/>
            <w:vAlign w:val="top"/>
          </w:tcPr>
          <w:p w14:paraId="68F03872">
            <w:pPr>
              <w:pStyle w:val="6"/>
              <w:spacing w:before="252" w:line="184" w:lineRule="auto"/>
              <w:ind w:left="425"/>
            </w:pPr>
            <w:r>
              <w:rPr>
                <w:spacing w:val="-2"/>
              </w:rPr>
              <w:t>98519</w:t>
            </w:r>
          </w:p>
        </w:tc>
        <w:tc>
          <w:tcPr>
            <w:tcW w:w="1364" w:type="dxa"/>
            <w:vAlign w:val="top"/>
          </w:tcPr>
          <w:p w14:paraId="3519C67E">
            <w:pPr>
              <w:pStyle w:val="6"/>
              <w:spacing w:before="253" w:line="183" w:lineRule="auto"/>
              <w:ind w:left="458"/>
            </w:pPr>
            <w:r>
              <w:rPr>
                <w:spacing w:val="-2"/>
              </w:rPr>
              <w:t>43.75</w:t>
            </w:r>
          </w:p>
        </w:tc>
        <w:tc>
          <w:tcPr>
            <w:tcW w:w="1475" w:type="dxa"/>
            <w:vAlign w:val="top"/>
          </w:tcPr>
          <w:p w14:paraId="582FBADD">
            <w:pPr>
              <w:pStyle w:val="6"/>
              <w:spacing w:before="253" w:line="183" w:lineRule="auto"/>
              <w:ind w:left="562"/>
            </w:pPr>
            <w:r>
              <w:rPr>
                <w:spacing w:val="-2"/>
              </w:rPr>
              <w:t>8.75</w:t>
            </w:r>
          </w:p>
        </w:tc>
        <w:tc>
          <w:tcPr>
            <w:tcW w:w="1475" w:type="dxa"/>
            <w:vAlign w:val="top"/>
          </w:tcPr>
          <w:p w14:paraId="2E7AAF64">
            <w:pPr>
              <w:pStyle w:val="6"/>
              <w:spacing w:before="253" w:line="183" w:lineRule="auto"/>
              <w:ind w:left="567"/>
            </w:pPr>
            <w:r>
              <w:rPr>
                <w:spacing w:val="-3"/>
              </w:rPr>
              <w:t>7.00</w:t>
            </w:r>
          </w:p>
        </w:tc>
        <w:tc>
          <w:tcPr>
            <w:tcW w:w="1296" w:type="dxa"/>
            <w:vAlign w:val="top"/>
          </w:tcPr>
          <w:p w14:paraId="7CF36A9F">
            <w:pPr>
              <w:spacing w:before="256" w:line="188" w:lineRule="auto"/>
              <w:ind w:left="53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2.5</w:t>
            </w:r>
          </w:p>
        </w:tc>
        <w:tc>
          <w:tcPr>
            <w:tcW w:w="936" w:type="dxa"/>
            <w:vAlign w:val="top"/>
          </w:tcPr>
          <w:p w14:paraId="1835A42C">
            <w:pPr>
              <w:pStyle w:val="6"/>
              <w:spacing w:before="225" w:line="219" w:lineRule="auto"/>
              <w:ind w:left="114"/>
            </w:pPr>
            <w:r>
              <w:rPr>
                <w:spacing w:val="-2"/>
              </w:rPr>
              <w:t>机械开采</w:t>
            </w:r>
          </w:p>
        </w:tc>
        <w:tc>
          <w:tcPr>
            <w:tcW w:w="577" w:type="dxa"/>
            <w:vAlign w:val="top"/>
          </w:tcPr>
          <w:p w14:paraId="6905D247">
            <w:pPr>
              <w:spacing w:before="256" w:line="188" w:lineRule="auto"/>
              <w:ind w:left="150"/>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1.00</w:t>
            </w:r>
          </w:p>
        </w:tc>
        <w:tc>
          <w:tcPr>
            <w:tcW w:w="757" w:type="dxa"/>
            <w:vAlign w:val="top"/>
          </w:tcPr>
          <w:p w14:paraId="6D3688E1">
            <w:pPr>
              <w:spacing w:before="256" w:line="188" w:lineRule="auto"/>
              <w:ind w:left="245"/>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200</w:t>
            </w:r>
          </w:p>
        </w:tc>
        <w:tc>
          <w:tcPr>
            <w:tcW w:w="1526" w:type="dxa"/>
            <w:vAlign w:val="top"/>
          </w:tcPr>
          <w:p w14:paraId="01BCA9E5">
            <w:pPr>
              <w:pStyle w:val="6"/>
              <w:spacing w:before="225" w:line="219" w:lineRule="auto"/>
              <w:ind w:left="159"/>
            </w:pPr>
            <w:r>
              <w:rPr>
                <w:rFonts w:ascii="Times New Roman" w:hAnsi="Times New Roman" w:eastAsia="Times New Roman" w:cs="Times New Roman"/>
                <w:spacing w:val="-6"/>
              </w:rPr>
              <w:t>6</w:t>
            </w:r>
            <w:r>
              <w:rPr>
                <w:rFonts w:ascii="Times New Roman" w:hAnsi="Times New Roman" w:eastAsia="Times New Roman" w:cs="Times New Roman"/>
                <w:spacing w:val="16"/>
                <w:w w:val="101"/>
              </w:rPr>
              <w:t xml:space="preserve"> </w:t>
            </w:r>
            <w:r>
              <w:rPr>
                <w:spacing w:val="-6"/>
              </w:rPr>
              <w:t>月初至</w:t>
            </w:r>
            <w:r>
              <w:rPr>
                <w:spacing w:val="-40"/>
              </w:rPr>
              <w:t xml:space="preserve"> </w:t>
            </w:r>
            <w:r>
              <w:rPr>
                <w:rFonts w:ascii="Times New Roman" w:hAnsi="Times New Roman" w:eastAsia="Times New Roman" w:cs="Times New Roman"/>
                <w:spacing w:val="-6"/>
              </w:rPr>
              <w:t>9</w:t>
            </w:r>
            <w:r>
              <w:rPr>
                <w:rFonts w:ascii="Times New Roman" w:hAnsi="Times New Roman" w:eastAsia="Times New Roman" w:cs="Times New Roman"/>
                <w:spacing w:val="13"/>
                <w:w w:val="101"/>
              </w:rPr>
              <w:t xml:space="preserve"> </w:t>
            </w:r>
            <w:r>
              <w:rPr>
                <w:spacing w:val="-6"/>
              </w:rPr>
              <w:t>月底</w:t>
            </w:r>
          </w:p>
        </w:tc>
      </w:tr>
      <w:tr w14:paraId="61E030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9" w:hRule="atLeast"/>
        </w:trPr>
        <w:tc>
          <w:tcPr>
            <w:tcW w:w="581" w:type="dxa"/>
            <w:vAlign w:val="top"/>
          </w:tcPr>
          <w:p w14:paraId="3C3DA0E1">
            <w:pPr>
              <w:spacing w:before="161" w:line="188" w:lineRule="auto"/>
              <w:ind w:left="217"/>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12</w:t>
            </w:r>
          </w:p>
        </w:tc>
        <w:tc>
          <w:tcPr>
            <w:tcW w:w="1960" w:type="dxa"/>
            <w:vAlign w:val="top"/>
          </w:tcPr>
          <w:p w14:paraId="7999BB59">
            <w:pPr>
              <w:pStyle w:val="6"/>
              <w:spacing w:before="129" w:line="219" w:lineRule="auto"/>
              <w:ind w:left="151"/>
            </w:pPr>
            <w:r>
              <w:rPr>
                <w:spacing w:val="-2"/>
              </w:rPr>
              <w:t>怒江</w:t>
            </w:r>
            <w:r>
              <w:rPr>
                <w:spacing w:val="-36"/>
              </w:rPr>
              <w:t xml:space="preserve"> </w:t>
            </w:r>
            <w:r>
              <w:rPr>
                <w:spacing w:val="-2"/>
              </w:rPr>
              <w:t>2#可采区（俄西</w:t>
            </w:r>
          </w:p>
        </w:tc>
        <w:tc>
          <w:tcPr>
            <w:tcW w:w="936" w:type="dxa"/>
            <w:vAlign w:val="top"/>
          </w:tcPr>
          <w:p w14:paraId="3895CDE1">
            <w:pPr>
              <w:pStyle w:val="6"/>
              <w:spacing w:before="130" w:line="220" w:lineRule="auto"/>
              <w:ind w:left="200"/>
            </w:pPr>
            <w:r>
              <w:rPr>
                <w:spacing w:val="-2"/>
              </w:rPr>
              <w:t>俄西乡</w:t>
            </w:r>
          </w:p>
        </w:tc>
        <w:tc>
          <w:tcPr>
            <w:tcW w:w="1295" w:type="dxa"/>
            <w:vAlign w:val="top"/>
          </w:tcPr>
          <w:p w14:paraId="1047944E">
            <w:pPr>
              <w:pStyle w:val="6"/>
              <w:spacing w:before="158" w:line="183" w:lineRule="auto"/>
              <w:ind w:left="425"/>
            </w:pPr>
            <w:r>
              <w:rPr>
                <w:spacing w:val="-2"/>
              </w:rPr>
              <w:t>89426</w:t>
            </w:r>
          </w:p>
        </w:tc>
        <w:tc>
          <w:tcPr>
            <w:tcW w:w="1364" w:type="dxa"/>
            <w:vAlign w:val="top"/>
          </w:tcPr>
          <w:p w14:paraId="7EF419DB">
            <w:pPr>
              <w:pStyle w:val="6"/>
              <w:spacing w:before="158" w:line="183" w:lineRule="auto"/>
              <w:ind w:left="463"/>
            </w:pPr>
            <w:r>
              <w:rPr>
                <w:spacing w:val="-2"/>
              </w:rPr>
              <w:t>37.50</w:t>
            </w:r>
          </w:p>
        </w:tc>
        <w:tc>
          <w:tcPr>
            <w:tcW w:w="1475" w:type="dxa"/>
            <w:vAlign w:val="top"/>
          </w:tcPr>
          <w:p w14:paraId="19650738">
            <w:pPr>
              <w:pStyle w:val="6"/>
              <w:spacing w:before="158" w:line="183" w:lineRule="auto"/>
              <w:ind w:left="566"/>
            </w:pPr>
            <w:r>
              <w:rPr>
                <w:spacing w:val="-3"/>
              </w:rPr>
              <w:t>7.50</w:t>
            </w:r>
          </w:p>
        </w:tc>
        <w:tc>
          <w:tcPr>
            <w:tcW w:w="1475" w:type="dxa"/>
            <w:vAlign w:val="top"/>
          </w:tcPr>
          <w:p w14:paraId="31D57FF5">
            <w:pPr>
              <w:pStyle w:val="6"/>
              <w:spacing w:before="158" w:line="183" w:lineRule="auto"/>
              <w:ind w:left="564"/>
            </w:pPr>
            <w:r>
              <w:rPr>
                <w:spacing w:val="-2"/>
              </w:rPr>
              <w:t>6.00</w:t>
            </w:r>
          </w:p>
        </w:tc>
        <w:tc>
          <w:tcPr>
            <w:tcW w:w="1296" w:type="dxa"/>
            <w:vAlign w:val="top"/>
          </w:tcPr>
          <w:p w14:paraId="1F72868C">
            <w:pPr>
              <w:spacing w:before="161" w:line="188" w:lineRule="auto"/>
              <w:ind w:left="53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2.5</w:t>
            </w:r>
          </w:p>
        </w:tc>
        <w:tc>
          <w:tcPr>
            <w:tcW w:w="936" w:type="dxa"/>
            <w:vAlign w:val="top"/>
          </w:tcPr>
          <w:p w14:paraId="2852438F">
            <w:pPr>
              <w:pStyle w:val="6"/>
              <w:spacing w:before="129" w:line="219" w:lineRule="auto"/>
              <w:ind w:left="114"/>
            </w:pPr>
            <w:r>
              <w:rPr>
                <w:spacing w:val="-2"/>
              </w:rPr>
              <w:t>机械开采</w:t>
            </w:r>
          </w:p>
        </w:tc>
        <w:tc>
          <w:tcPr>
            <w:tcW w:w="577" w:type="dxa"/>
            <w:vAlign w:val="top"/>
          </w:tcPr>
          <w:p w14:paraId="7B9AE5B4">
            <w:pPr>
              <w:spacing w:before="161" w:line="188" w:lineRule="auto"/>
              <w:ind w:left="150"/>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1.00</w:t>
            </w:r>
          </w:p>
        </w:tc>
        <w:tc>
          <w:tcPr>
            <w:tcW w:w="757" w:type="dxa"/>
            <w:vAlign w:val="top"/>
          </w:tcPr>
          <w:p w14:paraId="70F51E24">
            <w:pPr>
              <w:spacing w:before="161" w:line="188" w:lineRule="auto"/>
              <w:ind w:left="245"/>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200</w:t>
            </w:r>
          </w:p>
        </w:tc>
        <w:tc>
          <w:tcPr>
            <w:tcW w:w="1526" w:type="dxa"/>
            <w:vAlign w:val="top"/>
          </w:tcPr>
          <w:p w14:paraId="0E26494C">
            <w:pPr>
              <w:pStyle w:val="6"/>
              <w:spacing w:before="130" w:line="219" w:lineRule="auto"/>
              <w:ind w:left="159"/>
            </w:pPr>
            <w:r>
              <w:rPr>
                <w:rFonts w:ascii="Times New Roman" w:hAnsi="Times New Roman" w:eastAsia="Times New Roman" w:cs="Times New Roman"/>
                <w:spacing w:val="-6"/>
              </w:rPr>
              <w:t>6</w:t>
            </w:r>
            <w:r>
              <w:rPr>
                <w:rFonts w:ascii="Times New Roman" w:hAnsi="Times New Roman" w:eastAsia="Times New Roman" w:cs="Times New Roman"/>
                <w:spacing w:val="16"/>
                <w:w w:val="101"/>
              </w:rPr>
              <w:t xml:space="preserve"> </w:t>
            </w:r>
            <w:r>
              <w:rPr>
                <w:spacing w:val="-6"/>
              </w:rPr>
              <w:t>月初至</w:t>
            </w:r>
            <w:r>
              <w:rPr>
                <w:spacing w:val="-40"/>
              </w:rPr>
              <w:t xml:space="preserve"> </w:t>
            </w:r>
            <w:r>
              <w:rPr>
                <w:rFonts w:ascii="Times New Roman" w:hAnsi="Times New Roman" w:eastAsia="Times New Roman" w:cs="Times New Roman"/>
                <w:spacing w:val="-6"/>
              </w:rPr>
              <w:t>9</w:t>
            </w:r>
            <w:r>
              <w:rPr>
                <w:rFonts w:ascii="Times New Roman" w:hAnsi="Times New Roman" w:eastAsia="Times New Roman" w:cs="Times New Roman"/>
                <w:spacing w:val="13"/>
                <w:w w:val="101"/>
              </w:rPr>
              <w:t xml:space="preserve"> </w:t>
            </w:r>
            <w:r>
              <w:rPr>
                <w:spacing w:val="-6"/>
              </w:rPr>
              <w:t>月底</w:t>
            </w:r>
          </w:p>
        </w:tc>
      </w:tr>
    </w:tbl>
    <w:p w14:paraId="4E75A13E">
      <w:pPr>
        <w:rPr>
          <w:rFonts w:ascii="Arial"/>
          <w:sz w:val="21"/>
        </w:rPr>
      </w:pPr>
    </w:p>
    <w:p w14:paraId="498A66A4">
      <w:pPr>
        <w:rPr>
          <w:rFonts w:ascii="Arial" w:hAnsi="Arial" w:eastAsia="Arial" w:cs="Arial"/>
          <w:sz w:val="21"/>
          <w:szCs w:val="21"/>
        </w:rPr>
        <w:sectPr>
          <w:headerReference r:id="rId161" w:type="default"/>
          <w:footerReference r:id="rId162" w:type="default"/>
          <w:pgSz w:w="16839" w:h="11906"/>
          <w:pgMar w:top="1340" w:right="1327" w:bottom="1171" w:left="1327" w:header="1068" w:footer="992" w:gutter="0"/>
          <w:cols w:space="720" w:num="1"/>
        </w:sectPr>
      </w:pPr>
    </w:p>
    <w:p w14:paraId="2ACCC7F9">
      <w:pPr>
        <w:spacing w:line="425" w:lineRule="auto"/>
        <w:rPr>
          <w:rFonts w:ascii="Arial"/>
          <w:sz w:val="21"/>
        </w:rPr>
      </w:pPr>
    </w:p>
    <w:p w14:paraId="5E2AE943">
      <w:pPr>
        <w:spacing w:before="78" w:line="212" w:lineRule="auto"/>
        <w:ind w:left="119"/>
        <w:rPr>
          <w:rFonts w:ascii="宋体" w:hAnsi="宋体" w:eastAsia="宋体" w:cs="宋体"/>
          <w:sz w:val="24"/>
          <w:szCs w:val="24"/>
        </w:rPr>
      </w:pPr>
      <w:r>
        <w:rPr>
          <w:rFonts w:ascii="宋体" w:hAnsi="宋体" w:eastAsia="宋体" w:cs="宋体"/>
          <w:sz w:val="18"/>
          <w:szCs w:val="18"/>
        </w:rPr>
        <w:t>表</w:t>
      </w:r>
      <w:r>
        <w:rPr>
          <w:rFonts w:ascii="宋体" w:hAnsi="宋体" w:eastAsia="宋体" w:cs="宋体"/>
          <w:spacing w:val="-36"/>
          <w:sz w:val="18"/>
          <w:szCs w:val="18"/>
        </w:rPr>
        <w:t xml:space="preserve"> </w:t>
      </w:r>
      <w:r>
        <w:rPr>
          <w:rFonts w:ascii="宋体" w:hAnsi="宋体" w:eastAsia="宋体" w:cs="宋体"/>
          <w:sz w:val="18"/>
          <w:szCs w:val="18"/>
        </w:rPr>
        <w:t xml:space="preserve">6.2.4-1                 </w:t>
      </w:r>
      <w:r>
        <w:rPr>
          <w:rFonts w:ascii="宋体" w:hAnsi="宋体" w:eastAsia="宋体" w:cs="宋体"/>
          <w:spacing w:val="-1"/>
          <w:sz w:val="18"/>
          <w:szCs w:val="18"/>
        </w:rPr>
        <w:t xml:space="preserve">                            </w:t>
      </w:r>
      <w:r>
        <w:rPr>
          <w:rFonts w:ascii="宋体" w:hAnsi="宋体" w:eastAsia="宋体" w:cs="宋体"/>
          <w:b/>
          <w:bCs/>
          <w:spacing w:val="-1"/>
          <w:sz w:val="24"/>
          <w:szCs w:val="24"/>
        </w:rPr>
        <w:t>规划河段内可采区规划期内控制开采表</w:t>
      </w:r>
    </w:p>
    <w:tbl>
      <w:tblPr>
        <w:tblStyle w:val="5"/>
        <w:tblW w:w="1417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81"/>
        <w:gridCol w:w="1960"/>
        <w:gridCol w:w="936"/>
        <w:gridCol w:w="1295"/>
        <w:gridCol w:w="1364"/>
        <w:gridCol w:w="1475"/>
        <w:gridCol w:w="1475"/>
        <w:gridCol w:w="1296"/>
        <w:gridCol w:w="936"/>
        <w:gridCol w:w="577"/>
        <w:gridCol w:w="757"/>
        <w:gridCol w:w="1526"/>
      </w:tblGrid>
      <w:tr w14:paraId="28C2E4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581" w:type="dxa"/>
            <w:vMerge w:val="restart"/>
            <w:tcBorders>
              <w:bottom w:val="nil"/>
            </w:tcBorders>
            <w:vAlign w:val="top"/>
          </w:tcPr>
          <w:p w14:paraId="6BEEA42A">
            <w:pPr>
              <w:pStyle w:val="6"/>
              <w:spacing w:before="232" w:line="219" w:lineRule="auto"/>
              <w:ind w:left="116"/>
            </w:pPr>
            <w:r>
              <w:rPr>
                <w:spacing w:val="-5"/>
              </w:rPr>
              <w:t>编号</w:t>
            </w:r>
          </w:p>
        </w:tc>
        <w:tc>
          <w:tcPr>
            <w:tcW w:w="1960" w:type="dxa"/>
            <w:vMerge w:val="restart"/>
            <w:tcBorders>
              <w:bottom w:val="nil"/>
            </w:tcBorders>
            <w:vAlign w:val="top"/>
          </w:tcPr>
          <w:p w14:paraId="6455EBB1">
            <w:pPr>
              <w:pStyle w:val="6"/>
              <w:spacing w:before="231" w:line="219" w:lineRule="auto"/>
              <w:ind w:left="532"/>
            </w:pPr>
            <w:r>
              <w:rPr>
                <w:spacing w:val="-2"/>
              </w:rPr>
              <w:t>规划可采区</w:t>
            </w:r>
          </w:p>
        </w:tc>
        <w:tc>
          <w:tcPr>
            <w:tcW w:w="936" w:type="dxa"/>
            <w:vMerge w:val="restart"/>
            <w:tcBorders>
              <w:bottom w:val="nil"/>
            </w:tcBorders>
            <w:vAlign w:val="top"/>
          </w:tcPr>
          <w:p w14:paraId="7A5E7817">
            <w:pPr>
              <w:pStyle w:val="6"/>
              <w:spacing w:before="232" w:line="219" w:lineRule="auto"/>
              <w:ind w:left="110"/>
            </w:pPr>
            <w:r>
              <w:rPr>
                <w:spacing w:val="-2"/>
              </w:rPr>
              <w:t>所属乡镇</w:t>
            </w:r>
          </w:p>
        </w:tc>
        <w:tc>
          <w:tcPr>
            <w:tcW w:w="1295" w:type="dxa"/>
            <w:vAlign w:val="top"/>
          </w:tcPr>
          <w:p w14:paraId="34E73122">
            <w:pPr>
              <w:pStyle w:val="6"/>
              <w:spacing w:before="71" w:line="219" w:lineRule="auto"/>
              <w:ind w:left="109"/>
            </w:pPr>
            <w:r>
              <w:rPr>
                <w:spacing w:val="-2"/>
              </w:rPr>
              <w:t>控制开采范围</w:t>
            </w:r>
          </w:p>
        </w:tc>
        <w:tc>
          <w:tcPr>
            <w:tcW w:w="1364" w:type="dxa"/>
            <w:vAlign w:val="top"/>
          </w:tcPr>
          <w:p w14:paraId="3FB9CD91">
            <w:pPr>
              <w:pStyle w:val="6"/>
              <w:spacing w:before="71" w:line="219" w:lineRule="auto"/>
              <w:ind w:left="144"/>
            </w:pPr>
            <w:r>
              <w:rPr>
                <w:spacing w:val="-2"/>
              </w:rPr>
              <w:t>控制开采总量</w:t>
            </w:r>
          </w:p>
        </w:tc>
        <w:tc>
          <w:tcPr>
            <w:tcW w:w="1475" w:type="dxa"/>
            <w:vAlign w:val="top"/>
          </w:tcPr>
          <w:p w14:paraId="163C7EDA">
            <w:pPr>
              <w:pStyle w:val="6"/>
              <w:spacing w:before="71" w:line="219" w:lineRule="auto"/>
              <w:ind w:left="113"/>
            </w:pPr>
            <w:r>
              <w:rPr>
                <w:spacing w:val="-2"/>
              </w:rPr>
              <w:t>年度控制开采量</w:t>
            </w:r>
          </w:p>
        </w:tc>
        <w:tc>
          <w:tcPr>
            <w:tcW w:w="1475" w:type="dxa"/>
            <w:vAlign w:val="top"/>
          </w:tcPr>
          <w:p w14:paraId="643EC7A7">
            <w:pPr>
              <w:pStyle w:val="6"/>
              <w:spacing w:before="71" w:line="219" w:lineRule="auto"/>
              <w:ind w:left="114"/>
            </w:pPr>
            <w:r>
              <w:rPr>
                <w:spacing w:val="-2"/>
              </w:rPr>
              <w:t>年产成品砂石量</w:t>
            </w:r>
          </w:p>
        </w:tc>
        <w:tc>
          <w:tcPr>
            <w:tcW w:w="1296" w:type="dxa"/>
            <w:vAlign w:val="top"/>
          </w:tcPr>
          <w:p w14:paraId="3F0388A5">
            <w:pPr>
              <w:pStyle w:val="6"/>
              <w:spacing w:before="71" w:line="219" w:lineRule="auto"/>
              <w:ind w:left="114"/>
            </w:pPr>
            <w:r>
              <w:rPr>
                <w:spacing w:val="-2"/>
              </w:rPr>
              <w:t>控制开采深度</w:t>
            </w:r>
          </w:p>
        </w:tc>
        <w:tc>
          <w:tcPr>
            <w:tcW w:w="936" w:type="dxa"/>
            <w:vMerge w:val="restart"/>
            <w:tcBorders>
              <w:bottom w:val="nil"/>
            </w:tcBorders>
            <w:vAlign w:val="top"/>
          </w:tcPr>
          <w:p w14:paraId="2BC0BD76">
            <w:pPr>
              <w:pStyle w:val="6"/>
              <w:spacing w:before="231" w:line="219" w:lineRule="auto"/>
              <w:ind w:left="115"/>
            </w:pPr>
            <w:r>
              <w:rPr>
                <w:spacing w:val="-2"/>
              </w:rPr>
              <w:t>开采方式</w:t>
            </w:r>
          </w:p>
        </w:tc>
        <w:tc>
          <w:tcPr>
            <w:tcW w:w="577" w:type="dxa"/>
            <w:vAlign w:val="top"/>
          </w:tcPr>
          <w:p w14:paraId="3EE47E10">
            <w:pPr>
              <w:pStyle w:val="6"/>
              <w:spacing w:before="71" w:line="219" w:lineRule="auto"/>
              <w:ind w:left="114"/>
            </w:pPr>
            <w:r>
              <w:rPr>
                <w:spacing w:val="-4"/>
              </w:rPr>
              <w:t>机具</w:t>
            </w:r>
          </w:p>
        </w:tc>
        <w:tc>
          <w:tcPr>
            <w:tcW w:w="757" w:type="dxa"/>
            <w:vAlign w:val="top"/>
          </w:tcPr>
          <w:p w14:paraId="6429CF90">
            <w:pPr>
              <w:pStyle w:val="6"/>
              <w:spacing w:before="71" w:line="220" w:lineRule="auto"/>
              <w:ind w:left="114"/>
            </w:pPr>
            <w:r>
              <w:rPr>
                <w:spacing w:val="-3"/>
              </w:rPr>
              <w:t>作业期</w:t>
            </w:r>
          </w:p>
        </w:tc>
        <w:tc>
          <w:tcPr>
            <w:tcW w:w="1526" w:type="dxa"/>
            <w:vMerge w:val="restart"/>
            <w:tcBorders>
              <w:bottom w:val="nil"/>
            </w:tcBorders>
            <w:vAlign w:val="top"/>
          </w:tcPr>
          <w:p w14:paraId="4B410D27">
            <w:pPr>
              <w:pStyle w:val="6"/>
              <w:spacing w:before="231" w:line="219" w:lineRule="auto"/>
              <w:ind w:left="497"/>
            </w:pPr>
            <w:r>
              <w:rPr>
                <w:spacing w:val="-3"/>
              </w:rPr>
              <w:t>禁采期</w:t>
            </w:r>
          </w:p>
        </w:tc>
      </w:tr>
      <w:tr w14:paraId="368479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581" w:type="dxa"/>
            <w:vMerge w:val="continue"/>
            <w:tcBorders>
              <w:top w:val="nil"/>
            </w:tcBorders>
            <w:vAlign w:val="top"/>
          </w:tcPr>
          <w:p w14:paraId="3172C1D6">
            <w:pPr>
              <w:rPr>
                <w:rFonts w:ascii="Arial"/>
                <w:sz w:val="21"/>
              </w:rPr>
            </w:pPr>
          </w:p>
        </w:tc>
        <w:tc>
          <w:tcPr>
            <w:tcW w:w="1960" w:type="dxa"/>
            <w:vMerge w:val="continue"/>
            <w:tcBorders>
              <w:top w:val="nil"/>
            </w:tcBorders>
            <w:vAlign w:val="top"/>
          </w:tcPr>
          <w:p w14:paraId="5F1AE835">
            <w:pPr>
              <w:rPr>
                <w:rFonts w:ascii="Arial"/>
                <w:sz w:val="21"/>
              </w:rPr>
            </w:pPr>
          </w:p>
        </w:tc>
        <w:tc>
          <w:tcPr>
            <w:tcW w:w="936" w:type="dxa"/>
            <w:vMerge w:val="continue"/>
            <w:tcBorders>
              <w:top w:val="nil"/>
            </w:tcBorders>
            <w:vAlign w:val="top"/>
          </w:tcPr>
          <w:p w14:paraId="69E6B6B9">
            <w:pPr>
              <w:rPr>
                <w:rFonts w:ascii="Arial"/>
                <w:sz w:val="21"/>
              </w:rPr>
            </w:pPr>
          </w:p>
        </w:tc>
        <w:tc>
          <w:tcPr>
            <w:tcW w:w="1295" w:type="dxa"/>
            <w:vAlign w:val="top"/>
          </w:tcPr>
          <w:p w14:paraId="4730AAB8">
            <w:pPr>
              <w:pStyle w:val="6"/>
              <w:spacing w:before="67" w:line="220" w:lineRule="auto"/>
              <w:ind w:left="211"/>
            </w:pPr>
            <w:r>
              <w:rPr>
                <w:spacing w:val="-7"/>
              </w:rPr>
              <w:t>（面积㎡）</w:t>
            </w:r>
          </w:p>
        </w:tc>
        <w:tc>
          <w:tcPr>
            <w:tcW w:w="1364" w:type="dxa"/>
            <w:vAlign w:val="top"/>
          </w:tcPr>
          <w:p w14:paraId="41FCB65C">
            <w:pPr>
              <w:pStyle w:val="6"/>
              <w:spacing w:before="67" w:line="219" w:lineRule="auto"/>
              <w:ind w:left="121"/>
            </w:pPr>
            <w:r>
              <w:rPr>
                <w:spacing w:val="-2"/>
              </w:rPr>
              <w:t>（万</w:t>
            </w:r>
            <w:r>
              <w:rPr>
                <w:spacing w:val="-43"/>
              </w:rPr>
              <w:t xml:space="preserve"> </w:t>
            </w:r>
            <w:r>
              <w:rPr>
                <w:rFonts w:ascii="Times New Roman" w:hAnsi="Times New Roman" w:eastAsia="Times New Roman" w:cs="Times New Roman"/>
                <w:spacing w:val="-2"/>
              </w:rPr>
              <w:t>m</w:t>
            </w:r>
            <w:r>
              <w:rPr>
                <w:rFonts w:ascii="Times New Roman" w:hAnsi="Times New Roman" w:eastAsia="Times New Roman" w:cs="Times New Roman"/>
                <w:spacing w:val="-2"/>
                <w:position w:val="5"/>
                <w:sz w:val="11"/>
                <w:szCs w:val="11"/>
              </w:rPr>
              <w:t>3</w:t>
            </w:r>
            <w:r>
              <w:rPr>
                <w:rFonts w:ascii="Times New Roman" w:hAnsi="Times New Roman" w:eastAsia="Times New Roman" w:cs="Times New Roman"/>
                <w:spacing w:val="-2"/>
              </w:rPr>
              <w:t xml:space="preserve">/5 </w:t>
            </w:r>
            <w:r>
              <w:rPr>
                <w:spacing w:val="-2"/>
              </w:rPr>
              <w:t>年）</w:t>
            </w:r>
          </w:p>
        </w:tc>
        <w:tc>
          <w:tcPr>
            <w:tcW w:w="1475" w:type="dxa"/>
            <w:vAlign w:val="top"/>
          </w:tcPr>
          <w:p w14:paraId="05C935D5">
            <w:pPr>
              <w:pStyle w:val="6"/>
              <w:spacing w:before="67" w:line="220" w:lineRule="auto"/>
              <w:ind w:left="360"/>
            </w:pPr>
            <w:r>
              <w:rPr>
                <w:spacing w:val="-4"/>
              </w:rPr>
              <w:t>（万</w:t>
            </w:r>
            <w:r>
              <w:rPr>
                <w:spacing w:val="-41"/>
              </w:rPr>
              <w:t xml:space="preserve"> </w:t>
            </w:r>
            <w:r>
              <w:rPr>
                <w:rFonts w:ascii="Times New Roman" w:hAnsi="Times New Roman" w:eastAsia="Times New Roman" w:cs="Times New Roman"/>
                <w:spacing w:val="-4"/>
              </w:rPr>
              <w:t>m</w:t>
            </w:r>
            <w:r>
              <w:rPr>
                <w:rFonts w:ascii="Times New Roman" w:hAnsi="Times New Roman" w:eastAsia="Times New Roman" w:cs="Times New Roman"/>
                <w:spacing w:val="-4"/>
                <w:position w:val="5"/>
                <w:sz w:val="11"/>
                <w:szCs w:val="11"/>
              </w:rPr>
              <w:t>3</w:t>
            </w:r>
            <w:r>
              <w:rPr>
                <w:spacing w:val="-4"/>
              </w:rPr>
              <w:t>）</w:t>
            </w:r>
          </w:p>
        </w:tc>
        <w:tc>
          <w:tcPr>
            <w:tcW w:w="1475" w:type="dxa"/>
            <w:vAlign w:val="top"/>
          </w:tcPr>
          <w:p w14:paraId="3BEFC397">
            <w:pPr>
              <w:pStyle w:val="6"/>
              <w:spacing w:before="67" w:line="220" w:lineRule="auto"/>
              <w:ind w:left="361"/>
            </w:pPr>
            <w:r>
              <w:rPr>
                <w:spacing w:val="-4"/>
              </w:rPr>
              <w:t>（万</w:t>
            </w:r>
            <w:r>
              <w:rPr>
                <w:spacing w:val="-41"/>
              </w:rPr>
              <w:t xml:space="preserve"> </w:t>
            </w:r>
            <w:r>
              <w:rPr>
                <w:rFonts w:ascii="Times New Roman" w:hAnsi="Times New Roman" w:eastAsia="Times New Roman" w:cs="Times New Roman"/>
                <w:spacing w:val="-4"/>
              </w:rPr>
              <w:t>m</w:t>
            </w:r>
            <w:r>
              <w:rPr>
                <w:rFonts w:ascii="Times New Roman" w:hAnsi="Times New Roman" w:eastAsia="Times New Roman" w:cs="Times New Roman"/>
                <w:spacing w:val="-4"/>
                <w:position w:val="5"/>
                <w:sz w:val="11"/>
                <w:szCs w:val="11"/>
              </w:rPr>
              <w:t>3</w:t>
            </w:r>
            <w:r>
              <w:rPr>
                <w:spacing w:val="-4"/>
              </w:rPr>
              <w:t>）</w:t>
            </w:r>
          </w:p>
        </w:tc>
        <w:tc>
          <w:tcPr>
            <w:tcW w:w="1296" w:type="dxa"/>
            <w:vAlign w:val="top"/>
          </w:tcPr>
          <w:p w14:paraId="61C89187">
            <w:pPr>
              <w:pStyle w:val="6"/>
              <w:spacing w:before="66" w:line="232" w:lineRule="auto"/>
              <w:ind w:left="415"/>
            </w:pPr>
            <w:r>
              <w:rPr>
                <w:spacing w:val="-6"/>
              </w:rPr>
              <w:t>（</w:t>
            </w:r>
            <w:r>
              <w:rPr>
                <w:rFonts w:ascii="Times New Roman" w:hAnsi="Times New Roman" w:eastAsia="Times New Roman" w:cs="Times New Roman"/>
                <w:spacing w:val="-6"/>
              </w:rPr>
              <w:t>m</w:t>
            </w:r>
            <w:r>
              <w:rPr>
                <w:spacing w:val="-6"/>
              </w:rPr>
              <w:t>）</w:t>
            </w:r>
          </w:p>
        </w:tc>
        <w:tc>
          <w:tcPr>
            <w:tcW w:w="936" w:type="dxa"/>
            <w:vMerge w:val="continue"/>
            <w:tcBorders>
              <w:top w:val="nil"/>
            </w:tcBorders>
            <w:vAlign w:val="top"/>
          </w:tcPr>
          <w:p w14:paraId="2B6E0C23">
            <w:pPr>
              <w:rPr>
                <w:rFonts w:ascii="Arial"/>
                <w:sz w:val="21"/>
              </w:rPr>
            </w:pPr>
          </w:p>
        </w:tc>
        <w:tc>
          <w:tcPr>
            <w:tcW w:w="577" w:type="dxa"/>
            <w:vAlign w:val="top"/>
          </w:tcPr>
          <w:p w14:paraId="1B490EB8">
            <w:pPr>
              <w:pStyle w:val="6"/>
              <w:spacing w:before="67" w:line="221" w:lineRule="auto"/>
              <w:ind w:left="218"/>
            </w:pPr>
            <w:r>
              <w:t>台</w:t>
            </w:r>
          </w:p>
        </w:tc>
        <w:tc>
          <w:tcPr>
            <w:tcW w:w="757" w:type="dxa"/>
            <w:vAlign w:val="top"/>
          </w:tcPr>
          <w:p w14:paraId="5E87F774">
            <w:pPr>
              <w:pStyle w:val="6"/>
              <w:spacing w:before="67" w:line="220" w:lineRule="auto"/>
              <w:ind w:left="124"/>
            </w:pPr>
            <w:r>
              <w:rPr>
                <w:spacing w:val="-6"/>
              </w:rPr>
              <w:t>（天）</w:t>
            </w:r>
          </w:p>
        </w:tc>
        <w:tc>
          <w:tcPr>
            <w:tcW w:w="1526" w:type="dxa"/>
            <w:vMerge w:val="continue"/>
            <w:tcBorders>
              <w:top w:val="nil"/>
            </w:tcBorders>
            <w:vAlign w:val="top"/>
          </w:tcPr>
          <w:p w14:paraId="2E23DDAE">
            <w:pPr>
              <w:rPr>
                <w:rFonts w:ascii="Arial"/>
                <w:sz w:val="21"/>
              </w:rPr>
            </w:pPr>
          </w:p>
        </w:tc>
      </w:tr>
      <w:tr w14:paraId="226D41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581" w:type="dxa"/>
            <w:vAlign w:val="top"/>
          </w:tcPr>
          <w:p w14:paraId="5C80BCBA">
            <w:pPr>
              <w:rPr>
                <w:rFonts w:ascii="Arial"/>
                <w:sz w:val="21"/>
              </w:rPr>
            </w:pPr>
          </w:p>
        </w:tc>
        <w:tc>
          <w:tcPr>
            <w:tcW w:w="1960" w:type="dxa"/>
            <w:vAlign w:val="top"/>
          </w:tcPr>
          <w:p w14:paraId="218BC45C">
            <w:pPr>
              <w:pStyle w:val="6"/>
              <w:spacing w:before="66" w:line="221" w:lineRule="auto"/>
              <w:ind w:left="448"/>
            </w:pPr>
            <w:r>
              <w:rPr>
                <w:spacing w:val="-3"/>
              </w:rPr>
              <w:t>乡玛追通段）</w:t>
            </w:r>
          </w:p>
        </w:tc>
        <w:tc>
          <w:tcPr>
            <w:tcW w:w="936" w:type="dxa"/>
            <w:vAlign w:val="top"/>
          </w:tcPr>
          <w:p w14:paraId="5342772A">
            <w:pPr>
              <w:rPr>
                <w:rFonts w:ascii="Arial"/>
                <w:sz w:val="21"/>
              </w:rPr>
            </w:pPr>
          </w:p>
        </w:tc>
        <w:tc>
          <w:tcPr>
            <w:tcW w:w="1295" w:type="dxa"/>
            <w:vAlign w:val="top"/>
          </w:tcPr>
          <w:p w14:paraId="7E3A3704">
            <w:pPr>
              <w:rPr>
                <w:rFonts w:ascii="Arial"/>
                <w:sz w:val="21"/>
              </w:rPr>
            </w:pPr>
          </w:p>
        </w:tc>
        <w:tc>
          <w:tcPr>
            <w:tcW w:w="1364" w:type="dxa"/>
            <w:vAlign w:val="top"/>
          </w:tcPr>
          <w:p w14:paraId="282D42E3">
            <w:pPr>
              <w:rPr>
                <w:rFonts w:ascii="Arial"/>
                <w:sz w:val="21"/>
              </w:rPr>
            </w:pPr>
          </w:p>
        </w:tc>
        <w:tc>
          <w:tcPr>
            <w:tcW w:w="1475" w:type="dxa"/>
            <w:vAlign w:val="top"/>
          </w:tcPr>
          <w:p w14:paraId="785A8D16">
            <w:pPr>
              <w:rPr>
                <w:rFonts w:ascii="Arial"/>
                <w:sz w:val="21"/>
              </w:rPr>
            </w:pPr>
          </w:p>
        </w:tc>
        <w:tc>
          <w:tcPr>
            <w:tcW w:w="1475" w:type="dxa"/>
            <w:vAlign w:val="top"/>
          </w:tcPr>
          <w:p w14:paraId="318606D2">
            <w:pPr>
              <w:rPr>
                <w:rFonts w:ascii="Arial"/>
                <w:sz w:val="21"/>
              </w:rPr>
            </w:pPr>
          </w:p>
        </w:tc>
        <w:tc>
          <w:tcPr>
            <w:tcW w:w="1296" w:type="dxa"/>
            <w:vAlign w:val="top"/>
          </w:tcPr>
          <w:p w14:paraId="6591A059">
            <w:pPr>
              <w:rPr>
                <w:rFonts w:ascii="Arial"/>
                <w:sz w:val="21"/>
              </w:rPr>
            </w:pPr>
          </w:p>
        </w:tc>
        <w:tc>
          <w:tcPr>
            <w:tcW w:w="936" w:type="dxa"/>
            <w:vAlign w:val="top"/>
          </w:tcPr>
          <w:p w14:paraId="01853958">
            <w:pPr>
              <w:rPr>
                <w:rFonts w:ascii="Arial"/>
                <w:sz w:val="21"/>
              </w:rPr>
            </w:pPr>
          </w:p>
        </w:tc>
        <w:tc>
          <w:tcPr>
            <w:tcW w:w="577" w:type="dxa"/>
            <w:vAlign w:val="top"/>
          </w:tcPr>
          <w:p w14:paraId="5743034E">
            <w:pPr>
              <w:rPr>
                <w:rFonts w:ascii="Arial"/>
                <w:sz w:val="21"/>
              </w:rPr>
            </w:pPr>
          </w:p>
        </w:tc>
        <w:tc>
          <w:tcPr>
            <w:tcW w:w="757" w:type="dxa"/>
            <w:vAlign w:val="top"/>
          </w:tcPr>
          <w:p w14:paraId="6A047328">
            <w:pPr>
              <w:rPr>
                <w:rFonts w:ascii="Arial"/>
                <w:sz w:val="21"/>
              </w:rPr>
            </w:pPr>
          </w:p>
        </w:tc>
        <w:tc>
          <w:tcPr>
            <w:tcW w:w="1526" w:type="dxa"/>
            <w:vAlign w:val="top"/>
          </w:tcPr>
          <w:p w14:paraId="50E2B12A">
            <w:pPr>
              <w:rPr>
                <w:rFonts w:ascii="Arial"/>
                <w:sz w:val="21"/>
              </w:rPr>
            </w:pPr>
          </w:p>
        </w:tc>
      </w:tr>
      <w:tr w14:paraId="17FDAA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581" w:type="dxa"/>
            <w:vAlign w:val="top"/>
          </w:tcPr>
          <w:p w14:paraId="413517E2">
            <w:pPr>
              <w:spacing w:before="253" w:line="188" w:lineRule="auto"/>
              <w:ind w:left="217"/>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13</w:t>
            </w:r>
          </w:p>
        </w:tc>
        <w:tc>
          <w:tcPr>
            <w:tcW w:w="1960" w:type="dxa"/>
            <w:vAlign w:val="top"/>
          </w:tcPr>
          <w:p w14:paraId="44CEC2AA">
            <w:pPr>
              <w:pStyle w:val="6"/>
              <w:spacing w:before="66" w:line="283" w:lineRule="auto"/>
              <w:ind w:left="719" w:right="148" w:hanging="568"/>
            </w:pPr>
            <w:r>
              <w:rPr>
                <w:spacing w:val="-2"/>
              </w:rPr>
              <w:t>怒江</w:t>
            </w:r>
            <w:r>
              <w:rPr>
                <w:spacing w:val="-36"/>
              </w:rPr>
              <w:t xml:space="preserve"> </w:t>
            </w:r>
            <w:r>
              <w:rPr>
                <w:spacing w:val="-2"/>
              </w:rPr>
              <w:t>3#可采区（达龙</w:t>
            </w:r>
            <w:r>
              <w:t xml:space="preserve"> </w:t>
            </w:r>
            <w:r>
              <w:rPr>
                <w:spacing w:val="-5"/>
              </w:rPr>
              <w:t>乡段）</w:t>
            </w:r>
          </w:p>
        </w:tc>
        <w:tc>
          <w:tcPr>
            <w:tcW w:w="936" w:type="dxa"/>
            <w:vAlign w:val="top"/>
          </w:tcPr>
          <w:p w14:paraId="67F3445C">
            <w:pPr>
              <w:pStyle w:val="6"/>
              <w:spacing w:before="222" w:line="219" w:lineRule="auto"/>
              <w:ind w:left="201"/>
            </w:pPr>
            <w:r>
              <w:rPr>
                <w:spacing w:val="-3"/>
              </w:rPr>
              <w:t>达龙乡</w:t>
            </w:r>
          </w:p>
        </w:tc>
        <w:tc>
          <w:tcPr>
            <w:tcW w:w="1295" w:type="dxa"/>
            <w:vAlign w:val="top"/>
          </w:tcPr>
          <w:p w14:paraId="10578BA7">
            <w:pPr>
              <w:pStyle w:val="6"/>
              <w:spacing w:before="251" w:line="183" w:lineRule="auto"/>
              <w:ind w:left="426"/>
            </w:pPr>
            <w:r>
              <w:rPr>
                <w:spacing w:val="-2"/>
              </w:rPr>
              <w:t>65908</w:t>
            </w:r>
          </w:p>
        </w:tc>
        <w:tc>
          <w:tcPr>
            <w:tcW w:w="1364" w:type="dxa"/>
            <w:vAlign w:val="top"/>
          </w:tcPr>
          <w:p w14:paraId="5E69F364">
            <w:pPr>
              <w:pStyle w:val="6"/>
              <w:spacing w:before="250" w:line="184" w:lineRule="auto"/>
              <w:ind w:left="461"/>
            </w:pPr>
            <w:r>
              <w:rPr>
                <w:spacing w:val="-2"/>
              </w:rPr>
              <w:t>28.13</w:t>
            </w:r>
          </w:p>
        </w:tc>
        <w:tc>
          <w:tcPr>
            <w:tcW w:w="1475" w:type="dxa"/>
            <w:vAlign w:val="top"/>
          </w:tcPr>
          <w:p w14:paraId="6F1F6407">
            <w:pPr>
              <w:pStyle w:val="6"/>
              <w:spacing w:before="251" w:line="183" w:lineRule="auto"/>
              <w:ind w:left="565"/>
            </w:pPr>
            <w:r>
              <w:rPr>
                <w:spacing w:val="-3"/>
              </w:rPr>
              <w:t>5.63</w:t>
            </w:r>
          </w:p>
        </w:tc>
        <w:tc>
          <w:tcPr>
            <w:tcW w:w="1475" w:type="dxa"/>
            <w:vAlign w:val="top"/>
          </w:tcPr>
          <w:p w14:paraId="454616FD">
            <w:pPr>
              <w:pStyle w:val="6"/>
              <w:spacing w:before="251" w:line="183" w:lineRule="auto"/>
              <w:ind w:left="562"/>
            </w:pPr>
            <w:r>
              <w:rPr>
                <w:spacing w:val="-2"/>
              </w:rPr>
              <w:t>4.50</w:t>
            </w:r>
          </w:p>
        </w:tc>
        <w:tc>
          <w:tcPr>
            <w:tcW w:w="1296" w:type="dxa"/>
            <w:vAlign w:val="top"/>
          </w:tcPr>
          <w:p w14:paraId="5B3186CF">
            <w:pPr>
              <w:spacing w:before="253" w:line="188" w:lineRule="auto"/>
              <w:ind w:left="53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2.5</w:t>
            </w:r>
          </w:p>
        </w:tc>
        <w:tc>
          <w:tcPr>
            <w:tcW w:w="936" w:type="dxa"/>
            <w:vAlign w:val="top"/>
          </w:tcPr>
          <w:p w14:paraId="6AEA57C2">
            <w:pPr>
              <w:pStyle w:val="6"/>
              <w:spacing w:before="222" w:line="219" w:lineRule="auto"/>
              <w:ind w:left="114"/>
            </w:pPr>
            <w:r>
              <w:rPr>
                <w:spacing w:val="-2"/>
              </w:rPr>
              <w:t>机械开采</w:t>
            </w:r>
          </w:p>
        </w:tc>
        <w:tc>
          <w:tcPr>
            <w:tcW w:w="577" w:type="dxa"/>
            <w:vAlign w:val="top"/>
          </w:tcPr>
          <w:p w14:paraId="5CB4C7CB">
            <w:pPr>
              <w:spacing w:before="253" w:line="188" w:lineRule="auto"/>
              <w:ind w:left="150"/>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1.00</w:t>
            </w:r>
          </w:p>
        </w:tc>
        <w:tc>
          <w:tcPr>
            <w:tcW w:w="757" w:type="dxa"/>
            <w:vAlign w:val="top"/>
          </w:tcPr>
          <w:p w14:paraId="6E1658CE">
            <w:pPr>
              <w:spacing w:before="253" w:line="188" w:lineRule="auto"/>
              <w:ind w:left="245"/>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200</w:t>
            </w:r>
          </w:p>
        </w:tc>
        <w:tc>
          <w:tcPr>
            <w:tcW w:w="1526" w:type="dxa"/>
            <w:vAlign w:val="top"/>
          </w:tcPr>
          <w:p w14:paraId="1FF370E2">
            <w:pPr>
              <w:pStyle w:val="6"/>
              <w:spacing w:before="222" w:line="219" w:lineRule="auto"/>
              <w:ind w:left="159"/>
            </w:pPr>
            <w:r>
              <w:rPr>
                <w:rFonts w:ascii="Times New Roman" w:hAnsi="Times New Roman" w:eastAsia="Times New Roman" w:cs="Times New Roman"/>
                <w:spacing w:val="-6"/>
              </w:rPr>
              <w:t>6</w:t>
            </w:r>
            <w:r>
              <w:rPr>
                <w:rFonts w:ascii="Times New Roman" w:hAnsi="Times New Roman" w:eastAsia="Times New Roman" w:cs="Times New Roman"/>
                <w:spacing w:val="16"/>
                <w:w w:val="101"/>
              </w:rPr>
              <w:t xml:space="preserve"> </w:t>
            </w:r>
            <w:r>
              <w:rPr>
                <w:spacing w:val="-6"/>
              </w:rPr>
              <w:t>月初至</w:t>
            </w:r>
            <w:r>
              <w:rPr>
                <w:spacing w:val="-40"/>
              </w:rPr>
              <w:t xml:space="preserve"> </w:t>
            </w:r>
            <w:r>
              <w:rPr>
                <w:rFonts w:ascii="Times New Roman" w:hAnsi="Times New Roman" w:eastAsia="Times New Roman" w:cs="Times New Roman"/>
                <w:spacing w:val="-6"/>
              </w:rPr>
              <w:t>9</w:t>
            </w:r>
            <w:r>
              <w:rPr>
                <w:rFonts w:ascii="Times New Roman" w:hAnsi="Times New Roman" w:eastAsia="Times New Roman" w:cs="Times New Roman"/>
                <w:spacing w:val="13"/>
                <w:w w:val="101"/>
              </w:rPr>
              <w:t xml:space="preserve"> </w:t>
            </w:r>
            <w:r>
              <w:rPr>
                <w:spacing w:val="-6"/>
              </w:rPr>
              <w:t>月底</w:t>
            </w:r>
          </w:p>
        </w:tc>
      </w:tr>
      <w:tr w14:paraId="264E1E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581" w:type="dxa"/>
            <w:vAlign w:val="top"/>
          </w:tcPr>
          <w:p w14:paraId="5B01531C">
            <w:pPr>
              <w:spacing w:before="254" w:line="188" w:lineRule="auto"/>
              <w:ind w:left="217"/>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14</w:t>
            </w:r>
          </w:p>
        </w:tc>
        <w:tc>
          <w:tcPr>
            <w:tcW w:w="1960" w:type="dxa"/>
            <w:vAlign w:val="top"/>
          </w:tcPr>
          <w:p w14:paraId="234DD5CB">
            <w:pPr>
              <w:pStyle w:val="6"/>
              <w:spacing w:before="68" w:line="282" w:lineRule="auto"/>
              <w:ind w:left="448" w:right="148" w:hanging="297"/>
            </w:pPr>
            <w:r>
              <w:rPr>
                <w:spacing w:val="-2"/>
              </w:rPr>
              <w:t>怒江</w:t>
            </w:r>
            <w:r>
              <w:rPr>
                <w:spacing w:val="-36"/>
              </w:rPr>
              <w:t xml:space="preserve"> </w:t>
            </w:r>
            <w:r>
              <w:rPr>
                <w:spacing w:val="-2"/>
              </w:rPr>
              <w:t>4#可采区（白托</w:t>
            </w:r>
            <w:r>
              <w:t xml:space="preserve"> </w:t>
            </w:r>
            <w:r>
              <w:rPr>
                <w:spacing w:val="-3"/>
              </w:rPr>
              <w:t>乡白托村段）</w:t>
            </w:r>
          </w:p>
        </w:tc>
        <w:tc>
          <w:tcPr>
            <w:tcW w:w="936" w:type="dxa"/>
            <w:vAlign w:val="top"/>
          </w:tcPr>
          <w:p w14:paraId="167BDBE7">
            <w:pPr>
              <w:pStyle w:val="6"/>
              <w:spacing w:before="223" w:line="221" w:lineRule="auto"/>
              <w:ind w:left="227"/>
            </w:pPr>
            <w:r>
              <w:rPr>
                <w:spacing w:val="-12"/>
              </w:rPr>
              <w:t>白托乡</w:t>
            </w:r>
          </w:p>
        </w:tc>
        <w:tc>
          <w:tcPr>
            <w:tcW w:w="1295" w:type="dxa"/>
            <w:vAlign w:val="top"/>
          </w:tcPr>
          <w:p w14:paraId="19FA73ED">
            <w:pPr>
              <w:pStyle w:val="6"/>
              <w:spacing w:before="250" w:line="184" w:lineRule="auto"/>
              <w:ind w:left="438"/>
            </w:pPr>
            <w:r>
              <w:rPr>
                <w:spacing w:val="-4"/>
              </w:rPr>
              <w:t>19974</w:t>
            </w:r>
          </w:p>
        </w:tc>
        <w:tc>
          <w:tcPr>
            <w:tcW w:w="1364" w:type="dxa"/>
            <w:vAlign w:val="top"/>
          </w:tcPr>
          <w:p w14:paraId="1F90F837">
            <w:pPr>
              <w:pStyle w:val="6"/>
              <w:spacing w:before="251" w:line="183" w:lineRule="auto"/>
              <w:ind w:left="505"/>
            </w:pPr>
            <w:r>
              <w:rPr>
                <w:spacing w:val="-2"/>
              </w:rPr>
              <w:t>8.75</w:t>
            </w:r>
          </w:p>
        </w:tc>
        <w:tc>
          <w:tcPr>
            <w:tcW w:w="1475" w:type="dxa"/>
            <w:vAlign w:val="top"/>
          </w:tcPr>
          <w:p w14:paraId="257F35F5">
            <w:pPr>
              <w:pStyle w:val="6"/>
              <w:spacing w:before="250" w:line="184" w:lineRule="auto"/>
              <w:ind w:left="575"/>
            </w:pPr>
            <w:r>
              <w:rPr>
                <w:spacing w:val="-5"/>
              </w:rPr>
              <w:t>1.75</w:t>
            </w:r>
          </w:p>
        </w:tc>
        <w:tc>
          <w:tcPr>
            <w:tcW w:w="1475" w:type="dxa"/>
            <w:vAlign w:val="top"/>
          </w:tcPr>
          <w:p w14:paraId="6C95C710">
            <w:pPr>
              <w:pStyle w:val="6"/>
              <w:spacing w:before="250" w:line="184" w:lineRule="auto"/>
              <w:ind w:left="576"/>
            </w:pPr>
            <w:r>
              <w:rPr>
                <w:spacing w:val="-5"/>
              </w:rPr>
              <w:t>1.40</w:t>
            </w:r>
          </w:p>
        </w:tc>
        <w:tc>
          <w:tcPr>
            <w:tcW w:w="1296" w:type="dxa"/>
            <w:vAlign w:val="top"/>
          </w:tcPr>
          <w:p w14:paraId="2390AA18">
            <w:pPr>
              <w:spacing w:before="254" w:line="188" w:lineRule="auto"/>
              <w:ind w:left="53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2.5</w:t>
            </w:r>
          </w:p>
        </w:tc>
        <w:tc>
          <w:tcPr>
            <w:tcW w:w="936" w:type="dxa"/>
            <w:vAlign w:val="top"/>
          </w:tcPr>
          <w:p w14:paraId="3EB135E3">
            <w:pPr>
              <w:pStyle w:val="6"/>
              <w:spacing w:before="222" w:line="219" w:lineRule="auto"/>
              <w:ind w:left="114"/>
            </w:pPr>
            <w:r>
              <w:rPr>
                <w:spacing w:val="-2"/>
              </w:rPr>
              <w:t>机械开采</w:t>
            </w:r>
          </w:p>
        </w:tc>
        <w:tc>
          <w:tcPr>
            <w:tcW w:w="577" w:type="dxa"/>
            <w:vAlign w:val="top"/>
          </w:tcPr>
          <w:p w14:paraId="3F4483DD">
            <w:pPr>
              <w:spacing w:before="254" w:line="188" w:lineRule="auto"/>
              <w:ind w:left="150"/>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1.00</w:t>
            </w:r>
          </w:p>
        </w:tc>
        <w:tc>
          <w:tcPr>
            <w:tcW w:w="757" w:type="dxa"/>
            <w:vAlign w:val="top"/>
          </w:tcPr>
          <w:p w14:paraId="30364EC3">
            <w:pPr>
              <w:spacing w:before="254" w:line="188" w:lineRule="auto"/>
              <w:ind w:left="245"/>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200</w:t>
            </w:r>
          </w:p>
        </w:tc>
        <w:tc>
          <w:tcPr>
            <w:tcW w:w="1526" w:type="dxa"/>
            <w:vAlign w:val="top"/>
          </w:tcPr>
          <w:p w14:paraId="59C03C2A">
            <w:pPr>
              <w:pStyle w:val="6"/>
              <w:spacing w:before="223" w:line="219" w:lineRule="auto"/>
              <w:ind w:left="159"/>
            </w:pPr>
            <w:r>
              <w:rPr>
                <w:rFonts w:ascii="Times New Roman" w:hAnsi="Times New Roman" w:eastAsia="Times New Roman" w:cs="Times New Roman"/>
                <w:spacing w:val="-6"/>
              </w:rPr>
              <w:t>6</w:t>
            </w:r>
            <w:r>
              <w:rPr>
                <w:rFonts w:ascii="Times New Roman" w:hAnsi="Times New Roman" w:eastAsia="Times New Roman" w:cs="Times New Roman"/>
                <w:spacing w:val="16"/>
                <w:w w:val="101"/>
              </w:rPr>
              <w:t xml:space="preserve"> </w:t>
            </w:r>
            <w:r>
              <w:rPr>
                <w:spacing w:val="-6"/>
              </w:rPr>
              <w:t>月初至</w:t>
            </w:r>
            <w:r>
              <w:rPr>
                <w:spacing w:val="-40"/>
              </w:rPr>
              <w:t xml:space="preserve"> </w:t>
            </w:r>
            <w:r>
              <w:rPr>
                <w:rFonts w:ascii="Times New Roman" w:hAnsi="Times New Roman" w:eastAsia="Times New Roman" w:cs="Times New Roman"/>
                <w:spacing w:val="-6"/>
              </w:rPr>
              <w:t>9</w:t>
            </w:r>
            <w:r>
              <w:rPr>
                <w:rFonts w:ascii="Times New Roman" w:hAnsi="Times New Roman" w:eastAsia="Times New Roman" w:cs="Times New Roman"/>
                <w:spacing w:val="13"/>
                <w:w w:val="101"/>
              </w:rPr>
              <w:t xml:space="preserve"> </w:t>
            </w:r>
            <w:r>
              <w:rPr>
                <w:spacing w:val="-6"/>
              </w:rPr>
              <w:t>月底</w:t>
            </w:r>
          </w:p>
        </w:tc>
      </w:tr>
      <w:tr w14:paraId="4AD1C2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581" w:type="dxa"/>
            <w:vAlign w:val="top"/>
          </w:tcPr>
          <w:p w14:paraId="7B47B69A">
            <w:pPr>
              <w:spacing w:before="255" w:line="188" w:lineRule="auto"/>
              <w:ind w:left="217"/>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15</w:t>
            </w:r>
          </w:p>
        </w:tc>
        <w:tc>
          <w:tcPr>
            <w:tcW w:w="1960" w:type="dxa"/>
            <w:vAlign w:val="top"/>
          </w:tcPr>
          <w:p w14:paraId="76BEFADA">
            <w:pPr>
              <w:pStyle w:val="6"/>
              <w:spacing w:before="70" w:line="281" w:lineRule="auto"/>
              <w:ind w:left="179" w:right="148" w:hanging="28"/>
            </w:pPr>
            <w:r>
              <w:rPr>
                <w:spacing w:val="-2"/>
              </w:rPr>
              <w:t>怒江</w:t>
            </w:r>
            <w:r>
              <w:rPr>
                <w:spacing w:val="-36"/>
              </w:rPr>
              <w:t xml:space="preserve"> </w:t>
            </w:r>
            <w:r>
              <w:rPr>
                <w:spacing w:val="-2"/>
              </w:rPr>
              <w:t>5#可采区（白达</w:t>
            </w:r>
            <w:r>
              <w:t xml:space="preserve"> </w:t>
            </w:r>
            <w:r>
              <w:rPr>
                <w:spacing w:val="-2"/>
              </w:rPr>
              <w:t>乡白托村卡琼通段）</w:t>
            </w:r>
          </w:p>
        </w:tc>
        <w:tc>
          <w:tcPr>
            <w:tcW w:w="936" w:type="dxa"/>
            <w:vAlign w:val="top"/>
          </w:tcPr>
          <w:p w14:paraId="00FA7F9B">
            <w:pPr>
              <w:pStyle w:val="6"/>
              <w:spacing w:before="226" w:line="221" w:lineRule="auto"/>
              <w:ind w:left="227"/>
            </w:pPr>
            <w:r>
              <w:rPr>
                <w:spacing w:val="-12"/>
              </w:rPr>
              <w:t>白托乡</w:t>
            </w:r>
          </w:p>
        </w:tc>
        <w:tc>
          <w:tcPr>
            <w:tcW w:w="1295" w:type="dxa"/>
            <w:vAlign w:val="top"/>
          </w:tcPr>
          <w:p w14:paraId="36EFB295">
            <w:pPr>
              <w:pStyle w:val="6"/>
              <w:spacing w:before="254" w:line="183" w:lineRule="auto"/>
              <w:ind w:left="426"/>
            </w:pPr>
            <w:r>
              <w:rPr>
                <w:spacing w:val="-2"/>
              </w:rPr>
              <w:t>69940</w:t>
            </w:r>
          </w:p>
        </w:tc>
        <w:tc>
          <w:tcPr>
            <w:tcW w:w="1364" w:type="dxa"/>
            <w:vAlign w:val="top"/>
          </w:tcPr>
          <w:p w14:paraId="00D49588">
            <w:pPr>
              <w:pStyle w:val="6"/>
              <w:spacing w:before="253" w:line="184" w:lineRule="auto"/>
              <w:ind w:left="463"/>
            </w:pPr>
            <w:r>
              <w:rPr>
                <w:spacing w:val="-2"/>
              </w:rPr>
              <w:t>31.25</w:t>
            </w:r>
          </w:p>
        </w:tc>
        <w:tc>
          <w:tcPr>
            <w:tcW w:w="1475" w:type="dxa"/>
            <w:vAlign w:val="top"/>
          </w:tcPr>
          <w:p w14:paraId="555F4F3F">
            <w:pPr>
              <w:pStyle w:val="6"/>
              <w:spacing w:before="254" w:line="183" w:lineRule="auto"/>
              <w:ind w:left="563"/>
            </w:pPr>
            <w:r>
              <w:rPr>
                <w:spacing w:val="-2"/>
              </w:rPr>
              <w:t>6.25</w:t>
            </w:r>
          </w:p>
        </w:tc>
        <w:tc>
          <w:tcPr>
            <w:tcW w:w="1475" w:type="dxa"/>
            <w:vAlign w:val="top"/>
          </w:tcPr>
          <w:p w14:paraId="70899E8A">
            <w:pPr>
              <w:pStyle w:val="6"/>
              <w:spacing w:before="254" w:line="183" w:lineRule="auto"/>
              <w:ind w:left="566"/>
            </w:pPr>
            <w:r>
              <w:rPr>
                <w:spacing w:val="-3"/>
              </w:rPr>
              <w:t>5.00</w:t>
            </w:r>
          </w:p>
        </w:tc>
        <w:tc>
          <w:tcPr>
            <w:tcW w:w="1296" w:type="dxa"/>
            <w:vAlign w:val="top"/>
          </w:tcPr>
          <w:p w14:paraId="2BB4FE29">
            <w:pPr>
              <w:spacing w:before="255" w:line="188" w:lineRule="auto"/>
              <w:ind w:left="53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2.5</w:t>
            </w:r>
          </w:p>
        </w:tc>
        <w:tc>
          <w:tcPr>
            <w:tcW w:w="936" w:type="dxa"/>
            <w:vAlign w:val="top"/>
          </w:tcPr>
          <w:p w14:paraId="72BD5777">
            <w:pPr>
              <w:pStyle w:val="6"/>
              <w:spacing w:before="225" w:line="219" w:lineRule="auto"/>
              <w:ind w:left="114"/>
            </w:pPr>
            <w:r>
              <w:rPr>
                <w:spacing w:val="-2"/>
              </w:rPr>
              <w:t>机械开采</w:t>
            </w:r>
          </w:p>
        </w:tc>
        <w:tc>
          <w:tcPr>
            <w:tcW w:w="577" w:type="dxa"/>
            <w:vAlign w:val="top"/>
          </w:tcPr>
          <w:p w14:paraId="63D0D23C">
            <w:pPr>
              <w:spacing w:before="255" w:line="188" w:lineRule="auto"/>
              <w:ind w:left="150"/>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1.00</w:t>
            </w:r>
          </w:p>
        </w:tc>
        <w:tc>
          <w:tcPr>
            <w:tcW w:w="757" w:type="dxa"/>
            <w:vAlign w:val="top"/>
          </w:tcPr>
          <w:p w14:paraId="471BD5A1">
            <w:pPr>
              <w:spacing w:before="255" w:line="188" w:lineRule="auto"/>
              <w:ind w:left="245"/>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200</w:t>
            </w:r>
          </w:p>
        </w:tc>
        <w:tc>
          <w:tcPr>
            <w:tcW w:w="1526" w:type="dxa"/>
            <w:vAlign w:val="top"/>
          </w:tcPr>
          <w:p w14:paraId="22D8BDA8">
            <w:pPr>
              <w:pStyle w:val="6"/>
              <w:spacing w:before="226" w:line="219" w:lineRule="auto"/>
              <w:ind w:left="159"/>
            </w:pPr>
            <w:r>
              <w:rPr>
                <w:rFonts w:ascii="Times New Roman" w:hAnsi="Times New Roman" w:eastAsia="Times New Roman" w:cs="Times New Roman"/>
                <w:spacing w:val="-6"/>
              </w:rPr>
              <w:t>6</w:t>
            </w:r>
            <w:r>
              <w:rPr>
                <w:rFonts w:ascii="Times New Roman" w:hAnsi="Times New Roman" w:eastAsia="Times New Roman" w:cs="Times New Roman"/>
                <w:spacing w:val="16"/>
                <w:w w:val="101"/>
              </w:rPr>
              <w:t xml:space="preserve"> </w:t>
            </w:r>
            <w:r>
              <w:rPr>
                <w:spacing w:val="-6"/>
              </w:rPr>
              <w:t>月初至</w:t>
            </w:r>
            <w:r>
              <w:rPr>
                <w:spacing w:val="-40"/>
              </w:rPr>
              <w:t xml:space="preserve"> </w:t>
            </w:r>
            <w:r>
              <w:rPr>
                <w:rFonts w:ascii="Times New Roman" w:hAnsi="Times New Roman" w:eastAsia="Times New Roman" w:cs="Times New Roman"/>
                <w:spacing w:val="-6"/>
              </w:rPr>
              <w:t>9</w:t>
            </w:r>
            <w:r>
              <w:rPr>
                <w:rFonts w:ascii="Times New Roman" w:hAnsi="Times New Roman" w:eastAsia="Times New Roman" w:cs="Times New Roman"/>
                <w:spacing w:val="13"/>
                <w:w w:val="101"/>
              </w:rPr>
              <w:t xml:space="preserve"> </w:t>
            </w:r>
            <w:r>
              <w:rPr>
                <w:spacing w:val="-6"/>
              </w:rPr>
              <w:t>月底</w:t>
            </w:r>
          </w:p>
        </w:tc>
      </w:tr>
      <w:tr w14:paraId="223F50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581" w:type="dxa"/>
            <w:vAlign w:val="top"/>
          </w:tcPr>
          <w:p w14:paraId="1B3C4B13">
            <w:pPr>
              <w:pStyle w:val="6"/>
              <w:spacing w:before="254" w:line="184" w:lineRule="auto"/>
              <w:ind w:left="216"/>
            </w:pPr>
            <w:r>
              <w:rPr>
                <w:spacing w:val="-10"/>
              </w:rPr>
              <w:t>16</w:t>
            </w:r>
          </w:p>
        </w:tc>
        <w:tc>
          <w:tcPr>
            <w:tcW w:w="1960" w:type="dxa"/>
            <w:vAlign w:val="top"/>
          </w:tcPr>
          <w:p w14:paraId="309D1F98">
            <w:pPr>
              <w:pStyle w:val="6"/>
              <w:spacing w:before="70" w:line="281" w:lineRule="auto"/>
              <w:ind w:left="352" w:right="148" w:hanging="203"/>
            </w:pPr>
            <w:r>
              <w:rPr>
                <w:spacing w:val="-3"/>
              </w:rPr>
              <w:t>康沙曲</w:t>
            </w:r>
            <w:r>
              <w:rPr>
                <w:spacing w:val="-25"/>
              </w:rPr>
              <w:t xml:space="preserve"> </w:t>
            </w:r>
            <w:r>
              <w:rPr>
                <w:spacing w:val="-3"/>
              </w:rPr>
              <w:t>1#可采区（康</w:t>
            </w:r>
            <w:r>
              <w:t xml:space="preserve"> </w:t>
            </w:r>
            <w:r>
              <w:rPr>
                <w:spacing w:val="-2"/>
              </w:rPr>
              <w:t>沙镇也堆村段）</w:t>
            </w:r>
          </w:p>
        </w:tc>
        <w:tc>
          <w:tcPr>
            <w:tcW w:w="936" w:type="dxa"/>
            <w:vAlign w:val="top"/>
          </w:tcPr>
          <w:p w14:paraId="02BDCEF5">
            <w:pPr>
              <w:pStyle w:val="6"/>
              <w:spacing w:before="227" w:line="219" w:lineRule="auto"/>
              <w:ind w:left="201"/>
            </w:pPr>
            <w:r>
              <w:rPr>
                <w:spacing w:val="-3"/>
              </w:rPr>
              <w:t>康沙镇</w:t>
            </w:r>
          </w:p>
        </w:tc>
        <w:tc>
          <w:tcPr>
            <w:tcW w:w="1295" w:type="dxa"/>
            <w:vAlign w:val="top"/>
          </w:tcPr>
          <w:p w14:paraId="1993DA18">
            <w:pPr>
              <w:pStyle w:val="6"/>
              <w:spacing w:before="254" w:line="184" w:lineRule="auto"/>
              <w:ind w:left="428"/>
            </w:pPr>
            <w:r>
              <w:rPr>
                <w:spacing w:val="-2"/>
              </w:rPr>
              <w:t>37701</w:t>
            </w:r>
          </w:p>
        </w:tc>
        <w:tc>
          <w:tcPr>
            <w:tcW w:w="1364" w:type="dxa"/>
            <w:vAlign w:val="top"/>
          </w:tcPr>
          <w:p w14:paraId="00A6971A">
            <w:pPr>
              <w:pStyle w:val="6"/>
              <w:spacing w:before="255" w:line="183" w:lineRule="auto"/>
              <w:ind w:left="505"/>
            </w:pPr>
            <w:r>
              <w:rPr>
                <w:spacing w:val="-2"/>
              </w:rPr>
              <w:t>9.38</w:t>
            </w:r>
          </w:p>
        </w:tc>
        <w:tc>
          <w:tcPr>
            <w:tcW w:w="1475" w:type="dxa"/>
            <w:vAlign w:val="top"/>
          </w:tcPr>
          <w:p w14:paraId="6818AFFB">
            <w:pPr>
              <w:pStyle w:val="6"/>
              <w:spacing w:before="254" w:line="184" w:lineRule="auto"/>
              <w:ind w:left="575"/>
            </w:pPr>
            <w:r>
              <w:rPr>
                <w:spacing w:val="-5"/>
              </w:rPr>
              <w:t>1.88</w:t>
            </w:r>
          </w:p>
        </w:tc>
        <w:tc>
          <w:tcPr>
            <w:tcW w:w="1475" w:type="dxa"/>
            <w:vAlign w:val="top"/>
          </w:tcPr>
          <w:p w14:paraId="2C737C5A">
            <w:pPr>
              <w:pStyle w:val="6"/>
              <w:spacing w:before="254" w:line="184" w:lineRule="auto"/>
              <w:ind w:left="576"/>
            </w:pPr>
            <w:r>
              <w:rPr>
                <w:spacing w:val="-5"/>
              </w:rPr>
              <w:t>1.50</w:t>
            </w:r>
          </w:p>
        </w:tc>
        <w:tc>
          <w:tcPr>
            <w:tcW w:w="1296" w:type="dxa"/>
            <w:vAlign w:val="top"/>
          </w:tcPr>
          <w:p w14:paraId="41A6AB9E">
            <w:pPr>
              <w:spacing w:before="255" w:line="188" w:lineRule="auto"/>
              <w:ind w:left="53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2.5</w:t>
            </w:r>
          </w:p>
        </w:tc>
        <w:tc>
          <w:tcPr>
            <w:tcW w:w="936" w:type="dxa"/>
            <w:vAlign w:val="top"/>
          </w:tcPr>
          <w:p w14:paraId="0D4A1387">
            <w:pPr>
              <w:pStyle w:val="6"/>
              <w:spacing w:before="226" w:line="219" w:lineRule="auto"/>
              <w:ind w:left="114"/>
            </w:pPr>
            <w:r>
              <w:rPr>
                <w:spacing w:val="-2"/>
              </w:rPr>
              <w:t>机械开采</w:t>
            </w:r>
          </w:p>
        </w:tc>
        <w:tc>
          <w:tcPr>
            <w:tcW w:w="577" w:type="dxa"/>
            <w:vAlign w:val="top"/>
          </w:tcPr>
          <w:p w14:paraId="7ECFC942">
            <w:pPr>
              <w:spacing w:before="255" w:line="188" w:lineRule="auto"/>
              <w:ind w:left="150"/>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1.00</w:t>
            </w:r>
          </w:p>
        </w:tc>
        <w:tc>
          <w:tcPr>
            <w:tcW w:w="757" w:type="dxa"/>
            <w:vAlign w:val="top"/>
          </w:tcPr>
          <w:p w14:paraId="170CBBBB">
            <w:pPr>
              <w:spacing w:before="255" w:line="188" w:lineRule="auto"/>
              <w:ind w:left="245"/>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200</w:t>
            </w:r>
          </w:p>
        </w:tc>
        <w:tc>
          <w:tcPr>
            <w:tcW w:w="1526" w:type="dxa"/>
            <w:vAlign w:val="top"/>
          </w:tcPr>
          <w:p w14:paraId="286AACDF">
            <w:pPr>
              <w:pStyle w:val="6"/>
              <w:spacing w:before="227" w:line="219" w:lineRule="auto"/>
              <w:ind w:left="159"/>
            </w:pPr>
            <w:r>
              <w:rPr>
                <w:rFonts w:ascii="Times New Roman" w:hAnsi="Times New Roman" w:eastAsia="Times New Roman" w:cs="Times New Roman"/>
                <w:spacing w:val="-6"/>
              </w:rPr>
              <w:t>6</w:t>
            </w:r>
            <w:r>
              <w:rPr>
                <w:rFonts w:ascii="Times New Roman" w:hAnsi="Times New Roman" w:eastAsia="Times New Roman" w:cs="Times New Roman"/>
                <w:spacing w:val="16"/>
                <w:w w:val="101"/>
              </w:rPr>
              <w:t xml:space="preserve"> </w:t>
            </w:r>
            <w:r>
              <w:rPr>
                <w:spacing w:val="-6"/>
              </w:rPr>
              <w:t>月初至</w:t>
            </w:r>
            <w:r>
              <w:rPr>
                <w:spacing w:val="-40"/>
              </w:rPr>
              <w:t xml:space="preserve"> </w:t>
            </w:r>
            <w:r>
              <w:rPr>
                <w:rFonts w:ascii="Times New Roman" w:hAnsi="Times New Roman" w:eastAsia="Times New Roman" w:cs="Times New Roman"/>
                <w:spacing w:val="-6"/>
              </w:rPr>
              <w:t>9</w:t>
            </w:r>
            <w:r>
              <w:rPr>
                <w:rFonts w:ascii="Times New Roman" w:hAnsi="Times New Roman" w:eastAsia="Times New Roman" w:cs="Times New Roman"/>
                <w:spacing w:val="13"/>
                <w:w w:val="101"/>
              </w:rPr>
              <w:t xml:space="preserve"> </w:t>
            </w:r>
            <w:r>
              <w:rPr>
                <w:spacing w:val="-6"/>
              </w:rPr>
              <w:t>月底</w:t>
            </w:r>
          </w:p>
        </w:tc>
      </w:tr>
      <w:tr w14:paraId="55215D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581" w:type="dxa"/>
            <w:vAlign w:val="top"/>
          </w:tcPr>
          <w:p w14:paraId="1B5906F4">
            <w:pPr>
              <w:rPr>
                <w:rFonts w:ascii="Arial"/>
                <w:sz w:val="21"/>
              </w:rPr>
            </w:pPr>
          </w:p>
        </w:tc>
        <w:tc>
          <w:tcPr>
            <w:tcW w:w="1960" w:type="dxa"/>
            <w:vAlign w:val="top"/>
          </w:tcPr>
          <w:p w14:paraId="726D7983">
            <w:pPr>
              <w:pStyle w:val="6"/>
              <w:spacing w:before="71" w:line="221" w:lineRule="auto"/>
              <w:ind w:left="801"/>
            </w:pPr>
            <w:r>
              <w:rPr>
                <w:spacing w:val="-4"/>
              </w:rPr>
              <w:t>合计</w:t>
            </w:r>
          </w:p>
        </w:tc>
        <w:tc>
          <w:tcPr>
            <w:tcW w:w="936" w:type="dxa"/>
            <w:vAlign w:val="top"/>
          </w:tcPr>
          <w:p w14:paraId="2BB7F760">
            <w:pPr>
              <w:rPr>
                <w:rFonts w:ascii="Arial"/>
                <w:sz w:val="21"/>
              </w:rPr>
            </w:pPr>
          </w:p>
        </w:tc>
        <w:tc>
          <w:tcPr>
            <w:tcW w:w="1295" w:type="dxa"/>
            <w:vAlign w:val="top"/>
          </w:tcPr>
          <w:p w14:paraId="77497162">
            <w:pPr>
              <w:pStyle w:val="6"/>
              <w:spacing w:before="98" w:line="184" w:lineRule="auto"/>
              <w:ind w:left="249"/>
            </w:pPr>
            <w:r>
              <w:rPr>
                <w:spacing w:val="-2"/>
              </w:rPr>
              <w:t>778814.00</w:t>
            </w:r>
          </w:p>
        </w:tc>
        <w:tc>
          <w:tcPr>
            <w:tcW w:w="1364" w:type="dxa"/>
            <w:vAlign w:val="top"/>
          </w:tcPr>
          <w:p w14:paraId="7AC00801">
            <w:pPr>
              <w:pStyle w:val="6"/>
              <w:spacing w:before="98" w:line="184" w:lineRule="auto"/>
              <w:ind w:left="418"/>
            </w:pPr>
            <w:r>
              <w:rPr>
                <w:spacing w:val="-2"/>
              </w:rPr>
              <w:t>290.31</w:t>
            </w:r>
          </w:p>
        </w:tc>
        <w:tc>
          <w:tcPr>
            <w:tcW w:w="1475" w:type="dxa"/>
            <w:vAlign w:val="top"/>
          </w:tcPr>
          <w:p w14:paraId="29B5C9CE">
            <w:pPr>
              <w:pStyle w:val="6"/>
              <w:spacing w:before="99" w:line="183" w:lineRule="auto"/>
              <w:ind w:left="522"/>
            </w:pPr>
            <w:r>
              <w:rPr>
                <w:spacing w:val="-2"/>
              </w:rPr>
              <w:t>58.06</w:t>
            </w:r>
          </w:p>
        </w:tc>
        <w:tc>
          <w:tcPr>
            <w:tcW w:w="1475" w:type="dxa"/>
            <w:vAlign w:val="top"/>
          </w:tcPr>
          <w:p w14:paraId="41FA31B1">
            <w:pPr>
              <w:pStyle w:val="6"/>
              <w:spacing w:before="99" w:line="183" w:lineRule="auto"/>
              <w:ind w:left="519"/>
            </w:pPr>
            <w:r>
              <w:rPr>
                <w:spacing w:val="-2"/>
              </w:rPr>
              <w:t>46.45</w:t>
            </w:r>
          </w:p>
        </w:tc>
        <w:tc>
          <w:tcPr>
            <w:tcW w:w="1296" w:type="dxa"/>
            <w:vAlign w:val="top"/>
          </w:tcPr>
          <w:p w14:paraId="3CEB38D6">
            <w:pPr>
              <w:rPr>
                <w:rFonts w:ascii="Arial"/>
                <w:sz w:val="21"/>
              </w:rPr>
            </w:pPr>
          </w:p>
        </w:tc>
        <w:tc>
          <w:tcPr>
            <w:tcW w:w="936" w:type="dxa"/>
            <w:vAlign w:val="top"/>
          </w:tcPr>
          <w:p w14:paraId="16B3A144">
            <w:pPr>
              <w:rPr>
                <w:rFonts w:ascii="Arial"/>
                <w:sz w:val="21"/>
              </w:rPr>
            </w:pPr>
          </w:p>
        </w:tc>
        <w:tc>
          <w:tcPr>
            <w:tcW w:w="577" w:type="dxa"/>
            <w:vAlign w:val="top"/>
          </w:tcPr>
          <w:p w14:paraId="67EF8D85">
            <w:pPr>
              <w:rPr>
                <w:rFonts w:ascii="Arial"/>
                <w:sz w:val="21"/>
              </w:rPr>
            </w:pPr>
          </w:p>
        </w:tc>
        <w:tc>
          <w:tcPr>
            <w:tcW w:w="757" w:type="dxa"/>
            <w:vAlign w:val="top"/>
          </w:tcPr>
          <w:p w14:paraId="7E789DB7">
            <w:pPr>
              <w:rPr>
                <w:rFonts w:ascii="Arial"/>
                <w:sz w:val="21"/>
              </w:rPr>
            </w:pPr>
          </w:p>
        </w:tc>
        <w:tc>
          <w:tcPr>
            <w:tcW w:w="1526" w:type="dxa"/>
            <w:vAlign w:val="top"/>
          </w:tcPr>
          <w:p w14:paraId="2732AC6E">
            <w:pPr>
              <w:rPr>
                <w:rFonts w:ascii="Arial"/>
                <w:sz w:val="21"/>
              </w:rPr>
            </w:pPr>
          </w:p>
        </w:tc>
      </w:tr>
    </w:tbl>
    <w:p w14:paraId="1CFE1BA0">
      <w:pPr>
        <w:rPr>
          <w:rFonts w:ascii="Arial"/>
          <w:sz w:val="21"/>
        </w:rPr>
      </w:pPr>
    </w:p>
    <w:p w14:paraId="2C15F438">
      <w:pPr>
        <w:rPr>
          <w:rFonts w:ascii="Arial" w:hAnsi="Arial" w:eastAsia="Arial" w:cs="Arial"/>
          <w:sz w:val="21"/>
          <w:szCs w:val="21"/>
        </w:rPr>
        <w:sectPr>
          <w:footerReference r:id="rId163" w:type="default"/>
          <w:pgSz w:w="16839" w:h="11906"/>
          <w:pgMar w:top="1340" w:right="1327" w:bottom="1171" w:left="1327" w:header="1068" w:footer="992" w:gutter="0"/>
          <w:cols w:space="720" w:num="1"/>
        </w:sectPr>
      </w:pPr>
    </w:p>
    <w:p w14:paraId="58037026">
      <w:pPr>
        <w:spacing w:before="133" w:line="219" w:lineRule="auto"/>
        <w:ind w:left="124"/>
        <w:outlineLvl w:val="2"/>
        <w:rPr>
          <w:rFonts w:ascii="宋体" w:hAnsi="宋体" w:eastAsia="宋体" w:cs="宋体"/>
          <w:sz w:val="24"/>
          <w:szCs w:val="24"/>
        </w:rPr>
      </w:pPr>
      <w:bookmarkStart w:id="237" w:name="bookmark88"/>
      <w:bookmarkEnd w:id="237"/>
      <w:r>
        <w:rPr>
          <w:rFonts w:ascii="宋体" w:hAnsi="宋体" w:eastAsia="宋体" w:cs="宋体"/>
          <w:b/>
          <w:bCs/>
          <w:spacing w:val="-4"/>
          <w:sz w:val="24"/>
          <w:szCs w:val="24"/>
        </w:rPr>
        <w:t>6.2.5</w:t>
      </w:r>
      <w:r>
        <w:rPr>
          <w:rFonts w:ascii="宋体" w:hAnsi="宋体" w:eastAsia="宋体" w:cs="宋体"/>
          <w:spacing w:val="-40"/>
          <w:sz w:val="24"/>
          <w:szCs w:val="24"/>
        </w:rPr>
        <w:t xml:space="preserve"> </w:t>
      </w:r>
      <w:r>
        <w:rPr>
          <w:rFonts w:ascii="宋体" w:hAnsi="宋体" w:eastAsia="宋体" w:cs="宋体"/>
          <w:b/>
          <w:bCs/>
          <w:spacing w:val="-4"/>
          <w:sz w:val="24"/>
          <w:szCs w:val="24"/>
        </w:rPr>
        <w:t>可采区开采控制条件</w:t>
      </w:r>
    </w:p>
    <w:p w14:paraId="1B67F356">
      <w:pPr>
        <w:spacing w:line="276" w:lineRule="auto"/>
        <w:rPr>
          <w:rFonts w:ascii="Arial"/>
          <w:sz w:val="21"/>
        </w:rPr>
      </w:pPr>
    </w:p>
    <w:p w14:paraId="590C8511">
      <w:pPr>
        <w:spacing w:before="78" w:line="351" w:lineRule="auto"/>
        <w:ind w:left="121" w:right="617" w:firstLine="482"/>
        <w:jc w:val="both"/>
        <w:rPr>
          <w:rFonts w:ascii="宋体" w:hAnsi="宋体" w:eastAsia="宋体" w:cs="宋体"/>
          <w:sz w:val="24"/>
          <w:szCs w:val="24"/>
        </w:rPr>
      </w:pPr>
      <w:r>
        <w:rPr>
          <w:rFonts w:ascii="宋体" w:hAnsi="宋体" w:eastAsia="宋体" w:cs="宋体"/>
          <w:spacing w:val="-3"/>
          <w:sz w:val="24"/>
          <w:szCs w:val="24"/>
        </w:rPr>
        <w:t>可采区划定后，应对年度控制开采范围、控制开采量、控制</w:t>
      </w:r>
      <w:r>
        <w:rPr>
          <w:rFonts w:ascii="宋体" w:hAnsi="宋体" w:eastAsia="宋体" w:cs="宋体"/>
          <w:spacing w:val="-4"/>
          <w:sz w:val="24"/>
          <w:szCs w:val="24"/>
        </w:rPr>
        <w:t>开采高程、禁采</w:t>
      </w:r>
      <w:r>
        <w:rPr>
          <w:rFonts w:ascii="宋体" w:hAnsi="宋体" w:eastAsia="宋体" w:cs="宋体"/>
          <w:sz w:val="24"/>
          <w:szCs w:val="24"/>
        </w:rPr>
        <w:t xml:space="preserve"> </w:t>
      </w:r>
      <w:r>
        <w:rPr>
          <w:rFonts w:ascii="宋体" w:hAnsi="宋体" w:eastAsia="宋体" w:cs="宋体"/>
          <w:spacing w:val="-3"/>
          <w:sz w:val="24"/>
          <w:szCs w:val="24"/>
        </w:rPr>
        <w:t>期、采砂作业条件等开采控制条件进行限定，以保证规划的顺利实施。可采区开</w:t>
      </w:r>
      <w:r>
        <w:rPr>
          <w:rFonts w:ascii="宋体" w:hAnsi="宋体" w:eastAsia="宋体" w:cs="宋体"/>
          <w:spacing w:val="1"/>
          <w:sz w:val="24"/>
          <w:szCs w:val="24"/>
        </w:rPr>
        <w:t xml:space="preserve"> </w:t>
      </w:r>
      <w:r>
        <w:rPr>
          <w:rFonts w:ascii="宋体" w:hAnsi="宋体" w:eastAsia="宋体" w:cs="宋体"/>
          <w:spacing w:val="-1"/>
          <w:sz w:val="24"/>
          <w:szCs w:val="24"/>
        </w:rPr>
        <w:t>采控制条件的确定分述如下。</w:t>
      </w:r>
    </w:p>
    <w:p w14:paraId="0514BF4D">
      <w:pPr>
        <w:spacing w:before="128" w:line="219" w:lineRule="auto"/>
        <w:ind w:left="613"/>
        <w:rPr>
          <w:rFonts w:ascii="宋体" w:hAnsi="宋体" w:eastAsia="宋体" w:cs="宋体"/>
          <w:sz w:val="24"/>
          <w:szCs w:val="24"/>
        </w:rPr>
      </w:pPr>
      <w:r>
        <w:rPr>
          <w:rFonts w:ascii="宋体" w:hAnsi="宋体" w:eastAsia="宋体" w:cs="宋体"/>
          <w:spacing w:val="-2"/>
          <w:sz w:val="24"/>
          <w:szCs w:val="24"/>
        </w:rPr>
        <w:t>（1）可采区年度控制开采范围</w:t>
      </w:r>
    </w:p>
    <w:p w14:paraId="5A8E53D5">
      <w:pPr>
        <w:spacing w:before="278" w:line="346" w:lineRule="auto"/>
        <w:ind w:left="125" w:right="617" w:firstLine="479"/>
        <w:rPr>
          <w:rFonts w:ascii="宋体" w:hAnsi="宋体" w:eastAsia="宋体" w:cs="宋体"/>
          <w:sz w:val="24"/>
          <w:szCs w:val="24"/>
        </w:rPr>
      </w:pPr>
      <w:r>
        <w:rPr>
          <w:rFonts w:ascii="宋体" w:hAnsi="宋体" w:eastAsia="宋体" w:cs="宋体"/>
          <w:spacing w:val="-3"/>
          <w:sz w:val="24"/>
          <w:szCs w:val="24"/>
        </w:rPr>
        <w:t>可采区年度控制开采范围为可采区规划范围的一部分，是采</w:t>
      </w:r>
      <w:r>
        <w:rPr>
          <w:rFonts w:ascii="宋体" w:hAnsi="宋体" w:eastAsia="宋体" w:cs="宋体"/>
          <w:spacing w:val="-4"/>
          <w:sz w:val="24"/>
          <w:szCs w:val="24"/>
        </w:rPr>
        <w:t>砂年度实施的最</w:t>
      </w:r>
      <w:r>
        <w:rPr>
          <w:rFonts w:ascii="宋体" w:hAnsi="宋体" w:eastAsia="宋体" w:cs="宋体"/>
          <w:sz w:val="24"/>
          <w:szCs w:val="24"/>
        </w:rPr>
        <w:t xml:space="preserve"> </w:t>
      </w:r>
      <w:r>
        <w:rPr>
          <w:rFonts w:ascii="宋体" w:hAnsi="宋体" w:eastAsia="宋体" w:cs="宋体"/>
          <w:spacing w:val="-1"/>
          <w:sz w:val="24"/>
          <w:szCs w:val="24"/>
        </w:rPr>
        <w:t>大允许开采范围。可采区年度控制开采范围如下方法确定：</w:t>
      </w:r>
    </w:p>
    <w:p w14:paraId="7A299FA4">
      <w:pPr>
        <w:spacing w:before="130" w:line="346" w:lineRule="auto"/>
        <w:ind w:left="126" w:right="619" w:firstLine="477"/>
        <w:rPr>
          <w:rFonts w:ascii="宋体" w:hAnsi="宋体" w:eastAsia="宋体" w:cs="宋体"/>
          <w:sz w:val="24"/>
          <w:szCs w:val="24"/>
        </w:rPr>
      </w:pPr>
      <w:r>
        <w:rPr>
          <w:rFonts w:ascii="宋体" w:hAnsi="宋体" w:eastAsia="宋体" w:cs="宋体"/>
          <w:sz w:val="24"/>
          <w:szCs w:val="24"/>
        </w:rPr>
        <w:t>a、根据可采区附近多年河势的变化，结合可采区附近堤防及植被情况确定</w:t>
      </w:r>
      <w:r>
        <w:rPr>
          <w:rFonts w:ascii="宋体" w:hAnsi="宋体" w:eastAsia="宋体" w:cs="宋体"/>
          <w:spacing w:val="12"/>
          <w:sz w:val="24"/>
          <w:szCs w:val="24"/>
        </w:rPr>
        <w:t xml:space="preserve"> </w:t>
      </w:r>
      <w:r>
        <w:rPr>
          <w:rFonts w:ascii="宋体" w:hAnsi="宋体" w:eastAsia="宋体" w:cs="宋体"/>
          <w:spacing w:val="-2"/>
          <w:sz w:val="24"/>
          <w:szCs w:val="24"/>
        </w:rPr>
        <w:t>一个合适的开采范围。</w:t>
      </w:r>
    </w:p>
    <w:p w14:paraId="1C5CE410">
      <w:pPr>
        <w:spacing w:before="132" w:line="355" w:lineRule="auto"/>
        <w:ind w:left="121" w:right="617" w:firstLine="477"/>
        <w:jc w:val="both"/>
        <w:rPr>
          <w:rFonts w:ascii="宋体" w:hAnsi="宋体" w:eastAsia="宋体" w:cs="宋体"/>
          <w:sz w:val="24"/>
          <w:szCs w:val="24"/>
        </w:rPr>
      </w:pPr>
      <w:r>
        <w:rPr>
          <w:rFonts w:ascii="宋体" w:hAnsi="宋体" w:eastAsia="宋体" w:cs="宋体"/>
          <w:sz w:val="24"/>
          <w:szCs w:val="24"/>
        </w:rPr>
        <w:t>b、可采区开采后的位置，一般泥沙回淤较快。根据《长江干流典型采砂河</w:t>
      </w:r>
      <w:r>
        <w:rPr>
          <w:rFonts w:ascii="宋体" w:hAnsi="宋体" w:eastAsia="宋体" w:cs="宋体"/>
          <w:spacing w:val="17"/>
          <w:sz w:val="24"/>
          <w:szCs w:val="24"/>
        </w:rPr>
        <w:t xml:space="preserve"> </w:t>
      </w:r>
      <w:r>
        <w:rPr>
          <w:rFonts w:ascii="宋体" w:hAnsi="宋体" w:eastAsia="宋体" w:cs="宋体"/>
          <w:spacing w:val="-1"/>
          <w:sz w:val="24"/>
          <w:szCs w:val="24"/>
        </w:rPr>
        <w:t>段概化模型实验报告》（张洪武，清华大学，2008,5</w:t>
      </w:r>
      <w:r>
        <w:rPr>
          <w:rFonts w:ascii="宋体" w:hAnsi="宋体" w:eastAsia="宋体" w:cs="宋体"/>
          <w:spacing w:val="13"/>
          <w:sz w:val="24"/>
          <w:szCs w:val="24"/>
        </w:rPr>
        <w:t>），</w:t>
      </w:r>
      <w:r>
        <w:rPr>
          <w:rFonts w:ascii="宋体" w:hAnsi="宋体" w:eastAsia="宋体" w:cs="宋体"/>
          <w:spacing w:val="-1"/>
          <w:sz w:val="24"/>
          <w:szCs w:val="24"/>
        </w:rPr>
        <w:t>采用</w:t>
      </w:r>
      <w:r>
        <w:rPr>
          <w:rFonts w:ascii="宋体" w:hAnsi="宋体" w:eastAsia="宋体" w:cs="宋体"/>
          <w:spacing w:val="-45"/>
          <w:sz w:val="24"/>
          <w:szCs w:val="24"/>
        </w:rPr>
        <w:t xml:space="preserve"> </w:t>
      </w:r>
      <w:r>
        <w:rPr>
          <w:rFonts w:ascii="宋体" w:hAnsi="宋体" w:eastAsia="宋体" w:cs="宋体"/>
          <w:spacing w:val="-1"/>
          <w:sz w:val="24"/>
          <w:szCs w:val="24"/>
        </w:rPr>
        <w:t>2003</w:t>
      </w:r>
      <w:r>
        <w:rPr>
          <w:rFonts w:ascii="宋体" w:hAnsi="宋体" w:eastAsia="宋体" w:cs="宋体"/>
          <w:spacing w:val="-50"/>
          <w:sz w:val="24"/>
          <w:szCs w:val="24"/>
        </w:rPr>
        <w:t xml:space="preserve"> </w:t>
      </w:r>
      <w:r>
        <w:rPr>
          <w:rFonts w:ascii="宋体" w:hAnsi="宋体" w:eastAsia="宋体" w:cs="宋体"/>
          <w:spacing w:val="-1"/>
          <w:sz w:val="24"/>
          <w:szCs w:val="24"/>
        </w:rPr>
        <w:t>年三峡蓄水</w:t>
      </w:r>
      <w:r>
        <w:rPr>
          <w:rFonts w:ascii="宋体" w:hAnsi="宋体" w:eastAsia="宋体" w:cs="宋体"/>
          <w:sz w:val="24"/>
          <w:szCs w:val="24"/>
        </w:rPr>
        <w:t xml:space="preserve"> </w:t>
      </w:r>
      <w:r>
        <w:rPr>
          <w:rFonts w:ascii="宋体" w:hAnsi="宋体" w:eastAsia="宋体" w:cs="宋体"/>
          <w:spacing w:val="-2"/>
          <w:sz w:val="24"/>
          <w:szCs w:val="24"/>
        </w:rPr>
        <w:t>后的水沙条件进行可采区砂后的动床模型实验，在泥沙补给充足的河段，3</w:t>
      </w:r>
      <w:r>
        <w:rPr>
          <w:rFonts w:ascii="宋体" w:hAnsi="宋体" w:eastAsia="宋体" w:cs="宋体"/>
          <w:spacing w:val="-34"/>
          <w:sz w:val="24"/>
          <w:szCs w:val="24"/>
        </w:rPr>
        <w:t xml:space="preserve"> </w:t>
      </w:r>
      <w:r>
        <w:rPr>
          <w:rFonts w:ascii="宋体" w:hAnsi="宋体" w:eastAsia="宋体" w:cs="宋体"/>
          <w:spacing w:val="-2"/>
          <w:sz w:val="24"/>
          <w:szCs w:val="24"/>
        </w:rPr>
        <w:t>年左</w:t>
      </w:r>
      <w:r>
        <w:rPr>
          <w:rFonts w:ascii="宋体" w:hAnsi="宋体" w:eastAsia="宋体" w:cs="宋体"/>
          <w:sz w:val="24"/>
          <w:szCs w:val="24"/>
        </w:rPr>
        <w:t xml:space="preserve"> </w:t>
      </w:r>
      <w:r>
        <w:rPr>
          <w:rFonts w:ascii="宋体" w:hAnsi="宋体" w:eastAsia="宋体" w:cs="宋体"/>
          <w:spacing w:val="4"/>
          <w:sz w:val="24"/>
          <w:szCs w:val="24"/>
        </w:rPr>
        <w:t>右回淤率可达到80%～90%。因此，为避免在同一个</w:t>
      </w:r>
      <w:r>
        <w:rPr>
          <w:rFonts w:ascii="宋体" w:hAnsi="宋体" w:eastAsia="宋体" w:cs="宋体"/>
          <w:spacing w:val="3"/>
          <w:sz w:val="24"/>
          <w:szCs w:val="24"/>
        </w:rPr>
        <w:t>地方过度开采，一般按照可</w:t>
      </w:r>
      <w:r>
        <w:rPr>
          <w:rFonts w:ascii="宋体" w:hAnsi="宋体" w:eastAsia="宋体" w:cs="宋体"/>
          <w:sz w:val="24"/>
          <w:szCs w:val="24"/>
        </w:rPr>
        <w:t xml:space="preserve"> </w:t>
      </w:r>
      <w:r>
        <w:rPr>
          <w:rFonts w:ascii="宋体" w:hAnsi="宋体" w:eastAsia="宋体" w:cs="宋体"/>
          <w:spacing w:val="-3"/>
          <w:sz w:val="24"/>
          <w:szCs w:val="24"/>
        </w:rPr>
        <w:t>采区规划面积的</w:t>
      </w:r>
      <w:r>
        <w:rPr>
          <w:rFonts w:ascii="宋体" w:hAnsi="宋体" w:eastAsia="宋体" w:cs="宋体"/>
          <w:spacing w:val="-26"/>
          <w:sz w:val="24"/>
          <w:szCs w:val="24"/>
        </w:rPr>
        <w:t xml:space="preserve"> </w:t>
      </w:r>
      <w:r>
        <w:rPr>
          <w:rFonts w:ascii="宋体" w:hAnsi="宋体" w:eastAsia="宋体" w:cs="宋体"/>
          <w:spacing w:val="-3"/>
          <w:sz w:val="24"/>
          <w:szCs w:val="24"/>
        </w:rPr>
        <w:t>1/2～1/3</w:t>
      </w:r>
      <w:r>
        <w:rPr>
          <w:rFonts w:ascii="宋体" w:hAnsi="宋体" w:eastAsia="宋体" w:cs="宋体"/>
          <w:spacing w:val="-51"/>
          <w:sz w:val="24"/>
          <w:szCs w:val="24"/>
        </w:rPr>
        <w:t xml:space="preserve"> </w:t>
      </w:r>
      <w:r>
        <w:rPr>
          <w:rFonts w:ascii="宋体" w:hAnsi="宋体" w:eastAsia="宋体" w:cs="宋体"/>
          <w:spacing w:val="-3"/>
          <w:sz w:val="24"/>
          <w:szCs w:val="24"/>
        </w:rPr>
        <w:t>确定年度开采范围。本次规划在可采区范围内拟定</w:t>
      </w:r>
      <w:r>
        <w:rPr>
          <w:rFonts w:ascii="宋体" w:hAnsi="宋体" w:eastAsia="宋体" w:cs="宋体"/>
          <w:spacing w:val="-33"/>
          <w:sz w:val="24"/>
          <w:szCs w:val="24"/>
        </w:rPr>
        <w:t xml:space="preserve"> </w:t>
      </w:r>
      <w:r>
        <w:rPr>
          <w:rFonts w:ascii="宋体" w:hAnsi="宋体" w:eastAsia="宋体" w:cs="宋体"/>
          <w:spacing w:val="-3"/>
          <w:sz w:val="24"/>
          <w:szCs w:val="24"/>
        </w:rPr>
        <w:t>16</w:t>
      </w:r>
      <w:r>
        <w:rPr>
          <w:rFonts w:ascii="宋体" w:hAnsi="宋体" w:eastAsia="宋体" w:cs="宋体"/>
          <w:sz w:val="24"/>
          <w:szCs w:val="24"/>
        </w:rPr>
        <w:t xml:space="preserve"> </w:t>
      </w:r>
      <w:r>
        <w:rPr>
          <w:rFonts w:ascii="宋体" w:hAnsi="宋体" w:eastAsia="宋体" w:cs="宋体"/>
          <w:spacing w:val="-2"/>
          <w:sz w:val="24"/>
          <w:szCs w:val="24"/>
        </w:rPr>
        <w:t>个采砂区。</w:t>
      </w:r>
    </w:p>
    <w:p w14:paraId="2E748F46">
      <w:pPr>
        <w:spacing w:before="52" w:line="219" w:lineRule="auto"/>
        <w:ind w:left="1755"/>
        <w:rPr>
          <w:rFonts w:ascii="宋体" w:hAnsi="宋体" w:eastAsia="宋体" w:cs="宋体"/>
          <w:sz w:val="24"/>
          <w:szCs w:val="24"/>
        </w:rPr>
      </w:pPr>
      <w:r>
        <w:rPr>
          <w:rFonts w:ascii="宋体" w:hAnsi="宋体" w:eastAsia="宋体" w:cs="宋体"/>
          <w:b/>
          <w:bCs/>
          <w:spacing w:val="-3"/>
          <w:sz w:val="24"/>
          <w:szCs w:val="24"/>
        </w:rPr>
        <w:t>洛隆县河道采砂规划（2024</w:t>
      </w:r>
      <w:r>
        <w:rPr>
          <w:rFonts w:ascii="宋体" w:hAnsi="宋体" w:eastAsia="宋体" w:cs="宋体"/>
          <w:spacing w:val="-45"/>
          <w:sz w:val="24"/>
          <w:szCs w:val="24"/>
        </w:rPr>
        <w:t xml:space="preserve"> </w:t>
      </w:r>
      <w:r>
        <w:rPr>
          <w:rFonts w:ascii="宋体" w:hAnsi="宋体" w:eastAsia="宋体" w:cs="宋体"/>
          <w:b/>
          <w:bCs/>
          <w:spacing w:val="-3"/>
          <w:sz w:val="24"/>
          <w:szCs w:val="24"/>
        </w:rPr>
        <w:t>年~2028</w:t>
      </w:r>
      <w:r>
        <w:rPr>
          <w:rFonts w:ascii="宋体" w:hAnsi="宋体" w:eastAsia="宋体" w:cs="宋体"/>
          <w:spacing w:val="-50"/>
          <w:sz w:val="24"/>
          <w:szCs w:val="24"/>
        </w:rPr>
        <w:t xml:space="preserve"> </w:t>
      </w:r>
      <w:r>
        <w:rPr>
          <w:rFonts w:ascii="宋体" w:hAnsi="宋体" w:eastAsia="宋体" w:cs="宋体"/>
          <w:b/>
          <w:bCs/>
          <w:spacing w:val="-3"/>
          <w:sz w:val="24"/>
          <w:szCs w:val="24"/>
        </w:rPr>
        <w:t>年）可采区统计</w:t>
      </w:r>
    </w:p>
    <w:p w14:paraId="30449E68">
      <w:pPr>
        <w:spacing w:before="58" w:line="220" w:lineRule="auto"/>
        <w:ind w:left="8210"/>
        <w:rPr>
          <w:rFonts w:ascii="宋体" w:hAnsi="宋体" w:eastAsia="宋体" w:cs="宋体"/>
          <w:sz w:val="18"/>
          <w:szCs w:val="18"/>
        </w:rPr>
      </w:pPr>
      <w:r>
        <w:rPr>
          <w:rFonts w:ascii="宋体" w:hAnsi="宋体" w:eastAsia="宋体" w:cs="宋体"/>
          <w:spacing w:val="-2"/>
          <w:sz w:val="18"/>
          <w:szCs w:val="18"/>
        </w:rPr>
        <w:t>长度：km</w:t>
      </w:r>
    </w:p>
    <w:p w14:paraId="53D3F8A9">
      <w:pPr>
        <w:spacing w:line="31" w:lineRule="exact"/>
      </w:pPr>
    </w:p>
    <w:tbl>
      <w:tblPr>
        <w:tblStyle w:val="5"/>
        <w:tblW w:w="903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01"/>
        <w:gridCol w:w="397"/>
        <w:gridCol w:w="590"/>
        <w:gridCol w:w="1133"/>
        <w:gridCol w:w="758"/>
        <w:gridCol w:w="666"/>
        <w:gridCol w:w="2286"/>
        <w:gridCol w:w="2286"/>
        <w:gridCol w:w="514"/>
      </w:tblGrid>
      <w:tr w14:paraId="13705F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5" w:hRule="atLeast"/>
        </w:trPr>
        <w:tc>
          <w:tcPr>
            <w:tcW w:w="401" w:type="dxa"/>
            <w:textDirection w:val="tbRlV"/>
            <w:vAlign w:val="top"/>
          </w:tcPr>
          <w:p w14:paraId="68FBAE9A">
            <w:pPr>
              <w:pStyle w:val="6"/>
              <w:spacing w:before="108" w:line="210" w:lineRule="auto"/>
              <w:ind w:left="226"/>
            </w:pPr>
            <w:r>
              <w:rPr>
                <w:b/>
                <w:bCs/>
                <w:spacing w:val="-2"/>
              </w:rPr>
              <w:t>序</w:t>
            </w:r>
            <w:r>
              <w:rPr>
                <w:spacing w:val="42"/>
              </w:rPr>
              <w:t xml:space="preserve"> </w:t>
            </w:r>
            <w:r>
              <w:rPr>
                <w:b/>
                <w:bCs/>
                <w:spacing w:val="-2"/>
              </w:rPr>
              <w:t>号</w:t>
            </w:r>
          </w:p>
        </w:tc>
        <w:tc>
          <w:tcPr>
            <w:tcW w:w="397" w:type="dxa"/>
            <w:vAlign w:val="top"/>
          </w:tcPr>
          <w:p w14:paraId="7F9C11CC">
            <w:pPr>
              <w:spacing w:line="321" w:lineRule="auto"/>
              <w:rPr>
                <w:rFonts w:ascii="Arial"/>
                <w:sz w:val="21"/>
              </w:rPr>
            </w:pPr>
          </w:p>
          <w:p w14:paraId="6F2F4A44">
            <w:pPr>
              <w:pStyle w:val="6"/>
              <w:spacing w:before="59" w:line="224" w:lineRule="auto"/>
              <w:ind w:left="110"/>
            </w:pPr>
            <w:r>
              <w:rPr>
                <w:b/>
                <w:bCs/>
                <w:spacing w:val="-2"/>
              </w:rPr>
              <w:t>县</w:t>
            </w:r>
          </w:p>
        </w:tc>
        <w:tc>
          <w:tcPr>
            <w:tcW w:w="590" w:type="dxa"/>
            <w:vAlign w:val="top"/>
          </w:tcPr>
          <w:p w14:paraId="03F701C1">
            <w:pPr>
              <w:pStyle w:val="6"/>
              <w:spacing w:before="225" w:line="308" w:lineRule="auto"/>
              <w:ind w:left="115" w:right="116"/>
            </w:pPr>
            <w:r>
              <w:rPr>
                <w:b/>
                <w:bCs/>
                <w:spacing w:val="-6"/>
              </w:rPr>
              <w:t>所在</w:t>
            </w:r>
            <w:r>
              <w:t xml:space="preserve"> </w:t>
            </w:r>
            <w:r>
              <w:rPr>
                <w:b/>
                <w:bCs/>
                <w:spacing w:val="-6"/>
              </w:rPr>
              <w:t>河流</w:t>
            </w:r>
          </w:p>
        </w:tc>
        <w:tc>
          <w:tcPr>
            <w:tcW w:w="1133" w:type="dxa"/>
            <w:vAlign w:val="top"/>
          </w:tcPr>
          <w:p w14:paraId="6BA17453">
            <w:pPr>
              <w:spacing w:line="321" w:lineRule="auto"/>
              <w:rPr>
                <w:rFonts w:ascii="Arial"/>
                <w:sz w:val="21"/>
              </w:rPr>
            </w:pPr>
          </w:p>
          <w:p w14:paraId="79B157F1">
            <w:pPr>
              <w:pStyle w:val="6"/>
              <w:spacing w:before="59" w:line="219" w:lineRule="auto"/>
              <w:ind w:left="300"/>
            </w:pPr>
            <w:r>
              <w:rPr>
                <w:b/>
                <w:bCs/>
                <w:spacing w:val="-4"/>
              </w:rPr>
              <w:t>可采区</w:t>
            </w:r>
          </w:p>
        </w:tc>
        <w:tc>
          <w:tcPr>
            <w:tcW w:w="758" w:type="dxa"/>
            <w:vAlign w:val="top"/>
          </w:tcPr>
          <w:p w14:paraId="0A170DC7">
            <w:pPr>
              <w:spacing w:line="322" w:lineRule="auto"/>
              <w:rPr>
                <w:rFonts w:ascii="Arial"/>
                <w:sz w:val="21"/>
              </w:rPr>
            </w:pPr>
          </w:p>
          <w:p w14:paraId="587CC5A1">
            <w:pPr>
              <w:pStyle w:val="6"/>
              <w:spacing w:before="58" w:line="219" w:lineRule="auto"/>
              <w:ind w:right="17"/>
              <w:jc w:val="right"/>
            </w:pPr>
            <w:r>
              <w:rPr>
                <w:b/>
                <w:bCs/>
                <w:spacing w:val="-28"/>
              </w:rPr>
              <w:t>乡（镇）</w:t>
            </w:r>
          </w:p>
        </w:tc>
        <w:tc>
          <w:tcPr>
            <w:tcW w:w="666" w:type="dxa"/>
            <w:vAlign w:val="top"/>
          </w:tcPr>
          <w:p w14:paraId="3E11C416">
            <w:pPr>
              <w:pStyle w:val="6"/>
              <w:spacing w:before="69" w:line="296" w:lineRule="auto"/>
              <w:ind w:left="169" w:right="150" w:hanging="11"/>
              <w:jc w:val="both"/>
            </w:pPr>
            <w:r>
              <w:rPr>
                <w:b/>
                <w:bCs/>
                <w:spacing w:val="-7"/>
              </w:rPr>
              <w:t>可采</w:t>
            </w:r>
            <w:r>
              <w:t xml:space="preserve"> </w:t>
            </w:r>
            <w:r>
              <w:rPr>
                <w:b/>
                <w:bCs/>
                <w:spacing w:val="-13"/>
              </w:rPr>
              <w:t>区长</w:t>
            </w:r>
            <w:r>
              <w:t xml:space="preserve"> </w:t>
            </w:r>
            <w:r>
              <w:rPr>
                <w:b/>
                <w:bCs/>
                <w:spacing w:val="21"/>
                <w:w w:val="125"/>
              </w:rPr>
              <w:t>度</w:t>
            </w:r>
          </w:p>
        </w:tc>
        <w:tc>
          <w:tcPr>
            <w:tcW w:w="2286" w:type="dxa"/>
            <w:vAlign w:val="top"/>
          </w:tcPr>
          <w:p w14:paraId="6E1B51A4">
            <w:pPr>
              <w:spacing w:line="321" w:lineRule="auto"/>
              <w:rPr>
                <w:rFonts w:ascii="Arial"/>
                <w:sz w:val="21"/>
              </w:rPr>
            </w:pPr>
          </w:p>
          <w:p w14:paraId="0142FA3F">
            <w:pPr>
              <w:pStyle w:val="6"/>
              <w:spacing w:before="59" w:line="220" w:lineRule="auto"/>
              <w:ind w:left="788"/>
            </w:pPr>
            <w:r>
              <w:rPr>
                <w:b/>
                <w:bCs/>
                <w:spacing w:val="-4"/>
              </w:rPr>
              <w:t>起点坐标</w:t>
            </w:r>
          </w:p>
        </w:tc>
        <w:tc>
          <w:tcPr>
            <w:tcW w:w="2286" w:type="dxa"/>
            <w:vAlign w:val="top"/>
          </w:tcPr>
          <w:p w14:paraId="0B548CF9">
            <w:pPr>
              <w:spacing w:line="321" w:lineRule="auto"/>
              <w:rPr>
                <w:rFonts w:ascii="Arial"/>
                <w:sz w:val="21"/>
              </w:rPr>
            </w:pPr>
          </w:p>
          <w:p w14:paraId="7E90A1FC">
            <w:pPr>
              <w:pStyle w:val="6"/>
              <w:spacing w:before="59" w:line="220" w:lineRule="auto"/>
              <w:ind w:left="791"/>
            </w:pPr>
            <w:r>
              <w:rPr>
                <w:b/>
                <w:bCs/>
                <w:spacing w:val="-4"/>
              </w:rPr>
              <w:t>终点坐标</w:t>
            </w:r>
          </w:p>
        </w:tc>
        <w:tc>
          <w:tcPr>
            <w:tcW w:w="514" w:type="dxa"/>
            <w:textDirection w:val="tbRlV"/>
            <w:vAlign w:val="top"/>
          </w:tcPr>
          <w:p w14:paraId="70A75275">
            <w:pPr>
              <w:pStyle w:val="6"/>
              <w:spacing w:before="165" w:line="209" w:lineRule="auto"/>
              <w:ind w:left="226"/>
            </w:pPr>
            <w:r>
              <w:rPr>
                <w:b/>
                <w:bCs/>
                <w:spacing w:val="-2"/>
              </w:rPr>
              <w:t>备</w:t>
            </w:r>
            <w:r>
              <w:rPr>
                <w:spacing w:val="42"/>
              </w:rPr>
              <w:t xml:space="preserve"> </w:t>
            </w:r>
            <w:r>
              <w:rPr>
                <w:b/>
                <w:bCs/>
                <w:spacing w:val="-2"/>
              </w:rPr>
              <w:t>注</w:t>
            </w:r>
          </w:p>
        </w:tc>
      </w:tr>
      <w:tr w14:paraId="0017F9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01" w:type="dxa"/>
            <w:vAlign w:val="top"/>
          </w:tcPr>
          <w:p w14:paraId="096D1098">
            <w:pPr>
              <w:pStyle w:val="6"/>
              <w:spacing w:before="93" w:line="184" w:lineRule="auto"/>
              <w:ind w:left="173"/>
            </w:pPr>
            <w:r>
              <w:t>1</w:t>
            </w:r>
          </w:p>
        </w:tc>
        <w:tc>
          <w:tcPr>
            <w:tcW w:w="397" w:type="dxa"/>
            <w:vMerge w:val="restart"/>
            <w:tcBorders>
              <w:bottom w:val="nil"/>
            </w:tcBorders>
            <w:textDirection w:val="tbRlV"/>
            <w:vAlign w:val="top"/>
          </w:tcPr>
          <w:p w14:paraId="5F347BC2">
            <w:pPr>
              <w:pStyle w:val="6"/>
              <w:spacing w:before="109" w:line="207" w:lineRule="auto"/>
              <w:ind w:left="1837"/>
            </w:pPr>
            <w:r>
              <w:rPr>
                <w:spacing w:val="-1"/>
              </w:rPr>
              <w:t>洛</w:t>
            </w:r>
            <w:r>
              <w:rPr>
                <w:spacing w:val="43"/>
              </w:rPr>
              <w:t xml:space="preserve"> </w:t>
            </w:r>
            <w:r>
              <w:rPr>
                <w:spacing w:val="-1"/>
              </w:rPr>
              <w:t>隆</w:t>
            </w:r>
            <w:r>
              <w:rPr>
                <w:spacing w:val="43"/>
              </w:rPr>
              <w:t xml:space="preserve"> </w:t>
            </w:r>
            <w:r>
              <w:rPr>
                <w:spacing w:val="-1"/>
              </w:rPr>
              <w:t>县</w:t>
            </w:r>
          </w:p>
        </w:tc>
        <w:tc>
          <w:tcPr>
            <w:tcW w:w="590" w:type="dxa"/>
            <w:vMerge w:val="restart"/>
            <w:tcBorders>
              <w:bottom w:val="nil"/>
            </w:tcBorders>
            <w:vAlign w:val="top"/>
          </w:tcPr>
          <w:p w14:paraId="35E5D831">
            <w:pPr>
              <w:spacing w:line="323" w:lineRule="auto"/>
              <w:rPr>
                <w:rFonts w:ascii="Arial"/>
                <w:sz w:val="21"/>
              </w:rPr>
            </w:pPr>
          </w:p>
          <w:p w14:paraId="65F20DEA">
            <w:pPr>
              <w:spacing w:line="323" w:lineRule="auto"/>
              <w:rPr>
                <w:rFonts w:ascii="Arial"/>
                <w:sz w:val="21"/>
              </w:rPr>
            </w:pPr>
          </w:p>
          <w:p w14:paraId="5520EBD8">
            <w:pPr>
              <w:pStyle w:val="6"/>
              <w:spacing w:before="59" w:line="225" w:lineRule="auto"/>
              <w:ind w:left="119"/>
            </w:pPr>
            <w:r>
              <w:rPr>
                <w:spacing w:val="-4"/>
              </w:rPr>
              <w:t>怒江</w:t>
            </w:r>
          </w:p>
        </w:tc>
        <w:tc>
          <w:tcPr>
            <w:tcW w:w="1133" w:type="dxa"/>
            <w:vAlign w:val="top"/>
          </w:tcPr>
          <w:p w14:paraId="21CF258A">
            <w:pPr>
              <w:pStyle w:val="6"/>
              <w:spacing w:before="65" w:line="219" w:lineRule="auto"/>
              <w:ind w:left="223"/>
            </w:pPr>
            <w:r>
              <w:rPr>
                <w:spacing w:val="-5"/>
              </w:rPr>
              <w:t>1#可采区</w:t>
            </w:r>
          </w:p>
        </w:tc>
        <w:tc>
          <w:tcPr>
            <w:tcW w:w="758" w:type="dxa"/>
            <w:vAlign w:val="top"/>
          </w:tcPr>
          <w:p w14:paraId="07A5DA65">
            <w:pPr>
              <w:pStyle w:val="6"/>
              <w:spacing w:before="66" w:line="220" w:lineRule="auto"/>
              <w:ind w:left="112"/>
            </w:pPr>
            <w:r>
              <w:rPr>
                <w:spacing w:val="-2"/>
              </w:rPr>
              <w:t>俄西乡</w:t>
            </w:r>
          </w:p>
        </w:tc>
        <w:tc>
          <w:tcPr>
            <w:tcW w:w="666" w:type="dxa"/>
            <w:vAlign w:val="top"/>
          </w:tcPr>
          <w:p w14:paraId="60C9634C">
            <w:pPr>
              <w:pStyle w:val="6"/>
              <w:spacing w:before="94" w:line="183" w:lineRule="auto"/>
              <w:ind w:left="158"/>
            </w:pPr>
            <w:r>
              <w:rPr>
                <w:spacing w:val="-2"/>
              </w:rPr>
              <w:t>0.54</w:t>
            </w:r>
          </w:p>
        </w:tc>
        <w:tc>
          <w:tcPr>
            <w:tcW w:w="2286" w:type="dxa"/>
            <w:vAlign w:val="top"/>
          </w:tcPr>
          <w:p w14:paraId="51A34686">
            <w:pPr>
              <w:pStyle w:val="6"/>
              <w:spacing w:before="93" w:line="184" w:lineRule="auto"/>
              <w:ind w:left="113"/>
            </w:pPr>
            <w:r>
              <w:rPr>
                <w:spacing w:val="-5"/>
              </w:rPr>
              <w:t>95.39172292，31.10693591</w:t>
            </w:r>
          </w:p>
        </w:tc>
        <w:tc>
          <w:tcPr>
            <w:tcW w:w="2286" w:type="dxa"/>
            <w:vAlign w:val="top"/>
          </w:tcPr>
          <w:p w14:paraId="3B77EE5F">
            <w:pPr>
              <w:pStyle w:val="6"/>
              <w:spacing w:before="93" w:line="184" w:lineRule="auto"/>
              <w:ind w:left="114"/>
            </w:pPr>
            <w:r>
              <w:rPr>
                <w:spacing w:val="-5"/>
              </w:rPr>
              <w:t>95.39629340，31.10510786</w:t>
            </w:r>
          </w:p>
        </w:tc>
        <w:tc>
          <w:tcPr>
            <w:tcW w:w="514" w:type="dxa"/>
            <w:vMerge w:val="restart"/>
            <w:tcBorders>
              <w:bottom w:val="nil"/>
            </w:tcBorders>
            <w:vAlign w:val="top"/>
          </w:tcPr>
          <w:p w14:paraId="205EC5D0">
            <w:pPr>
              <w:rPr>
                <w:rFonts w:ascii="Arial"/>
                <w:sz w:val="21"/>
              </w:rPr>
            </w:pPr>
          </w:p>
        </w:tc>
      </w:tr>
      <w:tr w14:paraId="0C1DEA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401" w:type="dxa"/>
            <w:vAlign w:val="top"/>
          </w:tcPr>
          <w:p w14:paraId="3FEEF00E">
            <w:pPr>
              <w:pStyle w:val="6"/>
              <w:spacing w:before="93" w:line="183" w:lineRule="auto"/>
              <w:ind w:left="162"/>
            </w:pPr>
            <w:r>
              <w:t>2</w:t>
            </w:r>
          </w:p>
        </w:tc>
        <w:tc>
          <w:tcPr>
            <w:tcW w:w="397" w:type="dxa"/>
            <w:vMerge w:val="continue"/>
            <w:tcBorders>
              <w:top w:val="nil"/>
              <w:bottom w:val="nil"/>
            </w:tcBorders>
            <w:textDirection w:val="tbRlV"/>
            <w:vAlign w:val="top"/>
          </w:tcPr>
          <w:p w14:paraId="6ED1F9E2">
            <w:pPr>
              <w:rPr>
                <w:rFonts w:ascii="Arial"/>
                <w:sz w:val="21"/>
              </w:rPr>
            </w:pPr>
          </w:p>
        </w:tc>
        <w:tc>
          <w:tcPr>
            <w:tcW w:w="590" w:type="dxa"/>
            <w:vMerge w:val="continue"/>
            <w:tcBorders>
              <w:top w:val="nil"/>
              <w:bottom w:val="nil"/>
            </w:tcBorders>
            <w:vAlign w:val="top"/>
          </w:tcPr>
          <w:p w14:paraId="2B415706">
            <w:pPr>
              <w:rPr>
                <w:rFonts w:ascii="Arial"/>
                <w:sz w:val="21"/>
              </w:rPr>
            </w:pPr>
          </w:p>
        </w:tc>
        <w:tc>
          <w:tcPr>
            <w:tcW w:w="1133" w:type="dxa"/>
            <w:vAlign w:val="top"/>
          </w:tcPr>
          <w:p w14:paraId="47A6EB8D">
            <w:pPr>
              <w:pStyle w:val="6"/>
              <w:spacing w:before="65" w:line="219" w:lineRule="auto"/>
              <w:ind w:left="212"/>
            </w:pPr>
            <w:r>
              <w:rPr>
                <w:spacing w:val="-2"/>
              </w:rPr>
              <w:t>2#可采区</w:t>
            </w:r>
          </w:p>
        </w:tc>
        <w:tc>
          <w:tcPr>
            <w:tcW w:w="758" w:type="dxa"/>
            <w:vAlign w:val="top"/>
          </w:tcPr>
          <w:p w14:paraId="2F9BFD10">
            <w:pPr>
              <w:pStyle w:val="6"/>
              <w:spacing w:before="65" w:line="220" w:lineRule="auto"/>
              <w:ind w:left="112"/>
            </w:pPr>
            <w:r>
              <w:rPr>
                <w:spacing w:val="-2"/>
              </w:rPr>
              <w:t>俄西乡</w:t>
            </w:r>
          </w:p>
        </w:tc>
        <w:tc>
          <w:tcPr>
            <w:tcW w:w="666" w:type="dxa"/>
            <w:vAlign w:val="top"/>
          </w:tcPr>
          <w:p w14:paraId="2C662AE8">
            <w:pPr>
              <w:pStyle w:val="6"/>
              <w:spacing w:before="94" w:line="183" w:lineRule="auto"/>
              <w:ind w:left="158"/>
            </w:pPr>
            <w:r>
              <w:rPr>
                <w:spacing w:val="-2"/>
              </w:rPr>
              <w:t>0.98</w:t>
            </w:r>
          </w:p>
        </w:tc>
        <w:tc>
          <w:tcPr>
            <w:tcW w:w="2286" w:type="dxa"/>
            <w:vAlign w:val="top"/>
          </w:tcPr>
          <w:p w14:paraId="373396A4">
            <w:pPr>
              <w:pStyle w:val="6"/>
              <w:spacing w:before="92" w:line="184" w:lineRule="auto"/>
              <w:ind w:left="113"/>
            </w:pPr>
            <w:r>
              <w:rPr>
                <w:spacing w:val="-5"/>
              </w:rPr>
              <w:t>95.59712648，30.92889946</w:t>
            </w:r>
          </w:p>
        </w:tc>
        <w:tc>
          <w:tcPr>
            <w:tcW w:w="2286" w:type="dxa"/>
            <w:vAlign w:val="top"/>
          </w:tcPr>
          <w:p w14:paraId="33A270CD">
            <w:pPr>
              <w:pStyle w:val="6"/>
              <w:spacing w:before="92" w:line="184" w:lineRule="auto"/>
              <w:ind w:left="114"/>
            </w:pPr>
            <w:r>
              <w:rPr>
                <w:spacing w:val="-5"/>
              </w:rPr>
              <w:t>95.60070992，30.92070821</w:t>
            </w:r>
          </w:p>
        </w:tc>
        <w:tc>
          <w:tcPr>
            <w:tcW w:w="514" w:type="dxa"/>
            <w:vMerge w:val="continue"/>
            <w:tcBorders>
              <w:top w:val="nil"/>
              <w:bottom w:val="nil"/>
            </w:tcBorders>
            <w:vAlign w:val="top"/>
          </w:tcPr>
          <w:p w14:paraId="50E66032">
            <w:pPr>
              <w:rPr>
                <w:rFonts w:ascii="Arial"/>
                <w:sz w:val="21"/>
              </w:rPr>
            </w:pPr>
          </w:p>
        </w:tc>
      </w:tr>
      <w:tr w14:paraId="23DBF1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401" w:type="dxa"/>
            <w:vAlign w:val="top"/>
          </w:tcPr>
          <w:p w14:paraId="29E9B927">
            <w:pPr>
              <w:pStyle w:val="6"/>
              <w:spacing w:before="94" w:line="183" w:lineRule="auto"/>
              <w:ind w:left="164"/>
            </w:pPr>
            <w:r>
              <w:t>3</w:t>
            </w:r>
          </w:p>
        </w:tc>
        <w:tc>
          <w:tcPr>
            <w:tcW w:w="397" w:type="dxa"/>
            <w:vMerge w:val="continue"/>
            <w:tcBorders>
              <w:top w:val="nil"/>
              <w:bottom w:val="nil"/>
            </w:tcBorders>
            <w:textDirection w:val="tbRlV"/>
            <w:vAlign w:val="top"/>
          </w:tcPr>
          <w:p w14:paraId="2C3B73A5">
            <w:pPr>
              <w:rPr>
                <w:rFonts w:ascii="Arial"/>
                <w:sz w:val="21"/>
              </w:rPr>
            </w:pPr>
          </w:p>
        </w:tc>
        <w:tc>
          <w:tcPr>
            <w:tcW w:w="590" w:type="dxa"/>
            <w:vMerge w:val="continue"/>
            <w:tcBorders>
              <w:top w:val="nil"/>
              <w:bottom w:val="nil"/>
            </w:tcBorders>
            <w:vAlign w:val="top"/>
          </w:tcPr>
          <w:p w14:paraId="1F840CB0">
            <w:pPr>
              <w:rPr>
                <w:rFonts w:ascii="Arial"/>
                <w:sz w:val="21"/>
              </w:rPr>
            </w:pPr>
          </w:p>
        </w:tc>
        <w:tc>
          <w:tcPr>
            <w:tcW w:w="1133" w:type="dxa"/>
            <w:vAlign w:val="top"/>
          </w:tcPr>
          <w:p w14:paraId="01300317">
            <w:pPr>
              <w:pStyle w:val="6"/>
              <w:spacing w:before="65" w:line="219" w:lineRule="auto"/>
              <w:ind w:left="213"/>
            </w:pPr>
            <w:r>
              <w:rPr>
                <w:spacing w:val="-3"/>
              </w:rPr>
              <w:t>3#可采区</w:t>
            </w:r>
          </w:p>
        </w:tc>
        <w:tc>
          <w:tcPr>
            <w:tcW w:w="758" w:type="dxa"/>
            <w:vAlign w:val="top"/>
          </w:tcPr>
          <w:p w14:paraId="1158919B">
            <w:pPr>
              <w:pStyle w:val="6"/>
              <w:spacing w:before="66" w:line="219" w:lineRule="auto"/>
              <w:ind w:left="113"/>
            </w:pPr>
            <w:r>
              <w:rPr>
                <w:spacing w:val="-3"/>
              </w:rPr>
              <w:t>达龙乡</w:t>
            </w:r>
          </w:p>
        </w:tc>
        <w:tc>
          <w:tcPr>
            <w:tcW w:w="666" w:type="dxa"/>
            <w:vAlign w:val="top"/>
          </w:tcPr>
          <w:p w14:paraId="522917CB">
            <w:pPr>
              <w:pStyle w:val="6"/>
              <w:spacing w:before="94" w:line="183" w:lineRule="auto"/>
              <w:ind w:left="158"/>
            </w:pPr>
            <w:r>
              <w:rPr>
                <w:spacing w:val="-2"/>
              </w:rPr>
              <w:t>0.55</w:t>
            </w:r>
          </w:p>
        </w:tc>
        <w:tc>
          <w:tcPr>
            <w:tcW w:w="2286" w:type="dxa"/>
            <w:vAlign w:val="top"/>
          </w:tcPr>
          <w:p w14:paraId="67D74811">
            <w:pPr>
              <w:pStyle w:val="6"/>
              <w:spacing w:before="93" w:line="184" w:lineRule="auto"/>
              <w:ind w:left="113"/>
            </w:pPr>
            <w:r>
              <w:rPr>
                <w:spacing w:val="-5"/>
              </w:rPr>
              <w:t>95.96887529，30.93112203</w:t>
            </w:r>
          </w:p>
        </w:tc>
        <w:tc>
          <w:tcPr>
            <w:tcW w:w="2286" w:type="dxa"/>
            <w:vAlign w:val="top"/>
          </w:tcPr>
          <w:p w14:paraId="0FF2AAE5">
            <w:pPr>
              <w:pStyle w:val="6"/>
              <w:spacing w:before="93" w:line="184" w:lineRule="auto"/>
              <w:ind w:left="114"/>
            </w:pPr>
            <w:r>
              <w:rPr>
                <w:spacing w:val="-5"/>
              </w:rPr>
              <w:t>95.97449183，30.93022472</w:t>
            </w:r>
          </w:p>
        </w:tc>
        <w:tc>
          <w:tcPr>
            <w:tcW w:w="514" w:type="dxa"/>
            <w:vMerge w:val="continue"/>
            <w:tcBorders>
              <w:top w:val="nil"/>
              <w:bottom w:val="nil"/>
            </w:tcBorders>
            <w:vAlign w:val="top"/>
          </w:tcPr>
          <w:p w14:paraId="12639805">
            <w:pPr>
              <w:rPr>
                <w:rFonts w:ascii="Arial"/>
                <w:sz w:val="21"/>
              </w:rPr>
            </w:pPr>
          </w:p>
        </w:tc>
      </w:tr>
      <w:tr w14:paraId="3391AC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01" w:type="dxa"/>
            <w:vAlign w:val="top"/>
          </w:tcPr>
          <w:p w14:paraId="1F77ECF2">
            <w:pPr>
              <w:pStyle w:val="6"/>
              <w:spacing w:before="97" w:line="183" w:lineRule="auto"/>
              <w:ind w:left="159"/>
            </w:pPr>
            <w:r>
              <w:t>4</w:t>
            </w:r>
          </w:p>
        </w:tc>
        <w:tc>
          <w:tcPr>
            <w:tcW w:w="397" w:type="dxa"/>
            <w:vMerge w:val="continue"/>
            <w:tcBorders>
              <w:top w:val="nil"/>
              <w:bottom w:val="nil"/>
            </w:tcBorders>
            <w:textDirection w:val="tbRlV"/>
            <w:vAlign w:val="top"/>
          </w:tcPr>
          <w:p w14:paraId="26604745">
            <w:pPr>
              <w:rPr>
                <w:rFonts w:ascii="Arial"/>
                <w:sz w:val="21"/>
              </w:rPr>
            </w:pPr>
          </w:p>
        </w:tc>
        <w:tc>
          <w:tcPr>
            <w:tcW w:w="590" w:type="dxa"/>
            <w:vMerge w:val="continue"/>
            <w:tcBorders>
              <w:top w:val="nil"/>
              <w:bottom w:val="nil"/>
            </w:tcBorders>
            <w:vAlign w:val="top"/>
          </w:tcPr>
          <w:p w14:paraId="0646C02E">
            <w:pPr>
              <w:rPr>
                <w:rFonts w:ascii="Arial"/>
                <w:sz w:val="21"/>
              </w:rPr>
            </w:pPr>
          </w:p>
        </w:tc>
        <w:tc>
          <w:tcPr>
            <w:tcW w:w="1133" w:type="dxa"/>
            <w:vAlign w:val="top"/>
          </w:tcPr>
          <w:p w14:paraId="401AC5D2">
            <w:pPr>
              <w:pStyle w:val="6"/>
              <w:spacing w:before="68" w:line="219" w:lineRule="auto"/>
              <w:ind w:left="209"/>
            </w:pPr>
            <w:r>
              <w:rPr>
                <w:spacing w:val="-2"/>
              </w:rPr>
              <w:t>4#可采区</w:t>
            </w:r>
          </w:p>
        </w:tc>
        <w:tc>
          <w:tcPr>
            <w:tcW w:w="758" w:type="dxa"/>
            <w:vAlign w:val="top"/>
          </w:tcPr>
          <w:p w14:paraId="6E8E5D8A">
            <w:pPr>
              <w:pStyle w:val="6"/>
              <w:spacing w:before="69" w:line="221" w:lineRule="auto"/>
              <w:ind w:left="139"/>
            </w:pPr>
            <w:r>
              <w:rPr>
                <w:spacing w:val="-12"/>
              </w:rPr>
              <w:t>白达乡</w:t>
            </w:r>
          </w:p>
        </w:tc>
        <w:tc>
          <w:tcPr>
            <w:tcW w:w="666" w:type="dxa"/>
            <w:vAlign w:val="top"/>
          </w:tcPr>
          <w:p w14:paraId="43CEDD7C">
            <w:pPr>
              <w:pStyle w:val="6"/>
              <w:spacing w:before="97" w:line="183" w:lineRule="auto"/>
              <w:ind w:left="158"/>
            </w:pPr>
            <w:r>
              <w:rPr>
                <w:spacing w:val="-2"/>
              </w:rPr>
              <w:t>0.40</w:t>
            </w:r>
          </w:p>
        </w:tc>
        <w:tc>
          <w:tcPr>
            <w:tcW w:w="2286" w:type="dxa"/>
            <w:vAlign w:val="top"/>
          </w:tcPr>
          <w:p w14:paraId="73EA4211">
            <w:pPr>
              <w:pStyle w:val="6"/>
              <w:spacing w:before="96" w:line="184" w:lineRule="auto"/>
              <w:ind w:left="113"/>
            </w:pPr>
            <w:r>
              <w:rPr>
                <w:spacing w:val="-5"/>
              </w:rPr>
              <w:t>96.35184646，30.79585686</w:t>
            </w:r>
          </w:p>
        </w:tc>
        <w:tc>
          <w:tcPr>
            <w:tcW w:w="2286" w:type="dxa"/>
            <w:vAlign w:val="top"/>
          </w:tcPr>
          <w:p w14:paraId="4B1D29A7">
            <w:pPr>
              <w:pStyle w:val="6"/>
              <w:spacing w:before="97" w:line="183" w:lineRule="auto"/>
              <w:ind w:left="114"/>
            </w:pPr>
            <w:r>
              <w:rPr>
                <w:spacing w:val="-5"/>
              </w:rPr>
              <w:t>96.34879947，30.79346527</w:t>
            </w:r>
          </w:p>
        </w:tc>
        <w:tc>
          <w:tcPr>
            <w:tcW w:w="514" w:type="dxa"/>
            <w:vMerge w:val="continue"/>
            <w:tcBorders>
              <w:top w:val="nil"/>
              <w:bottom w:val="nil"/>
            </w:tcBorders>
            <w:vAlign w:val="top"/>
          </w:tcPr>
          <w:p w14:paraId="600666DB">
            <w:pPr>
              <w:rPr>
                <w:rFonts w:ascii="Arial"/>
                <w:sz w:val="21"/>
              </w:rPr>
            </w:pPr>
          </w:p>
        </w:tc>
      </w:tr>
      <w:tr w14:paraId="51CA03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01" w:type="dxa"/>
            <w:vAlign w:val="top"/>
          </w:tcPr>
          <w:p w14:paraId="130CFA50">
            <w:pPr>
              <w:pStyle w:val="6"/>
              <w:spacing w:before="98" w:line="182" w:lineRule="auto"/>
              <w:ind w:left="164"/>
            </w:pPr>
            <w:r>
              <w:t>5</w:t>
            </w:r>
          </w:p>
        </w:tc>
        <w:tc>
          <w:tcPr>
            <w:tcW w:w="397" w:type="dxa"/>
            <w:vMerge w:val="continue"/>
            <w:tcBorders>
              <w:top w:val="nil"/>
              <w:bottom w:val="nil"/>
            </w:tcBorders>
            <w:textDirection w:val="tbRlV"/>
            <w:vAlign w:val="top"/>
          </w:tcPr>
          <w:p w14:paraId="3D83FB2D">
            <w:pPr>
              <w:rPr>
                <w:rFonts w:ascii="Arial"/>
                <w:sz w:val="21"/>
              </w:rPr>
            </w:pPr>
          </w:p>
        </w:tc>
        <w:tc>
          <w:tcPr>
            <w:tcW w:w="590" w:type="dxa"/>
            <w:vMerge w:val="continue"/>
            <w:tcBorders>
              <w:top w:val="nil"/>
            </w:tcBorders>
            <w:vAlign w:val="top"/>
          </w:tcPr>
          <w:p w14:paraId="3BC60F44">
            <w:pPr>
              <w:rPr>
                <w:rFonts w:ascii="Arial"/>
                <w:sz w:val="21"/>
              </w:rPr>
            </w:pPr>
          </w:p>
        </w:tc>
        <w:tc>
          <w:tcPr>
            <w:tcW w:w="1133" w:type="dxa"/>
            <w:vAlign w:val="top"/>
          </w:tcPr>
          <w:p w14:paraId="0C813E13">
            <w:pPr>
              <w:pStyle w:val="6"/>
              <w:spacing w:before="68" w:line="219" w:lineRule="auto"/>
              <w:ind w:left="213"/>
            </w:pPr>
            <w:r>
              <w:rPr>
                <w:spacing w:val="-3"/>
              </w:rPr>
              <w:t>5#可采区</w:t>
            </w:r>
          </w:p>
        </w:tc>
        <w:tc>
          <w:tcPr>
            <w:tcW w:w="758" w:type="dxa"/>
            <w:vAlign w:val="top"/>
          </w:tcPr>
          <w:p w14:paraId="671C0DCC">
            <w:pPr>
              <w:pStyle w:val="6"/>
              <w:spacing w:before="69" w:line="221" w:lineRule="auto"/>
              <w:ind w:left="139"/>
            </w:pPr>
            <w:r>
              <w:rPr>
                <w:spacing w:val="-12"/>
              </w:rPr>
              <w:t>白达乡</w:t>
            </w:r>
          </w:p>
        </w:tc>
        <w:tc>
          <w:tcPr>
            <w:tcW w:w="666" w:type="dxa"/>
            <w:vAlign w:val="top"/>
          </w:tcPr>
          <w:p w14:paraId="175AFD38">
            <w:pPr>
              <w:pStyle w:val="6"/>
              <w:spacing w:before="97" w:line="183" w:lineRule="auto"/>
              <w:ind w:left="158"/>
            </w:pPr>
            <w:r>
              <w:rPr>
                <w:spacing w:val="-2"/>
              </w:rPr>
              <w:t>0.70</w:t>
            </w:r>
          </w:p>
        </w:tc>
        <w:tc>
          <w:tcPr>
            <w:tcW w:w="2286" w:type="dxa"/>
            <w:vAlign w:val="top"/>
          </w:tcPr>
          <w:p w14:paraId="24C242B7">
            <w:pPr>
              <w:pStyle w:val="6"/>
              <w:spacing w:before="96" w:line="184" w:lineRule="auto"/>
              <w:ind w:left="113"/>
            </w:pPr>
            <w:r>
              <w:rPr>
                <w:spacing w:val="-5"/>
              </w:rPr>
              <w:t>96.37168407，30.77297994</w:t>
            </w:r>
          </w:p>
        </w:tc>
        <w:tc>
          <w:tcPr>
            <w:tcW w:w="2286" w:type="dxa"/>
            <w:vAlign w:val="top"/>
          </w:tcPr>
          <w:p w14:paraId="6A951DC0">
            <w:pPr>
              <w:pStyle w:val="6"/>
              <w:spacing w:before="96" w:line="184" w:lineRule="auto"/>
              <w:ind w:left="114"/>
            </w:pPr>
            <w:r>
              <w:rPr>
                <w:spacing w:val="-5"/>
              </w:rPr>
              <w:t>96.37492418，30.76903445</w:t>
            </w:r>
          </w:p>
        </w:tc>
        <w:tc>
          <w:tcPr>
            <w:tcW w:w="514" w:type="dxa"/>
            <w:vMerge w:val="continue"/>
            <w:tcBorders>
              <w:top w:val="nil"/>
              <w:bottom w:val="nil"/>
            </w:tcBorders>
            <w:vAlign w:val="top"/>
          </w:tcPr>
          <w:p w14:paraId="4696B8FB">
            <w:pPr>
              <w:rPr>
                <w:rFonts w:ascii="Arial"/>
                <w:sz w:val="21"/>
              </w:rPr>
            </w:pPr>
          </w:p>
        </w:tc>
      </w:tr>
      <w:tr w14:paraId="73009C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401" w:type="dxa"/>
            <w:vAlign w:val="top"/>
          </w:tcPr>
          <w:p w14:paraId="0D5C9026">
            <w:pPr>
              <w:pStyle w:val="6"/>
              <w:spacing w:before="252" w:line="183" w:lineRule="auto"/>
              <w:ind w:left="161"/>
            </w:pPr>
            <w:r>
              <w:t>6</w:t>
            </w:r>
          </w:p>
        </w:tc>
        <w:tc>
          <w:tcPr>
            <w:tcW w:w="397" w:type="dxa"/>
            <w:vMerge w:val="continue"/>
            <w:tcBorders>
              <w:top w:val="nil"/>
              <w:bottom w:val="nil"/>
            </w:tcBorders>
            <w:textDirection w:val="tbRlV"/>
            <w:vAlign w:val="top"/>
          </w:tcPr>
          <w:p w14:paraId="3FB970F8">
            <w:pPr>
              <w:rPr>
                <w:rFonts w:ascii="Arial"/>
                <w:sz w:val="21"/>
              </w:rPr>
            </w:pPr>
          </w:p>
        </w:tc>
        <w:tc>
          <w:tcPr>
            <w:tcW w:w="590" w:type="dxa"/>
            <w:vAlign w:val="top"/>
          </w:tcPr>
          <w:p w14:paraId="1AA450C8">
            <w:pPr>
              <w:pStyle w:val="6"/>
              <w:spacing w:before="68" w:line="282" w:lineRule="auto"/>
              <w:ind w:left="227" w:right="113" w:hanging="109"/>
            </w:pPr>
            <w:r>
              <w:rPr>
                <w:spacing w:val="-4"/>
              </w:rPr>
              <w:t>冻错</w:t>
            </w:r>
            <w:r>
              <w:t xml:space="preserve"> 曲</w:t>
            </w:r>
          </w:p>
        </w:tc>
        <w:tc>
          <w:tcPr>
            <w:tcW w:w="1133" w:type="dxa"/>
            <w:vAlign w:val="top"/>
          </w:tcPr>
          <w:p w14:paraId="31E391D5">
            <w:pPr>
              <w:pStyle w:val="6"/>
              <w:spacing w:before="224" w:line="219" w:lineRule="auto"/>
              <w:ind w:left="223"/>
            </w:pPr>
            <w:r>
              <w:rPr>
                <w:spacing w:val="-5"/>
              </w:rPr>
              <w:t>1#可采区</w:t>
            </w:r>
          </w:p>
        </w:tc>
        <w:tc>
          <w:tcPr>
            <w:tcW w:w="758" w:type="dxa"/>
            <w:vAlign w:val="top"/>
          </w:tcPr>
          <w:p w14:paraId="69265CDC">
            <w:pPr>
              <w:pStyle w:val="6"/>
              <w:spacing w:before="224" w:line="221" w:lineRule="auto"/>
              <w:ind w:left="114"/>
            </w:pPr>
            <w:r>
              <w:rPr>
                <w:spacing w:val="-3"/>
              </w:rPr>
              <w:t>腊久乡</w:t>
            </w:r>
          </w:p>
        </w:tc>
        <w:tc>
          <w:tcPr>
            <w:tcW w:w="666" w:type="dxa"/>
            <w:vAlign w:val="top"/>
          </w:tcPr>
          <w:p w14:paraId="38E14C42">
            <w:pPr>
              <w:pStyle w:val="6"/>
              <w:spacing w:before="252" w:line="183" w:lineRule="auto"/>
              <w:ind w:left="158"/>
            </w:pPr>
            <w:r>
              <w:rPr>
                <w:spacing w:val="-2"/>
              </w:rPr>
              <w:t>0.39</w:t>
            </w:r>
          </w:p>
        </w:tc>
        <w:tc>
          <w:tcPr>
            <w:tcW w:w="2286" w:type="dxa"/>
            <w:vAlign w:val="top"/>
          </w:tcPr>
          <w:p w14:paraId="426511F6">
            <w:pPr>
              <w:pStyle w:val="6"/>
              <w:spacing w:before="251" w:line="184" w:lineRule="auto"/>
              <w:ind w:left="113"/>
            </w:pPr>
            <w:r>
              <w:rPr>
                <w:spacing w:val="-1"/>
              </w:rPr>
              <w:t>96.14822924,30.29075092</w:t>
            </w:r>
          </w:p>
        </w:tc>
        <w:tc>
          <w:tcPr>
            <w:tcW w:w="2286" w:type="dxa"/>
            <w:vAlign w:val="top"/>
          </w:tcPr>
          <w:p w14:paraId="65C1E3AE">
            <w:pPr>
              <w:pStyle w:val="6"/>
              <w:spacing w:before="251" w:line="184" w:lineRule="auto"/>
              <w:ind w:left="114"/>
            </w:pPr>
            <w:r>
              <w:rPr>
                <w:spacing w:val="-1"/>
              </w:rPr>
              <w:t>96.15217745,30.29022286</w:t>
            </w:r>
          </w:p>
        </w:tc>
        <w:tc>
          <w:tcPr>
            <w:tcW w:w="514" w:type="dxa"/>
            <w:vMerge w:val="continue"/>
            <w:tcBorders>
              <w:top w:val="nil"/>
              <w:bottom w:val="nil"/>
            </w:tcBorders>
            <w:vAlign w:val="top"/>
          </w:tcPr>
          <w:p w14:paraId="53C75659">
            <w:pPr>
              <w:rPr>
                <w:rFonts w:ascii="Arial"/>
                <w:sz w:val="21"/>
              </w:rPr>
            </w:pPr>
          </w:p>
        </w:tc>
      </w:tr>
      <w:tr w14:paraId="621600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01" w:type="dxa"/>
            <w:vAlign w:val="top"/>
          </w:tcPr>
          <w:p w14:paraId="4D6AE833">
            <w:pPr>
              <w:pStyle w:val="6"/>
              <w:spacing w:before="98" w:line="182" w:lineRule="auto"/>
              <w:ind w:left="164"/>
            </w:pPr>
            <w:r>
              <w:t>7</w:t>
            </w:r>
          </w:p>
        </w:tc>
        <w:tc>
          <w:tcPr>
            <w:tcW w:w="397" w:type="dxa"/>
            <w:vMerge w:val="continue"/>
            <w:tcBorders>
              <w:top w:val="nil"/>
              <w:bottom w:val="nil"/>
            </w:tcBorders>
            <w:textDirection w:val="tbRlV"/>
            <w:vAlign w:val="top"/>
          </w:tcPr>
          <w:p w14:paraId="071501EC">
            <w:pPr>
              <w:rPr>
                <w:rFonts w:ascii="Arial"/>
                <w:sz w:val="21"/>
              </w:rPr>
            </w:pPr>
          </w:p>
        </w:tc>
        <w:tc>
          <w:tcPr>
            <w:tcW w:w="590" w:type="dxa"/>
            <w:vAlign w:val="top"/>
          </w:tcPr>
          <w:p w14:paraId="6075DBA0">
            <w:pPr>
              <w:pStyle w:val="6"/>
              <w:spacing w:before="68" w:line="223" w:lineRule="auto"/>
              <w:ind w:left="130"/>
            </w:pPr>
            <w:r>
              <w:rPr>
                <w:spacing w:val="-14"/>
              </w:rPr>
              <w:t>巴曲</w:t>
            </w:r>
          </w:p>
        </w:tc>
        <w:tc>
          <w:tcPr>
            <w:tcW w:w="1133" w:type="dxa"/>
            <w:vAlign w:val="top"/>
          </w:tcPr>
          <w:p w14:paraId="5B180160">
            <w:pPr>
              <w:pStyle w:val="6"/>
              <w:spacing w:before="68" w:line="219" w:lineRule="auto"/>
              <w:ind w:left="223"/>
            </w:pPr>
            <w:r>
              <w:rPr>
                <w:spacing w:val="-5"/>
              </w:rPr>
              <w:t>1#可采区</w:t>
            </w:r>
          </w:p>
        </w:tc>
        <w:tc>
          <w:tcPr>
            <w:tcW w:w="758" w:type="dxa"/>
            <w:vAlign w:val="top"/>
          </w:tcPr>
          <w:p w14:paraId="0E40A81E">
            <w:pPr>
              <w:pStyle w:val="6"/>
              <w:spacing w:before="68" w:line="221" w:lineRule="auto"/>
              <w:ind w:left="114"/>
            </w:pPr>
            <w:r>
              <w:rPr>
                <w:spacing w:val="-3"/>
              </w:rPr>
              <w:t>腊久乡</w:t>
            </w:r>
          </w:p>
        </w:tc>
        <w:tc>
          <w:tcPr>
            <w:tcW w:w="666" w:type="dxa"/>
            <w:vAlign w:val="top"/>
          </w:tcPr>
          <w:p w14:paraId="7800C499">
            <w:pPr>
              <w:pStyle w:val="6"/>
              <w:spacing w:before="96" w:line="184" w:lineRule="auto"/>
              <w:ind w:left="170"/>
            </w:pPr>
            <w:r>
              <w:rPr>
                <w:spacing w:val="-5"/>
              </w:rPr>
              <w:t>1.77</w:t>
            </w:r>
          </w:p>
        </w:tc>
        <w:tc>
          <w:tcPr>
            <w:tcW w:w="2286" w:type="dxa"/>
            <w:vAlign w:val="top"/>
          </w:tcPr>
          <w:p w14:paraId="3CE6F097">
            <w:pPr>
              <w:pStyle w:val="6"/>
              <w:spacing w:before="96" w:line="184" w:lineRule="auto"/>
              <w:ind w:left="113"/>
            </w:pPr>
            <w:r>
              <w:rPr>
                <w:spacing w:val="-1"/>
              </w:rPr>
              <w:t>96.28263474,30.36715460</w:t>
            </w:r>
          </w:p>
        </w:tc>
        <w:tc>
          <w:tcPr>
            <w:tcW w:w="2286" w:type="dxa"/>
            <w:vAlign w:val="top"/>
          </w:tcPr>
          <w:p w14:paraId="0D811CF5">
            <w:pPr>
              <w:pStyle w:val="6"/>
              <w:spacing w:before="96" w:line="184" w:lineRule="auto"/>
              <w:ind w:left="114"/>
            </w:pPr>
            <w:r>
              <w:rPr>
                <w:spacing w:val="-1"/>
              </w:rPr>
              <w:t>96.30058408,30.36850610</w:t>
            </w:r>
          </w:p>
        </w:tc>
        <w:tc>
          <w:tcPr>
            <w:tcW w:w="514" w:type="dxa"/>
            <w:vMerge w:val="continue"/>
            <w:tcBorders>
              <w:top w:val="nil"/>
              <w:bottom w:val="nil"/>
            </w:tcBorders>
            <w:vAlign w:val="top"/>
          </w:tcPr>
          <w:p w14:paraId="4F803A26">
            <w:pPr>
              <w:rPr>
                <w:rFonts w:ascii="Arial"/>
                <w:sz w:val="21"/>
              </w:rPr>
            </w:pPr>
          </w:p>
        </w:tc>
      </w:tr>
      <w:tr w14:paraId="7D1F47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401" w:type="dxa"/>
            <w:vAlign w:val="top"/>
          </w:tcPr>
          <w:p w14:paraId="407B6821">
            <w:pPr>
              <w:pStyle w:val="6"/>
              <w:spacing w:before="253" w:line="183" w:lineRule="auto"/>
              <w:ind w:left="161"/>
            </w:pPr>
            <w:r>
              <w:t>8</w:t>
            </w:r>
          </w:p>
        </w:tc>
        <w:tc>
          <w:tcPr>
            <w:tcW w:w="397" w:type="dxa"/>
            <w:vMerge w:val="continue"/>
            <w:tcBorders>
              <w:top w:val="nil"/>
              <w:bottom w:val="nil"/>
            </w:tcBorders>
            <w:textDirection w:val="tbRlV"/>
            <w:vAlign w:val="top"/>
          </w:tcPr>
          <w:p w14:paraId="139E8637">
            <w:pPr>
              <w:rPr>
                <w:rFonts w:ascii="Arial"/>
                <w:sz w:val="21"/>
              </w:rPr>
            </w:pPr>
          </w:p>
        </w:tc>
        <w:tc>
          <w:tcPr>
            <w:tcW w:w="590" w:type="dxa"/>
            <w:vAlign w:val="top"/>
          </w:tcPr>
          <w:p w14:paraId="520CE7EC">
            <w:pPr>
              <w:pStyle w:val="6"/>
              <w:spacing w:before="68" w:line="282" w:lineRule="auto"/>
              <w:ind w:left="227" w:right="113" w:hanging="101"/>
            </w:pPr>
            <w:r>
              <w:rPr>
                <w:spacing w:val="-8"/>
              </w:rPr>
              <w:t>多则</w:t>
            </w:r>
            <w:r>
              <w:t xml:space="preserve"> 曲</w:t>
            </w:r>
          </w:p>
        </w:tc>
        <w:tc>
          <w:tcPr>
            <w:tcW w:w="1133" w:type="dxa"/>
            <w:vAlign w:val="top"/>
          </w:tcPr>
          <w:p w14:paraId="50356A03">
            <w:pPr>
              <w:pStyle w:val="6"/>
              <w:spacing w:before="224" w:line="219" w:lineRule="auto"/>
              <w:ind w:left="223"/>
            </w:pPr>
            <w:r>
              <w:rPr>
                <w:spacing w:val="-5"/>
              </w:rPr>
              <w:t>1#可采区</w:t>
            </w:r>
          </w:p>
        </w:tc>
        <w:tc>
          <w:tcPr>
            <w:tcW w:w="758" w:type="dxa"/>
            <w:vAlign w:val="top"/>
          </w:tcPr>
          <w:p w14:paraId="55DA1A3D">
            <w:pPr>
              <w:pStyle w:val="6"/>
              <w:spacing w:before="224" w:line="221" w:lineRule="auto"/>
              <w:ind w:left="114"/>
            </w:pPr>
            <w:r>
              <w:rPr>
                <w:spacing w:val="-3"/>
              </w:rPr>
              <w:t>腊久乡</w:t>
            </w:r>
          </w:p>
        </w:tc>
        <w:tc>
          <w:tcPr>
            <w:tcW w:w="666" w:type="dxa"/>
            <w:vAlign w:val="top"/>
          </w:tcPr>
          <w:p w14:paraId="118F150E">
            <w:pPr>
              <w:pStyle w:val="6"/>
              <w:spacing w:before="253" w:line="183" w:lineRule="auto"/>
              <w:ind w:left="158"/>
            </w:pPr>
            <w:r>
              <w:rPr>
                <w:spacing w:val="-2"/>
              </w:rPr>
              <w:t>0.84</w:t>
            </w:r>
          </w:p>
        </w:tc>
        <w:tc>
          <w:tcPr>
            <w:tcW w:w="2286" w:type="dxa"/>
            <w:vAlign w:val="top"/>
          </w:tcPr>
          <w:p w14:paraId="3C101AC4">
            <w:pPr>
              <w:pStyle w:val="6"/>
              <w:spacing w:before="251" w:line="184" w:lineRule="auto"/>
              <w:ind w:left="113"/>
            </w:pPr>
            <w:r>
              <w:rPr>
                <w:spacing w:val="-1"/>
              </w:rPr>
              <w:t>96.15425885,30.56097681</w:t>
            </w:r>
          </w:p>
        </w:tc>
        <w:tc>
          <w:tcPr>
            <w:tcW w:w="2286" w:type="dxa"/>
            <w:vAlign w:val="top"/>
          </w:tcPr>
          <w:p w14:paraId="4D1CDFB3">
            <w:pPr>
              <w:pStyle w:val="6"/>
              <w:spacing w:before="251" w:line="184" w:lineRule="auto"/>
              <w:ind w:left="114"/>
            </w:pPr>
            <w:r>
              <w:rPr>
                <w:spacing w:val="-1"/>
              </w:rPr>
              <w:t>96.16016507,30.55542433</w:t>
            </w:r>
          </w:p>
        </w:tc>
        <w:tc>
          <w:tcPr>
            <w:tcW w:w="514" w:type="dxa"/>
            <w:vMerge w:val="continue"/>
            <w:tcBorders>
              <w:top w:val="nil"/>
              <w:bottom w:val="nil"/>
            </w:tcBorders>
            <w:vAlign w:val="top"/>
          </w:tcPr>
          <w:p w14:paraId="174A4822">
            <w:pPr>
              <w:rPr>
                <w:rFonts w:ascii="Arial"/>
                <w:sz w:val="21"/>
              </w:rPr>
            </w:pPr>
          </w:p>
        </w:tc>
      </w:tr>
      <w:tr w14:paraId="228B07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01" w:type="dxa"/>
            <w:vAlign w:val="top"/>
          </w:tcPr>
          <w:p w14:paraId="094A8A37">
            <w:pPr>
              <w:pStyle w:val="6"/>
              <w:spacing w:before="97" w:line="183" w:lineRule="auto"/>
              <w:ind w:left="161"/>
            </w:pPr>
            <w:r>
              <w:t>9</w:t>
            </w:r>
          </w:p>
        </w:tc>
        <w:tc>
          <w:tcPr>
            <w:tcW w:w="397" w:type="dxa"/>
            <w:vMerge w:val="continue"/>
            <w:tcBorders>
              <w:top w:val="nil"/>
              <w:bottom w:val="nil"/>
            </w:tcBorders>
            <w:textDirection w:val="tbRlV"/>
            <w:vAlign w:val="top"/>
          </w:tcPr>
          <w:p w14:paraId="2925DB11">
            <w:pPr>
              <w:rPr>
                <w:rFonts w:ascii="Arial"/>
                <w:sz w:val="21"/>
              </w:rPr>
            </w:pPr>
          </w:p>
        </w:tc>
        <w:tc>
          <w:tcPr>
            <w:tcW w:w="590" w:type="dxa"/>
            <w:vMerge w:val="restart"/>
            <w:tcBorders>
              <w:bottom w:val="nil"/>
            </w:tcBorders>
            <w:vAlign w:val="top"/>
          </w:tcPr>
          <w:p w14:paraId="75F8B8AC">
            <w:pPr>
              <w:spacing w:line="332" w:lineRule="auto"/>
              <w:rPr>
                <w:rFonts w:ascii="Arial"/>
                <w:sz w:val="21"/>
              </w:rPr>
            </w:pPr>
          </w:p>
          <w:p w14:paraId="5762F20B">
            <w:pPr>
              <w:pStyle w:val="6"/>
              <w:spacing w:before="59" w:line="223" w:lineRule="auto"/>
              <w:ind w:left="122"/>
            </w:pPr>
            <w:r>
              <w:rPr>
                <w:spacing w:val="-6"/>
              </w:rPr>
              <w:t>西曲</w:t>
            </w:r>
          </w:p>
        </w:tc>
        <w:tc>
          <w:tcPr>
            <w:tcW w:w="1133" w:type="dxa"/>
            <w:vAlign w:val="top"/>
          </w:tcPr>
          <w:p w14:paraId="3F0F61E6">
            <w:pPr>
              <w:pStyle w:val="6"/>
              <w:spacing w:before="68" w:line="219" w:lineRule="auto"/>
              <w:ind w:left="223"/>
            </w:pPr>
            <w:r>
              <w:rPr>
                <w:spacing w:val="-5"/>
              </w:rPr>
              <w:t>1#可采区</w:t>
            </w:r>
          </w:p>
        </w:tc>
        <w:tc>
          <w:tcPr>
            <w:tcW w:w="758" w:type="dxa"/>
            <w:vAlign w:val="top"/>
          </w:tcPr>
          <w:p w14:paraId="23B48967">
            <w:pPr>
              <w:pStyle w:val="6"/>
              <w:spacing w:before="69" w:line="220" w:lineRule="auto"/>
              <w:ind w:left="130"/>
            </w:pPr>
            <w:r>
              <w:rPr>
                <w:spacing w:val="-8"/>
              </w:rPr>
              <w:t>中亦乡</w:t>
            </w:r>
          </w:p>
        </w:tc>
        <w:tc>
          <w:tcPr>
            <w:tcW w:w="666" w:type="dxa"/>
            <w:vAlign w:val="top"/>
          </w:tcPr>
          <w:p w14:paraId="0EDDCB7D">
            <w:pPr>
              <w:pStyle w:val="6"/>
              <w:spacing w:before="97" w:line="183" w:lineRule="auto"/>
              <w:ind w:left="159"/>
            </w:pPr>
            <w:r>
              <w:rPr>
                <w:spacing w:val="-3"/>
              </w:rPr>
              <w:t>2.24</w:t>
            </w:r>
          </w:p>
        </w:tc>
        <w:tc>
          <w:tcPr>
            <w:tcW w:w="2286" w:type="dxa"/>
            <w:vAlign w:val="top"/>
          </w:tcPr>
          <w:p w14:paraId="40227FEF">
            <w:pPr>
              <w:pStyle w:val="6"/>
              <w:spacing w:before="96" w:line="184" w:lineRule="auto"/>
              <w:ind w:left="113"/>
            </w:pPr>
            <w:r>
              <w:rPr>
                <w:spacing w:val="-1"/>
              </w:rPr>
              <w:t>95.46293020,30.74018280</w:t>
            </w:r>
          </w:p>
        </w:tc>
        <w:tc>
          <w:tcPr>
            <w:tcW w:w="2286" w:type="dxa"/>
            <w:vAlign w:val="top"/>
          </w:tcPr>
          <w:p w14:paraId="41FB4546">
            <w:pPr>
              <w:pStyle w:val="6"/>
              <w:spacing w:before="97" w:line="183" w:lineRule="auto"/>
              <w:ind w:left="114"/>
            </w:pPr>
            <w:r>
              <w:rPr>
                <w:spacing w:val="-1"/>
              </w:rPr>
              <w:t>95.45955598,30.75890843</w:t>
            </w:r>
          </w:p>
        </w:tc>
        <w:tc>
          <w:tcPr>
            <w:tcW w:w="514" w:type="dxa"/>
            <w:vMerge w:val="continue"/>
            <w:tcBorders>
              <w:top w:val="nil"/>
              <w:bottom w:val="nil"/>
            </w:tcBorders>
            <w:vAlign w:val="top"/>
          </w:tcPr>
          <w:p w14:paraId="64FC9B36">
            <w:pPr>
              <w:rPr>
                <w:rFonts w:ascii="Arial"/>
                <w:sz w:val="21"/>
              </w:rPr>
            </w:pPr>
          </w:p>
        </w:tc>
      </w:tr>
      <w:tr w14:paraId="5C3A4B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01" w:type="dxa"/>
            <w:vAlign w:val="top"/>
          </w:tcPr>
          <w:p w14:paraId="435C0E09">
            <w:pPr>
              <w:pStyle w:val="6"/>
              <w:spacing w:before="98" w:line="184" w:lineRule="auto"/>
              <w:ind w:left="128"/>
            </w:pPr>
            <w:r>
              <w:rPr>
                <w:spacing w:val="-10"/>
              </w:rPr>
              <w:t>10</w:t>
            </w:r>
          </w:p>
        </w:tc>
        <w:tc>
          <w:tcPr>
            <w:tcW w:w="397" w:type="dxa"/>
            <w:vMerge w:val="continue"/>
            <w:tcBorders>
              <w:top w:val="nil"/>
              <w:bottom w:val="nil"/>
            </w:tcBorders>
            <w:textDirection w:val="tbRlV"/>
            <w:vAlign w:val="top"/>
          </w:tcPr>
          <w:p w14:paraId="5147E327">
            <w:pPr>
              <w:rPr>
                <w:rFonts w:ascii="Arial"/>
                <w:sz w:val="21"/>
              </w:rPr>
            </w:pPr>
          </w:p>
        </w:tc>
        <w:tc>
          <w:tcPr>
            <w:tcW w:w="590" w:type="dxa"/>
            <w:vMerge w:val="continue"/>
            <w:tcBorders>
              <w:top w:val="nil"/>
              <w:bottom w:val="nil"/>
            </w:tcBorders>
            <w:vAlign w:val="top"/>
          </w:tcPr>
          <w:p w14:paraId="26726FED">
            <w:pPr>
              <w:rPr>
                <w:rFonts w:ascii="Arial"/>
                <w:sz w:val="21"/>
              </w:rPr>
            </w:pPr>
          </w:p>
        </w:tc>
        <w:tc>
          <w:tcPr>
            <w:tcW w:w="1133" w:type="dxa"/>
            <w:vAlign w:val="top"/>
          </w:tcPr>
          <w:p w14:paraId="39C53BBE">
            <w:pPr>
              <w:pStyle w:val="6"/>
              <w:spacing w:before="70" w:line="219" w:lineRule="auto"/>
              <w:ind w:left="212"/>
            </w:pPr>
            <w:r>
              <w:rPr>
                <w:spacing w:val="-2"/>
              </w:rPr>
              <w:t>2#可采区</w:t>
            </w:r>
          </w:p>
        </w:tc>
        <w:tc>
          <w:tcPr>
            <w:tcW w:w="758" w:type="dxa"/>
            <w:vAlign w:val="top"/>
          </w:tcPr>
          <w:p w14:paraId="7B7E31DF">
            <w:pPr>
              <w:pStyle w:val="6"/>
              <w:spacing w:before="71" w:line="220" w:lineRule="auto"/>
              <w:ind w:left="112"/>
            </w:pPr>
            <w:r>
              <w:rPr>
                <w:spacing w:val="-2"/>
              </w:rPr>
              <w:t>俄西乡</w:t>
            </w:r>
          </w:p>
        </w:tc>
        <w:tc>
          <w:tcPr>
            <w:tcW w:w="666" w:type="dxa"/>
            <w:vAlign w:val="top"/>
          </w:tcPr>
          <w:p w14:paraId="0DFBF39B">
            <w:pPr>
              <w:pStyle w:val="6"/>
              <w:spacing w:before="98" w:line="184" w:lineRule="auto"/>
              <w:ind w:left="170"/>
            </w:pPr>
            <w:r>
              <w:rPr>
                <w:spacing w:val="-5"/>
              </w:rPr>
              <w:t>1.12</w:t>
            </w:r>
          </w:p>
        </w:tc>
        <w:tc>
          <w:tcPr>
            <w:tcW w:w="2286" w:type="dxa"/>
            <w:vAlign w:val="top"/>
          </w:tcPr>
          <w:p w14:paraId="499848B4">
            <w:pPr>
              <w:pStyle w:val="6"/>
              <w:spacing w:before="99" w:line="183" w:lineRule="auto"/>
              <w:ind w:left="113"/>
            </w:pPr>
            <w:r>
              <w:rPr>
                <w:spacing w:val="-1"/>
              </w:rPr>
              <w:t>95.48673749,30.87636666</w:t>
            </w:r>
          </w:p>
        </w:tc>
        <w:tc>
          <w:tcPr>
            <w:tcW w:w="2286" w:type="dxa"/>
            <w:vAlign w:val="top"/>
          </w:tcPr>
          <w:p w14:paraId="5D18646C">
            <w:pPr>
              <w:pStyle w:val="6"/>
              <w:spacing w:before="98" w:line="184" w:lineRule="auto"/>
              <w:ind w:left="114"/>
            </w:pPr>
            <w:r>
              <w:rPr>
                <w:spacing w:val="-1"/>
              </w:rPr>
              <w:t>95.49730271,30.87932018</w:t>
            </w:r>
          </w:p>
        </w:tc>
        <w:tc>
          <w:tcPr>
            <w:tcW w:w="514" w:type="dxa"/>
            <w:vMerge w:val="continue"/>
            <w:tcBorders>
              <w:top w:val="nil"/>
              <w:bottom w:val="nil"/>
            </w:tcBorders>
            <w:vAlign w:val="top"/>
          </w:tcPr>
          <w:p w14:paraId="3361FC1D">
            <w:pPr>
              <w:rPr>
                <w:rFonts w:ascii="Arial"/>
                <w:sz w:val="21"/>
              </w:rPr>
            </w:pPr>
          </w:p>
        </w:tc>
      </w:tr>
      <w:tr w14:paraId="761A1E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01" w:type="dxa"/>
            <w:vAlign w:val="top"/>
          </w:tcPr>
          <w:p w14:paraId="2B6FB31E">
            <w:pPr>
              <w:pStyle w:val="6"/>
              <w:spacing w:before="98" w:line="184" w:lineRule="auto"/>
              <w:ind w:left="128"/>
            </w:pPr>
            <w:r>
              <w:rPr>
                <w:spacing w:val="-10"/>
              </w:rPr>
              <w:t>11</w:t>
            </w:r>
          </w:p>
        </w:tc>
        <w:tc>
          <w:tcPr>
            <w:tcW w:w="397" w:type="dxa"/>
            <w:vMerge w:val="continue"/>
            <w:tcBorders>
              <w:top w:val="nil"/>
              <w:bottom w:val="nil"/>
            </w:tcBorders>
            <w:textDirection w:val="tbRlV"/>
            <w:vAlign w:val="top"/>
          </w:tcPr>
          <w:p w14:paraId="525B1E90">
            <w:pPr>
              <w:rPr>
                <w:rFonts w:ascii="Arial"/>
                <w:sz w:val="21"/>
              </w:rPr>
            </w:pPr>
          </w:p>
        </w:tc>
        <w:tc>
          <w:tcPr>
            <w:tcW w:w="590" w:type="dxa"/>
            <w:vMerge w:val="continue"/>
            <w:tcBorders>
              <w:top w:val="nil"/>
            </w:tcBorders>
            <w:vAlign w:val="top"/>
          </w:tcPr>
          <w:p w14:paraId="59A35C86">
            <w:pPr>
              <w:rPr>
                <w:rFonts w:ascii="Arial"/>
                <w:sz w:val="21"/>
              </w:rPr>
            </w:pPr>
          </w:p>
        </w:tc>
        <w:tc>
          <w:tcPr>
            <w:tcW w:w="1133" w:type="dxa"/>
            <w:vAlign w:val="top"/>
          </w:tcPr>
          <w:p w14:paraId="31AEE107">
            <w:pPr>
              <w:pStyle w:val="6"/>
              <w:spacing w:before="70" w:line="219" w:lineRule="auto"/>
              <w:ind w:left="213"/>
            </w:pPr>
            <w:r>
              <w:rPr>
                <w:spacing w:val="-3"/>
              </w:rPr>
              <w:t>3#可采区</w:t>
            </w:r>
          </w:p>
        </w:tc>
        <w:tc>
          <w:tcPr>
            <w:tcW w:w="758" w:type="dxa"/>
            <w:vAlign w:val="top"/>
          </w:tcPr>
          <w:p w14:paraId="07FAEF54">
            <w:pPr>
              <w:pStyle w:val="6"/>
              <w:spacing w:before="70" w:line="220" w:lineRule="auto"/>
              <w:ind w:left="112"/>
            </w:pPr>
            <w:r>
              <w:rPr>
                <w:spacing w:val="-2"/>
              </w:rPr>
              <w:t>俄西乡</w:t>
            </w:r>
          </w:p>
        </w:tc>
        <w:tc>
          <w:tcPr>
            <w:tcW w:w="666" w:type="dxa"/>
            <w:vAlign w:val="top"/>
          </w:tcPr>
          <w:p w14:paraId="190C2D92">
            <w:pPr>
              <w:pStyle w:val="6"/>
              <w:spacing w:before="98" w:line="184" w:lineRule="auto"/>
              <w:ind w:left="158"/>
            </w:pPr>
            <w:r>
              <w:rPr>
                <w:spacing w:val="-2"/>
              </w:rPr>
              <w:t>0.81</w:t>
            </w:r>
          </w:p>
        </w:tc>
        <w:tc>
          <w:tcPr>
            <w:tcW w:w="2286" w:type="dxa"/>
            <w:vAlign w:val="top"/>
          </w:tcPr>
          <w:p w14:paraId="145ED186">
            <w:pPr>
              <w:pStyle w:val="6"/>
              <w:spacing w:before="98" w:line="184" w:lineRule="auto"/>
              <w:ind w:left="113"/>
            </w:pPr>
            <w:r>
              <w:rPr>
                <w:spacing w:val="-1"/>
              </w:rPr>
              <w:t>95.67958295,30.87499461</w:t>
            </w:r>
          </w:p>
        </w:tc>
        <w:tc>
          <w:tcPr>
            <w:tcW w:w="2286" w:type="dxa"/>
            <w:vAlign w:val="top"/>
          </w:tcPr>
          <w:p w14:paraId="1A1C9FE1">
            <w:pPr>
              <w:pStyle w:val="6"/>
              <w:spacing w:before="99" w:line="183" w:lineRule="auto"/>
              <w:ind w:left="114"/>
            </w:pPr>
            <w:r>
              <w:rPr>
                <w:spacing w:val="-1"/>
              </w:rPr>
              <w:t>95.68760276,30.87278456</w:t>
            </w:r>
          </w:p>
        </w:tc>
        <w:tc>
          <w:tcPr>
            <w:tcW w:w="514" w:type="dxa"/>
            <w:vMerge w:val="continue"/>
            <w:tcBorders>
              <w:top w:val="nil"/>
              <w:bottom w:val="nil"/>
            </w:tcBorders>
            <w:vAlign w:val="top"/>
          </w:tcPr>
          <w:p w14:paraId="21D8068B">
            <w:pPr>
              <w:rPr>
                <w:rFonts w:ascii="Arial"/>
                <w:sz w:val="21"/>
              </w:rPr>
            </w:pPr>
          </w:p>
        </w:tc>
      </w:tr>
      <w:tr w14:paraId="6C3AFA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401" w:type="dxa"/>
            <w:vAlign w:val="top"/>
          </w:tcPr>
          <w:p w14:paraId="44639C8C">
            <w:pPr>
              <w:pStyle w:val="6"/>
              <w:spacing w:before="97" w:line="184" w:lineRule="auto"/>
              <w:ind w:left="128"/>
            </w:pPr>
            <w:r>
              <w:rPr>
                <w:spacing w:val="-10"/>
              </w:rPr>
              <w:t>12</w:t>
            </w:r>
          </w:p>
        </w:tc>
        <w:tc>
          <w:tcPr>
            <w:tcW w:w="397" w:type="dxa"/>
            <w:vMerge w:val="continue"/>
            <w:tcBorders>
              <w:top w:val="nil"/>
            </w:tcBorders>
            <w:textDirection w:val="tbRlV"/>
            <w:vAlign w:val="top"/>
          </w:tcPr>
          <w:p w14:paraId="279227F8">
            <w:pPr>
              <w:rPr>
                <w:rFonts w:ascii="Arial"/>
                <w:sz w:val="21"/>
              </w:rPr>
            </w:pPr>
          </w:p>
        </w:tc>
        <w:tc>
          <w:tcPr>
            <w:tcW w:w="590" w:type="dxa"/>
            <w:vAlign w:val="top"/>
          </w:tcPr>
          <w:p w14:paraId="348E57F8">
            <w:pPr>
              <w:pStyle w:val="6"/>
              <w:spacing w:before="70" w:line="220" w:lineRule="auto"/>
              <w:ind w:left="120"/>
            </w:pPr>
            <w:r>
              <w:rPr>
                <w:spacing w:val="-5"/>
              </w:rPr>
              <w:t>卓玛</w:t>
            </w:r>
          </w:p>
        </w:tc>
        <w:tc>
          <w:tcPr>
            <w:tcW w:w="1133" w:type="dxa"/>
            <w:vAlign w:val="top"/>
          </w:tcPr>
          <w:p w14:paraId="0D580646">
            <w:pPr>
              <w:pStyle w:val="6"/>
              <w:spacing w:before="70" w:line="219" w:lineRule="auto"/>
              <w:ind w:left="223"/>
            </w:pPr>
            <w:r>
              <w:rPr>
                <w:spacing w:val="-5"/>
              </w:rPr>
              <w:t>1#可采区</w:t>
            </w:r>
          </w:p>
        </w:tc>
        <w:tc>
          <w:tcPr>
            <w:tcW w:w="758" w:type="dxa"/>
            <w:vAlign w:val="top"/>
          </w:tcPr>
          <w:p w14:paraId="764403AE">
            <w:pPr>
              <w:pStyle w:val="6"/>
              <w:spacing w:before="70" w:line="220" w:lineRule="auto"/>
              <w:ind w:left="112"/>
            </w:pPr>
            <w:r>
              <w:rPr>
                <w:spacing w:val="-2"/>
              </w:rPr>
              <w:t>俄西乡</w:t>
            </w:r>
          </w:p>
        </w:tc>
        <w:tc>
          <w:tcPr>
            <w:tcW w:w="666" w:type="dxa"/>
            <w:vAlign w:val="top"/>
          </w:tcPr>
          <w:p w14:paraId="56DEE89F">
            <w:pPr>
              <w:pStyle w:val="6"/>
              <w:spacing w:before="98" w:line="183" w:lineRule="auto"/>
              <w:ind w:left="159"/>
            </w:pPr>
            <w:r>
              <w:rPr>
                <w:spacing w:val="-3"/>
              </w:rPr>
              <w:t>2.47</w:t>
            </w:r>
          </w:p>
        </w:tc>
        <w:tc>
          <w:tcPr>
            <w:tcW w:w="2286" w:type="dxa"/>
            <w:vAlign w:val="top"/>
          </w:tcPr>
          <w:p w14:paraId="2911AB00">
            <w:pPr>
              <w:pStyle w:val="6"/>
              <w:spacing w:before="98" w:line="183" w:lineRule="auto"/>
              <w:ind w:left="113"/>
            </w:pPr>
            <w:r>
              <w:rPr>
                <w:spacing w:val="-1"/>
              </w:rPr>
              <w:t>95.67899823,30.85299772</w:t>
            </w:r>
          </w:p>
        </w:tc>
        <w:tc>
          <w:tcPr>
            <w:tcW w:w="2286" w:type="dxa"/>
            <w:vAlign w:val="top"/>
          </w:tcPr>
          <w:p w14:paraId="569273EC">
            <w:pPr>
              <w:pStyle w:val="6"/>
              <w:spacing w:before="97" w:line="184" w:lineRule="auto"/>
              <w:ind w:left="114"/>
            </w:pPr>
            <w:r>
              <w:rPr>
                <w:spacing w:val="-1"/>
              </w:rPr>
              <w:t>95.68847179,30.87292729</w:t>
            </w:r>
          </w:p>
        </w:tc>
        <w:tc>
          <w:tcPr>
            <w:tcW w:w="514" w:type="dxa"/>
            <w:vMerge w:val="continue"/>
            <w:tcBorders>
              <w:top w:val="nil"/>
              <w:bottom w:val="nil"/>
            </w:tcBorders>
            <w:vAlign w:val="top"/>
          </w:tcPr>
          <w:p w14:paraId="71DF2129">
            <w:pPr>
              <w:rPr>
                <w:rFonts w:ascii="Arial"/>
                <w:sz w:val="21"/>
              </w:rPr>
            </w:pPr>
          </w:p>
        </w:tc>
      </w:tr>
    </w:tbl>
    <w:p w14:paraId="18665D2F">
      <w:pPr>
        <w:rPr>
          <w:rFonts w:ascii="Arial"/>
          <w:sz w:val="21"/>
        </w:rPr>
      </w:pPr>
    </w:p>
    <w:p w14:paraId="5FB26980">
      <w:pPr>
        <w:rPr>
          <w:rFonts w:ascii="Arial" w:hAnsi="Arial" w:eastAsia="Arial" w:cs="Arial"/>
          <w:sz w:val="21"/>
          <w:szCs w:val="21"/>
        </w:rPr>
        <w:sectPr>
          <w:headerReference r:id="rId164" w:type="default"/>
          <w:footerReference r:id="rId165" w:type="default"/>
          <w:pgSz w:w="11906" w:h="16839"/>
          <w:pgMar w:top="1340" w:right="1182" w:bottom="1171" w:left="1687" w:header="1068" w:footer="992" w:gutter="0"/>
          <w:cols w:space="720" w:num="1"/>
        </w:sectPr>
      </w:pPr>
    </w:p>
    <w:p w14:paraId="2F71BCC5">
      <w:pPr>
        <w:spacing w:line="311" w:lineRule="auto"/>
        <w:rPr>
          <w:rFonts w:ascii="Arial"/>
          <w:sz w:val="21"/>
        </w:rPr>
      </w:pPr>
    </w:p>
    <w:p w14:paraId="57804002">
      <w:pPr>
        <w:spacing w:line="311" w:lineRule="auto"/>
        <w:rPr>
          <w:rFonts w:ascii="Arial"/>
          <w:sz w:val="21"/>
        </w:rPr>
      </w:pPr>
    </w:p>
    <w:p w14:paraId="3C420D96">
      <w:pPr>
        <w:spacing w:before="58" w:line="218" w:lineRule="auto"/>
        <w:ind w:left="4889"/>
        <w:rPr>
          <w:rFonts w:ascii="宋体" w:hAnsi="宋体" w:eastAsia="宋体" w:cs="宋体"/>
          <w:sz w:val="18"/>
          <w:szCs w:val="18"/>
        </w:rPr>
      </w:pPr>
      <w:r>
        <w:pict>
          <v:shape id="_x0000_s1029" o:spid="_x0000_s1029" style="position:absolute;left:0pt;margin-left:5.6pt;margin-top:14.2pt;height:0.75pt;width:415.3pt;z-index:251682816;mso-width-relative:page;mso-height-relative:page;" fillcolor="#000000" filled="t" stroked="f" coordsize="8305,15" path="m0,0l8305,0,8305,14,0,14,0,0xe">
            <v:fill on="t" focussize="0,0"/>
            <v:stroke on="f"/>
            <v:imagedata o:title=""/>
            <o:lock v:ext="edit"/>
          </v:shape>
        </w:pict>
      </w:r>
      <w:r>
        <w:rPr>
          <w:rFonts w:ascii="宋体" w:hAnsi="宋体" w:eastAsia="宋体" w:cs="宋体"/>
          <w:spacing w:val="-3"/>
          <w:sz w:val="18"/>
          <w:szCs w:val="18"/>
        </w:rPr>
        <w:t>洛隆县河道采砂规划（</w:t>
      </w:r>
      <w:r>
        <w:rPr>
          <w:rFonts w:ascii="Times New Roman" w:hAnsi="Times New Roman" w:eastAsia="Times New Roman" w:cs="Times New Roman"/>
          <w:spacing w:val="-3"/>
          <w:sz w:val="18"/>
          <w:szCs w:val="18"/>
        </w:rPr>
        <w:t xml:space="preserve">2024 </w:t>
      </w:r>
      <w:r>
        <w:rPr>
          <w:rFonts w:ascii="宋体" w:hAnsi="宋体" w:eastAsia="宋体" w:cs="宋体"/>
          <w:spacing w:val="-3"/>
          <w:sz w:val="18"/>
          <w:szCs w:val="18"/>
        </w:rPr>
        <w:t>年</w:t>
      </w:r>
      <w:r>
        <w:rPr>
          <w:rFonts w:ascii="Times New Roman" w:hAnsi="Times New Roman" w:eastAsia="Times New Roman" w:cs="Times New Roman"/>
          <w:spacing w:val="-3"/>
          <w:sz w:val="18"/>
          <w:szCs w:val="18"/>
        </w:rPr>
        <w:t xml:space="preserve">~2028 </w:t>
      </w:r>
      <w:r>
        <w:rPr>
          <w:rFonts w:ascii="宋体" w:hAnsi="宋体" w:eastAsia="宋体" w:cs="宋体"/>
          <w:spacing w:val="-3"/>
          <w:sz w:val="18"/>
          <w:szCs w:val="18"/>
        </w:rPr>
        <w:t>年）报告</w:t>
      </w:r>
    </w:p>
    <w:p w14:paraId="6AD9D6A3">
      <w:pPr>
        <w:spacing w:before="189" w:line="219" w:lineRule="auto"/>
        <w:ind w:left="1755"/>
        <w:rPr>
          <w:rFonts w:ascii="宋体" w:hAnsi="宋体" w:eastAsia="宋体" w:cs="宋体"/>
          <w:sz w:val="24"/>
          <w:szCs w:val="24"/>
        </w:rPr>
      </w:pPr>
      <w:r>
        <w:rPr>
          <w:rFonts w:ascii="宋体" w:hAnsi="宋体" w:eastAsia="宋体" w:cs="宋体"/>
          <w:b/>
          <w:bCs/>
          <w:spacing w:val="-3"/>
          <w:sz w:val="24"/>
          <w:szCs w:val="24"/>
        </w:rPr>
        <w:t>洛隆县河道采砂规划（2024</w:t>
      </w:r>
      <w:r>
        <w:rPr>
          <w:rFonts w:ascii="宋体" w:hAnsi="宋体" w:eastAsia="宋体" w:cs="宋体"/>
          <w:spacing w:val="-45"/>
          <w:sz w:val="24"/>
          <w:szCs w:val="24"/>
        </w:rPr>
        <w:t xml:space="preserve"> </w:t>
      </w:r>
      <w:r>
        <w:rPr>
          <w:rFonts w:ascii="宋体" w:hAnsi="宋体" w:eastAsia="宋体" w:cs="宋体"/>
          <w:b/>
          <w:bCs/>
          <w:spacing w:val="-3"/>
          <w:sz w:val="24"/>
          <w:szCs w:val="24"/>
        </w:rPr>
        <w:t>年~2028</w:t>
      </w:r>
      <w:r>
        <w:rPr>
          <w:rFonts w:ascii="宋体" w:hAnsi="宋体" w:eastAsia="宋体" w:cs="宋体"/>
          <w:spacing w:val="-50"/>
          <w:sz w:val="24"/>
          <w:szCs w:val="24"/>
        </w:rPr>
        <w:t xml:space="preserve"> </w:t>
      </w:r>
      <w:r>
        <w:rPr>
          <w:rFonts w:ascii="宋体" w:hAnsi="宋体" w:eastAsia="宋体" w:cs="宋体"/>
          <w:b/>
          <w:bCs/>
          <w:spacing w:val="-3"/>
          <w:sz w:val="24"/>
          <w:szCs w:val="24"/>
        </w:rPr>
        <w:t>年）可采区统计</w:t>
      </w:r>
    </w:p>
    <w:p w14:paraId="68C1572B">
      <w:pPr>
        <w:spacing w:before="57" w:line="220" w:lineRule="auto"/>
        <w:ind w:left="8210"/>
        <w:rPr>
          <w:rFonts w:ascii="宋体" w:hAnsi="宋体" w:eastAsia="宋体" w:cs="宋体"/>
          <w:sz w:val="18"/>
          <w:szCs w:val="18"/>
        </w:rPr>
      </w:pPr>
      <w:r>
        <w:rPr>
          <w:rFonts w:ascii="宋体" w:hAnsi="宋体" w:eastAsia="宋体" w:cs="宋体"/>
          <w:spacing w:val="-2"/>
          <w:sz w:val="18"/>
          <w:szCs w:val="18"/>
        </w:rPr>
        <w:t>长度：km</w:t>
      </w:r>
    </w:p>
    <w:p w14:paraId="38A8D508">
      <w:pPr>
        <w:spacing w:line="30" w:lineRule="exact"/>
      </w:pPr>
    </w:p>
    <w:tbl>
      <w:tblPr>
        <w:tblStyle w:val="5"/>
        <w:tblW w:w="903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01"/>
        <w:gridCol w:w="397"/>
        <w:gridCol w:w="590"/>
        <w:gridCol w:w="1133"/>
        <w:gridCol w:w="758"/>
        <w:gridCol w:w="666"/>
        <w:gridCol w:w="2286"/>
        <w:gridCol w:w="2286"/>
        <w:gridCol w:w="514"/>
      </w:tblGrid>
      <w:tr w14:paraId="60D44D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5" w:hRule="atLeast"/>
        </w:trPr>
        <w:tc>
          <w:tcPr>
            <w:tcW w:w="401" w:type="dxa"/>
            <w:textDirection w:val="tbRlV"/>
            <w:vAlign w:val="top"/>
          </w:tcPr>
          <w:p w14:paraId="34C62084">
            <w:pPr>
              <w:pStyle w:val="6"/>
              <w:spacing w:before="108" w:line="210" w:lineRule="auto"/>
              <w:ind w:left="227"/>
            </w:pPr>
            <w:r>
              <w:rPr>
                <w:b/>
                <w:bCs/>
                <w:spacing w:val="-2"/>
              </w:rPr>
              <w:t>序</w:t>
            </w:r>
            <w:r>
              <w:rPr>
                <w:spacing w:val="42"/>
              </w:rPr>
              <w:t xml:space="preserve"> </w:t>
            </w:r>
            <w:r>
              <w:rPr>
                <w:b/>
                <w:bCs/>
                <w:spacing w:val="-2"/>
              </w:rPr>
              <w:t>号</w:t>
            </w:r>
          </w:p>
        </w:tc>
        <w:tc>
          <w:tcPr>
            <w:tcW w:w="397" w:type="dxa"/>
            <w:vAlign w:val="top"/>
          </w:tcPr>
          <w:p w14:paraId="53414391">
            <w:pPr>
              <w:spacing w:line="322" w:lineRule="auto"/>
              <w:rPr>
                <w:rFonts w:ascii="Arial"/>
                <w:sz w:val="21"/>
              </w:rPr>
            </w:pPr>
          </w:p>
          <w:p w14:paraId="6EBA95C0">
            <w:pPr>
              <w:pStyle w:val="6"/>
              <w:spacing w:before="59" w:line="224" w:lineRule="auto"/>
              <w:ind w:left="110"/>
            </w:pPr>
            <w:r>
              <w:rPr>
                <w:b/>
                <w:bCs/>
                <w:spacing w:val="-2"/>
              </w:rPr>
              <w:t>县</w:t>
            </w:r>
          </w:p>
        </w:tc>
        <w:tc>
          <w:tcPr>
            <w:tcW w:w="590" w:type="dxa"/>
            <w:vAlign w:val="top"/>
          </w:tcPr>
          <w:p w14:paraId="44A954F2">
            <w:pPr>
              <w:pStyle w:val="6"/>
              <w:spacing w:before="226" w:line="308" w:lineRule="auto"/>
              <w:ind w:left="115" w:right="116"/>
            </w:pPr>
            <w:r>
              <w:rPr>
                <w:b/>
                <w:bCs/>
                <w:spacing w:val="-6"/>
              </w:rPr>
              <w:t>所在</w:t>
            </w:r>
            <w:r>
              <w:t xml:space="preserve"> </w:t>
            </w:r>
            <w:r>
              <w:rPr>
                <w:b/>
                <w:bCs/>
                <w:spacing w:val="-6"/>
              </w:rPr>
              <w:t>河流</w:t>
            </w:r>
          </w:p>
        </w:tc>
        <w:tc>
          <w:tcPr>
            <w:tcW w:w="1133" w:type="dxa"/>
            <w:vAlign w:val="top"/>
          </w:tcPr>
          <w:p w14:paraId="1AE63E0D">
            <w:pPr>
              <w:spacing w:line="322" w:lineRule="auto"/>
              <w:rPr>
                <w:rFonts w:ascii="Arial"/>
                <w:sz w:val="21"/>
              </w:rPr>
            </w:pPr>
          </w:p>
          <w:p w14:paraId="7987961A">
            <w:pPr>
              <w:pStyle w:val="6"/>
              <w:spacing w:before="59" w:line="219" w:lineRule="auto"/>
              <w:ind w:left="300"/>
            </w:pPr>
            <w:r>
              <w:rPr>
                <w:b/>
                <w:bCs/>
                <w:spacing w:val="-4"/>
              </w:rPr>
              <w:t>可采区</w:t>
            </w:r>
          </w:p>
        </w:tc>
        <w:tc>
          <w:tcPr>
            <w:tcW w:w="758" w:type="dxa"/>
            <w:vAlign w:val="top"/>
          </w:tcPr>
          <w:p w14:paraId="01192C3B">
            <w:pPr>
              <w:spacing w:line="323" w:lineRule="auto"/>
              <w:rPr>
                <w:rFonts w:ascii="Arial"/>
                <w:sz w:val="21"/>
              </w:rPr>
            </w:pPr>
          </w:p>
          <w:p w14:paraId="2509F8BD">
            <w:pPr>
              <w:pStyle w:val="6"/>
              <w:spacing w:before="58" w:line="219" w:lineRule="auto"/>
              <w:ind w:right="17"/>
              <w:jc w:val="right"/>
            </w:pPr>
            <w:r>
              <w:rPr>
                <w:b/>
                <w:bCs/>
                <w:spacing w:val="-28"/>
              </w:rPr>
              <w:t>乡（镇）</w:t>
            </w:r>
          </w:p>
        </w:tc>
        <w:tc>
          <w:tcPr>
            <w:tcW w:w="666" w:type="dxa"/>
            <w:vAlign w:val="top"/>
          </w:tcPr>
          <w:p w14:paraId="6E182B66">
            <w:pPr>
              <w:pStyle w:val="6"/>
              <w:spacing w:before="72" w:line="295" w:lineRule="auto"/>
              <w:ind w:left="169" w:right="150" w:hanging="11"/>
              <w:jc w:val="both"/>
            </w:pPr>
            <w:r>
              <w:rPr>
                <w:b/>
                <w:bCs/>
                <w:spacing w:val="-7"/>
              </w:rPr>
              <w:t>可采</w:t>
            </w:r>
            <w:r>
              <w:t xml:space="preserve"> </w:t>
            </w:r>
            <w:r>
              <w:rPr>
                <w:b/>
                <w:bCs/>
                <w:spacing w:val="-13"/>
              </w:rPr>
              <w:t>区长</w:t>
            </w:r>
            <w:r>
              <w:t xml:space="preserve"> </w:t>
            </w:r>
            <w:r>
              <w:rPr>
                <w:b/>
                <w:bCs/>
                <w:spacing w:val="21"/>
                <w:w w:val="125"/>
              </w:rPr>
              <w:t>度</w:t>
            </w:r>
          </w:p>
        </w:tc>
        <w:tc>
          <w:tcPr>
            <w:tcW w:w="2286" w:type="dxa"/>
            <w:vAlign w:val="top"/>
          </w:tcPr>
          <w:p w14:paraId="680E340B">
            <w:pPr>
              <w:spacing w:line="322" w:lineRule="auto"/>
              <w:rPr>
                <w:rFonts w:ascii="Arial"/>
                <w:sz w:val="21"/>
              </w:rPr>
            </w:pPr>
          </w:p>
          <w:p w14:paraId="2E1265DC">
            <w:pPr>
              <w:pStyle w:val="6"/>
              <w:spacing w:before="59" w:line="220" w:lineRule="auto"/>
              <w:ind w:left="788"/>
            </w:pPr>
            <w:r>
              <w:rPr>
                <w:b/>
                <w:bCs/>
                <w:spacing w:val="-4"/>
              </w:rPr>
              <w:t>起点坐标</w:t>
            </w:r>
          </w:p>
        </w:tc>
        <w:tc>
          <w:tcPr>
            <w:tcW w:w="2286" w:type="dxa"/>
            <w:vAlign w:val="top"/>
          </w:tcPr>
          <w:p w14:paraId="54100FE6">
            <w:pPr>
              <w:spacing w:line="322" w:lineRule="auto"/>
              <w:rPr>
                <w:rFonts w:ascii="Arial"/>
                <w:sz w:val="21"/>
              </w:rPr>
            </w:pPr>
          </w:p>
          <w:p w14:paraId="6F19D8FD">
            <w:pPr>
              <w:pStyle w:val="6"/>
              <w:spacing w:before="59" w:line="220" w:lineRule="auto"/>
              <w:ind w:left="791"/>
            </w:pPr>
            <w:r>
              <w:rPr>
                <w:b/>
                <w:bCs/>
                <w:spacing w:val="-4"/>
              </w:rPr>
              <w:t>终点坐标</w:t>
            </w:r>
          </w:p>
        </w:tc>
        <w:tc>
          <w:tcPr>
            <w:tcW w:w="514" w:type="dxa"/>
            <w:textDirection w:val="tbRlV"/>
            <w:vAlign w:val="top"/>
          </w:tcPr>
          <w:p w14:paraId="4A2F906F">
            <w:pPr>
              <w:pStyle w:val="6"/>
              <w:spacing w:before="165" w:line="209" w:lineRule="auto"/>
              <w:ind w:left="227"/>
            </w:pPr>
            <w:r>
              <w:rPr>
                <w:b/>
                <w:bCs/>
                <w:spacing w:val="-2"/>
              </w:rPr>
              <w:t>备</w:t>
            </w:r>
            <w:r>
              <w:rPr>
                <w:spacing w:val="42"/>
              </w:rPr>
              <w:t xml:space="preserve"> </w:t>
            </w:r>
            <w:r>
              <w:rPr>
                <w:b/>
                <w:bCs/>
                <w:spacing w:val="-2"/>
              </w:rPr>
              <w:t>注</w:t>
            </w:r>
          </w:p>
        </w:tc>
      </w:tr>
      <w:tr w14:paraId="7C844C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401" w:type="dxa"/>
            <w:vAlign w:val="top"/>
          </w:tcPr>
          <w:p w14:paraId="008F5571">
            <w:pPr>
              <w:rPr>
                <w:rFonts w:ascii="Arial"/>
                <w:sz w:val="21"/>
              </w:rPr>
            </w:pPr>
          </w:p>
        </w:tc>
        <w:tc>
          <w:tcPr>
            <w:tcW w:w="397" w:type="dxa"/>
            <w:vMerge w:val="restart"/>
            <w:tcBorders>
              <w:bottom w:val="nil"/>
            </w:tcBorders>
            <w:vAlign w:val="top"/>
          </w:tcPr>
          <w:p w14:paraId="5F6EAC10">
            <w:pPr>
              <w:rPr>
                <w:rFonts w:ascii="Arial"/>
                <w:sz w:val="21"/>
              </w:rPr>
            </w:pPr>
          </w:p>
        </w:tc>
        <w:tc>
          <w:tcPr>
            <w:tcW w:w="590" w:type="dxa"/>
            <w:vAlign w:val="top"/>
          </w:tcPr>
          <w:p w14:paraId="4C9C98CE">
            <w:pPr>
              <w:pStyle w:val="6"/>
              <w:spacing w:before="66" w:line="283" w:lineRule="auto"/>
              <w:ind w:left="228" w:right="113" w:hanging="95"/>
            </w:pPr>
            <w:r>
              <w:rPr>
                <w:spacing w:val="-11"/>
              </w:rPr>
              <w:t>郎错</w:t>
            </w:r>
            <w:r>
              <w:t xml:space="preserve"> 曲</w:t>
            </w:r>
          </w:p>
        </w:tc>
        <w:tc>
          <w:tcPr>
            <w:tcW w:w="1133" w:type="dxa"/>
            <w:vAlign w:val="top"/>
          </w:tcPr>
          <w:p w14:paraId="2CA7E655">
            <w:pPr>
              <w:rPr>
                <w:rFonts w:ascii="Arial"/>
                <w:sz w:val="21"/>
              </w:rPr>
            </w:pPr>
          </w:p>
        </w:tc>
        <w:tc>
          <w:tcPr>
            <w:tcW w:w="758" w:type="dxa"/>
            <w:vAlign w:val="top"/>
          </w:tcPr>
          <w:p w14:paraId="12400F7C">
            <w:pPr>
              <w:rPr>
                <w:rFonts w:ascii="Arial"/>
                <w:sz w:val="21"/>
              </w:rPr>
            </w:pPr>
          </w:p>
        </w:tc>
        <w:tc>
          <w:tcPr>
            <w:tcW w:w="666" w:type="dxa"/>
            <w:vAlign w:val="top"/>
          </w:tcPr>
          <w:p w14:paraId="3948D7EE">
            <w:pPr>
              <w:rPr>
                <w:rFonts w:ascii="Arial"/>
                <w:sz w:val="21"/>
              </w:rPr>
            </w:pPr>
          </w:p>
        </w:tc>
        <w:tc>
          <w:tcPr>
            <w:tcW w:w="2286" w:type="dxa"/>
            <w:vAlign w:val="top"/>
          </w:tcPr>
          <w:p w14:paraId="7C34C956">
            <w:pPr>
              <w:rPr>
                <w:rFonts w:ascii="Arial"/>
                <w:sz w:val="21"/>
              </w:rPr>
            </w:pPr>
          </w:p>
        </w:tc>
        <w:tc>
          <w:tcPr>
            <w:tcW w:w="2286" w:type="dxa"/>
            <w:vAlign w:val="top"/>
          </w:tcPr>
          <w:p w14:paraId="075909E3">
            <w:pPr>
              <w:rPr>
                <w:rFonts w:ascii="Arial"/>
                <w:sz w:val="21"/>
              </w:rPr>
            </w:pPr>
          </w:p>
        </w:tc>
        <w:tc>
          <w:tcPr>
            <w:tcW w:w="514" w:type="dxa"/>
            <w:vMerge w:val="restart"/>
            <w:tcBorders>
              <w:bottom w:val="nil"/>
            </w:tcBorders>
            <w:vAlign w:val="top"/>
          </w:tcPr>
          <w:p w14:paraId="34A1BF50">
            <w:pPr>
              <w:rPr>
                <w:rFonts w:ascii="Arial"/>
                <w:sz w:val="21"/>
              </w:rPr>
            </w:pPr>
          </w:p>
        </w:tc>
      </w:tr>
      <w:tr w14:paraId="5D0090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401" w:type="dxa"/>
            <w:vAlign w:val="top"/>
          </w:tcPr>
          <w:p w14:paraId="6B17C092">
            <w:pPr>
              <w:pStyle w:val="6"/>
              <w:spacing w:before="251" w:line="184" w:lineRule="auto"/>
              <w:ind w:left="128"/>
            </w:pPr>
            <w:r>
              <w:rPr>
                <w:spacing w:val="-10"/>
              </w:rPr>
              <w:t>13</w:t>
            </w:r>
          </w:p>
        </w:tc>
        <w:tc>
          <w:tcPr>
            <w:tcW w:w="397" w:type="dxa"/>
            <w:vMerge w:val="continue"/>
            <w:tcBorders>
              <w:top w:val="nil"/>
              <w:bottom w:val="nil"/>
            </w:tcBorders>
            <w:vAlign w:val="top"/>
          </w:tcPr>
          <w:p w14:paraId="5E638D9E">
            <w:pPr>
              <w:rPr>
                <w:rFonts w:ascii="Arial"/>
                <w:sz w:val="21"/>
              </w:rPr>
            </w:pPr>
          </w:p>
        </w:tc>
        <w:tc>
          <w:tcPr>
            <w:tcW w:w="590" w:type="dxa"/>
            <w:vAlign w:val="top"/>
          </w:tcPr>
          <w:p w14:paraId="1276E324">
            <w:pPr>
              <w:pStyle w:val="6"/>
              <w:spacing w:before="68" w:line="282" w:lineRule="auto"/>
              <w:ind w:left="119" w:right="113" w:hanging="1"/>
            </w:pPr>
            <w:r>
              <w:rPr>
                <w:spacing w:val="-4"/>
              </w:rPr>
              <w:t>谢喀</w:t>
            </w:r>
            <w:r>
              <w:t xml:space="preserve"> </w:t>
            </w:r>
            <w:r>
              <w:rPr>
                <w:spacing w:val="-5"/>
              </w:rPr>
              <w:t>拉咱</w:t>
            </w:r>
          </w:p>
        </w:tc>
        <w:tc>
          <w:tcPr>
            <w:tcW w:w="1133" w:type="dxa"/>
            <w:vAlign w:val="top"/>
          </w:tcPr>
          <w:p w14:paraId="5F2426D3">
            <w:pPr>
              <w:pStyle w:val="6"/>
              <w:spacing w:before="223" w:line="219" w:lineRule="auto"/>
              <w:ind w:left="223"/>
            </w:pPr>
            <w:r>
              <w:rPr>
                <w:spacing w:val="-5"/>
              </w:rPr>
              <w:t>1#可采区</w:t>
            </w:r>
          </w:p>
        </w:tc>
        <w:tc>
          <w:tcPr>
            <w:tcW w:w="758" w:type="dxa"/>
            <w:vAlign w:val="top"/>
          </w:tcPr>
          <w:p w14:paraId="4F345C24">
            <w:pPr>
              <w:pStyle w:val="6"/>
              <w:spacing w:before="224" w:line="221" w:lineRule="auto"/>
              <w:ind w:left="114"/>
            </w:pPr>
            <w:r>
              <w:rPr>
                <w:spacing w:val="-3"/>
              </w:rPr>
              <w:t>玉西乡</w:t>
            </w:r>
          </w:p>
        </w:tc>
        <w:tc>
          <w:tcPr>
            <w:tcW w:w="666" w:type="dxa"/>
            <w:vAlign w:val="top"/>
          </w:tcPr>
          <w:p w14:paraId="5A7AA27D">
            <w:pPr>
              <w:pStyle w:val="6"/>
              <w:spacing w:before="252" w:line="183" w:lineRule="auto"/>
              <w:ind w:left="158"/>
            </w:pPr>
            <w:r>
              <w:rPr>
                <w:spacing w:val="-2"/>
              </w:rPr>
              <w:t>0.80</w:t>
            </w:r>
          </w:p>
        </w:tc>
        <w:tc>
          <w:tcPr>
            <w:tcW w:w="2286" w:type="dxa"/>
            <w:vAlign w:val="top"/>
          </w:tcPr>
          <w:p w14:paraId="3D2A85ED">
            <w:pPr>
              <w:pStyle w:val="6"/>
              <w:spacing w:before="250" w:line="184" w:lineRule="auto"/>
              <w:ind w:left="113"/>
            </w:pPr>
            <w:r>
              <w:rPr>
                <w:spacing w:val="-1"/>
              </w:rPr>
              <w:t>96.32325411,30.70217635</w:t>
            </w:r>
          </w:p>
        </w:tc>
        <w:tc>
          <w:tcPr>
            <w:tcW w:w="2286" w:type="dxa"/>
            <w:vAlign w:val="top"/>
          </w:tcPr>
          <w:p w14:paraId="5585846F">
            <w:pPr>
              <w:pStyle w:val="6"/>
              <w:spacing w:before="250" w:line="184" w:lineRule="auto"/>
              <w:ind w:left="114"/>
            </w:pPr>
            <w:r>
              <w:rPr>
                <w:spacing w:val="-1"/>
              </w:rPr>
              <w:t>96.33067042,30.70144642</w:t>
            </w:r>
          </w:p>
        </w:tc>
        <w:tc>
          <w:tcPr>
            <w:tcW w:w="514" w:type="dxa"/>
            <w:vMerge w:val="continue"/>
            <w:tcBorders>
              <w:top w:val="nil"/>
              <w:bottom w:val="nil"/>
            </w:tcBorders>
            <w:vAlign w:val="top"/>
          </w:tcPr>
          <w:p w14:paraId="0037338B">
            <w:pPr>
              <w:rPr>
                <w:rFonts w:ascii="Arial"/>
                <w:sz w:val="21"/>
              </w:rPr>
            </w:pPr>
          </w:p>
        </w:tc>
      </w:tr>
      <w:tr w14:paraId="6FB48C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401" w:type="dxa"/>
            <w:vAlign w:val="top"/>
          </w:tcPr>
          <w:p w14:paraId="3F954B08">
            <w:pPr>
              <w:pStyle w:val="6"/>
              <w:spacing w:before="251" w:line="184" w:lineRule="auto"/>
              <w:ind w:left="128"/>
            </w:pPr>
            <w:r>
              <w:rPr>
                <w:spacing w:val="-10"/>
              </w:rPr>
              <w:t>14</w:t>
            </w:r>
          </w:p>
        </w:tc>
        <w:tc>
          <w:tcPr>
            <w:tcW w:w="397" w:type="dxa"/>
            <w:vMerge w:val="continue"/>
            <w:tcBorders>
              <w:top w:val="nil"/>
              <w:bottom w:val="nil"/>
            </w:tcBorders>
            <w:vAlign w:val="top"/>
          </w:tcPr>
          <w:p w14:paraId="34091C72">
            <w:pPr>
              <w:rPr>
                <w:rFonts w:ascii="Arial"/>
                <w:sz w:val="21"/>
              </w:rPr>
            </w:pPr>
          </w:p>
        </w:tc>
        <w:tc>
          <w:tcPr>
            <w:tcW w:w="590" w:type="dxa"/>
            <w:vAlign w:val="top"/>
          </w:tcPr>
          <w:p w14:paraId="40E5F55A">
            <w:pPr>
              <w:pStyle w:val="6"/>
              <w:spacing w:before="68" w:line="282" w:lineRule="auto"/>
              <w:ind w:left="206" w:right="113" w:hanging="84"/>
            </w:pPr>
            <w:r>
              <w:rPr>
                <w:spacing w:val="-6"/>
              </w:rPr>
              <w:t>荣过</w:t>
            </w:r>
            <w:r>
              <w:t xml:space="preserve"> 格</w:t>
            </w:r>
          </w:p>
        </w:tc>
        <w:tc>
          <w:tcPr>
            <w:tcW w:w="1133" w:type="dxa"/>
            <w:vAlign w:val="top"/>
          </w:tcPr>
          <w:p w14:paraId="4354624A">
            <w:pPr>
              <w:pStyle w:val="6"/>
              <w:spacing w:before="223" w:line="219" w:lineRule="auto"/>
              <w:ind w:left="223"/>
            </w:pPr>
            <w:r>
              <w:rPr>
                <w:spacing w:val="-5"/>
              </w:rPr>
              <w:t>1#可采区</w:t>
            </w:r>
          </w:p>
        </w:tc>
        <w:tc>
          <w:tcPr>
            <w:tcW w:w="758" w:type="dxa"/>
            <w:vAlign w:val="top"/>
          </w:tcPr>
          <w:p w14:paraId="527728C8">
            <w:pPr>
              <w:pStyle w:val="6"/>
              <w:spacing w:before="224" w:line="221" w:lineRule="auto"/>
              <w:ind w:left="114"/>
            </w:pPr>
            <w:r>
              <w:rPr>
                <w:spacing w:val="-3"/>
              </w:rPr>
              <w:t>玉西乡</w:t>
            </w:r>
          </w:p>
        </w:tc>
        <w:tc>
          <w:tcPr>
            <w:tcW w:w="666" w:type="dxa"/>
            <w:vAlign w:val="top"/>
          </w:tcPr>
          <w:p w14:paraId="7C3A1E31">
            <w:pPr>
              <w:pStyle w:val="6"/>
              <w:spacing w:before="252" w:line="183" w:lineRule="auto"/>
              <w:ind w:left="158"/>
            </w:pPr>
            <w:r>
              <w:rPr>
                <w:spacing w:val="-2"/>
              </w:rPr>
              <w:t>0.80</w:t>
            </w:r>
          </w:p>
        </w:tc>
        <w:tc>
          <w:tcPr>
            <w:tcW w:w="2286" w:type="dxa"/>
            <w:vAlign w:val="top"/>
          </w:tcPr>
          <w:p w14:paraId="768B3907">
            <w:pPr>
              <w:pStyle w:val="6"/>
              <w:spacing w:before="251" w:line="184" w:lineRule="auto"/>
              <w:ind w:left="113"/>
            </w:pPr>
            <w:r>
              <w:rPr>
                <w:spacing w:val="-1"/>
              </w:rPr>
              <w:t>96.32324606,30.78241894</w:t>
            </w:r>
          </w:p>
        </w:tc>
        <w:tc>
          <w:tcPr>
            <w:tcW w:w="2286" w:type="dxa"/>
            <w:vAlign w:val="top"/>
          </w:tcPr>
          <w:p w14:paraId="1F29DE42">
            <w:pPr>
              <w:pStyle w:val="6"/>
              <w:spacing w:before="251" w:line="184" w:lineRule="auto"/>
              <w:ind w:left="114"/>
            </w:pPr>
            <w:r>
              <w:rPr>
                <w:spacing w:val="-1"/>
              </w:rPr>
              <w:t>96.32482588,30.78924413</w:t>
            </w:r>
          </w:p>
        </w:tc>
        <w:tc>
          <w:tcPr>
            <w:tcW w:w="514" w:type="dxa"/>
            <w:vMerge w:val="continue"/>
            <w:tcBorders>
              <w:top w:val="nil"/>
              <w:bottom w:val="nil"/>
            </w:tcBorders>
            <w:vAlign w:val="top"/>
          </w:tcPr>
          <w:p w14:paraId="0AEE653A">
            <w:pPr>
              <w:rPr>
                <w:rFonts w:ascii="Arial"/>
                <w:sz w:val="21"/>
              </w:rPr>
            </w:pPr>
          </w:p>
        </w:tc>
      </w:tr>
      <w:tr w14:paraId="049A57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401" w:type="dxa"/>
            <w:vAlign w:val="top"/>
          </w:tcPr>
          <w:p w14:paraId="53B2CCDF">
            <w:pPr>
              <w:pStyle w:val="6"/>
              <w:spacing w:before="254" w:line="184" w:lineRule="auto"/>
              <w:ind w:left="128"/>
            </w:pPr>
            <w:r>
              <w:rPr>
                <w:spacing w:val="-10"/>
              </w:rPr>
              <w:t>15</w:t>
            </w:r>
          </w:p>
        </w:tc>
        <w:tc>
          <w:tcPr>
            <w:tcW w:w="397" w:type="dxa"/>
            <w:vMerge w:val="continue"/>
            <w:tcBorders>
              <w:top w:val="nil"/>
              <w:bottom w:val="nil"/>
            </w:tcBorders>
            <w:vAlign w:val="top"/>
          </w:tcPr>
          <w:p w14:paraId="7A0E6CD7">
            <w:pPr>
              <w:rPr>
                <w:rFonts w:ascii="Arial"/>
                <w:sz w:val="21"/>
              </w:rPr>
            </w:pPr>
          </w:p>
        </w:tc>
        <w:tc>
          <w:tcPr>
            <w:tcW w:w="590" w:type="dxa"/>
            <w:vAlign w:val="top"/>
          </w:tcPr>
          <w:p w14:paraId="72AB3867">
            <w:pPr>
              <w:pStyle w:val="6"/>
              <w:spacing w:before="72" w:line="280" w:lineRule="auto"/>
              <w:ind w:left="207" w:right="113" w:hanging="83"/>
            </w:pPr>
            <w:r>
              <w:rPr>
                <w:spacing w:val="-7"/>
              </w:rPr>
              <w:t>马曲</w:t>
            </w:r>
            <w:r>
              <w:t xml:space="preserve"> 拥</w:t>
            </w:r>
          </w:p>
        </w:tc>
        <w:tc>
          <w:tcPr>
            <w:tcW w:w="1133" w:type="dxa"/>
            <w:vAlign w:val="top"/>
          </w:tcPr>
          <w:p w14:paraId="34027209">
            <w:pPr>
              <w:pStyle w:val="6"/>
              <w:spacing w:before="226" w:line="219" w:lineRule="auto"/>
              <w:ind w:left="223"/>
            </w:pPr>
            <w:r>
              <w:rPr>
                <w:spacing w:val="-5"/>
              </w:rPr>
              <w:t>1#可采区</w:t>
            </w:r>
          </w:p>
        </w:tc>
        <w:tc>
          <w:tcPr>
            <w:tcW w:w="758" w:type="dxa"/>
            <w:vAlign w:val="top"/>
          </w:tcPr>
          <w:p w14:paraId="167156B2">
            <w:pPr>
              <w:pStyle w:val="6"/>
              <w:spacing w:before="227" w:line="219" w:lineRule="auto"/>
              <w:ind w:left="119"/>
            </w:pPr>
            <w:r>
              <w:rPr>
                <w:spacing w:val="-5"/>
              </w:rPr>
              <w:t>马利镇</w:t>
            </w:r>
          </w:p>
        </w:tc>
        <w:tc>
          <w:tcPr>
            <w:tcW w:w="666" w:type="dxa"/>
            <w:vAlign w:val="top"/>
          </w:tcPr>
          <w:p w14:paraId="7EB57166">
            <w:pPr>
              <w:pStyle w:val="6"/>
              <w:spacing w:before="254" w:line="184" w:lineRule="auto"/>
              <w:ind w:left="170"/>
            </w:pPr>
            <w:r>
              <w:rPr>
                <w:spacing w:val="-5"/>
              </w:rPr>
              <w:t>1.56</w:t>
            </w:r>
          </w:p>
        </w:tc>
        <w:tc>
          <w:tcPr>
            <w:tcW w:w="2286" w:type="dxa"/>
            <w:vAlign w:val="top"/>
          </w:tcPr>
          <w:p w14:paraId="17696586">
            <w:pPr>
              <w:pStyle w:val="6"/>
              <w:spacing w:before="254" w:line="184" w:lineRule="auto"/>
              <w:ind w:left="113"/>
            </w:pPr>
            <w:r>
              <w:rPr>
                <w:spacing w:val="-1"/>
              </w:rPr>
              <w:t>96.39609218,30.94148869</w:t>
            </w:r>
          </w:p>
        </w:tc>
        <w:tc>
          <w:tcPr>
            <w:tcW w:w="2286" w:type="dxa"/>
            <w:vAlign w:val="top"/>
          </w:tcPr>
          <w:p w14:paraId="434C6F45">
            <w:pPr>
              <w:pStyle w:val="6"/>
              <w:spacing w:before="254" w:line="184" w:lineRule="auto"/>
              <w:ind w:left="114"/>
            </w:pPr>
            <w:r>
              <w:rPr>
                <w:spacing w:val="-1"/>
              </w:rPr>
              <w:t>96.39640331,30.92925609</w:t>
            </w:r>
          </w:p>
        </w:tc>
        <w:tc>
          <w:tcPr>
            <w:tcW w:w="514" w:type="dxa"/>
            <w:vMerge w:val="continue"/>
            <w:tcBorders>
              <w:top w:val="nil"/>
              <w:bottom w:val="nil"/>
            </w:tcBorders>
            <w:vAlign w:val="top"/>
          </w:tcPr>
          <w:p w14:paraId="5DBA7AC0">
            <w:pPr>
              <w:rPr>
                <w:rFonts w:ascii="Arial"/>
                <w:sz w:val="21"/>
              </w:rPr>
            </w:pPr>
          </w:p>
        </w:tc>
      </w:tr>
      <w:tr w14:paraId="65C074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401" w:type="dxa"/>
            <w:vAlign w:val="top"/>
          </w:tcPr>
          <w:p w14:paraId="2E74B63B">
            <w:pPr>
              <w:pStyle w:val="6"/>
              <w:spacing w:before="255" w:line="184" w:lineRule="auto"/>
              <w:ind w:left="128"/>
            </w:pPr>
            <w:r>
              <w:rPr>
                <w:spacing w:val="-10"/>
              </w:rPr>
              <w:t>16</w:t>
            </w:r>
          </w:p>
        </w:tc>
        <w:tc>
          <w:tcPr>
            <w:tcW w:w="397" w:type="dxa"/>
            <w:vMerge w:val="continue"/>
            <w:tcBorders>
              <w:top w:val="nil"/>
            </w:tcBorders>
            <w:vAlign w:val="top"/>
          </w:tcPr>
          <w:p w14:paraId="12AB2F77">
            <w:pPr>
              <w:rPr>
                <w:rFonts w:ascii="Arial"/>
                <w:sz w:val="21"/>
              </w:rPr>
            </w:pPr>
          </w:p>
        </w:tc>
        <w:tc>
          <w:tcPr>
            <w:tcW w:w="590" w:type="dxa"/>
            <w:vAlign w:val="top"/>
          </w:tcPr>
          <w:p w14:paraId="0A343F69">
            <w:pPr>
              <w:pStyle w:val="6"/>
              <w:spacing w:before="72" w:line="280" w:lineRule="auto"/>
              <w:ind w:left="227" w:right="113" w:hanging="110"/>
            </w:pPr>
            <w:r>
              <w:rPr>
                <w:spacing w:val="-4"/>
              </w:rPr>
              <w:t>康沙</w:t>
            </w:r>
            <w:r>
              <w:t xml:space="preserve"> 曲</w:t>
            </w:r>
          </w:p>
        </w:tc>
        <w:tc>
          <w:tcPr>
            <w:tcW w:w="1133" w:type="dxa"/>
            <w:vAlign w:val="top"/>
          </w:tcPr>
          <w:p w14:paraId="3F852DCF">
            <w:pPr>
              <w:pStyle w:val="6"/>
              <w:spacing w:before="227" w:line="219" w:lineRule="auto"/>
              <w:ind w:left="223"/>
            </w:pPr>
            <w:r>
              <w:rPr>
                <w:spacing w:val="-5"/>
              </w:rPr>
              <w:t>1#可采区</w:t>
            </w:r>
          </w:p>
        </w:tc>
        <w:tc>
          <w:tcPr>
            <w:tcW w:w="758" w:type="dxa"/>
            <w:vAlign w:val="top"/>
          </w:tcPr>
          <w:p w14:paraId="7AA06027">
            <w:pPr>
              <w:pStyle w:val="6"/>
              <w:spacing w:before="228" w:line="219" w:lineRule="auto"/>
              <w:ind w:left="113"/>
            </w:pPr>
            <w:r>
              <w:rPr>
                <w:spacing w:val="-3"/>
              </w:rPr>
              <w:t>康沙镇</w:t>
            </w:r>
          </w:p>
        </w:tc>
        <w:tc>
          <w:tcPr>
            <w:tcW w:w="666" w:type="dxa"/>
            <w:vAlign w:val="top"/>
          </w:tcPr>
          <w:p w14:paraId="06C2BE0F">
            <w:pPr>
              <w:pStyle w:val="6"/>
              <w:spacing w:before="256" w:line="183" w:lineRule="auto"/>
              <w:ind w:left="158"/>
            </w:pPr>
            <w:r>
              <w:rPr>
                <w:spacing w:val="-2"/>
              </w:rPr>
              <w:t>0.66</w:t>
            </w:r>
          </w:p>
        </w:tc>
        <w:tc>
          <w:tcPr>
            <w:tcW w:w="2286" w:type="dxa"/>
            <w:vAlign w:val="top"/>
          </w:tcPr>
          <w:p w14:paraId="74D92DDA">
            <w:pPr>
              <w:pStyle w:val="6"/>
              <w:spacing w:before="255" w:line="184" w:lineRule="auto"/>
              <w:ind w:left="113"/>
            </w:pPr>
            <w:r>
              <w:rPr>
                <w:spacing w:val="-5"/>
              </w:rPr>
              <w:t>96.06135249，30.76653157</w:t>
            </w:r>
          </w:p>
        </w:tc>
        <w:tc>
          <w:tcPr>
            <w:tcW w:w="2286" w:type="dxa"/>
            <w:vAlign w:val="top"/>
          </w:tcPr>
          <w:p w14:paraId="4E77367A">
            <w:pPr>
              <w:pStyle w:val="6"/>
              <w:spacing w:before="255" w:line="184" w:lineRule="auto"/>
              <w:ind w:left="114"/>
            </w:pPr>
            <w:r>
              <w:rPr>
                <w:spacing w:val="-5"/>
              </w:rPr>
              <w:t>96.06586397，30.76212486</w:t>
            </w:r>
          </w:p>
        </w:tc>
        <w:tc>
          <w:tcPr>
            <w:tcW w:w="514" w:type="dxa"/>
            <w:vMerge w:val="continue"/>
            <w:tcBorders>
              <w:top w:val="nil"/>
            </w:tcBorders>
            <w:vAlign w:val="top"/>
          </w:tcPr>
          <w:p w14:paraId="463D0BAC">
            <w:pPr>
              <w:rPr>
                <w:rFonts w:ascii="Arial"/>
                <w:sz w:val="21"/>
              </w:rPr>
            </w:pPr>
          </w:p>
        </w:tc>
      </w:tr>
      <w:tr w14:paraId="395CF6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2" w:hRule="atLeast"/>
        </w:trPr>
        <w:tc>
          <w:tcPr>
            <w:tcW w:w="401" w:type="dxa"/>
            <w:vAlign w:val="top"/>
          </w:tcPr>
          <w:p w14:paraId="6FD2B022">
            <w:pPr>
              <w:rPr>
                <w:rFonts w:ascii="Arial"/>
                <w:sz w:val="21"/>
              </w:rPr>
            </w:pPr>
          </w:p>
        </w:tc>
        <w:tc>
          <w:tcPr>
            <w:tcW w:w="397" w:type="dxa"/>
            <w:vAlign w:val="top"/>
          </w:tcPr>
          <w:p w14:paraId="6C69CD1C">
            <w:pPr>
              <w:rPr>
                <w:rFonts w:ascii="Arial"/>
                <w:sz w:val="21"/>
              </w:rPr>
            </w:pPr>
          </w:p>
        </w:tc>
        <w:tc>
          <w:tcPr>
            <w:tcW w:w="590" w:type="dxa"/>
            <w:vAlign w:val="top"/>
          </w:tcPr>
          <w:p w14:paraId="3CA6E46C">
            <w:pPr>
              <w:rPr>
                <w:rFonts w:ascii="Arial"/>
                <w:sz w:val="21"/>
              </w:rPr>
            </w:pPr>
          </w:p>
        </w:tc>
        <w:tc>
          <w:tcPr>
            <w:tcW w:w="1133" w:type="dxa"/>
            <w:vAlign w:val="top"/>
          </w:tcPr>
          <w:p w14:paraId="46CDFD3D">
            <w:pPr>
              <w:rPr>
                <w:rFonts w:ascii="Arial"/>
                <w:sz w:val="21"/>
              </w:rPr>
            </w:pPr>
          </w:p>
        </w:tc>
        <w:tc>
          <w:tcPr>
            <w:tcW w:w="758" w:type="dxa"/>
            <w:vAlign w:val="top"/>
          </w:tcPr>
          <w:p w14:paraId="1B369D66">
            <w:pPr>
              <w:pStyle w:val="6"/>
              <w:spacing w:before="72" w:line="221" w:lineRule="auto"/>
              <w:ind w:left="203"/>
            </w:pPr>
            <w:r>
              <w:rPr>
                <w:spacing w:val="-4"/>
              </w:rPr>
              <w:t>合计</w:t>
            </w:r>
          </w:p>
        </w:tc>
        <w:tc>
          <w:tcPr>
            <w:tcW w:w="666" w:type="dxa"/>
            <w:vAlign w:val="top"/>
          </w:tcPr>
          <w:p w14:paraId="5C76AAE9">
            <w:pPr>
              <w:pStyle w:val="6"/>
              <w:spacing w:before="99" w:line="184" w:lineRule="auto"/>
              <w:ind w:left="125"/>
            </w:pPr>
            <w:r>
              <w:rPr>
                <w:spacing w:val="-4"/>
              </w:rPr>
              <w:t>16.63</w:t>
            </w:r>
          </w:p>
        </w:tc>
        <w:tc>
          <w:tcPr>
            <w:tcW w:w="2286" w:type="dxa"/>
            <w:vAlign w:val="top"/>
          </w:tcPr>
          <w:p w14:paraId="7242C93E">
            <w:pPr>
              <w:rPr>
                <w:rFonts w:ascii="Arial"/>
                <w:sz w:val="21"/>
              </w:rPr>
            </w:pPr>
          </w:p>
        </w:tc>
        <w:tc>
          <w:tcPr>
            <w:tcW w:w="2286" w:type="dxa"/>
            <w:vAlign w:val="top"/>
          </w:tcPr>
          <w:p w14:paraId="5CD90D34">
            <w:pPr>
              <w:rPr>
                <w:rFonts w:ascii="Arial"/>
                <w:sz w:val="21"/>
              </w:rPr>
            </w:pPr>
          </w:p>
        </w:tc>
        <w:tc>
          <w:tcPr>
            <w:tcW w:w="514" w:type="dxa"/>
            <w:vAlign w:val="top"/>
          </w:tcPr>
          <w:p w14:paraId="0B3E1F5F">
            <w:pPr>
              <w:rPr>
                <w:rFonts w:ascii="Arial"/>
                <w:sz w:val="21"/>
              </w:rPr>
            </w:pPr>
          </w:p>
        </w:tc>
      </w:tr>
    </w:tbl>
    <w:p w14:paraId="2BE627FA">
      <w:pPr>
        <w:spacing w:line="344" w:lineRule="auto"/>
        <w:rPr>
          <w:rFonts w:ascii="Arial"/>
          <w:sz w:val="21"/>
        </w:rPr>
      </w:pPr>
    </w:p>
    <w:p w14:paraId="7C6BB02A">
      <w:pPr>
        <w:spacing w:line="344" w:lineRule="auto"/>
        <w:rPr>
          <w:rFonts w:ascii="Arial"/>
          <w:sz w:val="21"/>
        </w:rPr>
      </w:pPr>
    </w:p>
    <w:p w14:paraId="3631980C">
      <w:pPr>
        <w:spacing w:before="78" w:line="219" w:lineRule="auto"/>
        <w:ind w:left="613"/>
        <w:rPr>
          <w:rFonts w:ascii="宋体" w:hAnsi="宋体" w:eastAsia="宋体" w:cs="宋体"/>
          <w:sz w:val="24"/>
          <w:szCs w:val="24"/>
        </w:rPr>
      </w:pPr>
      <w:r>
        <w:rPr>
          <w:rFonts w:ascii="宋体" w:hAnsi="宋体" w:eastAsia="宋体" w:cs="宋体"/>
          <w:spacing w:val="-2"/>
          <w:sz w:val="24"/>
          <w:szCs w:val="24"/>
        </w:rPr>
        <w:t>（2）可采区控制开采深度</w:t>
      </w:r>
    </w:p>
    <w:p w14:paraId="6204836F">
      <w:pPr>
        <w:spacing w:before="278" w:line="346" w:lineRule="auto"/>
        <w:ind w:left="121" w:right="617" w:firstLine="482"/>
        <w:rPr>
          <w:rFonts w:ascii="宋体" w:hAnsi="宋体" w:eastAsia="宋体" w:cs="宋体"/>
          <w:sz w:val="24"/>
          <w:szCs w:val="24"/>
        </w:rPr>
      </w:pPr>
      <w:r>
        <w:rPr>
          <w:rFonts w:ascii="宋体" w:hAnsi="宋体" w:eastAsia="宋体" w:cs="宋体"/>
          <w:spacing w:val="-3"/>
          <w:sz w:val="24"/>
          <w:szCs w:val="24"/>
        </w:rPr>
        <w:t>可采区控制开采高程（或深度）为可采区内允许开采的最低</w:t>
      </w:r>
      <w:r>
        <w:rPr>
          <w:rFonts w:ascii="宋体" w:hAnsi="宋体" w:eastAsia="宋体" w:cs="宋体"/>
          <w:spacing w:val="-4"/>
          <w:sz w:val="24"/>
          <w:szCs w:val="24"/>
        </w:rPr>
        <w:t>高程（或最大深</w:t>
      </w:r>
      <w:r>
        <w:rPr>
          <w:rFonts w:ascii="宋体" w:hAnsi="宋体" w:eastAsia="宋体" w:cs="宋体"/>
          <w:sz w:val="24"/>
          <w:szCs w:val="24"/>
        </w:rPr>
        <w:t xml:space="preserve"> </w:t>
      </w:r>
      <w:r>
        <w:rPr>
          <w:rFonts w:ascii="宋体" w:hAnsi="宋体" w:eastAsia="宋体" w:cs="宋体"/>
          <w:spacing w:val="-1"/>
          <w:sz w:val="24"/>
          <w:szCs w:val="24"/>
        </w:rPr>
        <w:t>度）。可采区控制开采高程按如下方法确定；</w:t>
      </w:r>
    </w:p>
    <w:p w14:paraId="2F60407A">
      <w:pPr>
        <w:spacing w:before="129" w:line="352" w:lineRule="auto"/>
        <w:ind w:left="121" w:right="617" w:firstLine="481"/>
        <w:jc w:val="both"/>
        <w:rPr>
          <w:rFonts w:ascii="宋体" w:hAnsi="宋体" w:eastAsia="宋体" w:cs="宋体"/>
          <w:sz w:val="24"/>
          <w:szCs w:val="24"/>
        </w:rPr>
      </w:pPr>
      <w:r>
        <w:rPr>
          <w:rFonts w:ascii="宋体" w:hAnsi="宋体" w:eastAsia="宋体" w:cs="宋体"/>
          <w:sz w:val="24"/>
          <w:szCs w:val="24"/>
        </w:rPr>
        <w:t>a、按河道地形确定。根据可采区附近多年的河势变化，特别是近期的河道</w:t>
      </w:r>
      <w:r>
        <w:rPr>
          <w:rFonts w:ascii="宋体" w:hAnsi="宋体" w:eastAsia="宋体" w:cs="宋体"/>
          <w:spacing w:val="14"/>
          <w:sz w:val="24"/>
          <w:szCs w:val="24"/>
        </w:rPr>
        <w:t xml:space="preserve"> </w:t>
      </w:r>
      <w:r>
        <w:rPr>
          <w:rFonts w:ascii="宋体" w:hAnsi="宋体" w:eastAsia="宋体" w:cs="宋体"/>
          <w:spacing w:val="-3"/>
          <w:sz w:val="24"/>
          <w:szCs w:val="24"/>
        </w:rPr>
        <w:t>地形确定合适的开采高程。该高程一般应高于主河槽平均高程，以防止采砂对河</w:t>
      </w:r>
      <w:r>
        <w:rPr>
          <w:rFonts w:ascii="宋体" w:hAnsi="宋体" w:eastAsia="宋体" w:cs="宋体"/>
          <w:spacing w:val="1"/>
          <w:sz w:val="24"/>
          <w:szCs w:val="24"/>
        </w:rPr>
        <w:t xml:space="preserve"> </w:t>
      </w:r>
      <w:r>
        <w:rPr>
          <w:rFonts w:ascii="宋体" w:hAnsi="宋体" w:eastAsia="宋体" w:cs="宋体"/>
          <w:spacing w:val="-2"/>
          <w:sz w:val="24"/>
          <w:szCs w:val="24"/>
        </w:rPr>
        <w:t>道主流的影响；</w:t>
      </w:r>
    </w:p>
    <w:p w14:paraId="6C4C11F2">
      <w:pPr>
        <w:spacing w:before="127" w:line="354" w:lineRule="auto"/>
        <w:ind w:left="121" w:right="617" w:firstLine="477"/>
        <w:jc w:val="both"/>
        <w:rPr>
          <w:rFonts w:ascii="宋体" w:hAnsi="宋体" w:eastAsia="宋体" w:cs="宋体"/>
          <w:sz w:val="24"/>
          <w:szCs w:val="24"/>
        </w:rPr>
      </w:pPr>
      <w:r>
        <w:rPr>
          <w:rFonts w:ascii="宋体" w:hAnsi="宋体" w:eastAsia="宋体" w:cs="宋体"/>
          <w:spacing w:val="1"/>
          <w:sz w:val="24"/>
          <w:szCs w:val="24"/>
        </w:rPr>
        <w:t>b、按泥沙补给条件确定。根据可采区河段</w:t>
      </w:r>
      <w:r>
        <w:rPr>
          <w:rFonts w:ascii="宋体" w:hAnsi="宋体" w:eastAsia="宋体" w:cs="宋体"/>
          <w:sz w:val="24"/>
          <w:szCs w:val="24"/>
        </w:rPr>
        <w:t xml:space="preserve">泥沙补给情况，特别是可采区开 </w:t>
      </w:r>
      <w:r>
        <w:rPr>
          <w:rFonts w:ascii="宋体" w:hAnsi="宋体" w:eastAsia="宋体" w:cs="宋体"/>
          <w:spacing w:val="-3"/>
          <w:sz w:val="24"/>
          <w:szCs w:val="24"/>
        </w:rPr>
        <w:t>采后的回淤情况确定合适的开采高程。在泥沙补给较为充足的可采区，开采高程</w:t>
      </w:r>
      <w:r>
        <w:rPr>
          <w:rFonts w:ascii="宋体" w:hAnsi="宋体" w:eastAsia="宋体" w:cs="宋体"/>
          <w:spacing w:val="1"/>
          <w:sz w:val="24"/>
          <w:szCs w:val="24"/>
        </w:rPr>
        <w:t xml:space="preserve"> </w:t>
      </w:r>
      <w:r>
        <w:rPr>
          <w:rFonts w:ascii="宋体" w:hAnsi="宋体" w:eastAsia="宋体" w:cs="宋体"/>
          <w:spacing w:val="-3"/>
          <w:sz w:val="24"/>
          <w:szCs w:val="24"/>
        </w:rPr>
        <w:t>适当较低，反之，开采高程适当升高，以防止开采后形成的沙坑对局部流态的影</w:t>
      </w:r>
      <w:r>
        <w:rPr>
          <w:rFonts w:ascii="宋体" w:hAnsi="宋体" w:eastAsia="宋体" w:cs="宋体"/>
          <w:spacing w:val="1"/>
          <w:sz w:val="24"/>
          <w:szCs w:val="24"/>
        </w:rPr>
        <w:t xml:space="preserve"> </w:t>
      </w:r>
      <w:r>
        <w:rPr>
          <w:rFonts w:ascii="宋体" w:hAnsi="宋体" w:eastAsia="宋体" w:cs="宋体"/>
          <w:spacing w:val="-5"/>
          <w:sz w:val="24"/>
          <w:szCs w:val="24"/>
        </w:rPr>
        <w:t>响；</w:t>
      </w:r>
    </w:p>
    <w:p w14:paraId="791F5E3B">
      <w:pPr>
        <w:spacing w:before="127" w:line="351" w:lineRule="auto"/>
        <w:ind w:left="121" w:right="617" w:firstLine="485"/>
        <w:jc w:val="both"/>
        <w:rPr>
          <w:rFonts w:ascii="宋体" w:hAnsi="宋体" w:eastAsia="宋体" w:cs="宋体"/>
          <w:sz w:val="24"/>
          <w:szCs w:val="24"/>
        </w:rPr>
      </w:pPr>
      <w:r>
        <w:rPr>
          <w:rFonts w:ascii="宋体" w:hAnsi="宋体" w:eastAsia="宋体" w:cs="宋体"/>
          <w:sz w:val="24"/>
          <w:szCs w:val="24"/>
        </w:rPr>
        <w:t>c、按可采区与涉水工程的相对位置确定。在距离堤防、护岸建筑物较远的</w:t>
      </w:r>
      <w:r>
        <w:rPr>
          <w:rFonts w:ascii="宋体" w:hAnsi="宋体" w:eastAsia="宋体" w:cs="宋体"/>
          <w:spacing w:val="11"/>
          <w:sz w:val="24"/>
          <w:szCs w:val="24"/>
        </w:rPr>
        <w:t xml:space="preserve"> </w:t>
      </w:r>
      <w:r>
        <w:rPr>
          <w:rFonts w:ascii="宋体" w:hAnsi="宋体" w:eastAsia="宋体" w:cs="宋体"/>
          <w:spacing w:val="-3"/>
          <w:sz w:val="24"/>
          <w:szCs w:val="24"/>
        </w:rPr>
        <w:t>开采区，开采高程适当降低，反之，开采高程适当升高，以防止采砂影响涉水工</w:t>
      </w:r>
      <w:r>
        <w:rPr>
          <w:rFonts w:ascii="宋体" w:hAnsi="宋体" w:eastAsia="宋体" w:cs="宋体"/>
          <w:spacing w:val="1"/>
          <w:sz w:val="24"/>
          <w:szCs w:val="24"/>
        </w:rPr>
        <w:t xml:space="preserve"> </w:t>
      </w:r>
      <w:r>
        <w:rPr>
          <w:rFonts w:ascii="宋体" w:hAnsi="宋体" w:eastAsia="宋体" w:cs="宋体"/>
          <w:spacing w:val="-2"/>
          <w:sz w:val="24"/>
          <w:szCs w:val="24"/>
        </w:rPr>
        <w:t>程的安全。</w:t>
      </w:r>
    </w:p>
    <w:p w14:paraId="123F8330">
      <w:pPr>
        <w:spacing w:before="128" w:line="346" w:lineRule="auto"/>
        <w:ind w:left="127" w:right="617" w:firstLine="475"/>
        <w:rPr>
          <w:rFonts w:ascii="宋体" w:hAnsi="宋体" w:eastAsia="宋体" w:cs="宋体"/>
          <w:sz w:val="24"/>
          <w:szCs w:val="24"/>
        </w:rPr>
      </w:pPr>
      <w:r>
        <w:rPr>
          <w:rFonts w:ascii="宋体" w:hAnsi="宋体" w:eastAsia="宋体" w:cs="宋体"/>
          <w:spacing w:val="-4"/>
          <w:sz w:val="24"/>
          <w:szCs w:val="24"/>
        </w:rPr>
        <w:t>本次采砂深度按平均</w:t>
      </w:r>
      <w:r>
        <w:rPr>
          <w:rFonts w:ascii="宋体" w:hAnsi="宋体" w:eastAsia="宋体" w:cs="宋体"/>
          <w:spacing w:val="-34"/>
          <w:sz w:val="24"/>
          <w:szCs w:val="24"/>
        </w:rPr>
        <w:t xml:space="preserve"> </w:t>
      </w:r>
      <w:r>
        <w:rPr>
          <w:rFonts w:ascii="宋体" w:hAnsi="宋体" w:eastAsia="宋体" w:cs="宋体"/>
          <w:spacing w:val="-4"/>
          <w:sz w:val="24"/>
          <w:szCs w:val="24"/>
        </w:rPr>
        <w:t>2.50m</w:t>
      </w:r>
      <w:r>
        <w:rPr>
          <w:rFonts w:ascii="宋体" w:hAnsi="宋体" w:eastAsia="宋体" w:cs="宋体"/>
          <w:spacing w:val="-51"/>
          <w:sz w:val="24"/>
          <w:szCs w:val="24"/>
        </w:rPr>
        <w:t xml:space="preserve"> </w:t>
      </w:r>
      <w:r>
        <w:rPr>
          <w:rFonts w:ascii="宋体" w:hAnsi="宋体" w:eastAsia="宋体" w:cs="宋体"/>
          <w:spacing w:val="-4"/>
          <w:sz w:val="24"/>
          <w:szCs w:val="24"/>
        </w:rPr>
        <w:t>控制。开采深度不能低于主河槽最低高程，开采</w:t>
      </w:r>
      <w:r>
        <w:rPr>
          <w:rFonts w:ascii="宋体" w:hAnsi="宋体" w:eastAsia="宋体" w:cs="宋体"/>
          <w:sz w:val="24"/>
          <w:szCs w:val="24"/>
        </w:rPr>
        <w:t xml:space="preserve"> </w:t>
      </w:r>
      <w:r>
        <w:rPr>
          <w:rFonts w:ascii="宋体" w:hAnsi="宋体" w:eastAsia="宋体" w:cs="宋体"/>
          <w:spacing w:val="-2"/>
          <w:sz w:val="24"/>
          <w:szCs w:val="24"/>
        </w:rPr>
        <w:t>范围离岸边要有</w:t>
      </w:r>
      <w:r>
        <w:rPr>
          <w:rFonts w:ascii="宋体" w:hAnsi="宋体" w:eastAsia="宋体" w:cs="宋体"/>
          <w:spacing w:val="-46"/>
          <w:sz w:val="24"/>
          <w:szCs w:val="24"/>
        </w:rPr>
        <w:t xml:space="preserve"> </w:t>
      </w:r>
      <w:r>
        <w:rPr>
          <w:rFonts w:ascii="宋体" w:hAnsi="宋体" w:eastAsia="宋体" w:cs="宋体"/>
          <w:spacing w:val="-2"/>
          <w:sz w:val="24"/>
          <w:szCs w:val="24"/>
        </w:rPr>
        <w:t>3m</w:t>
      </w:r>
      <w:r>
        <w:rPr>
          <w:rFonts w:ascii="宋体" w:hAnsi="宋体" w:eastAsia="宋体" w:cs="宋体"/>
          <w:spacing w:val="-31"/>
          <w:sz w:val="24"/>
          <w:szCs w:val="24"/>
        </w:rPr>
        <w:t xml:space="preserve"> </w:t>
      </w:r>
      <w:r>
        <w:rPr>
          <w:rFonts w:ascii="宋体" w:hAnsi="宋体" w:eastAsia="宋体" w:cs="宋体"/>
          <w:spacing w:val="-2"/>
          <w:sz w:val="24"/>
          <w:szCs w:val="24"/>
        </w:rPr>
        <w:t>的距离，保证开采作业不能影响河道岸坡稳定。</w:t>
      </w:r>
    </w:p>
    <w:p w14:paraId="7B3098EF">
      <w:pPr>
        <w:spacing w:before="129" w:line="219" w:lineRule="auto"/>
        <w:ind w:left="613"/>
        <w:rPr>
          <w:rFonts w:ascii="宋体" w:hAnsi="宋体" w:eastAsia="宋体" w:cs="宋体"/>
          <w:sz w:val="24"/>
          <w:szCs w:val="24"/>
        </w:rPr>
      </w:pPr>
      <w:r>
        <w:rPr>
          <w:rFonts w:ascii="宋体" w:hAnsi="宋体" w:eastAsia="宋体" w:cs="宋体"/>
          <w:spacing w:val="-2"/>
          <w:sz w:val="24"/>
          <w:szCs w:val="24"/>
        </w:rPr>
        <w:t>（3）可开采年度控制开采量</w:t>
      </w:r>
    </w:p>
    <w:p w14:paraId="1B7DF26F">
      <w:pPr>
        <w:spacing w:line="219" w:lineRule="auto"/>
        <w:rPr>
          <w:rFonts w:ascii="宋体" w:hAnsi="宋体" w:eastAsia="宋体" w:cs="宋体"/>
          <w:sz w:val="24"/>
          <w:szCs w:val="24"/>
        </w:rPr>
        <w:sectPr>
          <w:headerReference r:id="rId166" w:type="default"/>
          <w:footerReference r:id="rId167" w:type="default"/>
          <w:pgSz w:w="11906" w:h="16839"/>
          <w:pgMar w:top="400" w:right="1182" w:bottom="1171" w:left="1687" w:header="0" w:footer="992" w:gutter="0"/>
          <w:cols w:space="720" w:num="1"/>
        </w:sectPr>
      </w:pPr>
    </w:p>
    <w:p w14:paraId="0B9CBA7F">
      <w:pPr>
        <w:spacing w:before="214" w:line="346" w:lineRule="auto"/>
        <w:ind w:left="24" w:right="35" w:firstLine="480"/>
        <w:rPr>
          <w:rFonts w:ascii="宋体" w:hAnsi="宋体" w:eastAsia="宋体" w:cs="宋体"/>
          <w:sz w:val="24"/>
          <w:szCs w:val="24"/>
        </w:rPr>
      </w:pPr>
      <w:r>
        <w:rPr>
          <w:rFonts w:ascii="宋体" w:hAnsi="宋体" w:eastAsia="宋体" w:cs="宋体"/>
          <w:spacing w:val="-3"/>
          <w:sz w:val="24"/>
          <w:szCs w:val="24"/>
        </w:rPr>
        <w:t>可开采年度控制开采量是指单个可采区的年度最大允许开采</w:t>
      </w:r>
      <w:r>
        <w:rPr>
          <w:rFonts w:ascii="宋体" w:hAnsi="宋体" w:eastAsia="宋体" w:cs="宋体"/>
          <w:spacing w:val="-4"/>
          <w:sz w:val="24"/>
          <w:szCs w:val="24"/>
        </w:rPr>
        <w:t>量。可采区控制</w:t>
      </w:r>
      <w:r>
        <w:rPr>
          <w:rFonts w:ascii="宋体" w:hAnsi="宋体" w:eastAsia="宋体" w:cs="宋体"/>
          <w:sz w:val="24"/>
          <w:szCs w:val="24"/>
        </w:rPr>
        <w:t xml:space="preserve"> </w:t>
      </w:r>
      <w:r>
        <w:rPr>
          <w:rFonts w:ascii="宋体" w:hAnsi="宋体" w:eastAsia="宋体" w:cs="宋体"/>
          <w:spacing w:val="-2"/>
          <w:sz w:val="24"/>
          <w:szCs w:val="24"/>
        </w:rPr>
        <w:t>开采量如下方法确定：</w:t>
      </w:r>
    </w:p>
    <w:p w14:paraId="270F11C1">
      <w:pPr>
        <w:spacing w:before="129" w:line="420" w:lineRule="auto"/>
        <w:ind w:left="499" w:right="1562" w:firstLine="4"/>
        <w:rPr>
          <w:rFonts w:ascii="宋体" w:hAnsi="宋体" w:eastAsia="宋体" w:cs="宋体"/>
          <w:sz w:val="24"/>
          <w:szCs w:val="24"/>
        </w:rPr>
      </w:pPr>
      <w:r>
        <w:rPr>
          <w:rFonts w:ascii="宋体" w:hAnsi="宋体" w:eastAsia="宋体" w:cs="宋体"/>
          <w:spacing w:val="-3"/>
          <w:sz w:val="24"/>
          <w:szCs w:val="24"/>
        </w:rPr>
        <w:t>a、与河段地形条件、泥沙补给条件相适应，避免过度开采；</w:t>
      </w:r>
      <w:r>
        <w:rPr>
          <w:rFonts w:ascii="宋体" w:hAnsi="宋体" w:eastAsia="宋体" w:cs="宋体"/>
          <w:spacing w:val="8"/>
          <w:sz w:val="24"/>
          <w:szCs w:val="24"/>
        </w:rPr>
        <w:t xml:space="preserve"> </w:t>
      </w:r>
      <w:r>
        <w:rPr>
          <w:rFonts w:ascii="宋体" w:hAnsi="宋体" w:eastAsia="宋体" w:cs="宋体"/>
          <w:spacing w:val="-1"/>
          <w:sz w:val="24"/>
          <w:szCs w:val="24"/>
        </w:rPr>
        <w:t>b、与可采区控制开采高程相协调，避免超量开采；</w:t>
      </w:r>
    </w:p>
    <w:p w14:paraId="35555666">
      <w:pPr>
        <w:spacing w:before="33" w:line="347" w:lineRule="auto"/>
        <w:ind w:left="41" w:right="35" w:firstLine="467"/>
        <w:rPr>
          <w:rFonts w:ascii="宋体" w:hAnsi="宋体" w:eastAsia="宋体" w:cs="宋体"/>
          <w:sz w:val="24"/>
          <w:szCs w:val="24"/>
        </w:rPr>
      </w:pPr>
      <w:r>
        <w:rPr>
          <w:rFonts w:ascii="宋体" w:hAnsi="宋体" w:eastAsia="宋体" w:cs="宋体"/>
          <w:sz w:val="24"/>
          <w:szCs w:val="24"/>
        </w:rPr>
        <w:t>c、确定的开采量不会破话河势稳定，防汛安全等，并为后续的可持续开采</w:t>
      </w:r>
      <w:r>
        <w:rPr>
          <w:rFonts w:ascii="宋体" w:hAnsi="宋体" w:eastAsia="宋体" w:cs="宋体"/>
          <w:spacing w:val="11"/>
          <w:sz w:val="24"/>
          <w:szCs w:val="24"/>
        </w:rPr>
        <w:t xml:space="preserve"> </w:t>
      </w:r>
      <w:r>
        <w:rPr>
          <w:rFonts w:ascii="宋体" w:hAnsi="宋体" w:eastAsia="宋体" w:cs="宋体"/>
          <w:spacing w:val="-6"/>
          <w:sz w:val="24"/>
          <w:szCs w:val="24"/>
        </w:rPr>
        <w:t>留有余地。</w:t>
      </w:r>
    </w:p>
    <w:p w14:paraId="198EDB78">
      <w:pPr>
        <w:spacing w:before="47" w:line="219" w:lineRule="auto"/>
        <w:ind w:left="25"/>
        <w:outlineLvl w:val="2"/>
        <w:rPr>
          <w:rFonts w:ascii="宋体" w:hAnsi="宋体" w:eastAsia="宋体" w:cs="宋体"/>
          <w:sz w:val="24"/>
          <w:szCs w:val="24"/>
        </w:rPr>
      </w:pPr>
      <w:bookmarkStart w:id="238" w:name="bookmark89"/>
      <w:bookmarkEnd w:id="238"/>
      <w:r>
        <w:rPr>
          <w:rFonts w:ascii="宋体" w:hAnsi="宋体" w:eastAsia="宋体" w:cs="宋体"/>
          <w:b/>
          <w:bCs/>
          <w:spacing w:val="-5"/>
          <w:sz w:val="24"/>
          <w:szCs w:val="24"/>
        </w:rPr>
        <w:t>6.2.6</w:t>
      </w:r>
      <w:r>
        <w:rPr>
          <w:rFonts w:ascii="宋体" w:hAnsi="宋体" w:eastAsia="宋体" w:cs="宋体"/>
          <w:spacing w:val="-46"/>
          <w:sz w:val="24"/>
          <w:szCs w:val="24"/>
        </w:rPr>
        <w:t xml:space="preserve"> </w:t>
      </w:r>
      <w:r>
        <w:rPr>
          <w:rFonts w:ascii="宋体" w:hAnsi="宋体" w:eastAsia="宋体" w:cs="宋体"/>
          <w:b/>
          <w:bCs/>
          <w:spacing w:val="-5"/>
          <w:sz w:val="24"/>
          <w:szCs w:val="24"/>
        </w:rPr>
        <w:t>禁采期</w:t>
      </w:r>
    </w:p>
    <w:p w14:paraId="072E0E28">
      <w:pPr>
        <w:spacing w:line="275" w:lineRule="auto"/>
        <w:rPr>
          <w:rFonts w:ascii="Arial"/>
          <w:sz w:val="21"/>
        </w:rPr>
      </w:pPr>
    </w:p>
    <w:p w14:paraId="5FDA0B49">
      <w:pPr>
        <w:spacing w:before="78" w:line="351" w:lineRule="auto"/>
        <w:ind w:left="25" w:right="35" w:firstLine="478"/>
        <w:jc w:val="both"/>
        <w:rPr>
          <w:rFonts w:ascii="宋体" w:hAnsi="宋体" w:eastAsia="宋体" w:cs="宋体"/>
          <w:sz w:val="24"/>
          <w:szCs w:val="24"/>
        </w:rPr>
      </w:pPr>
      <w:r>
        <w:rPr>
          <w:rFonts w:ascii="宋体" w:hAnsi="宋体" w:eastAsia="宋体" w:cs="宋体"/>
          <w:spacing w:val="-10"/>
          <w:sz w:val="24"/>
          <w:szCs w:val="24"/>
        </w:rPr>
        <w:t>每年的主汛期（6</w:t>
      </w:r>
      <w:r>
        <w:rPr>
          <w:rFonts w:ascii="宋体" w:hAnsi="宋体" w:eastAsia="宋体" w:cs="宋体"/>
          <w:spacing w:val="-45"/>
          <w:sz w:val="24"/>
          <w:szCs w:val="24"/>
        </w:rPr>
        <w:t xml:space="preserve"> </w:t>
      </w:r>
      <w:r>
        <w:rPr>
          <w:rFonts w:ascii="宋体" w:hAnsi="宋体" w:eastAsia="宋体" w:cs="宋体"/>
          <w:spacing w:val="-10"/>
          <w:sz w:val="24"/>
          <w:szCs w:val="24"/>
        </w:rPr>
        <w:t>月</w:t>
      </w:r>
      <w:r>
        <w:rPr>
          <w:rFonts w:ascii="宋体" w:hAnsi="宋体" w:eastAsia="宋体" w:cs="宋体"/>
          <w:spacing w:val="-33"/>
          <w:sz w:val="24"/>
          <w:szCs w:val="24"/>
        </w:rPr>
        <w:t xml:space="preserve"> </w:t>
      </w:r>
      <w:r>
        <w:rPr>
          <w:rFonts w:ascii="宋体" w:hAnsi="宋体" w:eastAsia="宋体" w:cs="宋体"/>
          <w:spacing w:val="-10"/>
          <w:sz w:val="24"/>
          <w:szCs w:val="24"/>
        </w:rPr>
        <w:t>1 日—9</w:t>
      </w:r>
      <w:r>
        <w:rPr>
          <w:rFonts w:ascii="宋体" w:hAnsi="宋体" w:eastAsia="宋体" w:cs="宋体"/>
          <w:spacing w:val="-45"/>
          <w:sz w:val="24"/>
          <w:szCs w:val="24"/>
        </w:rPr>
        <w:t xml:space="preserve"> </w:t>
      </w:r>
      <w:r>
        <w:rPr>
          <w:rFonts w:ascii="宋体" w:hAnsi="宋体" w:eastAsia="宋体" w:cs="宋体"/>
          <w:spacing w:val="-10"/>
          <w:sz w:val="24"/>
          <w:szCs w:val="24"/>
        </w:rPr>
        <w:t>月</w:t>
      </w:r>
      <w:r>
        <w:rPr>
          <w:rFonts w:ascii="宋体" w:hAnsi="宋体" w:eastAsia="宋体" w:cs="宋体"/>
          <w:spacing w:val="-46"/>
          <w:sz w:val="24"/>
          <w:szCs w:val="24"/>
        </w:rPr>
        <w:t xml:space="preserve"> </w:t>
      </w:r>
      <w:r>
        <w:rPr>
          <w:rFonts w:ascii="宋体" w:hAnsi="宋体" w:eastAsia="宋体" w:cs="宋体"/>
          <w:spacing w:val="-10"/>
          <w:sz w:val="24"/>
          <w:szCs w:val="24"/>
        </w:rPr>
        <w:t>30 日）为“禁采期</w:t>
      </w:r>
      <w:r>
        <w:rPr>
          <w:rFonts w:ascii="宋体" w:hAnsi="宋体" w:eastAsia="宋体" w:cs="宋体"/>
          <w:spacing w:val="-88"/>
          <w:sz w:val="24"/>
          <w:szCs w:val="24"/>
        </w:rPr>
        <w:t xml:space="preserve"> </w:t>
      </w:r>
      <w:r>
        <w:rPr>
          <w:rFonts w:ascii="宋体" w:hAnsi="宋体" w:eastAsia="宋体" w:cs="宋体"/>
          <w:spacing w:val="-10"/>
          <w:sz w:val="24"/>
          <w:szCs w:val="24"/>
        </w:rPr>
        <w:t>”，“禁采期</w:t>
      </w:r>
      <w:r>
        <w:rPr>
          <w:rFonts w:ascii="宋体" w:hAnsi="宋体" w:eastAsia="宋体" w:cs="宋体"/>
          <w:spacing w:val="-88"/>
          <w:sz w:val="24"/>
          <w:szCs w:val="24"/>
        </w:rPr>
        <w:t xml:space="preserve"> </w:t>
      </w:r>
      <w:r>
        <w:rPr>
          <w:rFonts w:ascii="宋体" w:hAnsi="宋体" w:eastAsia="宋体" w:cs="宋体"/>
          <w:spacing w:val="-10"/>
          <w:sz w:val="24"/>
          <w:szCs w:val="24"/>
        </w:rPr>
        <w:t>”严禁</w:t>
      </w:r>
      <w:r>
        <w:rPr>
          <w:rFonts w:ascii="宋体" w:hAnsi="宋体" w:eastAsia="宋体" w:cs="宋体"/>
          <w:spacing w:val="-11"/>
          <w:sz w:val="24"/>
          <w:szCs w:val="24"/>
        </w:rPr>
        <w:t>任何</w:t>
      </w:r>
      <w:r>
        <w:rPr>
          <w:rFonts w:ascii="宋体" w:hAnsi="宋体" w:eastAsia="宋体" w:cs="宋体"/>
          <w:sz w:val="24"/>
          <w:szCs w:val="24"/>
        </w:rPr>
        <w:t xml:space="preserve"> </w:t>
      </w:r>
      <w:r>
        <w:rPr>
          <w:rFonts w:ascii="宋体" w:hAnsi="宋体" w:eastAsia="宋体" w:cs="宋体"/>
          <w:spacing w:val="-3"/>
          <w:sz w:val="24"/>
          <w:szCs w:val="24"/>
        </w:rPr>
        <w:t>单位和个人采砂，洗砂及取料活动。主汛期采砂作业机械撤离河道，严禁人员留</w:t>
      </w:r>
      <w:r>
        <w:rPr>
          <w:rFonts w:ascii="宋体" w:hAnsi="宋体" w:eastAsia="宋体" w:cs="宋体"/>
          <w:sz w:val="24"/>
          <w:szCs w:val="24"/>
        </w:rPr>
        <w:t xml:space="preserve"> </w:t>
      </w:r>
      <w:r>
        <w:rPr>
          <w:rFonts w:ascii="宋体" w:hAnsi="宋体" w:eastAsia="宋体" w:cs="宋体"/>
          <w:spacing w:val="-2"/>
          <w:sz w:val="24"/>
          <w:szCs w:val="24"/>
        </w:rPr>
        <w:t>宿，并设警示标志。</w:t>
      </w:r>
    </w:p>
    <w:p w14:paraId="456F1FAA">
      <w:pPr>
        <w:spacing w:before="50" w:line="219" w:lineRule="auto"/>
        <w:ind w:left="25"/>
        <w:outlineLvl w:val="2"/>
        <w:rPr>
          <w:rFonts w:ascii="宋体" w:hAnsi="宋体" w:eastAsia="宋体" w:cs="宋体"/>
          <w:sz w:val="24"/>
          <w:szCs w:val="24"/>
        </w:rPr>
      </w:pPr>
      <w:bookmarkStart w:id="239" w:name="bookmark90"/>
      <w:bookmarkEnd w:id="239"/>
      <w:r>
        <w:rPr>
          <w:rFonts w:ascii="宋体" w:hAnsi="宋体" w:eastAsia="宋体" w:cs="宋体"/>
          <w:b/>
          <w:bCs/>
          <w:spacing w:val="-5"/>
          <w:sz w:val="24"/>
          <w:szCs w:val="24"/>
        </w:rPr>
        <w:t>6.2.7</w:t>
      </w:r>
      <w:r>
        <w:rPr>
          <w:rFonts w:ascii="宋体" w:hAnsi="宋体" w:eastAsia="宋体" w:cs="宋体"/>
          <w:spacing w:val="-43"/>
          <w:sz w:val="24"/>
          <w:szCs w:val="24"/>
        </w:rPr>
        <w:t xml:space="preserve"> </w:t>
      </w:r>
      <w:r>
        <w:rPr>
          <w:rFonts w:ascii="宋体" w:hAnsi="宋体" w:eastAsia="宋体" w:cs="宋体"/>
          <w:b/>
          <w:bCs/>
          <w:spacing w:val="-5"/>
          <w:sz w:val="24"/>
          <w:szCs w:val="24"/>
        </w:rPr>
        <w:t>采砂机具</w:t>
      </w:r>
    </w:p>
    <w:p w14:paraId="7E3E6005">
      <w:pPr>
        <w:spacing w:line="273" w:lineRule="auto"/>
        <w:rPr>
          <w:rFonts w:ascii="Arial"/>
          <w:sz w:val="21"/>
        </w:rPr>
      </w:pPr>
    </w:p>
    <w:p w14:paraId="519008AF">
      <w:pPr>
        <w:spacing w:before="79" w:line="219" w:lineRule="auto"/>
        <w:ind w:left="521"/>
        <w:rPr>
          <w:rFonts w:ascii="宋体" w:hAnsi="宋体" w:eastAsia="宋体" w:cs="宋体"/>
          <w:sz w:val="24"/>
          <w:szCs w:val="24"/>
        </w:rPr>
      </w:pPr>
      <w:r>
        <w:rPr>
          <w:rFonts w:ascii="宋体" w:hAnsi="宋体" w:eastAsia="宋体" w:cs="宋体"/>
          <w:spacing w:val="-5"/>
          <w:sz w:val="24"/>
          <w:szCs w:val="24"/>
        </w:rPr>
        <w:t>1、开采方式</w:t>
      </w:r>
    </w:p>
    <w:p w14:paraId="60DA85AF">
      <w:pPr>
        <w:spacing w:before="278" w:line="353" w:lineRule="auto"/>
        <w:ind w:left="23" w:right="35" w:firstLine="497"/>
        <w:jc w:val="both"/>
        <w:rPr>
          <w:rFonts w:ascii="宋体" w:hAnsi="宋体" w:eastAsia="宋体" w:cs="宋体"/>
          <w:sz w:val="24"/>
          <w:szCs w:val="24"/>
        </w:rPr>
      </w:pPr>
      <w:r>
        <w:rPr>
          <w:rFonts w:ascii="宋体" w:hAnsi="宋体" w:eastAsia="宋体" w:cs="宋体"/>
          <w:spacing w:val="-4"/>
          <w:sz w:val="24"/>
          <w:szCs w:val="24"/>
        </w:rPr>
        <w:t>区内砂石料场属以河床沉积、部分河漫滩及阶地，根据料场储量大小，物理</w:t>
      </w:r>
      <w:r>
        <w:rPr>
          <w:rFonts w:ascii="宋体" w:hAnsi="宋体" w:eastAsia="宋体" w:cs="宋体"/>
          <w:spacing w:val="10"/>
          <w:sz w:val="24"/>
          <w:szCs w:val="24"/>
        </w:rPr>
        <w:t xml:space="preserve"> </w:t>
      </w:r>
      <w:r>
        <w:rPr>
          <w:rFonts w:ascii="宋体" w:hAnsi="宋体" w:eastAsia="宋体" w:cs="宋体"/>
          <w:spacing w:val="-3"/>
          <w:sz w:val="24"/>
          <w:szCs w:val="24"/>
        </w:rPr>
        <w:t>力学性质，砂石的可选性等方面的特点，结合现在已有砂场实际开采情况，开采</w:t>
      </w:r>
      <w:r>
        <w:rPr>
          <w:rFonts w:ascii="宋体" w:hAnsi="宋体" w:eastAsia="宋体" w:cs="宋体"/>
          <w:spacing w:val="1"/>
          <w:sz w:val="24"/>
          <w:szCs w:val="24"/>
        </w:rPr>
        <w:t xml:space="preserve"> </w:t>
      </w:r>
      <w:r>
        <w:rPr>
          <w:rFonts w:ascii="宋体" w:hAnsi="宋体" w:eastAsia="宋体" w:cs="宋体"/>
          <w:spacing w:val="-3"/>
          <w:sz w:val="24"/>
          <w:szCs w:val="24"/>
        </w:rPr>
        <w:t>方式不易控制其采砂深度和范围，违规开采现象突出，危及岸坡稳定，本次规划</w:t>
      </w:r>
      <w:r>
        <w:rPr>
          <w:rFonts w:ascii="宋体" w:hAnsi="宋体" w:eastAsia="宋体" w:cs="宋体"/>
          <w:spacing w:val="1"/>
          <w:sz w:val="24"/>
          <w:szCs w:val="24"/>
        </w:rPr>
        <w:t xml:space="preserve"> </w:t>
      </w:r>
      <w:r>
        <w:rPr>
          <w:rFonts w:ascii="宋体" w:hAnsi="宋体" w:eastAsia="宋体" w:cs="宋体"/>
          <w:spacing w:val="-1"/>
          <w:sz w:val="24"/>
          <w:szCs w:val="24"/>
        </w:rPr>
        <w:t>拟定以装载机开采(旱采)，堤后加工筛分为主的方式。</w:t>
      </w:r>
    </w:p>
    <w:p w14:paraId="6DA53B20">
      <w:pPr>
        <w:spacing w:before="133" w:line="353" w:lineRule="auto"/>
        <w:ind w:left="23" w:firstLine="497"/>
        <w:jc w:val="both"/>
        <w:rPr>
          <w:rFonts w:ascii="宋体" w:hAnsi="宋体" w:eastAsia="宋体" w:cs="宋体"/>
          <w:sz w:val="24"/>
          <w:szCs w:val="24"/>
        </w:rPr>
      </w:pPr>
      <w:r>
        <w:rPr>
          <w:rFonts w:ascii="宋体" w:hAnsi="宋体" w:eastAsia="宋体" w:cs="宋体"/>
          <w:spacing w:val="-3"/>
          <w:sz w:val="24"/>
          <w:szCs w:val="24"/>
        </w:rPr>
        <w:t>即以挖掘机开挖砂石料，汽车运输至筛分场筛分。建议沿河纵向分幅开采，</w:t>
      </w:r>
      <w:r>
        <w:rPr>
          <w:rFonts w:ascii="宋体" w:hAnsi="宋体" w:eastAsia="宋体" w:cs="宋体"/>
          <w:spacing w:val="12"/>
          <w:sz w:val="24"/>
          <w:szCs w:val="24"/>
        </w:rPr>
        <w:t xml:space="preserve"> </w:t>
      </w:r>
      <w:r>
        <w:rPr>
          <w:rFonts w:ascii="宋体" w:hAnsi="宋体" w:eastAsia="宋体" w:cs="宋体"/>
          <w:spacing w:val="-2"/>
          <w:sz w:val="24"/>
          <w:szCs w:val="24"/>
        </w:rPr>
        <w:t>每幅宽度以</w:t>
      </w:r>
      <w:r>
        <w:rPr>
          <w:rFonts w:ascii="宋体" w:hAnsi="宋体" w:eastAsia="宋体" w:cs="宋体"/>
          <w:spacing w:val="-30"/>
          <w:sz w:val="24"/>
          <w:szCs w:val="24"/>
        </w:rPr>
        <w:t xml:space="preserve"> </w:t>
      </w:r>
      <w:r>
        <w:rPr>
          <w:rFonts w:ascii="宋体" w:hAnsi="宋体" w:eastAsia="宋体" w:cs="宋体"/>
          <w:spacing w:val="-2"/>
          <w:sz w:val="24"/>
          <w:szCs w:val="24"/>
        </w:rPr>
        <w:t>30～50m，由河槽开始开采保证水流集中在河槽内，对于河道水深超</w:t>
      </w:r>
      <w:r>
        <w:rPr>
          <w:rFonts w:ascii="宋体" w:hAnsi="宋体" w:eastAsia="宋体" w:cs="宋体"/>
          <w:sz w:val="24"/>
          <w:szCs w:val="24"/>
        </w:rPr>
        <w:t xml:space="preserve"> </w:t>
      </w:r>
      <w:r>
        <w:rPr>
          <w:rFonts w:ascii="宋体" w:hAnsi="宋体" w:eastAsia="宋体" w:cs="宋体"/>
          <w:spacing w:val="-1"/>
          <w:sz w:val="24"/>
          <w:szCs w:val="24"/>
        </w:rPr>
        <w:t>过</w:t>
      </w:r>
      <w:r>
        <w:rPr>
          <w:rFonts w:ascii="宋体" w:hAnsi="宋体" w:eastAsia="宋体" w:cs="宋体"/>
          <w:spacing w:val="-41"/>
          <w:sz w:val="24"/>
          <w:szCs w:val="24"/>
        </w:rPr>
        <w:t xml:space="preserve"> </w:t>
      </w:r>
      <w:r>
        <w:rPr>
          <w:rFonts w:ascii="宋体" w:hAnsi="宋体" w:eastAsia="宋体" w:cs="宋体"/>
          <w:spacing w:val="-1"/>
          <w:sz w:val="24"/>
          <w:szCs w:val="24"/>
        </w:rPr>
        <w:t>2m</w:t>
      </w:r>
      <w:r>
        <w:rPr>
          <w:rFonts w:ascii="宋体" w:hAnsi="宋体" w:eastAsia="宋体" w:cs="宋体"/>
          <w:spacing w:val="-31"/>
          <w:sz w:val="24"/>
          <w:szCs w:val="24"/>
        </w:rPr>
        <w:t xml:space="preserve"> </w:t>
      </w:r>
      <w:r>
        <w:rPr>
          <w:rFonts w:ascii="宋体" w:hAnsi="宋体" w:eastAsia="宋体" w:cs="宋体"/>
          <w:spacing w:val="-1"/>
          <w:sz w:val="24"/>
          <w:szCs w:val="24"/>
        </w:rPr>
        <w:t>的河道可以布置纵向围堰辅助开采。机械开采的优点是开采、筛分异地进</w:t>
      </w:r>
      <w:r>
        <w:rPr>
          <w:rFonts w:ascii="宋体" w:hAnsi="宋体" w:eastAsia="宋体" w:cs="宋体"/>
          <w:sz w:val="24"/>
          <w:szCs w:val="24"/>
        </w:rPr>
        <w:t xml:space="preserve"> 行，工效高，运输方便，且不会形成大规模的尾</w:t>
      </w:r>
      <w:r>
        <w:rPr>
          <w:rFonts w:ascii="宋体" w:hAnsi="宋体" w:eastAsia="宋体" w:cs="宋体"/>
          <w:spacing w:val="-1"/>
          <w:sz w:val="24"/>
          <w:szCs w:val="24"/>
        </w:rPr>
        <w:t>料，可以及时进行回填。</w:t>
      </w:r>
    </w:p>
    <w:p w14:paraId="5536184A">
      <w:pPr>
        <w:spacing w:before="128" w:line="219" w:lineRule="auto"/>
        <w:ind w:left="506"/>
        <w:rPr>
          <w:rFonts w:ascii="宋体" w:hAnsi="宋体" w:eastAsia="宋体" w:cs="宋体"/>
          <w:sz w:val="24"/>
          <w:szCs w:val="24"/>
        </w:rPr>
      </w:pPr>
      <w:r>
        <w:rPr>
          <w:rFonts w:ascii="宋体" w:hAnsi="宋体" w:eastAsia="宋体" w:cs="宋体"/>
          <w:spacing w:val="-2"/>
          <w:sz w:val="24"/>
          <w:szCs w:val="24"/>
        </w:rPr>
        <w:t>2、采砂机具的控制</w:t>
      </w:r>
    </w:p>
    <w:p w14:paraId="3DBD1A8B">
      <w:pPr>
        <w:spacing w:before="281" w:line="355" w:lineRule="auto"/>
        <w:ind w:left="22" w:right="35" w:firstLine="480"/>
        <w:jc w:val="both"/>
        <w:rPr>
          <w:rFonts w:ascii="宋体" w:hAnsi="宋体" w:eastAsia="宋体" w:cs="宋体"/>
          <w:sz w:val="24"/>
          <w:szCs w:val="24"/>
        </w:rPr>
      </w:pPr>
      <w:r>
        <w:rPr>
          <w:rFonts w:ascii="宋体" w:hAnsi="宋体" w:eastAsia="宋体" w:cs="宋体"/>
          <w:spacing w:val="-3"/>
          <w:sz w:val="24"/>
          <w:szCs w:val="24"/>
        </w:rPr>
        <w:t>根据区内实际情况，结合采砂工作面的要求，规划的采砂场主要</w:t>
      </w:r>
      <w:r>
        <w:rPr>
          <w:rFonts w:ascii="宋体" w:hAnsi="宋体" w:eastAsia="宋体" w:cs="宋体"/>
          <w:spacing w:val="-4"/>
          <w:sz w:val="24"/>
          <w:szCs w:val="24"/>
        </w:rPr>
        <w:t>是采集凸岸</w:t>
      </w:r>
      <w:r>
        <w:rPr>
          <w:rFonts w:ascii="宋体" w:hAnsi="宋体" w:eastAsia="宋体" w:cs="宋体"/>
          <w:sz w:val="24"/>
          <w:szCs w:val="24"/>
        </w:rPr>
        <w:t xml:space="preserve"> </w:t>
      </w:r>
      <w:r>
        <w:rPr>
          <w:rFonts w:ascii="宋体" w:hAnsi="宋体" w:eastAsia="宋体" w:cs="宋体"/>
          <w:spacing w:val="-3"/>
          <w:sz w:val="24"/>
          <w:szCs w:val="24"/>
        </w:rPr>
        <w:t>滩涂阶地的沙石为主，以达到疏浚的目的，为控制采砂的边界和深度，本次规划</w:t>
      </w:r>
      <w:r>
        <w:rPr>
          <w:rFonts w:ascii="宋体" w:hAnsi="宋体" w:eastAsia="宋体" w:cs="宋体"/>
          <w:spacing w:val="1"/>
          <w:sz w:val="24"/>
          <w:szCs w:val="24"/>
        </w:rPr>
        <w:t xml:space="preserve"> </w:t>
      </w:r>
      <w:r>
        <w:rPr>
          <w:rFonts w:ascii="宋体" w:hAnsi="宋体" w:eastAsia="宋体" w:cs="宋体"/>
          <w:spacing w:val="-3"/>
          <w:sz w:val="24"/>
          <w:szCs w:val="24"/>
        </w:rPr>
        <w:t>所有料场均采用旱采方式，为减少机具对河道水生态的影响，采砂机具每个料场</w:t>
      </w:r>
      <w:r>
        <w:rPr>
          <w:rFonts w:ascii="宋体" w:hAnsi="宋体" w:eastAsia="宋体" w:cs="宋体"/>
          <w:spacing w:val="1"/>
          <w:sz w:val="24"/>
          <w:szCs w:val="24"/>
        </w:rPr>
        <w:t xml:space="preserve"> </w:t>
      </w:r>
      <w:r>
        <w:rPr>
          <w:rFonts w:ascii="宋体" w:hAnsi="宋体" w:eastAsia="宋体" w:cs="宋体"/>
          <w:spacing w:val="-3"/>
          <w:sz w:val="24"/>
          <w:szCs w:val="24"/>
        </w:rPr>
        <w:t>控制三台以下挖掘机在河道内工作，对于料场长度超过</w:t>
      </w:r>
      <w:r>
        <w:rPr>
          <w:rFonts w:ascii="宋体" w:hAnsi="宋体" w:eastAsia="宋体" w:cs="宋体"/>
          <w:spacing w:val="-35"/>
          <w:sz w:val="24"/>
          <w:szCs w:val="24"/>
        </w:rPr>
        <w:t xml:space="preserve"> </w:t>
      </w:r>
      <w:r>
        <w:rPr>
          <w:rFonts w:ascii="宋体" w:hAnsi="宋体" w:eastAsia="宋体" w:cs="宋体"/>
          <w:spacing w:val="-3"/>
          <w:sz w:val="24"/>
          <w:szCs w:val="24"/>
        </w:rPr>
        <w:t>2000m，按</w:t>
      </w:r>
      <w:r>
        <w:rPr>
          <w:rFonts w:ascii="宋体" w:hAnsi="宋体" w:eastAsia="宋体" w:cs="宋体"/>
          <w:spacing w:val="-46"/>
          <w:sz w:val="24"/>
          <w:szCs w:val="24"/>
        </w:rPr>
        <w:t xml:space="preserve"> </w:t>
      </w:r>
      <w:r>
        <w:rPr>
          <w:rFonts w:ascii="宋体" w:hAnsi="宋体" w:eastAsia="宋体" w:cs="宋体"/>
          <w:spacing w:val="-3"/>
          <w:sz w:val="24"/>
          <w:szCs w:val="24"/>
        </w:rPr>
        <w:t>3</w:t>
      </w:r>
      <w:r>
        <w:rPr>
          <w:rFonts w:ascii="宋体" w:hAnsi="宋体" w:eastAsia="宋体" w:cs="宋体"/>
          <w:spacing w:val="-32"/>
          <w:sz w:val="24"/>
          <w:szCs w:val="24"/>
        </w:rPr>
        <w:t xml:space="preserve"> </w:t>
      </w:r>
      <w:r>
        <w:rPr>
          <w:rFonts w:ascii="宋体" w:hAnsi="宋体" w:eastAsia="宋体" w:cs="宋体"/>
          <w:spacing w:val="-3"/>
          <w:sz w:val="24"/>
          <w:szCs w:val="24"/>
        </w:rPr>
        <w:t>台控制，低</w:t>
      </w:r>
      <w:r>
        <w:rPr>
          <w:rFonts w:ascii="宋体" w:hAnsi="宋体" w:eastAsia="宋体" w:cs="宋体"/>
          <w:sz w:val="24"/>
          <w:szCs w:val="24"/>
        </w:rPr>
        <w:t xml:space="preserve"> </w:t>
      </w:r>
      <w:r>
        <w:rPr>
          <w:rFonts w:ascii="宋体" w:hAnsi="宋体" w:eastAsia="宋体" w:cs="宋体"/>
          <w:spacing w:val="-3"/>
          <w:sz w:val="24"/>
          <w:szCs w:val="24"/>
        </w:rPr>
        <w:t>于此长度的按照</w:t>
      </w:r>
      <w:r>
        <w:rPr>
          <w:rFonts w:ascii="宋体" w:hAnsi="宋体" w:eastAsia="宋体" w:cs="宋体"/>
          <w:spacing w:val="-31"/>
          <w:sz w:val="24"/>
          <w:szCs w:val="24"/>
        </w:rPr>
        <w:t xml:space="preserve"> </w:t>
      </w:r>
      <w:r>
        <w:rPr>
          <w:rFonts w:ascii="宋体" w:hAnsi="宋体" w:eastAsia="宋体" w:cs="宋体"/>
          <w:spacing w:val="-3"/>
          <w:sz w:val="24"/>
          <w:szCs w:val="24"/>
        </w:rPr>
        <w:t>1～2</w:t>
      </w:r>
      <w:r>
        <w:rPr>
          <w:rFonts w:ascii="宋体" w:hAnsi="宋体" w:eastAsia="宋体" w:cs="宋体"/>
          <w:spacing w:val="-29"/>
          <w:sz w:val="24"/>
          <w:szCs w:val="24"/>
        </w:rPr>
        <w:t xml:space="preserve"> </w:t>
      </w:r>
      <w:r>
        <w:rPr>
          <w:rFonts w:ascii="宋体" w:hAnsi="宋体" w:eastAsia="宋体" w:cs="宋体"/>
          <w:spacing w:val="-3"/>
          <w:sz w:val="24"/>
          <w:szCs w:val="24"/>
        </w:rPr>
        <w:t>台控制，挖掘机为</w:t>
      </w:r>
      <w:r>
        <w:rPr>
          <w:rFonts w:ascii="宋体" w:hAnsi="宋体" w:eastAsia="宋体" w:cs="宋体"/>
          <w:spacing w:val="-31"/>
          <w:sz w:val="24"/>
          <w:szCs w:val="24"/>
        </w:rPr>
        <w:t xml:space="preserve"> </w:t>
      </w:r>
      <w:r>
        <w:rPr>
          <w:rFonts w:ascii="宋体" w:hAnsi="宋体" w:eastAsia="宋体" w:cs="宋体"/>
          <w:spacing w:val="-3"/>
          <w:sz w:val="24"/>
          <w:szCs w:val="24"/>
        </w:rPr>
        <w:t>1.6m</w:t>
      </w:r>
      <w:r>
        <w:rPr>
          <w:rFonts w:ascii="宋体" w:hAnsi="宋体" w:eastAsia="宋体" w:cs="宋体"/>
          <w:spacing w:val="-3"/>
          <w:position w:val="12"/>
          <w:sz w:val="12"/>
          <w:szCs w:val="12"/>
        </w:rPr>
        <w:t>3</w:t>
      </w:r>
      <w:r>
        <w:rPr>
          <w:rFonts w:ascii="宋体" w:hAnsi="宋体" w:eastAsia="宋体" w:cs="宋体"/>
          <w:spacing w:val="-26"/>
          <w:position w:val="12"/>
          <w:sz w:val="12"/>
          <w:szCs w:val="12"/>
        </w:rPr>
        <w:t xml:space="preserve"> </w:t>
      </w:r>
      <w:r>
        <w:rPr>
          <w:rFonts w:ascii="宋体" w:hAnsi="宋体" w:eastAsia="宋体" w:cs="宋体"/>
          <w:spacing w:val="-3"/>
          <w:sz w:val="24"/>
          <w:szCs w:val="24"/>
        </w:rPr>
        <w:t>，装载</w:t>
      </w:r>
      <w:r>
        <w:rPr>
          <w:rFonts w:ascii="宋体" w:hAnsi="宋体" w:eastAsia="宋体" w:cs="宋体"/>
          <w:spacing w:val="-4"/>
          <w:sz w:val="24"/>
          <w:szCs w:val="24"/>
        </w:rPr>
        <w:t>机按照</w:t>
      </w:r>
      <w:r>
        <w:rPr>
          <w:rFonts w:ascii="宋体" w:hAnsi="宋体" w:eastAsia="宋体" w:cs="宋体"/>
          <w:spacing w:val="-45"/>
          <w:sz w:val="24"/>
          <w:szCs w:val="24"/>
        </w:rPr>
        <w:t xml:space="preserve"> </w:t>
      </w:r>
      <w:r>
        <w:rPr>
          <w:rFonts w:ascii="宋体" w:hAnsi="宋体" w:eastAsia="宋体" w:cs="宋体"/>
          <w:spacing w:val="-4"/>
          <w:sz w:val="24"/>
          <w:szCs w:val="24"/>
        </w:rPr>
        <w:t>20t，采用</w:t>
      </w:r>
      <w:r>
        <w:rPr>
          <w:rFonts w:ascii="宋体" w:hAnsi="宋体" w:eastAsia="宋体" w:cs="宋体"/>
          <w:spacing w:val="-48"/>
          <w:sz w:val="24"/>
          <w:szCs w:val="24"/>
        </w:rPr>
        <w:t xml:space="preserve"> </w:t>
      </w:r>
      <w:r>
        <w:rPr>
          <w:rFonts w:ascii="宋体" w:hAnsi="宋体" w:eastAsia="宋体" w:cs="宋体"/>
          <w:spacing w:val="-4"/>
          <w:sz w:val="24"/>
          <w:szCs w:val="24"/>
        </w:rPr>
        <w:t>8t 自卸</w:t>
      </w:r>
      <w:r>
        <w:rPr>
          <w:rFonts w:ascii="宋体" w:hAnsi="宋体" w:eastAsia="宋体" w:cs="宋体"/>
          <w:sz w:val="24"/>
          <w:szCs w:val="24"/>
        </w:rPr>
        <w:t xml:space="preserve"> </w:t>
      </w:r>
      <w:r>
        <w:rPr>
          <w:rFonts w:ascii="宋体" w:hAnsi="宋体" w:eastAsia="宋体" w:cs="宋体"/>
          <w:spacing w:val="-3"/>
          <w:sz w:val="24"/>
          <w:szCs w:val="24"/>
        </w:rPr>
        <w:t>汽车运输至堤后进行筛分。各可采区夜间停止作业，根据采砂管理情况，应作出</w:t>
      </w:r>
    </w:p>
    <w:p w14:paraId="434A70A0">
      <w:pPr>
        <w:spacing w:line="355" w:lineRule="auto"/>
        <w:rPr>
          <w:rFonts w:ascii="宋体" w:hAnsi="宋体" w:eastAsia="宋体" w:cs="宋体"/>
          <w:sz w:val="24"/>
          <w:szCs w:val="24"/>
        </w:rPr>
        <w:sectPr>
          <w:headerReference r:id="rId168" w:type="default"/>
          <w:footerReference r:id="rId169" w:type="default"/>
          <w:pgSz w:w="11906" w:h="16839"/>
          <w:pgMar w:top="1340" w:right="1764" w:bottom="1171" w:left="1785" w:header="1068" w:footer="992" w:gutter="0"/>
          <w:cols w:space="720" w:num="1"/>
        </w:sectPr>
      </w:pPr>
    </w:p>
    <w:p w14:paraId="60624570">
      <w:pPr>
        <w:spacing w:before="214" w:line="346" w:lineRule="auto"/>
        <w:ind w:left="24" w:right="33" w:firstLine="3"/>
        <w:rPr>
          <w:rFonts w:ascii="宋体" w:hAnsi="宋体" w:eastAsia="宋体" w:cs="宋体"/>
          <w:sz w:val="24"/>
          <w:szCs w:val="24"/>
        </w:rPr>
      </w:pPr>
      <w:r>
        <w:rPr>
          <w:rFonts w:ascii="宋体" w:hAnsi="宋体" w:eastAsia="宋体" w:cs="宋体"/>
          <w:spacing w:val="-3"/>
          <w:sz w:val="24"/>
          <w:szCs w:val="24"/>
        </w:rPr>
        <w:t>具体作业时间限制和管理办法，当采砂能力达到年度控制开采量时，该</w:t>
      </w:r>
      <w:r>
        <w:rPr>
          <w:rFonts w:ascii="宋体" w:hAnsi="宋体" w:eastAsia="宋体" w:cs="宋体"/>
          <w:spacing w:val="-4"/>
          <w:sz w:val="24"/>
          <w:szCs w:val="24"/>
        </w:rPr>
        <w:t>采区即刻</w:t>
      </w:r>
      <w:r>
        <w:rPr>
          <w:rFonts w:ascii="宋体" w:hAnsi="宋体" w:eastAsia="宋体" w:cs="宋体"/>
          <w:sz w:val="24"/>
          <w:szCs w:val="24"/>
        </w:rPr>
        <w:t xml:space="preserve"> </w:t>
      </w:r>
      <w:r>
        <w:rPr>
          <w:rFonts w:ascii="宋体" w:hAnsi="宋体" w:eastAsia="宋体" w:cs="宋体"/>
          <w:spacing w:val="-2"/>
          <w:sz w:val="24"/>
          <w:szCs w:val="24"/>
        </w:rPr>
        <w:t>停止采砂，严禁超采。</w:t>
      </w:r>
    </w:p>
    <w:p w14:paraId="17450BC9">
      <w:pPr>
        <w:spacing w:before="52" w:line="219" w:lineRule="auto"/>
        <w:ind w:left="25"/>
        <w:outlineLvl w:val="2"/>
        <w:rPr>
          <w:rFonts w:ascii="宋体" w:hAnsi="宋体" w:eastAsia="宋体" w:cs="宋体"/>
          <w:sz w:val="24"/>
          <w:szCs w:val="24"/>
        </w:rPr>
      </w:pPr>
      <w:bookmarkStart w:id="240" w:name="bookmark91"/>
      <w:bookmarkEnd w:id="240"/>
      <w:r>
        <w:rPr>
          <w:rFonts w:ascii="宋体" w:hAnsi="宋体" w:eastAsia="宋体" w:cs="宋体"/>
          <w:b/>
          <w:bCs/>
          <w:spacing w:val="-4"/>
          <w:sz w:val="24"/>
          <w:szCs w:val="24"/>
        </w:rPr>
        <w:t>6.2.8</w:t>
      </w:r>
      <w:r>
        <w:rPr>
          <w:rFonts w:ascii="宋体" w:hAnsi="宋体" w:eastAsia="宋体" w:cs="宋体"/>
          <w:spacing w:val="-36"/>
          <w:sz w:val="24"/>
          <w:szCs w:val="24"/>
        </w:rPr>
        <w:t xml:space="preserve"> </w:t>
      </w:r>
      <w:r>
        <w:rPr>
          <w:rFonts w:ascii="宋体" w:hAnsi="宋体" w:eastAsia="宋体" w:cs="宋体"/>
          <w:b/>
          <w:bCs/>
          <w:spacing w:val="-4"/>
          <w:sz w:val="24"/>
          <w:szCs w:val="24"/>
        </w:rPr>
        <w:t>堆砂场设置及弃料处理</w:t>
      </w:r>
    </w:p>
    <w:p w14:paraId="041953EB">
      <w:pPr>
        <w:spacing w:line="273" w:lineRule="auto"/>
        <w:rPr>
          <w:rFonts w:ascii="Arial"/>
          <w:sz w:val="21"/>
        </w:rPr>
      </w:pPr>
    </w:p>
    <w:p w14:paraId="6370D275">
      <w:pPr>
        <w:spacing w:before="78" w:line="220" w:lineRule="auto"/>
        <w:ind w:left="521"/>
        <w:rPr>
          <w:rFonts w:ascii="宋体" w:hAnsi="宋体" w:eastAsia="宋体" w:cs="宋体"/>
          <w:sz w:val="24"/>
          <w:szCs w:val="24"/>
        </w:rPr>
      </w:pPr>
      <w:r>
        <w:rPr>
          <w:rFonts w:ascii="宋体" w:hAnsi="宋体" w:eastAsia="宋体" w:cs="宋体"/>
          <w:spacing w:val="-4"/>
          <w:sz w:val="24"/>
          <w:szCs w:val="24"/>
        </w:rPr>
        <w:t>1、堆砂场设置</w:t>
      </w:r>
    </w:p>
    <w:p w14:paraId="6BFB3F61">
      <w:pPr>
        <w:spacing w:before="276" w:line="351" w:lineRule="auto"/>
        <w:ind w:left="24" w:right="33" w:firstLine="496"/>
        <w:jc w:val="both"/>
        <w:rPr>
          <w:rFonts w:ascii="宋体" w:hAnsi="宋体" w:eastAsia="宋体" w:cs="宋体"/>
          <w:sz w:val="24"/>
          <w:szCs w:val="24"/>
        </w:rPr>
      </w:pPr>
      <w:r>
        <w:rPr>
          <w:rFonts w:ascii="宋体" w:hAnsi="宋体" w:eastAsia="宋体" w:cs="宋体"/>
          <w:spacing w:val="-4"/>
          <w:sz w:val="24"/>
          <w:szCs w:val="24"/>
        </w:rPr>
        <w:t>区内河道宽度均不大，不宜在河道内设置堆砂场，在河道内大量堆砂或弃料</w:t>
      </w:r>
      <w:r>
        <w:rPr>
          <w:rFonts w:ascii="宋体" w:hAnsi="宋体" w:eastAsia="宋体" w:cs="宋体"/>
          <w:spacing w:val="10"/>
          <w:sz w:val="24"/>
          <w:szCs w:val="24"/>
        </w:rPr>
        <w:t xml:space="preserve"> </w:t>
      </w:r>
      <w:r>
        <w:rPr>
          <w:rFonts w:ascii="宋体" w:hAnsi="宋体" w:eastAsia="宋体" w:cs="宋体"/>
          <w:spacing w:val="-3"/>
          <w:sz w:val="24"/>
          <w:szCs w:val="24"/>
        </w:rPr>
        <w:t>的任意堆放，将侵占河道过流断面，可能给河道行洪带来影响；可能形成挑流阻</w:t>
      </w:r>
      <w:r>
        <w:rPr>
          <w:rFonts w:ascii="宋体" w:hAnsi="宋体" w:eastAsia="宋体" w:cs="宋体"/>
          <w:sz w:val="24"/>
          <w:szCs w:val="24"/>
        </w:rPr>
        <w:t xml:space="preserve"> </w:t>
      </w:r>
      <w:r>
        <w:rPr>
          <w:rFonts w:ascii="宋体" w:hAnsi="宋体" w:eastAsia="宋体" w:cs="宋体"/>
          <w:spacing w:val="-1"/>
          <w:sz w:val="24"/>
          <w:szCs w:val="24"/>
        </w:rPr>
        <w:t>流，给河势稳定带来影响；因此提出堆砂场设置要求如下：</w:t>
      </w:r>
    </w:p>
    <w:p w14:paraId="75A06648">
      <w:pPr>
        <w:spacing w:before="128" w:line="289" w:lineRule="auto"/>
        <w:ind w:left="25" w:firstLine="520"/>
        <w:rPr>
          <w:rFonts w:ascii="宋体" w:hAnsi="宋体" w:eastAsia="宋体" w:cs="宋体"/>
          <w:sz w:val="24"/>
          <w:szCs w:val="24"/>
        </w:rPr>
      </w:pPr>
      <w:r>
        <w:rPr>
          <w:rFonts w:ascii="宋体" w:hAnsi="宋体" w:eastAsia="宋体" w:cs="宋体"/>
          <w:spacing w:val="-1"/>
          <w:sz w:val="24"/>
          <w:szCs w:val="24"/>
        </w:rPr>
        <w:t>(1)、堆砂场应统一设置，必须经县级以上地方人民政府水行政主管部门批</w:t>
      </w:r>
      <w:r>
        <w:rPr>
          <w:rFonts w:ascii="宋体" w:hAnsi="宋体" w:eastAsia="宋体" w:cs="宋体"/>
          <w:spacing w:val="5"/>
          <w:sz w:val="24"/>
          <w:szCs w:val="24"/>
        </w:rPr>
        <w:t xml:space="preserve"> </w:t>
      </w:r>
      <w:r>
        <w:rPr>
          <w:rFonts w:ascii="宋体" w:hAnsi="宋体" w:eastAsia="宋体" w:cs="宋体"/>
          <w:spacing w:val="-2"/>
          <w:sz w:val="24"/>
          <w:szCs w:val="24"/>
        </w:rPr>
        <w:t>准；依照法律、法规的规定，需要其他部门审批的，还应当依法办理审批</w:t>
      </w:r>
      <w:r>
        <w:rPr>
          <w:rFonts w:ascii="宋体" w:hAnsi="宋体" w:eastAsia="宋体" w:cs="宋体"/>
          <w:spacing w:val="-3"/>
          <w:sz w:val="24"/>
          <w:szCs w:val="24"/>
        </w:rPr>
        <w:t>手续：</w:t>
      </w:r>
    </w:p>
    <w:p w14:paraId="6193BDB1">
      <w:pPr>
        <w:spacing w:before="278" w:line="313" w:lineRule="auto"/>
        <w:ind w:left="25" w:right="33" w:firstLine="520"/>
        <w:rPr>
          <w:rFonts w:ascii="宋体" w:hAnsi="宋体" w:eastAsia="宋体" w:cs="宋体"/>
          <w:sz w:val="24"/>
          <w:szCs w:val="24"/>
        </w:rPr>
      </w:pPr>
      <w:r>
        <w:rPr>
          <w:rFonts w:ascii="宋体" w:hAnsi="宋体" w:eastAsia="宋体" w:cs="宋体"/>
          <w:spacing w:val="-4"/>
          <w:sz w:val="24"/>
          <w:szCs w:val="24"/>
        </w:rPr>
        <w:t>(2)、编制堆砂场方案，各地对堆砂场性质(长年或临时)、堆放位置(</w:t>
      </w:r>
      <w:r>
        <w:rPr>
          <w:rFonts w:ascii="宋体" w:hAnsi="宋体" w:eastAsia="宋体" w:cs="宋体"/>
          <w:spacing w:val="-5"/>
          <w:sz w:val="24"/>
          <w:szCs w:val="24"/>
        </w:rPr>
        <w:t>河道内</w:t>
      </w:r>
      <w:r>
        <w:rPr>
          <w:rFonts w:ascii="宋体" w:hAnsi="宋体" w:eastAsia="宋体" w:cs="宋体"/>
          <w:sz w:val="24"/>
          <w:szCs w:val="24"/>
        </w:rPr>
        <w:t xml:space="preserve"> 或河道以外)、形式、高度、面积、使用期限、场内设施等进行明确规定，划定</w:t>
      </w:r>
      <w:r>
        <w:rPr>
          <w:rFonts w:ascii="宋体" w:hAnsi="宋体" w:eastAsia="宋体" w:cs="宋体"/>
          <w:spacing w:val="14"/>
          <w:sz w:val="24"/>
          <w:szCs w:val="24"/>
        </w:rPr>
        <w:t xml:space="preserve"> </w:t>
      </w:r>
      <w:r>
        <w:rPr>
          <w:rFonts w:ascii="宋体" w:hAnsi="宋体" w:eastAsia="宋体" w:cs="宋体"/>
          <w:sz w:val="24"/>
          <w:szCs w:val="24"/>
        </w:rPr>
        <w:t>可堆区和禁堆区，结合砂场的出入口设置地磅，</w:t>
      </w:r>
      <w:r>
        <w:rPr>
          <w:rFonts w:ascii="宋体" w:hAnsi="宋体" w:eastAsia="宋体" w:cs="宋体"/>
          <w:spacing w:val="-1"/>
          <w:sz w:val="24"/>
          <w:szCs w:val="24"/>
        </w:rPr>
        <w:t>以核实各砂场的实际出砂量；</w:t>
      </w:r>
    </w:p>
    <w:p w14:paraId="73AAE662">
      <w:pPr>
        <w:spacing w:before="277" w:line="290" w:lineRule="auto"/>
        <w:ind w:left="35" w:right="33" w:firstLine="510"/>
        <w:rPr>
          <w:rFonts w:ascii="宋体" w:hAnsi="宋体" w:eastAsia="宋体" w:cs="宋体"/>
          <w:sz w:val="24"/>
          <w:szCs w:val="24"/>
        </w:rPr>
      </w:pPr>
      <w:r>
        <w:rPr>
          <w:rFonts w:ascii="宋体" w:hAnsi="宋体" w:eastAsia="宋体" w:cs="宋体"/>
          <w:spacing w:val="-5"/>
          <w:sz w:val="24"/>
          <w:szCs w:val="24"/>
        </w:rPr>
        <w:t>(3)、对临时堆放在河道内的成品料，最长期限</w:t>
      </w:r>
      <w:r>
        <w:rPr>
          <w:rFonts w:ascii="宋体" w:hAnsi="宋体" w:eastAsia="宋体" w:cs="宋体"/>
          <w:spacing w:val="-6"/>
          <w:sz w:val="24"/>
          <w:szCs w:val="24"/>
        </w:rPr>
        <w:t>不得超过</w:t>
      </w:r>
      <w:r>
        <w:rPr>
          <w:rFonts w:ascii="宋体" w:hAnsi="宋体" w:eastAsia="宋体" w:cs="宋体"/>
          <w:spacing w:val="-33"/>
          <w:sz w:val="24"/>
          <w:szCs w:val="24"/>
        </w:rPr>
        <w:t xml:space="preserve"> </w:t>
      </w:r>
      <w:r>
        <w:rPr>
          <w:rFonts w:ascii="宋体" w:hAnsi="宋体" w:eastAsia="宋体" w:cs="宋体"/>
          <w:spacing w:val="-6"/>
          <w:sz w:val="24"/>
          <w:szCs w:val="24"/>
        </w:rPr>
        <w:t>15</w:t>
      </w:r>
      <w:r>
        <w:rPr>
          <w:rFonts w:ascii="宋体" w:hAnsi="宋体" w:eastAsia="宋体" w:cs="宋体"/>
          <w:spacing w:val="-46"/>
          <w:sz w:val="24"/>
          <w:szCs w:val="24"/>
        </w:rPr>
        <w:t xml:space="preserve"> </w:t>
      </w:r>
      <w:r>
        <w:rPr>
          <w:rFonts w:ascii="宋体" w:hAnsi="宋体" w:eastAsia="宋体" w:cs="宋体"/>
          <w:spacing w:val="-6"/>
          <w:sz w:val="24"/>
          <w:szCs w:val="24"/>
        </w:rPr>
        <w:t>天，期间不得影</w:t>
      </w:r>
      <w:r>
        <w:rPr>
          <w:rFonts w:ascii="宋体" w:hAnsi="宋体" w:eastAsia="宋体" w:cs="宋体"/>
          <w:sz w:val="24"/>
          <w:szCs w:val="24"/>
        </w:rPr>
        <w:t xml:space="preserve"> </w:t>
      </w:r>
      <w:r>
        <w:rPr>
          <w:rFonts w:ascii="宋体" w:hAnsi="宋体" w:eastAsia="宋体" w:cs="宋体"/>
          <w:spacing w:val="-1"/>
          <w:sz w:val="24"/>
          <w:szCs w:val="24"/>
        </w:rPr>
        <w:t>响河道行洪安全，逾期不外运的，就地复平或回填砂坑，规范作业。</w:t>
      </w:r>
    </w:p>
    <w:p w14:paraId="3CE1D182">
      <w:pPr>
        <w:spacing w:before="278" w:line="289" w:lineRule="auto"/>
        <w:ind w:left="24" w:right="35" w:firstLine="521"/>
        <w:rPr>
          <w:rFonts w:ascii="宋体" w:hAnsi="宋体" w:eastAsia="宋体" w:cs="宋体"/>
          <w:sz w:val="24"/>
          <w:szCs w:val="24"/>
        </w:rPr>
      </w:pPr>
      <w:r>
        <w:rPr>
          <w:rFonts w:ascii="宋体" w:hAnsi="宋体" w:eastAsia="宋体" w:cs="宋体"/>
          <w:spacing w:val="-1"/>
          <w:sz w:val="24"/>
          <w:szCs w:val="24"/>
        </w:rPr>
        <w:t>(4)、对违法设置的堆砂场清理整治，拆除场地内违法建筑物，未经批准的</w:t>
      </w:r>
      <w:r>
        <w:rPr>
          <w:rFonts w:ascii="宋体" w:hAnsi="宋体" w:eastAsia="宋体" w:cs="宋体"/>
          <w:spacing w:val="5"/>
          <w:sz w:val="24"/>
          <w:szCs w:val="24"/>
        </w:rPr>
        <w:t xml:space="preserve"> </w:t>
      </w:r>
      <w:r>
        <w:rPr>
          <w:rFonts w:ascii="宋体" w:hAnsi="宋体" w:eastAsia="宋体" w:cs="宋体"/>
          <w:spacing w:val="-2"/>
          <w:sz w:val="24"/>
          <w:szCs w:val="24"/>
        </w:rPr>
        <w:t>堆砂场一律依法取缔。</w:t>
      </w:r>
    </w:p>
    <w:p w14:paraId="31DE942D">
      <w:pPr>
        <w:spacing w:before="277" w:line="290" w:lineRule="auto"/>
        <w:ind w:left="24" w:right="35" w:firstLine="521"/>
        <w:rPr>
          <w:rFonts w:ascii="宋体" w:hAnsi="宋体" w:eastAsia="宋体" w:cs="宋体"/>
          <w:sz w:val="24"/>
          <w:szCs w:val="24"/>
        </w:rPr>
      </w:pPr>
      <w:r>
        <w:rPr>
          <w:rFonts w:ascii="宋体" w:hAnsi="宋体" w:eastAsia="宋体" w:cs="宋体"/>
          <w:spacing w:val="-1"/>
          <w:sz w:val="24"/>
          <w:szCs w:val="24"/>
        </w:rPr>
        <w:t>(5)、在河道外设置了砂石料堆放场地，筛分料台确实需要使用土地，必须</w:t>
      </w:r>
      <w:r>
        <w:rPr>
          <w:rFonts w:ascii="宋体" w:hAnsi="宋体" w:eastAsia="宋体" w:cs="宋体"/>
          <w:spacing w:val="5"/>
          <w:sz w:val="24"/>
          <w:szCs w:val="24"/>
        </w:rPr>
        <w:t xml:space="preserve"> </w:t>
      </w:r>
      <w:r>
        <w:rPr>
          <w:rFonts w:ascii="宋体" w:hAnsi="宋体" w:eastAsia="宋体" w:cs="宋体"/>
          <w:spacing w:val="-1"/>
          <w:sz w:val="24"/>
          <w:szCs w:val="24"/>
        </w:rPr>
        <w:t>严格遵守国家土地管理法，并办理相关审批手续。</w:t>
      </w:r>
    </w:p>
    <w:p w14:paraId="6A8FF7E5">
      <w:pPr>
        <w:spacing w:before="275" w:line="290" w:lineRule="auto"/>
        <w:ind w:left="22" w:right="35" w:firstLine="523"/>
        <w:rPr>
          <w:rFonts w:ascii="宋体" w:hAnsi="宋体" w:eastAsia="宋体" w:cs="宋体"/>
          <w:sz w:val="24"/>
          <w:szCs w:val="24"/>
        </w:rPr>
      </w:pPr>
      <w:r>
        <w:rPr>
          <w:rFonts w:ascii="宋体" w:hAnsi="宋体" w:eastAsia="宋体" w:cs="宋体"/>
          <w:spacing w:val="-1"/>
          <w:sz w:val="24"/>
          <w:szCs w:val="24"/>
        </w:rPr>
        <w:t>(6)、禁止砂场在河道管理范围内堆砂和搭建其它建筑物，除规划设置的堆</w:t>
      </w:r>
      <w:r>
        <w:rPr>
          <w:rFonts w:ascii="宋体" w:hAnsi="宋体" w:eastAsia="宋体" w:cs="宋体"/>
          <w:spacing w:val="5"/>
          <w:sz w:val="24"/>
          <w:szCs w:val="24"/>
        </w:rPr>
        <w:t xml:space="preserve"> </w:t>
      </w:r>
      <w:r>
        <w:rPr>
          <w:rFonts w:ascii="宋体" w:hAnsi="宋体" w:eastAsia="宋体" w:cs="宋体"/>
          <w:spacing w:val="-1"/>
          <w:sz w:val="24"/>
          <w:szCs w:val="24"/>
        </w:rPr>
        <w:t>砂区、场外，河段两岸沿线其余地区范围内禁止堆砂。</w:t>
      </w:r>
    </w:p>
    <w:p w14:paraId="21FC402C">
      <w:pPr>
        <w:spacing w:before="277" w:line="219" w:lineRule="auto"/>
        <w:ind w:left="506"/>
        <w:rPr>
          <w:rFonts w:ascii="宋体" w:hAnsi="宋体" w:eastAsia="宋体" w:cs="宋体"/>
          <w:sz w:val="24"/>
          <w:szCs w:val="24"/>
        </w:rPr>
      </w:pPr>
      <w:r>
        <w:rPr>
          <w:rFonts w:ascii="宋体" w:hAnsi="宋体" w:eastAsia="宋体" w:cs="宋体"/>
          <w:spacing w:val="-3"/>
          <w:sz w:val="24"/>
          <w:szCs w:val="24"/>
        </w:rPr>
        <w:t>2、弃料处理</w:t>
      </w:r>
    </w:p>
    <w:p w14:paraId="72262DD8">
      <w:pPr>
        <w:spacing w:before="276" w:line="355" w:lineRule="auto"/>
        <w:ind w:left="23" w:right="33" w:firstLine="482"/>
        <w:jc w:val="both"/>
        <w:rPr>
          <w:rFonts w:ascii="宋体" w:hAnsi="宋体" w:eastAsia="宋体" w:cs="宋体"/>
          <w:sz w:val="24"/>
          <w:szCs w:val="24"/>
        </w:rPr>
      </w:pPr>
      <w:r>
        <w:rPr>
          <w:rFonts w:ascii="宋体" w:hAnsi="宋体" w:eastAsia="宋体" w:cs="宋体"/>
          <w:spacing w:val="-3"/>
          <w:sz w:val="24"/>
          <w:szCs w:val="24"/>
        </w:rPr>
        <w:t>为避免河道因开采砂石而影响河势稳定、行洪安全，破坏</w:t>
      </w:r>
      <w:r>
        <w:rPr>
          <w:rFonts w:ascii="宋体" w:hAnsi="宋体" w:eastAsia="宋体" w:cs="宋体"/>
          <w:spacing w:val="-4"/>
          <w:sz w:val="24"/>
          <w:szCs w:val="24"/>
        </w:rPr>
        <w:t>水域生态环境。采</w:t>
      </w:r>
      <w:r>
        <w:rPr>
          <w:rFonts w:ascii="宋体" w:hAnsi="宋体" w:eastAsia="宋体" w:cs="宋体"/>
          <w:sz w:val="24"/>
          <w:szCs w:val="24"/>
        </w:rPr>
        <w:t xml:space="preserve"> </w:t>
      </w:r>
      <w:r>
        <w:rPr>
          <w:rFonts w:ascii="宋体" w:hAnsi="宋体" w:eastAsia="宋体" w:cs="宋体"/>
          <w:spacing w:val="-3"/>
          <w:sz w:val="24"/>
          <w:szCs w:val="24"/>
        </w:rPr>
        <w:t>用纵向多幅式开采方法，若筛分之后有弃料，排放于采区，并进行推平处理，在</w:t>
      </w:r>
      <w:r>
        <w:rPr>
          <w:rFonts w:ascii="宋体" w:hAnsi="宋体" w:eastAsia="宋体" w:cs="宋体"/>
          <w:spacing w:val="1"/>
          <w:sz w:val="24"/>
          <w:szCs w:val="24"/>
        </w:rPr>
        <w:t xml:space="preserve"> </w:t>
      </w:r>
      <w:r>
        <w:rPr>
          <w:rFonts w:ascii="宋体" w:hAnsi="宋体" w:eastAsia="宋体" w:cs="宋体"/>
          <w:spacing w:val="-3"/>
          <w:sz w:val="24"/>
          <w:szCs w:val="24"/>
        </w:rPr>
        <w:t>可采区范围开采过程中严禁向河心排放尾料，开采终了时，必须用机械将废弃的</w:t>
      </w:r>
      <w:r>
        <w:rPr>
          <w:rFonts w:ascii="宋体" w:hAnsi="宋体" w:eastAsia="宋体" w:cs="宋体"/>
          <w:spacing w:val="1"/>
          <w:sz w:val="24"/>
          <w:szCs w:val="24"/>
        </w:rPr>
        <w:t xml:space="preserve"> </w:t>
      </w:r>
      <w:r>
        <w:rPr>
          <w:rFonts w:ascii="宋体" w:hAnsi="宋体" w:eastAsia="宋体" w:cs="宋体"/>
          <w:spacing w:val="-3"/>
          <w:sz w:val="24"/>
          <w:szCs w:val="24"/>
        </w:rPr>
        <w:t>尾料堆平，做到河心一侧低，河岸一侧高，开采边界原地貌衔接处坡度不得大于</w:t>
      </w:r>
      <w:r>
        <w:rPr>
          <w:rFonts w:ascii="宋体" w:hAnsi="宋体" w:eastAsia="宋体" w:cs="宋体"/>
          <w:spacing w:val="1"/>
          <w:sz w:val="24"/>
          <w:szCs w:val="24"/>
        </w:rPr>
        <w:t xml:space="preserve"> </w:t>
      </w:r>
      <w:r>
        <w:rPr>
          <w:rFonts w:ascii="宋体" w:hAnsi="宋体" w:eastAsia="宋体" w:cs="宋体"/>
          <w:spacing w:val="-5"/>
          <w:sz w:val="24"/>
          <w:szCs w:val="24"/>
        </w:rPr>
        <w:t>15</w:t>
      </w:r>
      <w:r>
        <w:rPr>
          <w:rFonts w:ascii="宋体" w:hAnsi="宋体" w:eastAsia="宋体" w:cs="宋体"/>
          <w:spacing w:val="-51"/>
          <w:sz w:val="24"/>
          <w:szCs w:val="24"/>
        </w:rPr>
        <w:t xml:space="preserve"> </w:t>
      </w:r>
      <w:r>
        <w:rPr>
          <w:rFonts w:ascii="宋体" w:hAnsi="宋体" w:eastAsia="宋体" w:cs="宋体"/>
          <w:spacing w:val="-5"/>
          <w:sz w:val="24"/>
          <w:szCs w:val="24"/>
        </w:rPr>
        <w:t>度。</w:t>
      </w:r>
    </w:p>
    <w:p w14:paraId="68DC64C5">
      <w:pPr>
        <w:spacing w:before="126" w:line="219" w:lineRule="auto"/>
        <w:ind w:right="35"/>
        <w:jc w:val="right"/>
        <w:rPr>
          <w:rFonts w:ascii="宋体" w:hAnsi="宋体" w:eastAsia="宋体" w:cs="宋体"/>
          <w:sz w:val="24"/>
          <w:szCs w:val="24"/>
        </w:rPr>
      </w:pPr>
      <w:r>
        <w:rPr>
          <w:rFonts w:ascii="宋体" w:hAnsi="宋体" w:eastAsia="宋体" w:cs="宋体"/>
          <w:spacing w:val="4"/>
          <w:sz w:val="24"/>
          <w:szCs w:val="24"/>
        </w:rPr>
        <w:t>生产期间必须及时用机械平整尾料，从而达到已采区无尾料堆积，汛期(6</w:t>
      </w:r>
    </w:p>
    <w:p w14:paraId="54B04819">
      <w:pPr>
        <w:spacing w:line="219" w:lineRule="auto"/>
        <w:rPr>
          <w:rFonts w:ascii="宋体" w:hAnsi="宋体" w:eastAsia="宋体" w:cs="宋体"/>
          <w:sz w:val="24"/>
          <w:szCs w:val="24"/>
        </w:rPr>
        <w:sectPr>
          <w:headerReference r:id="rId170" w:type="default"/>
          <w:footerReference r:id="rId171" w:type="default"/>
          <w:pgSz w:w="11906" w:h="16839"/>
          <w:pgMar w:top="1340" w:right="1766" w:bottom="1171" w:left="1785" w:header="1068" w:footer="992" w:gutter="0"/>
          <w:cols w:space="720" w:num="1"/>
        </w:sectPr>
      </w:pPr>
    </w:p>
    <w:p w14:paraId="15505AEF">
      <w:pPr>
        <w:spacing w:before="212" w:line="347" w:lineRule="auto"/>
        <w:ind w:left="23" w:firstLine="5"/>
        <w:rPr>
          <w:rFonts w:ascii="宋体" w:hAnsi="宋体" w:eastAsia="宋体" w:cs="宋体"/>
          <w:sz w:val="24"/>
          <w:szCs w:val="24"/>
        </w:rPr>
      </w:pPr>
      <w:r>
        <w:rPr>
          <w:rFonts w:ascii="宋体" w:hAnsi="宋体" w:eastAsia="宋体" w:cs="宋体"/>
          <w:spacing w:val="-5"/>
          <w:sz w:val="24"/>
          <w:szCs w:val="24"/>
        </w:rPr>
        <w:t>月</w:t>
      </w:r>
      <w:r>
        <w:rPr>
          <w:rFonts w:ascii="宋体" w:hAnsi="宋体" w:eastAsia="宋体" w:cs="宋体"/>
          <w:spacing w:val="-33"/>
          <w:sz w:val="24"/>
          <w:szCs w:val="24"/>
        </w:rPr>
        <w:t xml:space="preserve"> </w:t>
      </w:r>
      <w:r>
        <w:rPr>
          <w:rFonts w:ascii="宋体" w:hAnsi="宋体" w:eastAsia="宋体" w:cs="宋体"/>
          <w:spacing w:val="-5"/>
          <w:sz w:val="24"/>
          <w:szCs w:val="24"/>
        </w:rPr>
        <w:t>1 日)来临前</w:t>
      </w:r>
      <w:r>
        <w:rPr>
          <w:rFonts w:ascii="宋体" w:hAnsi="宋体" w:eastAsia="宋体" w:cs="宋体"/>
          <w:spacing w:val="-33"/>
          <w:sz w:val="24"/>
          <w:szCs w:val="24"/>
        </w:rPr>
        <w:t xml:space="preserve"> </w:t>
      </w:r>
      <w:r>
        <w:rPr>
          <w:rFonts w:ascii="宋体" w:hAnsi="宋体" w:eastAsia="宋体" w:cs="宋体"/>
          <w:spacing w:val="-5"/>
          <w:sz w:val="24"/>
          <w:szCs w:val="24"/>
        </w:rPr>
        <w:t>10</w:t>
      </w:r>
      <w:r>
        <w:rPr>
          <w:rFonts w:ascii="宋体" w:hAnsi="宋体" w:eastAsia="宋体" w:cs="宋体"/>
          <w:spacing w:val="-45"/>
          <w:sz w:val="24"/>
          <w:szCs w:val="24"/>
        </w:rPr>
        <w:t xml:space="preserve"> </w:t>
      </w:r>
      <w:r>
        <w:rPr>
          <w:rFonts w:ascii="宋体" w:hAnsi="宋体" w:eastAsia="宋体" w:cs="宋体"/>
          <w:spacing w:val="-5"/>
          <w:sz w:val="24"/>
          <w:szCs w:val="24"/>
        </w:rPr>
        <w:t>天必须将采场及河道彻底清理整治。每次平整必须达到水利、</w:t>
      </w:r>
      <w:r>
        <w:rPr>
          <w:rFonts w:ascii="宋体" w:hAnsi="宋体" w:eastAsia="宋体" w:cs="宋体"/>
          <w:sz w:val="24"/>
          <w:szCs w:val="24"/>
        </w:rPr>
        <w:t xml:space="preserve"> </w:t>
      </w:r>
      <w:r>
        <w:rPr>
          <w:rFonts w:ascii="宋体" w:hAnsi="宋体" w:eastAsia="宋体" w:cs="宋体"/>
          <w:spacing w:val="-2"/>
          <w:sz w:val="24"/>
          <w:szCs w:val="24"/>
        </w:rPr>
        <w:t>环保等部门的要求。</w:t>
      </w:r>
    </w:p>
    <w:p w14:paraId="6A29A598">
      <w:pPr>
        <w:spacing w:before="127" w:line="219" w:lineRule="auto"/>
        <w:ind w:left="508"/>
        <w:rPr>
          <w:rFonts w:ascii="宋体" w:hAnsi="宋体" w:eastAsia="宋体" w:cs="宋体"/>
          <w:sz w:val="24"/>
          <w:szCs w:val="24"/>
        </w:rPr>
      </w:pPr>
      <w:r>
        <w:rPr>
          <w:rFonts w:ascii="宋体" w:hAnsi="宋体" w:eastAsia="宋体" w:cs="宋体"/>
          <w:spacing w:val="-3"/>
          <w:sz w:val="24"/>
          <w:szCs w:val="24"/>
        </w:rPr>
        <w:t>3、禁采期</w:t>
      </w:r>
    </w:p>
    <w:p w14:paraId="3DC9B165">
      <w:pPr>
        <w:spacing w:before="280" w:line="351" w:lineRule="auto"/>
        <w:ind w:left="25" w:right="53" w:firstLine="478"/>
        <w:jc w:val="both"/>
        <w:rPr>
          <w:rFonts w:ascii="宋体" w:hAnsi="宋体" w:eastAsia="宋体" w:cs="宋体"/>
          <w:sz w:val="24"/>
          <w:szCs w:val="24"/>
        </w:rPr>
      </w:pPr>
      <w:r>
        <w:rPr>
          <w:rFonts w:ascii="宋体" w:hAnsi="宋体" w:eastAsia="宋体" w:cs="宋体"/>
          <w:spacing w:val="-10"/>
          <w:sz w:val="24"/>
          <w:szCs w:val="24"/>
        </w:rPr>
        <w:t>每年的主汛期（6</w:t>
      </w:r>
      <w:r>
        <w:rPr>
          <w:rFonts w:ascii="宋体" w:hAnsi="宋体" w:eastAsia="宋体" w:cs="宋体"/>
          <w:spacing w:val="-45"/>
          <w:sz w:val="24"/>
          <w:szCs w:val="24"/>
        </w:rPr>
        <w:t xml:space="preserve"> </w:t>
      </w:r>
      <w:r>
        <w:rPr>
          <w:rFonts w:ascii="宋体" w:hAnsi="宋体" w:eastAsia="宋体" w:cs="宋体"/>
          <w:spacing w:val="-10"/>
          <w:sz w:val="24"/>
          <w:szCs w:val="24"/>
        </w:rPr>
        <w:t>月</w:t>
      </w:r>
      <w:r>
        <w:rPr>
          <w:rFonts w:ascii="宋体" w:hAnsi="宋体" w:eastAsia="宋体" w:cs="宋体"/>
          <w:spacing w:val="-33"/>
          <w:sz w:val="24"/>
          <w:szCs w:val="24"/>
        </w:rPr>
        <w:t xml:space="preserve"> </w:t>
      </w:r>
      <w:r>
        <w:rPr>
          <w:rFonts w:ascii="宋体" w:hAnsi="宋体" w:eastAsia="宋体" w:cs="宋体"/>
          <w:spacing w:val="-10"/>
          <w:sz w:val="24"/>
          <w:szCs w:val="24"/>
        </w:rPr>
        <w:t>1 日—9</w:t>
      </w:r>
      <w:r>
        <w:rPr>
          <w:rFonts w:ascii="宋体" w:hAnsi="宋体" w:eastAsia="宋体" w:cs="宋体"/>
          <w:spacing w:val="-45"/>
          <w:sz w:val="24"/>
          <w:szCs w:val="24"/>
        </w:rPr>
        <w:t xml:space="preserve"> </w:t>
      </w:r>
      <w:r>
        <w:rPr>
          <w:rFonts w:ascii="宋体" w:hAnsi="宋体" w:eastAsia="宋体" w:cs="宋体"/>
          <w:spacing w:val="-10"/>
          <w:sz w:val="24"/>
          <w:szCs w:val="24"/>
        </w:rPr>
        <w:t>月</w:t>
      </w:r>
      <w:r>
        <w:rPr>
          <w:rFonts w:ascii="宋体" w:hAnsi="宋体" w:eastAsia="宋体" w:cs="宋体"/>
          <w:spacing w:val="-46"/>
          <w:sz w:val="24"/>
          <w:szCs w:val="24"/>
        </w:rPr>
        <w:t xml:space="preserve"> </w:t>
      </w:r>
      <w:r>
        <w:rPr>
          <w:rFonts w:ascii="宋体" w:hAnsi="宋体" w:eastAsia="宋体" w:cs="宋体"/>
          <w:spacing w:val="-10"/>
          <w:sz w:val="24"/>
          <w:szCs w:val="24"/>
        </w:rPr>
        <w:t>30 日）为“禁采期</w:t>
      </w:r>
      <w:r>
        <w:rPr>
          <w:rFonts w:ascii="宋体" w:hAnsi="宋体" w:eastAsia="宋体" w:cs="宋体"/>
          <w:spacing w:val="-88"/>
          <w:sz w:val="24"/>
          <w:szCs w:val="24"/>
        </w:rPr>
        <w:t xml:space="preserve"> </w:t>
      </w:r>
      <w:r>
        <w:rPr>
          <w:rFonts w:ascii="宋体" w:hAnsi="宋体" w:eastAsia="宋体" w:cs="宋体"/>
          <w:spacing w:val="-10"/>
          <w:sz w:val="24"/>
          <w:szCs w:val="24"/>
        </w:rPr>
        <w:t>”，“禁采期</w:t>
      </w:r>
      <w:r>
        <w:rPr>
          <w:rFonts w:ascii="宋体" w:hAnsi="宋体" w:eastAsia="宋体" w:cs="宋体"/>
          <w:spacing w:val="-88"/>
          <w:sz w:val="24"/>
          <w:szCs w:val="24"/>
        </w:rPr>
        <w:t xml:space="preserve"> </w:t>
      </w:r>
      <w:r>
        <w:rPr>
          <w:rFonts w:ascii="宋体" w:hAnsi="宋体" w:eastAsia="宋体" w:cs="宋体"/>
          <w:spacing w:val="-10"/>
          <w:sz w:val="24"/>
          <w:szCs w:val="24"/>
        </w:rPr>
        <w:t>”严禁</w:t>
      </w:r>
      <w:r>
        <w:rPr>
          <w:rFonts w:ascii="宋体" w:hAnsi="宋体" w:eastAsia="宋体" w:cs="宋体"/>
          <w:spacing w:val="-11"/>
          <w:sz w:val="24"/>
          <w:szCs w:val="24"/>
        </w:rPr>
        <w:t>任何</w:t>
      </w:r>
      <w:r>
        <w:rPr>
          <w:rFonts w:ascii="宋体" w:hAnsi="宋体" w:eastAsia="宋体" w:cs="宋体"/>
          <w:sz w:val="24"/>
          <w:szCs w:val="24"/>
        </w:rPr>
        <w:t xml:space="preserve"> </w:t>
      </w:r>
      <w:r>
        <w:rPr>
          <w:rFonts w:ascii="宋体" w:hAnsi="宋体" w:eastAsia="宋体" w:cs="宋体"/>
          <w:spacing w:val="-3"/>
          <w:sz w:val="24"/>
          <w:szCs w:val="24"/>
        </w:rPr>
        <w:t>单位和个人采砂，洗砂及取料活动。主汛期采砂作业机械撤离河道，严禁人员留</w:t>
      </w:r>
      <w:r>
        <w:rPr>
          <w:rFonts w:ascii="宋体" w:hAnsi="宋体" w:eastAsia="宋体" w:cs="宋体"/>
          <w:sz w:val="24"/>
          <w:szCs w:val="24"/>
        </w:rPr>
        <w:t xml:space="preserve"> </w:t>
      </w:r>
      <w:r>
        <w:rPr>
          <w:rFonts w:ascii="宋体" w:hAnsi="宋体" w:eastAsia="宋体" w:cs="宋体"/>
          <w:spacing w:val="-2"/>
          <w:sz w:val="24"/>
          <w:szCs w:val="24"/>
        </w:rPr>
        <w:t>宿，并设警示标志。</w:t>
      </w:r>
    </w:p>
    <w:p w14:paraId="04FBB29E">
      <w:pPr>
        <w:spacing w:before="49" w:line="219" w:lineRule="auto"/>
        <w:ind w:left="25"/>
        <w:outlineLvl w:val="2"/>
        <w:rPr>
          <w:rFonts w:ascii="宋体" w:hAnsi="宋体" w:eastAsia="宋体" w:cs="宋体"/>
          <w:sz w:val="24"/>
          <w:szCs w:val="24"/>
        </w:rPr>
      </w:pPr>
      <w:bookmarkStart w:id="241" w:name="bookmark92"/>
      <w:bookmarkEnd w:id="241"/>
      <w:r>
        <w:rPr>
          <w:rFonts w:ascii="宋体" w:hAnsi="宋体" w:eastAsia="宋体" w:cs="宋体"/>
          <w:b/>
          <w:bCs/>
          <w:spacing w:val="-3"/>
          <w:sz w:val="24"/>
          <w:szCs w:val="24"/>
        </w:rPr>
        <w:t>6.2.9</w:t>
      </w:r>
      <w:r>
        <w:rPr>
          <w:rFonts w:ascii="宋体" w:hAnsi="宋体" w:eastAsia="宋体" w:cs="宋体"/>
          <w:spacing w:val="-47"/>
          <w:sz w:val="24"/>
          <w:szCs w:val="24"/>
        </w:rPr>
        <w:t xml:space="preserve"> </w:t>
      </w:r>
      <w:r>
        <w:rPr>
          <w:rFonts w:ascii="宋体" w:hAnsi="宋体" w:eastAsia="宋体" w:cs="宋体"/>
          <w:b/>
          <w:bCs/>
          <w:spacing w:val="-3"/>
          <w:sz w:val="24"/>
          <w:szCs w:val="24"/>
        </w:rPr>
        <w:t>砂场运行及安全生产责任制度</w:t>
      </w:r>
    </w:p>
    <w:p w14:paraId="567C89C4">
      <w:pPr>
        <w:spacing w:line="274" w:lineRule="auto"/>
        <w:rPr>
          <w:rFonts w:ascii="Arial"/>
          <w:sz w:val="21"/>
        </w:rPr>
      </w:pPr>
    </w:p>
    <w:p w14:paraId="1CB7FE37">
      <w:pPr>
        <w:spacing w:before="78" w:line="219" w:lineRule="auto"/>
        <w:ind w:left="507"/>
        <w:rPr>
          <w:rFonts w:ascii="宋体" w:hAnsi="宋体" w:eastAsia="宋体" w:cs="宋体"/>
          <w:sz w:val="24"/>
          <w:szCs w:val="24"/>
        </w:rPr>
      </w:pPr>
      <w:r>
        <w:rPr>
          <w:rFonts w:ascii="宋体" w:hAnsi="宋体" w:eastAsia="宋体" w:cs="宋体"/>
          <w:spacing w:val="-2"/>
          <w:sz w:val="24"/>
          <w:szCs w:val="24"/>
        </w:rPr>
        <w:t>一、安全生产责任制度</w:t>
      </w:r>
    </w:p>
    <w:p w14:paraId="28FB7EAA">
      <w:pPr>
        <w:spacing w:before="276" w:line="219" w:lineRule="auto"/>
        <w:ind w:left="507"/>
        <w:rPr>
          <w:rFonts w:ascii="宋体" w:hAnsi="宋体" w:eastAsia="宋体" w:cs="宋体"/>
          <w:sz w:val="24"/>
          <w:szCs w:val="24"/>
        </w:rPr>
      </w:pPr>
      <w:r>
        <w:rPr>
          <w:rFonts w:ascii="宋体" w:hAnsi="宋体" w:eastAsia="宋体" w:cs="宋体"/>
          <w:spacing w:val="-1"/>
          <w:sz w:val="24"/>
          <w:szCs w:val="24"/>
        </w:rPr>
        <w:t>企业为保证安全生产，明确义务，责任到人：</w:t>
      </w:r>
    </w:p>
    <w:p w14:paraId="7584DB31">
      <w:pPr>
        <w:spacing w:before="276" w:line="290" w:lineRule="auto"/>
        <w:ind w:left="30" w:right="56" w:firstLine="490"/>
        <w:rPr>
          <w:rFonts w:ascii="宋体" w:hAnsi="宋体" w:eastAsia="宋体" w:cs="宋体"/>
          <w:sz w:val="24"/>
          <w:szCs w:val="24"/>
        </w:rPr>
      </w:pPr>
      <w:r>
        <w:rPr>
          <w:rFonts w:ascii="宋体" w:hAnsi="宋体" w:eastAsia="宋体" w:cs="宋体"/>
          <w:sz w:val="24"/>
          <w:szCs w:val="24"/>
        </w:rPr>
        <w:t>1、企业负责人负责本企业的安全生产责任，保证安全经费的投</w:t>
      </w:r>
      <w:r>
        <w:rPr>
          <w:rFonts w:ascii="宋体" w:hAnsi="宋体" w:eastAsia="宋体" w:cs="宋体"/>
          <w:spacing w:val="-1"/>
          <w:sz w:val="24"/>
          <w:szCs w:val="24"/>
        </w:rPr>
        <w:t>入，协调各</w:t>
      </w:r>
      <w:r>
        <w:rPr>
          <w:rFonts w:ascii="宋体" w:hAnsi="宋体" w:eastAsia="宋体" w:cs="宋体"/>
          <w:sz w:val="24"/>
          <w:szCs w:val="24"/>
        </w:rPr>
        <w:t xml:space="preserve"> </w:t>
      </w:r>
      <w:r>
        <w:rPr>
          <w:rFonts w:ascii="宋体" w:hAnsi="宋体" w:eastAsia="宋体" w:cs="宋体"/>
          <w:spacing w:val="-2"/>
          <w:sz w:val="24"/>
          <w:szCs w:val="24"/>
        </w:rPr>
        <w:t>下属部门责任人的工作。</w:t>
      </w:r>
    </w:p>
    <w:p w14:paraId="2BAF6875">
      <w:pPr>
        <w:spacing w:before="279" w:line="290" w:lineRule="auto"/>
        <w:ind w:left="22" w:right="56" w:firstLine="483"/>
        <w:rPr>
          <w:rFonts w:ascii="宋体" w:hAnsi="宋体" w:eastAsia="宋体" w:cs="宋体"/>
          <w:sz w:val="24"/>
          <w:szCs w:val="24"/>
        </w:rPr>
      </w:pPr>
      <w:r>
        <w:rPr>
          <w:rFonts w:ascii="宋体" w:hAnsi="宋体" w:eastAsia="宋体" w:cs="宋体"/>
          <w:sz w:val="24"/>
          <w:szCs w:val="24"/>
        </w:rPr>
        <w:t>2、企业安全员负责监督管理本企业的安全生产事宜，检查落实各项安全措</w:t>
      </w:r>
      <w:r>
        <w:rPr>
          <w:rFonts w:ascii="宋体" w:hAnsi="宋体" w:eastAsia="宋体" w:cs="宋体"/>
          <w:spacing w:val="10"/>
          <w:sz w:val="24"/>
          <w:szCs w:val="24"/>
        </w:rPr>
        <w:t xml:space="preserve"> </w:t>
      </w:r>
      <w:r>
        <w:rPr>
          <w:rFonts w:ascii="宋体" w:hAnsi="宋体" w:eastAsia="宋体" w:cs="宋体"/>
          <w:spacing w:val="-2"/>
          <w:sz w:val="24"/>
          <w:szCs w:val="24"/>
        </w:rPr>
        <w:t>施的落实。</w:t>
      </w:r>
    </w:p>
    <w:p w14:paraId="707F276C">
      <w:pPr>
        <w:spacing w:before="275" w:line="219" w:lineRule="auto"/>
        <w:ind w:left="508"/>
        <w:rPr>
          <w:rFonts w:ascii="宋体" w:hAnsi="宋体" w:eastAsia="宋体" w:cs="宋体"/>
          <w:sz w:val="24"/>
          <w:szCs w:val="24"/>
        </w:rPr>
      </w:pPr>
      <w:r>
        <w:rPr>
          <w:rFonts w:ascii="宋体" w:hAnsi="宋体" w:eastAsia="宋体" w:cs="宋体"/>
          <w:spacing w:val="-1"/>
          <w:sz w:val="24"/>
          <w:szCs w:val="24"/>
        </w:rPr>
        <w:t>3、生产管理人员负责本生产区的安全生产工作，保证安全生产正常进行。</w:t>
      </w:r>
    </w:p>
    <w:p w14:paraId="46A6B7EB">
      <w:pPr>
        <w:spacing w:before="277" w:line="219" w:lineRule="auto"/>
        <w:ind w:left="502"/>
        <w:rPr>
          <w:rFonts w:ascii="宋体" w:hAnsi="宋体" w:eastAsia="宋体" w:cs="宋体"/>
          <w:sz w:val="24"/>
          <w:szCs w:val="24"/>
        </w:rPr>
      </w:pPr>
      <w:r>
        <w:rPr>
          <w:rFonts w:ascii="宋体" w:hAnsi="宋体" w:eastAsia="宋体" w:cs="宋体"/>
          <w:spacing w:val="-1"/>
          <w:sz w:val="24"/>
          <w:szCs w:val="24"/>
        </w:rPr>
        <w:t>4、班组长负责本班组的安全生产工作，保证本班组安全生产。</w:t>
      </w:r>
    </w:p>
    <w:p w14:paraId="28E75277">
      <w:pPr>
        <w:spacing w:before="277" w:line="219" w:lineRule="auto"/>
        <w:ind w:left="508"/>
        <w:rPr>
          <w:rFonts w:ascii="宋体" w:hAnsi="宋体" w:eastAsia="宋体" w:cs="宋体"/>
          <w:sz w:val="24"/>
          <w:szCs w:val="24"/>
        </w:rPr>
      </w:pPr>
      <w:r>
        <w:rPr>
          <w:rFonts w:ascii="宋体" w:hAnsi="宋体" w:eastAsia="宋体" w:cs="宋体"/>
          <w:spacing w:val="-1"/>
          <w:sz w:val="24"/>
          <w:szCs w:val="24"/>
        </w:rPr>
        <w:t>5、电工负责本企业的用电安全责任，保证企业的用电安全。</w:t>
      </w:r>
    </w:p>
    <w:p w14:paraId="2942F2EF">
      <w:pPr>
        <w:spacing w:before="278" w:line="290" w:lineRule="auto"/>
        <w:ind w:left="28" w:right="56" w:firstLine="477"/>
        <w:rPr>
          <w:rFonts w:ascii="宋体" w:hAnsi="宋体" w:eastAsia="宋体" w:cs="宋体"/>
          <w:sz w:val="24"/>
          <w:szCs w:val="24"/>
        </w:rPr>
      </w:pPr>
      <w:r>
        <w:rPr>
          <w:rFonts w:ascii="宋体" w:hAnsi="宋体" w:eastAsia="宋体" w:cs="宋体"/>
          <w:sz w:val="24"/>
          <w:szCs w:val="24"/>
        </w:rPr>
        <w:t>6、特种作业人员对自己担负的作业工作负安全生产责任，保证特种作业的</w:t>
      </w:r>
      <w:r>
        <w:rPr>
          <w:rFonts w:ascii="宋体" w:hAnsi="宋体" w:eastAsia="宋体" w:cs="宋体"/>
          <w:spacing w:val="11"/>
          <w:sz w:val="24"/>
          <w:szCs w:val="24"/>
        </w:rPr>
        <w:t xml:space="preserve"> </w:t>
      </w:r>
      <w:r>
        <w:rPr>
          <w:rFonts w:ascii="宋体" w:hAnsi="宋体" w:eastAsia="宋体" w:cs="宋体"/>
          <w:spacing w:val="-5"/>
          <w:sz w:val="24"/>
          <w:szCs w:val="24"/>
        </w:rPr>
        <w:t>安全。</w:t>
      </w:r>
    </w:p>
    <w:p w14:paraId="45DFA8DD">
      <w:pPr>
        <w:spacing w:before="275" w:line="290" w:lineRule="auto"/>
        <w:ind w:left="27" w:right="56" w:firstLine="481"/>
        <w:rPr>
          <w:rFonts w:ascii="宋体" w:hAnsi="宋体" w:eastAsia="宋体" w:cs="宋体"/>
          <w:sz w:val="24"/>
          <w:szCs w:val="24"/>
        </w:rPr>
      </w:pPr>
      <w:r>
        <w:rPr>
          <w:rFonts w:ascii="宋体" w:hAnsi="宋体" w:eastAsia="宋体" w:cs="宋体"/>
          <w:sz w:val="24"/>
          <w:szCs w:val="24"/>
        </w:rPr>
        <w:t>7、各机械设备操作人员对自己操作的各项设备负安全生产责任，保证机械</w:t>
      </w:r>
      <w:r>
        <w:rPr>
          <w:rFonts w:ascii="宋体" w:hAnsi="宋体" w:eastAsia="宋体" w:cs="宋体"/>
          <w:spacing w:val="7"/>
          <w:sz w:val="24"/>
          <w:szCs w:val="24"/>
        </w:rPr>
        <w:t xml:space="preserve"> </w:t>
      </w:r>
      <w:r>
        <w:rPr>
          <w:rFonts w:ascii="宋体" w:hAnsi="宋体" w:eastAsia="宋体" w:cs="宋体"/>
          <w:spacing w:val="-2"/>
          <w:sz w:val="24"/>
          <w:szCs w:val="24"/>
        </w:rPr>
        <w:t>设备正常安全运转。</w:t>
      </w:r>
    </w:p>
    <w:p w14:paraId="2A826C95">
      <w:pPr>
        <w:spacing w:before="277" w:line="290" w:lineRule="auto"/>
        <w:ind w:left="27" w:right="114" w:firstLine="477"/>
        <w:rPr>
          <w:rFonts w:ascii="宋体" w:hAnsi="宋体" w:eastAsia="宋体" w:cs="宋体"/>
          <w:sz w:val="24"/>
          <w:szCs w:val="24"/>
        </w:rPr>
      </w:pPr>
      <w:r>
        <w:rPr>
          <w:rFonts w:ascii="宋体" w:hAnsi="宋体" w:eastAsia="宋体" w:cs="宋体"/>
          <w:spacing w:val="-1"/>
          <w:sz w:val="24"/>
          <w:szCs w:val="24"/>
        </w:rPr>
        <w:t>8、职工在生产工作中，对自己的安全负责，</w:t>
      </w:r>
      <w:r>
        <w:rPr>
          <w:rFonts w:ascii="宋体" w:hAnsi="宋体" w:eastAsia="宋体" w:cs="宋体"/>
          <w:spacing w:val="-2"/>
          <w:sz w:val="24"/>
          <w:szCs w:val="24"/>
        </w:rPr>
        <w:t>保证自己在工作中遵章守纪，</w:t>
      </w:r>
      <w:r>
        <w:rPr>
          <w:rFonts w:ascii="宋体" w:hAnsi="宋体" w:eastAsia="宋体" w:cs="宋体"/>
          <w:sz w:val="24"/>
          <w:szCs w:val="24"/>
        </w:rPr>
        <w:t xml:space="preserve"> </w:t>
      </w:r>
      <w:r>
        <w:rPr>
          <w:rFonts w:ascii="宋体" w:hAnsi="宋体" w:eastAsia="宋体" w:cs="宋体"/>
          <w:spacing w:val="-2"/>
          <w:sz w:val="24"/>
          <w:szCs w:val="24"/>
        </w:rPr>
        <w:t>不出现安全生产事故。</w:t>
      </w:r>
    </w:p>
    <w:p w14:paraId="3F67449F">
      <w:pPr>
        <w:spacing w:before="277" w:line="219" w:lineRule="auto"/>
        <w:ind w:left="507"/>
        <w:rPr>
          <w:rFonts w:ascii="宋体" w:hAnsi="宋体" w:eastAsia="宋体" w:cs="宋体"/>
          <w:sz w:val="24"/>
          <w:szCs w:val="24"/>
        </w:rPr>
      </w:pPr>
      <w:r>
        <w:rPr>
          <w:rFonts w:ascii="宋体" w:hAnsi="宋体" w:eastAsia="宋体" w:cs="宋体"/>
          <w:spacing w:val="-2"/>
          <w:sz w:val="24"/>
          <w:szCs w:val="24"/>
        </w:rPr>
        <w:t>二、现场安全管理制度</w:t>
      </w:r>
    </w:p>
    <w:p w14:paraId="5C271992">
      <w:pPr>
        <w:spacing w:before="277" w:line="219" w:lineRule="auto"/>
        <w:ind w:left="506"/>
        <w:rPr>
          <w:rFonts w:ascii="宋体" w:hAnsi="宋体" w:eastAsia="宋体" w:cs="宋体"/>
          <w:sz w:val="24"/>
          <w:szCs w:val="24"/>
        </w:rPr>
      </w:pPr>
      <w:r>
        <w:rPr>
          <w:rFonts w:ascii="宋体" w:hAnsi="宋体" w:eastAsia="宋体" w:cs="宋体"/>
          <w:spacing w:val="-1"/>
          <w:sz w:val="24"/>
          <w:szCs w:val="24"/>
        </w:rPr>
        <w:t>为保证企业正常生产，现场安全遵循以下规定：</w:t>
      </w:r>
    </w:p>
    <w:p w14:paraId="5337403B">
      <w:pPr>
        <w:spacing w:before="275" w:line="347" w:lineRule="auto"/>
        <w:ind w:left="43" w:right="56" w:firstLine="478"/>
        <w:rPr>
          <w:rFonts w:ascii="宋体" w:hAnsi="宋体" w:eastAsia="宋体" w:cs="宋体"/>
          <w:sz w:val="24"/>
          <w:szCs w:val="24"/>
        </w:rPr>
      </w:pPr>
      <w:r>
        <w:rPr>
          <w:rFonts w:ascii="宋体" w:hAnsi="宋体" w:eastAsia="宋体" w:cs="宋体"/>
          <w:sz w:val="24"/>
          <w:szCs w:val="24"/>
        </w:rPr>
        <w:t>1、按照有关规定，清理生产现场，对特殊部位、危险岗位、区</w:t>
      </w:r>
      <w:r>
        <w:rPr>
          <w:rFonts w:ascii="宋体" w:hAnsi="宋体" w:eastAsia="宋体" w:cs="宋体"/>
          <w:spacing w:val="-1"/>
          <w:sz w:val="24"/>
          <w:szCs w:val="24"/>
        </w:rPr>
        <w:t>域设置明显</w:t>
      </w:r>
      <w:r>
        <w:rPr>
          <w:rFonts w:ascii="宋体" w:hAnsi="宋体" w:eastAsia="宋体" w:cs="宋体"/>
          <w:sz w:val="24"/>
          <w:szCs w:val="24"/>
        </w:rPr>
        <w:t xml:space="preserve"> </w:t>
      </w:r>
      <w:r>
        <w:rPr>
          <w:rFonts w:ascii="宋体" w:hAnsi="宋体" w:eastAsia="宋体" w:cs="宋体"/>
          <w:spacing w:val="-3"/>
          <w:sz w:val="24"/>
          <w:szCs w:val="24"/>
        </w:rPr>
        <w:t>的安全警示牌和警戒线。</w:t>
      </w:r>
    </w:p>
    <w:p w14:paraId="0CEB8964">
      <w:pPr>
        <w:spacing w:line="347" w:lineRule="auto"/>
        <w:rPr>
          <w:rFonts w:ascii="宋体" w:hAnsi="宋体" w:eastAsia="宋体" w:cs="宋体"/>
          <w:sz w:val="24"/>
          <w:szCs w:val="24"/>
        </w:rPr>
        <w:sectPr>
          <w:headerReference r:id="rId172" w:type="default"/>
          <w:footerReference r:id="rId173" w:type="default"/>
          <w:pgSz w:w="11906" w:h="16839"/>
          <w:pgMar w:top="1340" w:right="1745" w:bottom="1171" w:left="1785" w:header="1068" w:footer="992" w:gutter="0"/>
          <w:cols w:space="720" w:num="1"/>
        </w:sectPr>
      </w:pPr>
    </w:p>
    <w:p w14:paraId="635F71CF">
      <w:pPr>
        <w:spacing w:before="214" w:line="289" w:lineRule="auto"/>
        <w:ind w:left="23" w:right="56" w:firstLine="482"/>
        <w:rPr>
          <w:rFonts w:ascii="宋体" w:hAnsi="宋体" w:eastAsia="宋体" w:cs="宋体"/>
          <w:sz w:val="24"/>
          <w:szCs w:val="24"/>
        </w:rPr>
      </w:pPr>
      <w:r>
        <w:rPr>
          <w:rFonts w:ascii="宋体" w:hAnsi="宋体" w:eastAsia="宋体" w:cs="宋体"/>
          <w:sz w:val="24"/>
          <w:szCs w:val="24"/>
        </w:rPr>
        <w:t>2、生产管理负责人必须严格按照《安全生产法》和有关技术规定、制度安</w:t>
      </w:r>
      <w:r>
        <w:rPr>
          <w:rFonts w:ascii="宋体" w:hAnsi="宋体" w:eastAsia="宋体" w:cs="宋体"/>
          <w:spacing w:val="10"/>
          <w:sz w:val="24"/>
          <w:szCs w:val="24"/>
        </w:rPr>
        <w:t xml:space="preserve"> </w:t>
      </w:r>
      <w:r>
        <w:rPr>
          <w:rFonts w:ascii="宋体" w:hAnsi="宋体" w:eastAsia="宋体" w:cs="宋体"/>
          <w:spacing w:val="-1"/>
          <w:sz w:val="24"/>
          <w:szCs w:val="24"/>
        </w:rPr>
        <w:t>排生产，杜绝违章指挥。</w:t>
      </w:r>
    </w:p>
    <w:p w14:paraId="3250BE43">
      <w:pPr>
        <w:spacing w:before="276" w:line="290" w:lineRule="auto"/>
        <w:ind w:left="25" w:right="56" w:firstLine="482"/>
        <w:rPr>
          <w:rFonts w:ascii="宋体" w:hAnsi="宋体" w:eastAsia="宋体" w:cs="宋体"/>
          <w:sz w:val="24"/>
          <w:szCs w:val="24"/>
        </w:rPr>
      </w:pPr>
      <w:r>
        <w:rPr>
          <w:rFonts w:ascii="宋体" w:hAnsi="宋体" w:eastAsia="宋体" w:cs="宋体"/>
          <w:sz w:val="24"/>
          <w:szCs w:val="24"/>
        </w:rPr>
        <w:t>3、班组长依据生产要求，严格按照有关安全生产规定、制度，安排本班组</w:t>
      </w:r>
      <w:r>
        <w:rPr>
          <w:rFonts w:ascii="宋体" w:hAnsi="宋体" w:eastAsia="宋体" w:cs="宋体"/>
          <w:spacing w:val="8"/>
          <w:sz w:val="24"/>
          <w:szCs w:val="24"/>
        </w:rPr>
        <w:t xml:space="preserve"> </w:t>
      </w:r>
      <w:r>
        <w:rPr>
          <w:rFonts w:ascii="宋体" w:hAnsi="宋体" w:eastAsia="宋体" w:cs="宋体"/>
          <w:spacing w:val="-2"/>
          <w:sz w:val="24"/>
          <w:szCs w:val="24"/>
        </w:rPr>
        <w:t>生产，保证安全。</w:t>
      </w:r>
    </w:p>
    <w:p w14:paraId="4F9A124C">
      <w:pPr>
        <w:spacing w:before="279" w:line="289" w:lineRule="auto"/>
        <w:ind w:left="31" w:right="56" w:firstLine="470"/>
        <w:rPr>
          <w:rFonts w:ascii="宋体" w:hAnsi="宋体" w:eastAsia="宋体" w:cs="宋体"/>
          <w:sz w:val="24"/>
          <w:szCs w:val="24"/>
        </w:rPr>
      </w:pPr>
      <w:r>
        <w:rPr>
          <w:rFonts w:ascii="宋体" w:hAnsi="宋体" w:eastAsia="宋体" w:cs="宋体"/>
          <w:sz w:val="24"/>
          <w:szCs w:val="24"/>
        </w:rPr>
        <w:t>4、职工要严格按照工作规程，安全制度工作，杜绝违规冒险作业，拒绝违</w:t>
      </w:r>
      <w:r>
        <w:rPr>
          <w:rFonts w:ascii="宋体" w:hAnsi="宋体" w:eastAsia="宋体" w:cs="宋体"/>
          <w:spacing w:val="14"/>
          <w:sz w:val="24"/>
          <w:szCs w:val="24"/>
        </w:rPr>
        <w:t xml:space="preserve"> </w:t>
      </w:r>
      <w:r>
        <w:rPr>
          <w:rFonts w:ascii="宋体" w:hAnsi="宋体" w:eastAsia="宋体" w:cs="宋体"/>
          <w:spacing w:val="-5"/>
          <w:sz w:val="24"/>
          <w:szCs w:val="24"/>
        </w:rPr>
        <w:t>章指挥。</w:t>
      </w:r>
    </w:p>
    <w:p w14:paraId="49EDB052">
      <w:pPr>
        <w:spacing w:before="277" w:line="290" w:lineRule="auto"/>
        <w:ind w:left="24" w:right="56" w:firstLine="483"/>
        <w:rPr>
          <w:rFonts w:ascii="宋体" w:hAnsi="宋体" w:eastAsia="宋体" w:cs="宋体"/>
          <w:sz w:val="24"/>
          <w:szCs w:val="24"/>
        </w:rPr>
      </w:pPr>
      <w:r>
        <w:rPr>
          <w:rFonts w:ascii="宋体" w:hAnsi="宋体" w:eastAsia="宋体" w:cs="宋体"/>
          <w:sz w:val="24"/>
          <w:szCs w:val="24"/>
        </w:rPr>
        <w:t>5、特种作业人员必须严格遵守国家有关法规、技术规定，安全完成各项工</w:t>
      </w:r>
      <w:r>
        <w:rPr>
          <w:rFonts w:ascii="宋体" w:hAnsi="宋体" w:eastAsia="宋体" w:cs="宋体"/>
          <w:spacing w:val="8"/>
          <w:sz w:val="24"/>
          <w:szCs w:val="24"/>
        </w:rPr>
        <w:t xml:space="preserve"> </w:t>
      </w:r>
      <w:r>
        <w:rPr>
          <w:rFonts w:ascii="宋体" w:hAnsi="宋体" w:eastAsia="宋体" w:cs="宋体"/>
          <w:spacing w:val="-6"/>
          <w:sz w:val="24"/>
          <w:szCs w:val="24"/>
        </w:rPr>
        <w:t>作。</w:t>
      </w:r>
    </w:p>
    <w:p w14:paraId="66375F78">
      <w:pPr>
        <w:spacing w:before="274" w:line="290" w:lineRule="auto"/>
        <w:ind w:left="24" w:right="56" w:firstLine="480"/>
        <w:rPr>
          <w:rFonts w:ascii="宋体" w:hAnsi="宋体" w:eastAsia="宋体" w:cs="宋体"/>
          <w:sz w:val="24"/>
          <w:szCs w:val="24"/>
        </w:rPr>
      </w:pPr>
      <w:r>
        <w:rPr>
          <w:rFonts w:ascii="宋体" w:hAnsi="宋体" w:eastAsia="宋体" w:cs="宋体"/>
          <w:sz w:val="24"/>
          <w:szCs w:val="24"/>
        </w:rPr>
        <w:t>6、现场工作人员必须按照岗位要求，穿着符合安全生产条件的服饰，佩戴</w:t>
      </w:r>
      <w:r>
        <w:rPr>
          <w:rFonts w:ascii="宋体" w:hAnsi="宋体" w:eastAsia="宋体" w:cs="宋体"/>
          <w:spacing w:val="11"/>
          <w:sz w:val="24"/>
          <w:szCs w:val="24"/>
        </w:rPr>
        <w:t xml:space="preserve"> </w:t>
      </w:r>
      <w:r>
        <w:rPr>
          <w:rFonts w:ascii="宋体" w:hAnsi="宋体" w:eastAsia="宋体" w:cs="宋体"/>
          <w:spacing w:val="-1"/>
          <w:sz w:val="24"/>
          <w:szCs w:val="24"/>
        </w:rPr>
        <w:t>使用各种安全防护器械。</w:t>
      </w:r>
    </w:p>
    <w:p w14:paraId="52E7AB91">
      <w:pPr>
        <w:spacing w:before="277" w:line="290" w:lineRule="auto"/>
        <w:ind w:left="24" w:right="53" w:firstLine="484"/>
        <w:rPr>
          <w:rFonts w:ascii="宋体" w:hAnsi="宋体" w:eastAsia="宋体" w:cs="宋体"/>
          <w:sz w:val="24"/>
          <w:szCs w:val="24"/>
        </w:rPr>
      </w:pPr>
      <w:r>
        <w:rPr>
          <w:rFonts w:ascii="宋体" w:hAnsi="宋体" w:eastAsia="宋体" w:cs="宋体"/>
          <w:sz w:val="24"/>
          <w:szCs w:val="24"/>
        </w:rPr>
        <w:t>7、生产管理人员、班组长要加强现场巡视，及时发现安全隐患，  纠正违</w:t>
      </w:r>
      <w:r>
        <w:rPr>
          <w:rFonts w:ascii="宋体" w:hAnsi="宋体" w:eastAsia="宋体" w:cs="宋体"/>
          <w:spacing w:val="10"/>
          <w:sz w:val="24"/>
          <w:szCs w:val="24"/>
        </w:rPr>
        <w:t xml:space="preserve"> </w:t>
      </w:r>
      <w:r>
        <w:rPr>
          <w:rFonts w:ascii="宋体" w:hAnsi="宋体" w:eastAsia="宋体" w:cs="宋体"/>
          <w:spacing w:val="-2"/>
          <w:sz w:val="24"/>
          <w:szCs w:val="24"/>
        </w:rPr>
        <w:t>规冒险作业。</w:t>
      </w:r>
    </w:p>
    <w:p w14:paraId="795038BA">
      <w:pPr>
        <w:spacing w:before="276" w:line="290" w:lineRule="auto"/>
        <w:ind w:left="33" w:right="56" w:firstLine="470"/>
        <w:rPr>
          <w:rFonts w:ascii="宋体" w:hAnsi="宋体" w:eastAsia="宋体" w:cs="宋体"/>
          <w:sz w:val="24"/>
          <w:szCs w:val="24"/>
        </w:rPr>
      </w:pPr>
      <w:r>
        <w:rPr>
          <w:rFonts w:ascii="宋体" w:hAnsi="宋体" w:eastAsia="宋体" w:cs="宋体"/>
          <w:sz w:val="24"/>
          <w:szCs w:val="24"/>
        </w:rPr>
        <w:t>8、企业安全员对生产现场随时进行安全检查，发现整改事故隐患，纠正处</w:t>
      </w:r>
      <w:r>
        <w:rPr>
          <w:rFonts w:ascii="宋体" w:hAnsi="宋体" w:eastAsia="宋体" w:cs="宋体"/>
          <w:spacing w:val="12"/>
          <w:sz w:val="24"/>
          <w:szCs w:val="24"/>
        </w:rPr>
        <w:t xml:space="preserve"> </w:t>
      </w:r>
      <w:r>
        <w:rPr>
          <w:rFonts w:ascii="宋体" w:hAnsi="宋体" w:eastAsia="宋体" w:cs="宋体"/>
          <w:spacing w:val="-4"/>
          <w:sz w:val="24"/>
          <w:szCs w:val="24"/>
        </w:rPr>
        <w:t>罚违规人员。</w:t>
      </w:r>
    </w:p>
    <w:p w14:paraId="036FADA8">
      <w:pPr>
        <w:spacing w:before="275" w:line="219" w:lineRule="auto"/>
        <w:ind w:left="503"/>
        <w:rPr>
          <w:rFonts w:ascii="宋体" w:hAnsi="宋体" w:eastAsia="宋体" w:cs="宋体"/>
          <w:sz w:val="24"/>
          <w:szCs w:val="24"/>
        </w:rPr>
      </w:pPr>
      <w:r>
        <w:rPr>
          <w:rFonts w:ascii="宋体" w:hAnsi="宋体" w:eastAsia="宋体" w:cs="宋体"/>
          <w:spacing w:val="-1"/>
          <w:sz w:val="24"/>
          <w:szCs w:val="24"/>
        </w:rPr>
        <w:t>三、现场安全检查制度</w:t>
      </w:r>
    </w:p>
    <w:p w14:paraId="3126FDF6">
      <w:pPr>
        <w:spacing w:before="278" w:line="347" w:lineRule="auto"/>
        <w:ind w:left="22" w:firstLine="483"/>
        <w:rPr>
          <w:rFonts w:ascii="宋体" w:hAnsi="宋体" w:eastAsia="宋体" w:cs="宋体"/>
          <w:sz w:val="24"/>
          <w:szCs w:val="24"/>
        </w:rPr>
      </w:pPr>
      <w:r>
        <w:rPr>
          <w:rFonts w:ascii="宋体" w:hAnsi="宋体" w:eastAsia="宋体" w:cs="宋体"/>
          <w:spacing w:val="-2"/>
          <w:sz w:val="24"/>
          <w:szCs w:val="24"/>
        </w:rPr>
        <w:t>为保证生产经营正常进行，企业实行每天现场安全检查制度，检查分班前、</w:t>
      </w:r>
      <w:r>
        <w:rPr>
          <w:rFonts w:ascii="宋体" w:hAnsi="宋体" w:eastAsia="宋体" w:cs="宋体"/>
          <w:spacing w:val="12"/>
          <w:sz w:val="24"/>
          <w:szCs w:val="24"/>
        </w:rPr>
        <w:t xml:space="preserve"> </w:t>
      </w:r>
      <w:r>
        <w:rPr>
          <w:rFonts w:ascii="宋体" w:hAnsi="宋体" w:eastAsia="宋体" w:cs="宋体"/>
          <w:spacing w:val="-5"/>
          <w:sz w:val="24"/>
          <w:szCs w:val="24"/>
        </w:rPr>
        <w:t>班中、班后</w:t>
      </w:r>
      <w:r>
        <w:rPr>
          <w:rFonts w:ascii="宋体" w:hAnsi="宋体" w:eastAsia="宋体" w:cs="宋体"/>
          <w:spacing w:val="-46"/>
          <w:sz w:val="24"/>
          <w:szCs w:val="24"/>
        </w:rPr>
        <w:t xml:space="preserve"> </w:t>
      </w:r>
      <w:r>
        <w:rPr>
          <w:rFonts w:ascii="宋体" w:hAnsi="宋体" w:eastAsia="宋体" w:cs="宋体"/>
          <w:spacing w:val="-5"/>
          <w:sz w:val="24"/>
          <w:szCs w:val="24"/>
        </w:rPr>
        <w:t>3</w:t>
      </w:r>
      <w:r>
        <w:rPr>
          <w:rFonts w:ascii="宋体" w:hAnsi="宋体" w:eastAsia="宋体" w:cs="宋体"/>
          <w:spacing w:val="-44"/>
          <w:sz w:val="24"/>
          <w:szCs w:val="24"/>
        </w:rPr>
        <w:t xml:space="preserve"> </w:t>
      </w:r>
      <w:r>
        <w:rPr>
          <w:rFonts w:ascii="宋体" w:hAnsi="宋体" w:eastAsia="宋体" w:cs="宋体"/>
          <w:spacing w:val="-5"/>
          <w:sz w:val="24"/>
          <w:szCs w:val="24"/>
        </w:rPr>
        <w:t>次：</w:t>
      </w:r>
    </w:p>
    <w:p w14:paraId="140706A2">
      <w:pPr>
        <w:spacing w:before="129" w:line="219" w:lineRule="auto"/>
        <w:ind w:left="521"/>
        <w:rPr>
          <w:rFonts w:ascii="宋体" w:hAnsi="宋体" w:eastAsia="宋体" w:cs="宋体"/>
          <w:sz w:val="24"/>
          <w:szCs w:val="24"/>
        </w:rPr>
      </w:pPr>
      <w:r>
        <w:rPr>
          <w:rFonts w:ascii="宋体" w:hAnsi="宋体" w:eastAsia="宋体" w:cs="宋体"/>
          <w:spacing w:val="-1"/>
          <w:sz w:val="24"/>
          <w:szCs w:val="24"/>
        </w:rPr>
        <w:t>1、检查当班安全责任人是否按职责要求在生产现场监督指挥。</w:t>
      </w:r>
    </w:p>
    <w:p w14:paraId="4570F175">
      <w:pPr>
        <w:spacing w:before="276" w:line="219" w:lineRule="auto"/>
        <w:ind w:left="506"/>
        <w:rPr>
          <w:rFonts w:ascii="宋体" w:hAnsi="宋体" w:eastAsia="宋体" w:cs="宋体"/>
          <w:sz w:val="24"/>
          <w:szCs w:val="24"/>
        </w:rPr>
      </w:pPr>
      <w:r>
        <w:rPr>
          <w:rFonts w:ascii="宋体" w:hAnsi="宋体" w:eastAsia="宋体" w:cs="宋体"/>
          <w:spacing w:val="-1"/>
          <w:sz w:val="24"/>
          <w:szCs w:val="24"/>
        </w:rPr>
        <w:t>2、检查工作人员是否按规章制度、操作规程工作。</w:t>
      </w:r>
    </w:p>
    <w:p w14:paraId="0A7BF025">
      <w:pPr>
        <w:spacing w:before="278" w:line="219" w:lineRule="auto"/>
        <w:ind w:left="508"/>
        <w:rPr>
          <w:rFonts w:ascii="宋体" w:hAnsi="宋体" w:eastAsia="宋体" w:cs="宋体"/>
          <w:sz w:val="24"/>
          <w:szCs w:val="24"/>
        </w:rPr>
      </w:pPr>
      <w:r>
        <w:rPr>
          <w:rFonts w:ascii="宋体" w:hAnsi="宋体" w:eastAsia="宋体" w:cs="宋体"/>
          <w:spacing w:val="-1"/>
          <w:sz w:val="24"/>
          <w:szCs w:val="24"/>
        </w:rPr>
        <w:t>3、检查现场作业人员是否按规定正确佩戴使用劳动保护用品。</w:t>
      </w:r>
    </w:p>
    <w:p w14:paraId="67CF93C7">
      <w:pPr>
        <w:spacing w:before="276" w:line="219" w:lineRule="auto"/>
        <w:ind w:left="502"/>
        <w:rPr>
          <w:rFonts w:ascii="宋体" w:hAnsi="宋体" w:eastAsia="宋体" w:cs="宋体"/>
          <w:sz w:val="24"/>
          <w:szCs w:val="24"/>
        </w:rPr>
      </w:pPr>
      <w:r>
        <w:rPr>
          <w:rFonts w:ascii="宋体" w:hAnsi="宋体" w:eastAsia="宋体" w:cs="宋体"/>
          <w:sz w:val="24"/>
          <w:szCs w:val="24"/>
        </w:rPr>
        <w:t>4、检查现场工作中的机械、电器设备运转是否安全</w:t>
      </w:r>
      <w:r>
        <w:rPr>
          <w:rFonts w:ascii="宋体" w:hAnsi="宋体" w:eastAsia="宋体" w:cs="宋体"/>
          <w:spacing w:val="-1"/>
          <w:sz w:val="24"/>
          <w:szCs w:val="24"/>
        </w:rPr>
        <w:t>，安全装置是否齐全。</w:t>
      </w:r>
    </w:p>
    <w:p w14:paraId="5972C270">
      <w:pPr>
        <w:spacing w:before="277" w:line="219" w:lineRule="auto"/>
        <w:ind w:left="508"/>
        <w:rPr>
          <w:rFonts w:ascii="宋体" w:hAnsi="宋体" w:eastAsia="宋体" w:cs="宋体"/>
          <w:sz w:val="24"/>
          <w:szCs w:val="24"/>
        </w:rPr>
      </w:pPr>
      <w:r>
        <w:rPr>
          <w:rFonts w:ascii="宋体" w:hAnsi="宋体" w:eastAsia="宋体" w:cs="宋体"/>
          <w:spacing w:val="-1"/>
          <w:sz w:val="24"/>
          <w:szCs w:val="24"/>
        </w:rPr>
        <w:t>5、检查工作场地、操作面是否符合国家有关技术规定、要求。</w:t>
      </w:r>
    </w:p>
    <w:p w14:paraId="04F32C31">
      <w:pPr>
        <w:spacing w:before="280" w:line="219" w:lineRule="auto"/>
        <w:ind w:left="505"/>
        <w:rPr>
          <w:rFonts w:ascii="宋体" w:hAnsi="宋体" w:eastAsia="宋体" w:cs="宋体"/>
          <w:sz w:val="24"/>
          <w:szCs w:val="24"/>
        </w:rPr>
      </w:pPr>
      <w:r>
        <w:rPr>
          <w:rFonts w:ascii="宋体" w:hAnsi="宋体" w:eastAsia="宋体" w:cs="宋体"/>
          <w:spacing w:val="-1"/>
          <w:sz w:val="24"/>
          <w:szCs w:val="24"/>
        </w:rPr>
        <w:t>6、检查工作现场周围、上下是否存在安全隐患。</w:t>
      </w:r>
    </w:p>
    <w:p w14:paraId="330ECDD3">
      <w:pPr>
        <w:spacing w:before="277" w:line="290" w:lineRule="auto"/>
        <w:ind w:left="24" w:right="56" w:firstLine="484"/>
        <w:rPr>
          <w:rFonts w:ascii="宋体" w:hAnsi="宋体" w:eastAsia="宋体" w:cs="宋体"/>
          <w:sz w:val="24"/>
          <w:szCs w:val="24"/>
        </w:rPr>
      </w:pPr>
      <w:r>
        <w:rPr>
          <w:rFonts w:ascii="宋体" w:hAnsi="宋体" w:eastAsia="宋体" w:cs="宋体"/>
          <w:sz w:val="24"/>
          <w:szCs w:val="24"/>
        </w:rPr>
        <w:t>7、检查落实已经要求整改的隐患是否已进行整改，整改是否完全彻底，符</w:t>
      </w:r>
      <w:r>
        <w:rPr>
          <w:rFonts w:ascii="宋体" w:hAnsi="宋体" w:eastAsia="宋体" w:cs="宋体"/>
          <w:spacing w:val="7"/>
          <w:sz w:val="24"/>
          <w:szCs w:val="24"/>
        </w:rPr>
        <w:t xml:space="preserve"> </w:t>
      </w:r>
      <w:r>
        <w:rPr>
          <w:rFonts w:ascii="宋体" w:hAnsi="宋体" w:eastAsia="宋体" w:cs="宋体"/>
          <w:spacing w:val="-3"/>
          <w:sz w:val="24"/>
          <w:szCs w:val="24"/>
        </w:rPr>
        <w:t>合要求。</w:t>
      </w:r>
    </w:p>
    <w:p w14:paraId="0B669CB1">
      <w:pPr>
        <w:spacing w:before="275" w:line="219" w:lineRule="auto"/>
        <w:ind w:left="504"/>
        <w:rPr>
          <w:rFonts w:ascii="宋体" w:hAnsi="宋体" w:eastAsia="宋体" w:cs="宋体"/>
          <w:sz w:val="24"/>
          <w:szCs w:val="24"/>
        </w:rPr>
      </w:pPr>
      <w:r>
        <w:rPr>
          <w:rFonts w:ascii="宋体" w:hAnsi="宋体" w:eastAsia="宋体" w:cs="宋体"/>
          <w:sz w:val="24"/>
          <w:szCs w:val="24"/>
        </w:rPr>
        <w:t>8、检查中发现重大事故隐患，要立即停产，划定警戒区，撤出工作人员，</w:t>
      </w:r>
    </w:p>
    <w:p w14:paraId="2FBE81DC">
      <w:pPr>
        <w:spacing w:line="219" w:lineRule="auto"/>
        <w:rPr>
          <w:rFonts w:ascii="宋体" w:hAnsi="宋体" w:eastAsia="宋体" w:cs="宋体"/>
          <w:sz w:val="24"/>
          <w:szCs w:val="24"/>
        </w:rPr>
        <w:sectPr>
          <w:footerReference r:id="rId174" w:type="default"/>
          <w:pgSz w:w="11906" w:h="16839"/>
          <w:pgMar w:top="1340" w:right="1745" w:bottom="1171" w:left="1785" w:header="1068" w:footer="992" w:gutter="0"/>
          <w:cols w:space="720" w:num="1"/>
        </w:sectPr>
      </w:pPr>
    </w:p>
    <w:p w14:paraId="030D6C9D">
      <w:pPr>
        <w:spacing w:before="213" w:line="218" w:lineRule="auto"/>
        <w:ind w:left="29"/>
        <w:rPr>
          <w:rFonts w:ascii="宋体" w:hAnsi="宋体" w:eastAsia="宋体" w:cs="宋体"/>
          <w:sz w:val="24"/>
          <w:szCs w:val="24"/>
        </w:rPr>
      </w:pPr>
      <w:r>
        <w:rPr>
          <w:rFonts w:ascii="宋体" w:hAnsi="宋体" w:eastAsia="宋体" w:cs="宋体"/>
          <w:spacing w:val="-3"/>
          <w:sz w:val="24"/>
          <w:szCs w:val="24"/>
        </w:rPr>
        <w:t>并向上级报告。</w:t>
      </w:r>
    </w:p>
    <w:p w14:paraId="079C8BCB">
      <w:pPr>
        <w:spacing w:before="277" w:line="219" w:lineRule="auto"/>
        <w:ind w:left="526"/>
        <w:rPr>
          <w:rFonts w:ascii="宋体" w:hAnsi="宋体" w:eastAsia="宋体" w:cs="宋体"/>
          <w:sz w:val="24"/>
          <w:szCs w:val="24"/>
        </w:rPr>
      </w:pPr>
      <w:r>
        <w:rPr>
          <w:rFonts w:ascii="宋体" w:hAnsi="宋体" w:eastAsia="宋体" w:cs="宋体"/>
          <w:spacing w:val="-4"/>
          <w:sz w:val="24"/>
          <w:szCs w:val="24"/>
        </w:rPr>
        <w:t>四、安全生产例会制度</w:t>
      </w:r>
    </w:p>
    <w:p w14:paraId="3AA8732A">
      <w:pPr>
        <w:spacing w:before="279" w:line="347" w:lineRule="auto"/>
        <w:ind w:left="28" w:right="80" w:firstLine="475"/>
        <w:rPr>
          <w:rFonts w:ascii="宋体" w:hAnsi="宋体" w:eastAsia="宋体" w:cs="宋体"/>
          <w:sz w:val="24"/>
          <w:szCs w:val="24"/>
        </w:rPr>
      </w:pPr>
      <w:r>
        <w:rPr>
          <w:rFonts w:ascii="宋体" w:hAnsi="宋体" w:eastAsia="宋体" w:cs="宋体"/>
          <w:spacing w:val="-3"/>
          <w:sz w:val="24"/>
          <w:szCs w:val="24"/>
        </w:rPr>
        <w:t>例会是安全生产的信息窗口，企业职工要努力学习安全生产知识</w:t>
      </w:r>
      <w:r>
        <w:rPr>
          <w:rFonts w:ascii="宋体" w:hAnsi="宋体" w:eastAsia="宋体" w:cs="宋体"/>
          <w:spacing w:val="-4"/>
          <w:sz w:val="24"/>
          <w:szCs w:val="24"/>
        </w:rPr>
        <w:t>，牢固树立</w:t>
      </w:r>
      <w:r>
        <w:rPr>
          <w:rFonts w:ascii="宋体" w:hAnsi="宋体" w:eastAsia="宋体" w:cs="宋体"/>
          <w:sz w:val="24"/>
          <w:szCs w:val="24"/>
        </w:rPr>
        <w:t xml:space="preserve"> </w:t>
      </w:r>
      <w:r>
        <w:rPr>
          <w:rFonts w:ascii="宋体" w:hAnsi="宋体" w:eastAsia="宋体" w:cs="宋体"/>
          <w:spacing w:val="-2"/>
          <w:sz w:val="24"/>
          <w:szCs w:val="24"/>
        </w:rPr>
        <w:t>安全生产思想观念：</w:t>
      </w:r>
    </w:p>
    <w:p w14:paraId="58481148">
      <w:pPr>
        <w:spacing w:before="128" w:line="290" w:lineRule="auto"/>
        <w:ind w:left="24" w:right="82" w:firstLine="496"/>
        <w:rPr>
          <w:rFonts w:ascii="宋体" w:hAnsi="宋体" w:eastAsia="宋体" w:cs="宋体"/>
          <w:sz w:val="24"/>
          <w:szCs w:val="24"/>
        </w:rPr>
      </w:pPr>
      <w:r>
        <w:rPr>
          <w:rFonts w:ascii="宋体" w:hAnsi="宋体" w:eastAsia="宋体" w:cs="宋体"/>
          <w:sz w:val="24"/>
          <w:szCs w:val="24"/>
        </w:rPr>
        <w:t>1、班组当班开工时，班组长根据现场情况，向本班组职工说明</w:t>
      </w:r>
      <w:r>
        <w:rPr>
          <w:rFonts w:ascii="宋体" w:hAnsi="宋体" w:eastAsia="宋体" w:cs="宋体"/>
          <w:spacing w:val="-1"/>
          <w:sz w:val="24"/>
          <w:szCs w:val="24"/>
        </w:rPr>
        <w:t>安全生产工</w:t>
      </w:r>
      <w:r>
        <w:rPr>
          <w:rFonts w:ascii="宋体" w:hAnsi="宋体" w:eastAsia="宋体" w:cs="宋体"/>
          <w:sz w:val="24"/>
          <w:szCs w:val="24"/>
        </w:rPr>
        <w:t xml:space="preserve"> </w:t>
      </w:r>
      <w:r>
        <w:rPr>
          <w:rFonts w:ascii="宋体" w:hAnsi="宋体" w:eastAsia="宋体" w:cs="宋体"/>
          <w:spacing w:val="-2"/>
          <w:sz w:val="24"/>
          <w:szCs w:val="24"/>
        </w:rPr>
        <w:t>作的要求，注意事项。</w:t>
      </w:r>
    </w:p>
    <w:p w14:paraId="2FF9BF28">
      <w:pPr>
        <w:spacing w:before="276" w:line="289" w:lineRule="auto"/>
        <w:ind w:left="47" w:right="18" w:firstLine="458"/>
        <w:rPr>
          <w:rFonts w:ascii="宋体" w:hAnsi="宋体" w:eastAsia="宋体" w:cs="宋体"/>
          <w:sz w:val="24"/>
          <w:szCs w:val="24"/>
        </w:rPr>
      </w:pPr>
      <w:r>
        <w:rPr>
          <w:rFonts w:ascii="宋体" w:hAnsi="宋体" w:eastAsia="宋体" w:cs="宋体"/>
          <w:spacing w:val="-5"/>
          <w:sz w:val="24"/>
          <w:szCs w:val="24"/>
        </w:rPr>
        <w:t>2、班组本班日完工时，本班职工应共同对本班日的安全生产工作进行总结，</w:t>
      </w:r>
      <w:r>
        <w:rPr>
          <w:rFonts w:ascii="宋体" w:hAnsi="宋体" w:eastAsia="宋体" w:cs="宋体"/>
          <w:spacing w:val="4"/>
          <w:sz w:val="24"/>
          <w:szCs w:val="24"/>
        </w:rPr>
        <w:t xml:space="preserve"> </w:t>
      </w:r>
      <w:r>
        <w:rPr>
          <w:rFonts w:ascii="宋体" w:hAnsi="宋体" w:eastAsia="宋体" w:cs="宋体"/>
          <w:spacing w:val="-4"/>
          <w:sz w:val="24"/>
          <w:szCs w:val="24"/>
        </w:rPr>
        <w:t>向下班提供注意事项。</w:t>
      </w:r>
    </w:p>
    <w:p w14:paraId="0D2C4218">
      <w:pPr>
        <w:spacing w:before="276" w:line="290" w:lineRule="auto"/>
        <w:ind w:left="22" w:right="18" w:firstLine="485"/>
        <w:rPr>
          <w:rFonts w:ascii="宋体" w:hAnsi="宋体" w:eastAsia="宋体" w:cs="宋体"/>
          <w:sz w:val="24"/>
          <w:szCs w:val="24"/>
        </w:rPr>
      </w:pPr>
      <w:r>
        <w:rPr>
          <w:rFonts w:ascii="宋体" w:hAnsi="宋体" w:eastAsia="宋体" w:cs="宋体"/>
          <w:spacing w:val="-5"/>
          <w:sz w:val="24"/>
          <w:szCs w:val="24"/>
        </w:rPr>
        <w:t>3、班组每周组织一次全班组职工总结会，总结本周安全生产工作经验教训，</w:t>
      </w:r>
      <w:r>
        <w:rPr>
          <w:rFonts w:ascii="宋体" w:hAnsi="宋体" w:eastAsia="宋体" w:cs="宋体"/>
          <w:spacing w:val="2"/>
          <w:sz w:val="24"/>
          <w:szCs w:val="24"/>
        </w:rPr>
        <w:t xml:space="preserve"> </w:t>
      </w:r>
      <w:r>
        <w:rPr>
          <w:rFonts w:ascii="宋体" w:hAnsi="宋体" w:eastAsia="宋体" w:cs="宋体"/>
          <w:spacing w:val="-1"/>
          <w:sz w:val="24"/>
          <w:szCs w:val="24"/>
        </w:rPr>
        <w:t>表扬先进，鞭策后进。</w:t>
      </w:r>
    </w:p>
    <w:p w14:paraId="1BF90A92">
      <w:pPr>
        <w:spacing w:before="275" w:line="290" w:lineRule="auto"/>
        <w:ind w:left="26" w:right="82" w:firstLine="476"/>
        <w:rPr>
          <w:rFonts w:ascii="宋体" w:hAnsi="宋体" w:eastAsia="宋体" w:cs="宋体"/>
          <w:sz w:val="24"/>
          <w:szCs w:val="24"/>
        </w:rPr>
      </w:pPr>
      <w:r>
        <w:rPr>
          <w:rFonts w:ascii="宋体" w:hAnsi="宋体" w:eastAsia="宋体" w:cs="宋体"/>
          <w:sz w:val="24"/>
          <w:szCs w:val="24"/>
        </w:rPr>
        <w:t>4、企业每月召开一次全体职工例会，总结本月安全生产工作经验教训，培</w:t>
      </w:r>
      <w:r>
        <w:rPr>
          <w:rFonts w:ascii="宋体" w:hAnsi="宋体" w:eastAsia="宋体" w:cs="宋体"/>
          <w:spacing w:val="14"/>
          <w:sz w:val="24"/>
          <w:szCs w:val="24"/>
        </w:rPr>
        <w:t xml:space="preserve"> </w:t>
      </w:r>
      <w:r>
        <w:rPr>
          <w:rFonts w:ascii="宋体" w:hAnsi="宋体" w:eastAsia="宋体" w:cs="宋体"/>
          <w:spacing w:val="-2"/>
          <w:sz w:val="24"/>
          <w:szCs w:val="24"/>
        </w:rPr>
        <w:t>训安全生产法规常识。</w:t>
      </w:r>
    </w:p>
    <w:p w14:paraId="031FC3F7">
      <w:pPr>
        <w:spacing w:before="276" w:line="290" w:lineRule="auto"/>
        <w:ind w:left="38" w:right="80" w:firstLine="469"/>
        <w:rPr>
          <w:rFonts w:ascii="宋体" w:hAnsi="宋体" w:eastAsia="宋体" w:cs="宋体"/>
          <w:sz w:val="24"/>
          <w:szCs w:val="24"/>
        </w:rPr>
      </w:pPr>
      <w:r>
        <w:rPr>
          <w:rFonts w:ascii="宋体" w:hAnsi="宋体" w:eastAsia="宋体" w:cs="宋体"/>
          <w:sz w:val="24"/>
          <w:szCs w:val="24"/>
        </w:rPr>
        <w:t>5、重大安全隐患整改后，企业及时召开现场会，总结分析成因，  制定预</w:t>
      </w:r>
      <w:r>
        <w:rPr>
          <w:rFonts w:ascii="宋体" w:hAnsi="宋体" w:eastAsia="宋体" w:cs="宋体"/>
          <w:spacing w:val="11"/>
          <w:sz w:val="24"/>
          <w:szCs w:val="24"/>
        </w:rPr>
        <w:t xml:space="preserve"> </w:t>
      </w:r>
      <w:r>
        <w:rPr>
          <w:rFonts w:ascii="宋体" w:hAnsi="宋体" w:eastAsia="宋体" w:cs="宋体"/>
          <w:spacing w:val="-5"/>
          <w:sz w:val="24"/>
          <w:szCs w:val="24"/>
        </w:rPr>
        <w:t>防改进措施。</w:t>
      </w:r>
    </w:p>
    <w:p w14:paraId="36D1EDCD">
      <w:pPr>
        <w:spacing w:before="278" w:line="290" w:lineRule="auto"/>
        <w:ind w:left="28" w:right="82" w:firstLine="477"/>
        <w:rPr>
          <w:rFonts w:ascii="宋体" w:hAnsi="宋体" w:eastAsia="宋体" w:cs="宋体"/>
          <w:sz w:val="24"/>
          <w:szCs w:val="24"/>
        </w:rPr>
      </w:pPr>
      <w:r>
        <w:rPr>
          <w:rFonts w:ascii="宋体" w:hAnsi="宋体" w:eastAsia="宋体" w:cs="宋体"/>
          <w:sz w:val="24"/>
          <w:szCs w:val="24"/>
        </w:rPr>
        <w:t>6、企业半年召开一次全体职工总结会。总结半年安全生产工作，表扬先进</w:t>
      </w:r>
      <w:r>
        <w:rPr>
          <w:rFonts w:ascii="宋体" w:hAnsi="宋体" w:eastAsia="宋体" w:cs="宋体"/>
          <w:spacing w:val="11"/>
          <w:sz w:val="24"/>
          <w:szCs w:val="24"/>
        </w:rPr>
        <w:t xml:space="preserve"> </w:t>
      </w:r>
      <w:r>
        <w:rPr>
          <w:rFonts w:ascii="宋体" w:hAnsi="宋体" w:eastAsia="宋体" w:cs="宋体"/>
          <w:spacing w:val="-2"/>
          <w:sz w:val="24"/>
          <w:szCs w:val="24"/>
        </w:rPr>
        <w:t>安全生产工作人员。</w:t>
      </w:r>
    </w:p>
    <w:p w14:paraId="0E1A9DA3">
      <w:pPr>
        <w:spacing w:before="275" w:line="290" w:lineRule="auto"/>
        <w:ind w:left="25" w:right="82" w:firstLine="483"/>
        <w:rPr>
          <w:rFonts w:ascii="宋体" w:hAnsi="宋体" w:eastAsia="宋体" w:cs="宋体"/>
          <w:sz w:val="24"/>
          <w:szCs w:val="24"/>
        </w:rPr>
      </w:pPr>
      <w:r>
        <w:rPr>
          <w:rFonts w:ascii="宋体" w:hAnsi="宋体" w:eastAsia="宋体" w:cs="宋体"/>
          <w:sz w:val="24"/>
          <w:szCs w:val="24"/>
        </w:rPr>
        <w:t>7、企业年末召开一次全体职工总结会，总结本年度安全生产工作，学习国</w:t>
      </w:r>
      <w:r>
        <w:rPr>
          <w:rFonts w:ascii="宋体" w:hAnsi="宋体" w:eastAsia="宋体" w:cs="宋体"/>
          <w:spacing w:val="7"/>
          <w:sz w:val="24"/>
          <w:szCs w:val="24"/>
        </w:rPr>
        <w:t xml:space="preserve"> </w:t>
      </w:r>
      <w:r>
        <w:rPr>
          <w:rFonts w:ascii="宋体" w:hAnsi="宋体" w:eastAsia="宋体" w:cs="宋体"/>
          <w:sz w:val="24"/>
          <w:szCs w:val="24"/>
        </w:rPr>
        <w:t>家有关法规，按照企业责任制兑现奖惩。对</w:t>
      </w:r>
      <w:r>
        <w:rPr>
          <w:rFonts w:ascii="宋体" w:hAnsi="宋体" w:eastAsia="宋体" w:cs="宋体"/>
          <w:spacing w:val="-1"/>
          <w:sz w:val="24"/>
          <w:szCs w:val="24"/>
        </w:rPr>
        <w:t>下年安全工作做出计划安排。</w:t>
      </w:r>
    </w:p>
    <w:p w14:paraId="1D19ABD8">
      <w:pPr>
        <w:spacing w:before="277" w:line="219" w:lineRule="auto"/>
        <w:ind w:left="507"/>
        <w:rPr>
          <w:rFonts w:ascii="宋体" w:hAnsi="宋体" w:eastAsia="宋体" w:cs="宋体"/>
          <w:sz w:val="24"/>
          <w:szCs w:val="24"/>
        </w:rPr>
      </w:pPr>
      <w:r>
        <w:rPr>
          <w:rFonts w:ascii="宋体" w:hAnsi="宋体" w:eastAsia="宋体" w:cs="宋体"/>
          <w:spacing w:val="-2"/>
          <w:sz w:val="24"/>
          <w:szCs w:val="24"/>
        </w:rPr>
        <w:t>五、安全生产奖惩制度</w:t>
      </w:r>
    </w:p>
    <w:p w14:paraId="67BA24F8">
      <w:pPr>
        <w:spacing w:before="277" w:line="219" w:lineRule="auto"/>
        <w:ind w:left="507"/>
        <w:rPr>
          <w:rFonts w:ascii="宋体" w:hAnsi="宋体" w:eastAsia="宋体" w:cs="宋体"/>
          <w:sz w:val="24"/>
          <w:szCs w:val="24"/>
        </w:rPr>
      </w:pPr>
      <w:r>
        <w:rPr>
          <w:rFonts w:ascii="宋体" w:hAnsi="宋体" w:eastAsia="宋体" w:cs="宋体"/>
          <w:spacing w:val="-1"/>
          <w:sz w:val="24"/>
          <w:szCs w:val="24"/>
        </w:rPr>
        <w:t>企业实行安全生产责任奖惩制度，保证生产经营安全正常运行：</w:t>
      </w:r>
    </w:p>
    <w:p w14:paraId="67E7435E">
      <w:pPr>
        <w:spacing w:before="277" w:line="219" w:lineRule="auto"/>
        <w:jc w:val="right"/>
        <w:rPr>
          <w:rFonts w:ascii="宋体" w:hAnsi="宋体" w:eastAsia="宋体" w:cs="宋体"/>
          <w:sz w:val="24"/>
          <w:szCs w:val="24"/>
        </w:rPr>
      </w:pPr>
      <w:r>
        <w:rPr>
          <w:rFonts w:ascii="宋体" w:hAnsi="宋体" w:eastAsia="宋体" w:cs="宋体"/>
          <w:spacing w:val="-5"/>
          <w:sz w:val="24"/>
          <w:szCs w:val="24"/>
        </w:rPr>
        <w:t>1、企业在日常安全生产管理工作中，对违规、冒险作业实行现场处罚制度。</w:t>
      </w:r>
    </w:p>
    <w:p w14:paraId="71C96EA3">
      <w:pPr>
        <w:spacing w:before="276" w:line="219" w:lineRule="auto"/>
        <w:ind w:left="506"/>
        <w:rPr>
          <w:rFonts w:ascii="宋体" w:hAnsi="宋体" w:eastAsia="宋体" w:cs="宋体"/>
          <w:sz w:val="24"/>
          <w:szCs w:val="24"/>
        </w:rPr>
      </w:pPr>
      <w:r>
        <w:rPr>
          <w:rFonts w:ascii="宋体" w:hAnsi="宋体" w:eastAsia="宋体" w:cs="宋体"/>
          <w:sz w:val="24"/>
          <w:szCs w:val="24"/>
        </w:rPr>
        <w:t>2、企业职工生产中必须正确佩戴安全帽等</w:t>
      </w:r>
      <w:r>
        <w:rPr>
          <w:rFonts w:ascii="宋体" w:hAnsi="宋体" w:eastAsia="宋体" w:cs="宋体"/>
          <w:spacing w:val="-1"/>
          <w:sz w:val="24"/>
          <w:szCs w:val="24"/>
        </w:rPr>
        <w:t>保护用品，否则现场进行处罚。</w:t>
      </w:r>
    </w:p>
    <w:p w14:paraId="05122049">
      <w:pPr>
        <w:spacing w:before="279" w:line="290" w:lineRule="auto"/>
        <w:ind w:left="27" w:right="141" w:firstLine="480"/>
        <w:rPr>
          <w:rFonts w:ascii="宋体" w:hAnsi="宋体" w:eastAsia="宋体" w:cs="宋体"/>
          <w:sz w:val="24"/>
          <w:szCs w:val="24"/>
        </w:rPr>
      </w:pPr>
      <w:r>
        <w:rPr>
          <w:rFonts w:ascii="宋体" w:hAnsi="宋体" w:eastAsia="宋体" w:cs="宋体"/>
          <w:spacing w:val="-2"/>
          <w:sz w:val="24"/>
          <w:szCs w:val="24"/>
        </w:rPr>
        <w:t>3、对在安全生产管理工作中，忠于职守，成绩显著的安全生产管理人员，</w:t>
      </w:r>
      <w:r>
        <w:rPr>
          <w:rFonts w:ascii="宋体" w:hAnsi="宋体" w:eastAsia="宋体" w:cs="宋体"/>
          <w:spacing w:val="16"/>
          <w:sz w:val="24"/>
          <w:szCs w:val="24"/>
        </w:rPr>
        <w:t xml:space="preserve"> </w:t>
      </w:r>
      <w:r>
        <w:rPr>
          <w:rFonts w:ascii="宋体" w:hAnsi="宋体" w:eastAsia="宋体" w:cs="宋体"/>
          <w:spacing w:val="-2"/>
          <w:sz w:val="24"/>
          <w:szCs w:val="24"/>
        </w:rPr>
        <w:t>企业给予表扬和经济奖励。</w:t>
      </w:r>
    </w:p>
    <w:p w14:paraId="375D634A">
      <w:pPr>
        <w:spacing w:before="276" w:line="290" w:lineRule="auto"/>
        <w:ind w:left="23" w:right="82" w:firstLine="479"/>
        <w:rPr>
          <w:rFonts w:ascii="宋体" w:hAnsi="宋体" w:eastAsia="宋体" w:cs="宋体"/>
          <w:sz w:val="24"/>
          <w:szCs w:val="24"/>
        </w:rPr>
      </w:pPr>
      <w:r>
        <w:rPr>
          <w:rFonts w:ascii="宋体" w:hAnsi="宋体" w:eastAsia="宋体" w:cs="宋体"/>
          <w:sz w:val="24"/>
          <w:szCs w:val="24"/>
        </w:rPr>
        <w:t>4、对为安全生产工作做出特殊贡献的职工和人员，企业根据贡献大小给予</w:t>
      </w:r>
      <w:r>
        <w:rPr>
          <w:rFonts w:ascii="宋体" w:hAnsi="宋体" w:eastAsia="宋体" w:cs="宋体"/>
          <w:spacing w:val="14"/>
          <w:sz w:val="24"/>
          <w:szCs w:val="24"/>
        </w:rPr>
        <w:t xml:space="preserve"> </w:t>
      </w:r>
      <w:r>
        <w:rPr>
          <w:rFonts w:ascii="宋体" w:hAnsi="宋体" w:eastAsia="宋体" w:cs="宋体"/>
          <w:spacing w:val="-2"/>
          <w:sz w:val="24"/>
          <w:szCs w:val="24"/>
        </w:rPr>
        <w:t>特殊奖励。</w:t>
      </w:r>
    </w:p>
    <w:p w14:paraId="2E38FAC8">
      <w:pPr>
        <w:spacing w:line="290" w:lineRule="auto"/>
        <w:rPr>
          <w:rFonts w:ascii="宋体" w:hAnsi="宋体" w:eastAsia="宋体" w:cs="宋体"/>
          <w:sz w:val="24"/>
          <w:szCs w:val="24"/>
        </w:rPr>
        <w:sectPr>
          <w:headerReference r:id="rId175" w:type="default"/>
          <w:footerReference r:id="rId176" w:type="default"/>
          <w:pgSz w:w="11906" w:h="16839"/>
          <w:pgMar w:top="1340" w:right="1719" w:bottom="1171" w:left="1785" w:header="1068" w:footer="992" w:gutter="0"/>
          <w:cols w:space="720" w:num="1"/>
        </w:sectPr>
      </w:pPr>
    </w:p>
    <w:p w14:paraId="44CFE895">
      <w:pPr>
        <w:spacing w:before="212" w:line="290" w:lineRule="auto"/>
        <w:ind w:left="23" w:right="16" w:firstLine="484"/>
        <w:rPr>
          <w:rFonts w:ascii="宋体" w:hAnsi="宋体" w:eastAsia="宋体" w:cs="宋体"/>
          <w:sz w:val="24"/>
          <w:szCs w:val="24"/>
        </w:rPr>
      </w:pPr>
      <w:r>
        <w:rPr>
          <w:rFonts w:ascii="宋体" w:hAnsi="宋体" w:eastAsia="宋体" w:cs="宋体"/>
          <w:sz w:val="24"/>
          <w:szCs w:val="24"/>
        </w:rPr>
        <w:t>5、对安全生产监督工作管理不到位、工作不落实、防范管理不严、措施不</w:t>
      </w:r>
      <w:r>
        <w:rPr>
          <w:rFonts w:ascii="宋体" w:hAnsi="宋体" w:eastAsia="宋体" w:cs="宋体"/>
          <w:spacing w:val="8"/>
          <w:sz w:val="24"/>
          <w:szCs w:val="24"/>
        </w:rPr>
        <w:t xml:space="preserve"> </w:t>
      </w:r>
      <w:r>
        <w:rPr>
          <w:rFonts w:ascii="宋体" w:hAnsi="宋体" w:eastAsia="宋体" w:cs="宋体"/>
          <w:spacing w:val="-1"/>
          <w:sz w:val="24"/>
          <w:szCs w:val="24"/>
        </w:rPr>
        <w:t>硬，使企业存在事故隐患的责任人给予经济处罚。</w:t>
      </w:r>
    </w:p>
    <w:p w14:paraId="5E15C224">
      <w:pPr>
        <w:spacing w:before="276" w:line="219" w:lineRule="auto"/>
        <w:ind w:left="505"/>
        <w:rPr>
          <w:rFonts w:ascii="宋体" w:hAnsi="宋体" w:eastAsia="宋体" w:cs="宋体"/>
          <w:sz w:val="24"/>
          <w:szCs w:val="24"/>
        </w:rPr>
      </w:pPr>
      <w:r>
        <w:rPr>
          <w:rFonts w:ascii="宋体" w:hAnsi="宋体" w:eastAsia="宋体" w:cs="宋体"/>
          <w:spacing w:val="-1"/>
          <w:sz w:val="24"/>
          <w:szCs w:val="24"/>
        </w:rPr>
        <w:t>6、企业遵循效益优先，兼顾公平，先考核，后兑现奖励的原则。</w:t>
      </w:r>
    </w:p>
    <w:p w14:paraId="11F6DF4F">
      <w:pPr>
        <w:spacing w:before="277" w:line="290" w:lineRule="auto"/>
        <w:ind w:left="24" w:right="16" w:firstLine="484"/>
        <w:rPr>
          <w:rFonts w:ascii="宋体" w:hAnsi="宋体" w:eastAsia="宋体" w:cs="宋体"/>
          <w:sz w:val="24"/>
          <w:szCs w:val="24"/>
        </w:rPr>
      </w:pPr>
      <w:r>
        <w:rPr>
          <w:rFonts w:ascii="宋体" w:hAnsi="宋体" w:eastAsia="宋体" w:cs="宋体"/>
          <w:sz w:val="24"/>
          <w:szCs w:val="24"/>
        </w:rPr>
        <w:t>7、对违章指挥，诱发安全事故造成人员伤亡或重大经济损失的责任人，报</w:t>
      </w:r>
      <w:r>
        <w:rPr>
          <w:rFonts w:ascii="宋体" w:hAnsi="宋体" w:eastAsia="宋体" w:cs="宋体"/>
          <w:spacing w:val="7"/>
          <w:sz w:val="24"/>
          <w:szCs w:val="24"/>
        </w:rPr>
        <w:t xml:space="preserve"> </w:t>
      </w:r>
      <w:r>
        <w:rPr>
          <w:rFonts w:ascii="宋体" w:hAnsi="宋体" w:eastAsia="宋体" w:cs="宋体"/>
          <w:spacing w:val="-2"/>
          <w:sz w:val="24"/>
          <w:szCs w:val="24"/>
        </w:rPr>
        <w:t>有关部门进行惩处。</w:t>
      </w:r>
    </w:p>
    <w:p w14:paraId="6BC125E4">
      <w:pPr>
        <w:spacing w:before="277" w:line="219" w:lineRule="auto"/>
        <w:ind w:left="505"/>
        <w:rPr>
          <w:rFonts w:ascii="宋体" w:hAnsi="宋体" w:eastAsia="宋体" w:cs="宋体"/>
          <w:sz w:val="24"/>
          <w:szCs w:val="24"/>
        </w:rPr>
      </w:pPr>
      <w:r>
        <w:rPr>
          <w:rFonts w:ascii="宋体" w:hAnsi="宋体" w:eastAsia="宋体" w:cs="宋体"/>
          <w:spacing w:val="-1"/>
          <w:sz w:val="24"/>
          <w:szCs w:val="24"/>
        </w:rPr>
        <w:t>六、从业人员安全教育培训考核制度</w:t>
      </w:r>
    </w:p>
    <w:p w14:paraId="10567C8F">
      <w:pPr>
        <w:spacing w:before="275" w:line="347" w:lineRule="auto"/>
        <w:ind w:left="23" w:right="13" w:firstLine="482"/>
        <w:rPr>
          <w:rFonts w:ascii="宋体" w:hAnsi="宋体" w:eastAsia="宋体" w:cs="宋体"/>
          <w:sz w:val="24"/>
          <w:szCs w:val="24"/>
        </w:rPr>
      </w:pPr>
      <w:r>
        <w:rPr>
          <w:rFonts w:ascii="宋体" w:hAnsi="宋体" w:eastAsia="宋体" w:cs="宋体"/>
          <w:spacing w:val="-3"/>
          <w:sz w:val="24"/>
          <w:szCs w:val="24"/>
        </w:rPr>
        <w:t>为提高企业职工的安全生产素质，增强生产意识，防止安</w:t>
      </w:r>
      <w:r>
        <w:rPr>
          <w:rFonts w:ascii="宋体" w:hAnsi="宋体" w:eastAsia="宋体" w:cs="宋体"/>
          <w:spacing w:val="-4"/>
          <w:sz w:val="24"/>
          <w:szCs w:val="24"/>
        </w:rPr>
        <w:t>全事故的发生，保</w:t>
      </w:r>
      <w:r>
        <w:rPr>
          <w:rFonts w:ascii="宋体" w:hAnsi="宋体" w:eastAsia="宋体" w:cs="宋体"/>
          <w:sz w:val="24"/>
          <w:szCs w:val="24"/>
        </w:rPr>
        <w:t xml:space="preserve"> </w:t>
      </w:r>
      <w:r>
        <w:rPr>
          <w:rFonts w:ascii="宋体" w:hAnsi="宋体" w:eastAsia="宋体" w:cs="宋体"/>
          <w:spacing w:val="-1"/>
          <w:sz w:val="24"/>
          <w:szCs w:val="24"/>
        </w:rPr>
        <w:t>证生产安全正常进行：</w:t>
      </w:r>
    </w:p>
    <w:p w14:paraId="1C82CEFC">
      <w:pPr>
        <w:spacing w:before="128" w:line="219" w:lineRule="auto"/>
        <w:ind w:left="521"/>
        <w:rPr>
          <w:rFonts w:ascii="宋体" w:hAnsi="宋体" w:eastAsia="宋体" w:cs="宋体"/>
          <w:sz w:val="24"/>
          <w:szCs w:val="24"/>
        </w:rPr>
      </w:pPr>
      <w:r>
        <w:rPr>
          <w:rFonts w:ascii="宋体" w:hAnsi="宋体" w:eastAsia="宋体" w:cs="宋体"/>
          <w:spacing w:val="-1"/>
          <w:sz w:val="24"/>
          <w:szCs w:val="24"/>
        </w:rPr>
        <w:t>1、企业负责人、安全员必须经过安全考核培训，取得安全资格证书。</w:t>
      </w:r>
    </w:p>
    <w:p w14:paraId="2A1B324A">
      <w:pPr>
        <w:spacing w:before="278" w:line="289" w:lineRule="auto"/>
        <w:ind w:left="23" w:right="16" w:firstLine="482"/>
        <w:rPr>
          <w:rFonts w:ascii="宋体" w:hAnsi="宋体" w:eastAsia="宋体" w:cs="宋体"/>
          <w:sz w:val="24"/>
          <w:szCs w:val="24"/>
        </w:rPr>
      </w:pPr>
      <w:r>
        <w:rPr>
          <w:rFonts w:ascii="宋体" w:hAnsi="宋体" w:eastAsia="宋体" w:cs="宋体"/>
          <w:sz w:val="24"/>
          <w:szCs w:val="24"/>
        </w:rPr>
        <w:t>2、从事特种作业的人员必须经过专门技术技能培训，并经过考核，取得特</w:t>
      </w:r>
      <w:r>
        <w:rPr>
          <w:rFonts w:ascii="宋体" w:hAnsi="宋体" w:eastAsia="宋体" w:cs="宋体"/>
          <w:spacing w:val="10"/>
          <w:sz w:val="24"/>
          <w:szCs w:val="24"/>
        </w:rPr>
        <w:t xml:space="preserve"> </w:t>
      </w:r>
      <w:r>
        <w:rPr>
          <w:rFonts w:ascii="宋体" w:hAnsi="宋体" w:eastAsia="宋体" w:cs="宋体"/>
          <w:spacing w:val="-1"/>
          <w:sz w:val="24"/>
          <w:szCs w:val="24"/>
        </w:rPr>
        <w:t>种作业证书，方可上岗。</w:t>
      </w:r>
    </w:p>
    <w:p w14:paraId="14DC9D08">
      <w:pPr>
        <w:spacing w:before="277" w:line="290" w:lineRule="auto"/>
        <w:ind w:left="26" w:right="16" w:firstLine="481"/>
        <w:rPr>
          <w:rFonts w:ascii="宋体" w:hAnsi="宋体" w:eastAsia="宋体" w:cs="宋体"/>
          <w:sz w:val="24"/>
          <w:szCs w:val="24"/>
        </w:rPr>
      </w:pPr>
      <w:r>
        <w:rPr>
          <w:rFonts w:ascii="宋体" w:hAnsi="宋体" w:eastAsia="宋体" w:cs="宋体"/>
          <w:sz w:val="24"/>
          <w:szCs w:val="24"/>
        </w:rPr>
        <w:t>3、企业积极派送职工参加有关部门组织的安全生产技术技能培训，提高职</w:t>
      </w:r>
      <w:r>
        <w:rPr>
          <w:rFonts w:ascii="宋体" w:hAnsi="宋体" w:eastAsia="宋体" w:cs="宋体"/>
          <w:spacing w:val="8"/>
          <w:sz w:val="24"/>
          <w:szCs w:val="24"/>
        </w:rPr>
        <w:t xml:space="preserve"> </w:t>
      </w:r>
      <w:r>
        <w:rPr>
          <w:rFonts w:ascii="宋体" w:hAnsi="宋体" w:eastAsia="宋体" w:cs="宋体"/>
          <w:spacing w:val="-4"/>
          <w:sz w:val="24"/>
          <w:szCs w:val="24"/>
        </w:rPr>
        <w:t>工素质。</w:t>
      </w:r>
    </w:p>
    <w:p w14:paraId="7B269C7D">
      <w:pPr>
        <w:spacing w:before="278" w:line="290" w:lineRule="auto"/>
        <w:ind w:left="26" w:right="13" w:firstLine="476"/>
        <w:rPr>
          <w:rFonts w:ascii="宋体" w:hAnsi="宋体" w:eastAsia="宋体" w:cs="宋体"/>
          <w:sz w:val="24"/>
          <w:szCs w:val="24"/>
        </w:rPr>
      </w:pPr>
      <w:r>
        <w:rPr>
          <w:rFonts w:ascii="宋体" w:hAnsi="宋体" w:eastAsia="宋体" w:cs="宋体"/>
          <w:sz w:val="24"/>
          <w:szCs w:val="24"/>
        </w:rPr>
        <w:t>4、企业建立健全内部安全生产教育、技术技能培训、考核制度，  强化职</w:t>
      </w:r>
      <w:r>
        <w:rPr>
          <w:rFonts w:ascii="宋体" w:hAnsi="宋体" w:eastAsia="宋体" w:cs="宋体"/>
          <w:spacing w:val="16"/>
          <w:sz w:val="24"/>
          <w:szCs w:val="24"/>
        </w:rPr>
        <w:t xml:space="preserve"> </w:t>
      </w:r>
      <w:r>
        <w:rPr>
          <w:rFonts w:ascii="宋体" w:hAnsi="宋体" w:eastAsia="宋体" w:cs="宋体"/>
          <w:spacing w:val="-2"/>
          <w:sz w:val="24"/>
          <w:szCs w:val="24"/>
        </w:rPr>
        <w:t>工劳动安全教育。</w:t>
      </w:r>
    </w:p>
    <w:p w14:paraId="2DCCADA5">
      <w:pPr>
        <w:spacing w:before="275" w:line="290" w:lineRule="auto"/>
        <w:ind w:left="28" w:right="16" w:firstLine="480"/>
        <w:rPr>
          <w:rFonts w:ascii="宋体" w:hAnsi="宋体" w:eastAsia="宋体" w:cs="宋体"/>
          <w:sz w:val="24"/>
          <w:szCs w:val="24"/>
        </w:rPr>
      </w:pPr>
      <w:r>
        <w:rPr>
          <w:rFonts w:ascii="宋体" w:hAnsi="宋体" w:eastAsia="宋体" w:cs="宋体"/>
          <w:sz w:val="24"/>
          <w:szCs w:val="24"/>
        </w:rPr>
        <w:t>5、新职工上岗前必须进行三级安全教育，三级安全教育时间不得少于四十</w:t>
      </w:r>
      <w:r>
        <w:rPr>
          <w:rFonts w:ascii="宋体" w:hAnsi="宋体" w:eastAsia="宋体" w:cs="宋体"/>
          <w:spacing w:val="8"/>
          <w:sz w:val="24"/>
          <w:szCs w:val="24"/>
        </w:rPr>
        <w:t xml:space="preserve"> </w:t>
      </w:r>
      <w:r>
        <w:rPr>
          <w:rFonts w:ascii="宋体" w:hAnsi="宋体" w:eastAsia="宋体" w:cs="宋体"/>
          <w:spacing w:val="-1"/>
          <w:sz w:val="24"/>
          <w:szCs w:val="24"/>
        </w:rPr>
        <w:t>学时，并经考核合格后方可上岗。</w:t>
      </w:r>
    </w:p>
    <w:p w14:paraId="23106E9E">
      <w:pPr>
        <w:spacing w:before="277" w:line="219" w:lineRule="auto"/>
        <w:ind w:left="505"/>
        <w:rPr>
          <w:rFonts w:ascii="宋体" w:hAnsi="宋体" w:eastAsia="宋体" w:cs="宋体"/>
          <w:sz w:val="24"/>
          <w:szCs w:val="24"/>
        </w:rPr>
      </w:pPr>
      <w:r>
        <w:rPr>
          <w:rFonts w:ascii="宋体" w:hAnsi="宋体" w:eastAsia="宋体" w:cs="宋体"/>
          <w:spacing w:val="-1"/>
          <w:sz w:val="24"/>
          <w:szCs w:val="24"/>
        </w:rPr>
        <w:t>6、每月班组定期开展一次职工安全培训教育活动。</w:t>
      </w:r>
    </w:p>
    <w:p w14:paraId="331CFA5D">
      <w:pPr>
        <w:spacing w:before="277" w:line="219" w:lineRule="auto"/>
        <w:ind w:right="40"/>
        <w:jc w:val="right"/>
        <w:rPr>
          <w:rFonts w:ascii="宋体" w:hAnsi="宋体" w:eastAsia="宋体" w:cs="宋体"/>
          <w:sz w:val="24"/>
          <w:szCs w:val="24"/>
        </w:rPr>
      </w:pPr>
      <w:r>
        <w:rPr>
          <w:rFonts w:ascii="宋体" w:hAnsi="宋体" w:eastAsia="宋体" w:cs="宋体"/>
          <w:spacing w:val="-1"/>
          <w:sz w:val="24"/>
          <w:szCs w:val="24"/>
        </w:rPr>
        <w:t>7、每季度企业定期进行一次职工安全教育培训，学习安全生产技术知识。</w:t>
      </w:r>
    </w:p>
    <w:p w14:paraId="067C7763">
      <w:pPr>
        <w:spacing w:before="277" w:line="290" w:lineRule="auto"/>
        <w:ind w:left="28" w:right="16" w:firstLine="476"/>
        <w:rPr>
          <w:rFonts w:ascii="宋体" w:hAnsi="宋体" w:eastAsia="宋体" w:cs="宋体"/>
          <w:sz w:val="24"/>
          <w:szCs w:val="24"/>
        </w:rPr>
      </w:pPr>
      <w:r>
        <w:rPr>
          <w:rFonts w:ascii="宋体" w:hAnsi="宋体" w:eastAsia="宋体" w:cs="宋体"/>
          <w:sz w:val="24"/>
          <w:szCs w:val="24"/>
        </w:rPr>
        <w:t>8、企业半年对职工进行一次劳动安全生产技术技能考核，考核不合格不能</w:t>
      </w:r>
      <w:r>
        <w:rPr>
          <w:rFonts w:ascii="宋体" w:hAnsi="宋体" w:eastAsia="宋体" w:cs="宋体"/>
          <w:spacing w:val="12"/>
          <w:sz w:val="24"/>
          <w:szCs w:val="24"/>
        </w:rPr>
        <w:t xml:space="preserve"> </w:t>
      </w:r>
      <w:r>
        <w:rPr>
          <w:rFonts w:ascii="宋体" w:hAnsi="宋体" w:eastAsia="宋体" w:cs="宋体"/>
          <w:spacing w:val="-3"/>
          <w:sz w:val="24"/>
          <w:szCs w:val="24"/>
        </w:rPr>
        <w:t>继续上岗。</w:t>
      </w:r>
    </w:p>
    <w:p w14:paraId="1EB5EEC0">
      <w:pPr>
        <w:spacing w:before="276" w:line="219" w:lineRule="auto"/>
        <w:ind w:left="502"/>
        <w:rPr>
          <w:rFonts w:ascii="宋体" w:hAnsi="宋体" w:eastAsia="宋体" w:cs="宋体"/>
          <w:sz w:val="24"/>
          <w:szCs w:val="24"/>
        </w:rPr>
      </w:pPr>
      <w:r>
        <w:rPr>
          <w:rFonts w:ascii="宋体" w:hAnsi="宋体" w:eastAsia="宋体" w:cs="宋体"/>
          <w:spacing w:val="-1"/>
          <w:sz w:val="24"/>
          <w:szCs w:val="24"/>
        </w:rPr>
        <w:t>七、设备设施危险物品安全管理制度</w:t>
      </w:r>
    </w:p>
    <w:p w14:paraId="40A9F722">
      <w:pPr>
        <w:spacing w:before="279" w:line="219" w:lineRule="auto"/>
        <w:ind w:left="507"/>
        <w:rPr>
          <w:rFonts w:ascii="宋体" w:hAnsi="宋体" w:eastAsia="宋体" w:cs="宋体"/>
          <w:sz w:val="24"/>
          <w:szCs w:val="24"/>
        </w:rPr>
      </w:pPr>
      <w:r>
        <w:rPr>
          <w:rFonts w:ascii="宋体" w:hAnsi="宋体" w:eastAsia="宋体" w:cs="宋体"/>
          <w:spacing w:val="-1"/>
          <w:sz w:val="24"/>
          <w:szCs w:val="24"/>
        </w:rPr>
        <w:t>企业设备设施、危险物品安全遵循以下管理原则：</w:t>
      </w:r>
    </w:p>
    <w:p w14:paraId="6F791BDB">
      <w:pPr>
        <w:spacing w:before="276" w:line="219" w:lineRule="auto"/>
        <w:ind w:left="517"/>
        <w:rPr>
          <w:rFonts w:ascii="宋体" w:hAnsi="宋体" w:eastAsia="宋体" w:cs="宋体"/>
          <w:sz w:val="24"/>
          <w:szCs w:val="24"/>
        </w:rPr>
      </w:pPr>
      <w:r>
        <w:rPr>
          <w:rFonts w:ascii="宋体" w:hAnsi="宋体" w:eastAsia="宋体" w:cs="宋体"/>
          <w:spacing w:val="-1"/>
          <w:sz w:val="24"/>
          <w:szCs w:val="24"/>
        </w:rPr>
        <w:t>l、严把质量关，购置符合国家标准的设备、器材、防护用品。</w:t>
      </w:r>
    </w:p>
    <w:p w14:paraId="2D2F7CF1">
      <w:pPr>
        <w:spacing w:before="277" w:line="219" w:lineRule="auto"/>
        <w:ind w:left="506"/>
        <w:rPr>
          <w:rFonts w:ascii="宋体" w:hAnsi="宋体" w:eastAsia="宋体" w:cs="宋体"/>
          <w:sz w:val="24"/>
          <w:szCs w:val="24"/>
        </w:rPr>
      </w:pPr>
      <w:r>
        <w:rPr>
          <w:rFonts w:ascii="宋体" w:hAnsi="宋体" w:eastAsia="宋体" w:cs="宋体"/>
          <w:spacing w:val="-1"/>
          <w:sz w:val="24"/>
          <w:szCs w:val="24"/>
        </w:rPr>
        <w:t>2、机械、电源、动力设备由专人安装、操作使用、维修管理。</w:t>
      </w:r>
    </w:p>
    <w:p w14:paraId="615E57D6">
      <w:pPr>
        <w:spacing w:before="277" w:line="219" w:lineRule="auto"/>
        <w:ind w:left="508"/>
        <w:rPr>
          <w:rFonts w:ascii="宋体" w:hAnsi="宋体" w:eastAsia="宋体" w:cs="宋体"/>
          <w:sz w:val="24"/>
          <w:szCs w:val="24"/>
        </w:rPr>
      </w:pPr>
      <w:r>
        <w:rPr>
          <w:rFonts w:ascii="宋体" w:hAnsi="宋体" w:eastAsia="宋体" w:cs="宋体"/>
          <w:spacing w:val="-1"/>
          <w:sz w:val="24"/>
          <w:szCs w:val="24"/>
        </w:rPr>
        <w:t>3、特种机械、电力设备必须由取得相应操作资格的人员操作。</w:t>
      </w:r>
    </w:p>
    <w:p w14:paraId="2003EF37">
      <w:pPr>
        <w:spacing w:line="219" w:lineRule="auto"/>
        <w:rPr>
          <w:rFonts w:ascii="宋体" w:hAnsi="宋体" w:eastAsia="宋体" w:cs="宋体"/>
          <w:sz w:val="24"/>
          <w:szCs w:val="24"/>
        </w:rPr>
        <w:sectPr>
          <w:headerReference r:id="rId177" w:type="default"/>
          <w:footerReference r:id="rId178" w:type="default"/>
          <w:pgSz w:w="11906" w:h="16839"/>
          <w:pgMar w:top="1340" w:right="1785" w:bottom="1171" w:left="1785" w:header="1068" w:footer="992" w:gutter="0"/>
          <w:cols w:space="720" w:num="1"/>
        </w:sectPr>
      </w:pPr>
    </w:p>
    <w:p w14:paraId="673EDFDD">
      <w:pPr>
        <w:spacing w:before="212" w:line="290" w:lineRule="auto"/>
        <w:ind w:left="24" w:right="16" w:firstLine="478"/>
        <w:rPr>
          <w:rFonts w:ascii="宋体" w:hAnsi="宋体" w:eastAsia="宋体" w:cs="宋体"/>
          <w:sz w:val="24"/>
          <w:szCs w:val="24"/>
        </w:rPr>
      </w:pPr>
      <w:r>
        <w:rPr>
          <w:rFonts w:ascii="宋体" w:hAnsi="宋体" w:eastAsia="宋体" w:cs="宋体"/>
          <w:sz w:val="24"/>
          <w:szCs w:val="24"/>
        </w:rPr>
        <w:t>4、机电使用维修人员对机电设备及防护装置要定期进行检查、维修，保证</w:t>
      </w:r>
      <w:r>
        <w:rPr>
          <w:rFonts w:ascii="宋体" w:hAnsi="宋体" w:eastAsia="宋体" w:cs="宋体"/>
          <w:spacing w:val="14"/>
          <w:sz w:val="24"/>
          <w:szCs w:val="24"/>
        </w:rPr>
        <w:t xml:space="preserve"> </w:t>
      </w:r>
      <w:r>
        <w:rPr>
          <w:rFonts w:ascii="宋体" w:hAnsi="宋体" w:eastAsia="宋体" w:cs="宋体"/>
          <w:spacing w:val="-3"/>
          <w:sz w:val="24"/>
          <w:szCs w:val="24"/>
        </w:rPr>
        <w:t>使用安全。</w:t>
      </w:r>
    </w:p>
    <w:p w14:paraId="41D34126">
      <w:pPr>
        <w:spacing w:before="276" w:line="290" w:lineRule="auto"/>
        <w:ind w:left="29" w:right="16" w:firstLine="479"/>
        <w:rPr>
          <w:rFonts w:ascii="宋体" w:hAnsi="宋体" w:eastAsia="宋体" w:cs="宋体"/>
          <w:sz w:val="24"/>
          <w:szCs w:val="24"/>
        </w:rPr>
      </w:pPr>
      <w:r>
        <w:rPr>
          <w:rFonts w:ascii="宋体" w:hAnsi="宋体" w:eastAsia="宋体" w:cs="宋体"/>
          <w:sz w:val="24"/>
          <w:szCs w:val="24"/>
        </w:rPr>
        <w:t>5、易燃、易爆物品和爆破材料的储存、运输、销毁，严格执行国家有关规</w:t>
      </w:r>
      <w:r>
        <w:rPr>
          <w:rFonts w:ascii="宋体" w:hAnsi="宋体" w:eastAsia="宋体" w:cs="宋体"/>
          <w:spacing w:val="8"/>
          <w:sz w:val="24"/>
          <w:szCs w:val="24"/>
        </w:rPr>
        <w:t xml:space="preserve"> </w:t>
      </w:r>
      <w:r>
        <w:rPr>
          <w:rFonts w:ascii="宋体" w:hAnsi="宋体" w:eastAsia="宋体" w:cs="宋体"/>
          <w:spacing w:val="-8"/>
          <w:sz w:val="24"/>
          <w:szCs w:val="24"/>
        </w:rPr>
        <w:t>定。</w:t>
      </w:r>
    </w:p>
    <w:p w14:paraId="3E134E7D">
      <w:pPr>
        <w:spacing w:before="277" w:line="290" w:lineRule="auto"/>
        <w:ind w:left="22" w:right="16" w:firstLine="482"/>
        <w:rPr>
          <w:rFonts w:ascii="宋体" w:hAnsi="宋体" w:eastAsia="宋体" w:cs="宋体"/>
          <w:sz w:val="24"/>
          <w:szCs w:val="24"/>
        </w:rPr>
      </w:pPr>
      <w:r>
        <w:rPr>
          <w:rFonts w:ascii="宋体" w:hAnsi="宋体" w:eastAsia="宋体" w:cs="宋体"/>
          <w:sz w:val="24"/>
          <w:szCs w:val="24"/>
        </w:rPr>
        <w:t>6、易燃、易爆物品，爆破器材由有专业技能的人员使用，严格执行领退制</w:t>
      </w:r>
      <w:r>
        <w:rPr>
          <w:rFonts w:ascii="宋体" w:hAnsi="宋体" w:eastAsia="宋体" w:cs="宋体"/>
          <w:spacing w:val="11"/>
          <w:sz w:val="24"/>
          <w:szCs w:val="24"/>
        </w:rPr>
        <w:t xml:space="preserve"> </w:t>
      </w:r>
      <w:r>
        <w:rPr>
          <w:rFonts w:ascii="宋体" w:hAnsi="宋体" w:eastAsia="宋体" w:cs="宋体"/>
          <w:spacing w:val="-5"/>
          <w:sz w:val="24"/>
          <w:szCs w:val="24"/>
        </w:rPr>
        <w:t>度。</w:t>
      </w:r>
    </w:p>
    <w:p w14:paraId="5341632E">
      <w:pPr>
        <w:spacing w:before="274" w:line="290" w:lineRule="auto"/>
        <w:ind w:left="26" w:right="16" w:firstLine="482"/>
        <w:rPr>
          <w:rFonts w:ascii="宋体" w:hAnsi="宋体" w:eastAsia="宋体" w:cs="宋体"/>
          <w:sz w:val="24"/>
          <w:szCs w:val="24"/>
        </w:rPr>
      </w:pPr>
      <w:r>
        <w:rPr>
          <w:rFonts w:ascii="宋体" w:hAnsi="宋体" w:eastAsia="宋体" w:cs="宋体"/>
          <w:sz w:val="24"/>
          <w:szCs w:val="24"/>
        </w:rPr>
        <w:t>7、严格按照有关规定，购置、建盖符合储存危险化学物品，爆破材料的设</w:t>
      </w:r>
      <w:r>
        <w:rPr>
          <w:rFonts w:ascii="宋体" w:hAnsi="宋体" w:eastAsia="宋体" w:cs="宋体"/>
          <w:spacing w:val="7"/>
          <w:sz w:val="24"/>
          <w:szCs w:val="24"/>
        </w:rPr>
        <w:t xml:space="preserve"> </w:t>
      </w:r>
      <w:r>
        <w:rPr>
          <w:rFonts w:ascii="宋体" w:hAnsi="宋体" w:eastAsia="宋体" w:cs="宋体"/>
          <w:spacing w:val="-3"/>
          <w:sz w:val="24"/>
          <w:szCs w:val="24"/>
        </w:rPr>
        <w:t>备和仓库。</w:t>
      </w:r>
    </w:p>
    <w:p w14:paraId="6568BBFD">
      <w:pPr>
        <w:spacing w:before="278" w:line="290" w:lineRule="auto"/>
        <w:ind w:left="26" w:right="16" w:firstLine="478"/>
        <w:rPr>
          <w:rFonts w:ascii="宋体" w:hAnsi="宋体" w:eastAsia="宋体" w:cs="宋体"/>
          <w:sz w:val="24"/>
          <w:szCs w:val="24"/>
        </w:rPr>
      </w:pPr>
      <w:r>
        <w:rPr>
          <w:rFonts w:ascii="宋体" w:hAnsi="宋体" w:eastAsia="宋体" w:cs="宋体"/>
          <w:sz w:val="24"/>
          <w:szCs w:val="24"/>
        </w:rPr>
        <w:t>8、严格按照有关规定，购置、配齐防盗消防设备器材，落实合格的安全管</w:t>
      </w:r>
      <w:r>
        <w:rPr>
          <w:rFonts w:ascii="宋体" w:hAnsi="宋体" w:eastAsia="宋体" w:cs="宋体"/>
          <w:spacing w:val="12"/>
          <w:sz w:val="24"/>
          <w:szCs w:val="24"/>
        </w:rPr>
        <w:t xml:space="preserve"> </w:t>
      </w:r>
      <w:r>
        <w:rPr>
          <w:rFonts w:ascii="宋体" w:hAnsi="宋体" w:eastAsia="宋体" w:cs="宋体"/>
          <w:spacing w:val="-4"/>
          <w:sz w:val="24"/>
          <w:szCs w:val="24"/>
        </w:rPr>
        <w:t>理人员。</w:t>
      </w:r>
    </w:p>
    <w:p w14:paraId="5B5E12B5">
      <w:pPr>
        <w:spacing w:before="273" w:line="419" w:lineRule="auto"/>
        <w:ind w:left="506" w:right="3820"/>
        <w:rPr>
          <w:rFonts w:ascii="宋体" w:hAnsi="宋体" w:eastAsia="宋体" w:cs="宋体"/>
          <w:sz w:val="24"/>
          <w:szCs w:val="24"/>
        </w:rPr>
      </w:pPr>
      <w:r>
        <w:rPr>
          <w:rFonts w:ascii="宋体" w:hAnsi="宋体" w:eastAsia="宋体" w:cs="宋体"/>
          <w:spacing w:val="-1"/>
          <w:sz w:val="24"/>
          <w:szCs w:val="24"/>
        </w:rPr>
        <w:t>八、劳动防护用品发放使用管理制度</w:t>
      </w:r>
      <w:r>
        <w:rPr>
          <w:rFonts w:ascii="宋体" w:hAnsi="宋体" w:eastAsia="宋体" w:cs="宋体"/>
          <w:sz w:val="24"/>
          <w:szCs w:val="24"/>
        </w:rPr>
        <w:t xml:space="preserve">  </w:t>
      </w:r>
      <w:r>
        <w:rPr>
          <w:rFonts w:ascii="宋体" w:hAnsi="宋体" w:eastAsia="宋体" w:cs="宋体"/>
          <w:spacing w:val="-5"/>
          <w:sz w:val="24"/>
          <w:szCs w:val="24"/>
        </w:rPr>
        <w:t>为了有效保护企业劳动者的人身安全：</w:t>
      </w:r>
    </w:p>
    <w:p w14:paraId="372F8CF4">
      <w:pPr>
        <w:spacing w:before="35" w:line="219" w:lineRule="auto"/>
        <w:ind w:left="521"/>
        <w:rPr>
          <w:rFonts w:ascii="宋体" w:hAnsi="宋体" w:eastAsia="宋体" w:cs="宋体"/>
          <w:sz w:val="24"/>
          <w:szCs w:val="24"/>
        </w:rPr>
      </w:pPr>
      <w:r>
        <w:rPr>
          <w:rFonts w:ascii="宋体" w:hAnsi="宋体" w:eastAsia="宋体" w:cs="宋体"/>
          <w:spacing w:val="-1"/>
          <w:sz w:val="24"/>
          <w:szCs w:val="24"/>
        </w:rPr>
        <w:t>1、企业为劳动者免费提供符合国家技术规定和要求的劳动防护用品。</w:t>
      </w:r>
    </w:p>
    <w:p w14:paraId="3357A30A">
      <w:pPr>
        <w:spacing w:before="279" w:line="219" w:lineRule="auto"/>
        <w:ind w:left="506"/>
        <w:rPr>
          <w:rFonts w:ascii="宋体" w:hAnsi="宋体" w:eastAsia="宋体" w:cs="宋体"/>
          <w:sz w:val="24"/>
          <w:szCs w:val="24"/>
        </w:rPr>
      </w:pPr>
      <w:r>
        <w:rPr>
          <w:rFonts w:ascii="宋体" w:hAnsi="宋体" w:eastAsia="宋体" w:cs="宋体"/>
          <w:spacing w:val="-1"/>
          <w:sz w:val="24"/>
          <w:szCs w:val="24"/>
        </w:rPr>
        <w:t>2、企业不以货币形式或其他物品替代应配备职工的劳动防护用品。</w:t>
      </w:r>
    </w:p>
    <w:p w14:paraId="072A5594">
      <w:pPr>
        <w:spacing w:before="278" w:line="219" w:lineRule="auto"/>
        <w:ind w:right="40"/>
        <w:jc w:val="right"/>
        <w:rPr>
          <w:rFonts w:ascii="宋体" w:hAnsi="宋体" w:eastAsia="宋体" w:cs="宋体"/>
          <w:sz w:val="24"/>
          <w:szCs w:val="24"/>
        </w:rPr>
      </w:pPr>
      <w:r>
        <w:rPr>
          <w:rFonts w:ascii="宋体" w:hAnsi="宋体" w:eastAsia="宋体" w:cs="宋体"/>
          <w:spacing w:val="-1"/>
          <w:sz w:val="24"/>
          <w:szCs w:val="24"/>
        </w:rPr>
        <w:t>3、企业保证购置足够的、符合技术标准的劳动保护用品，配发职工使用。</w:t>
      </w:r>
    </w:p>
    <w:p w14:paraId="15A084CB">
      <w:pPr>
        <w:spacing w:before="275" w:line="290" w:lineRule="auto"/>
        <w:ind w:left="28" w:right="13" w:firstLine="474"/>
        <w:rPr>
          <w:rFonts w:ascii="宋体" w:hAnsi="宋体" w:eastAsia="宋体" w:cs="宋体"/>
          <w:sz w:val="24"/>
          <w:szCs w:val="24"/>
        </w:rPr>
      </w:pPr>
      <w:r>
        <w:rPr>
          <w:rFonts w:ascii="宋体" w:hAnsi="宋体" w:eastAsia="宋体" w:cs="宋体"/>
          <w:sz w:val="24"/>
          <w:szCs w:val="24"/>
        </w:rPr>
        <w:t>4、生产作业时职工必须按照劳动防护用品使用规定和防护性能，  正确佩</w:t>
      </w:r>
      <w:r>
        <w:rPr>
          <w:rFonts w:ascii="宋体" w:hAnsi="宋体" w:eastAsia="宋体" w:cs="宋体"/>
          <w:spacing w:val="16"/>
          <w:sz w:val="24"/>
          <w:szCs w:val="24"/>
        </w:rPr>
        <w:t xml:space="preserve"> </w:t>
      </w:r>
      <w:r>
        <w:rPr>
          <w:rFonts w:ascii="宋体" w:hAnsi="宋体" w:eastAsia="宋体" w:cs="宋体"/>
          <w:spacing w:val="-2"/>
          <w:sz w:val="24"/>
          <w:szCs w:val="24"/>
        </w:rPr>
        <w:t>戴使用劳动防护用品。</w:t>
      </w:r>
    </w:p>
    <w:p w14:paraId="1C47CB9B">
      <w:pPr>
        <w:spacing w:before="277" w:line="219" w:lineRule="auto"/>
        <w:ind w:left="508"/>
        <w:rPr>
          <w:rFonts w:ascii="宋体" w:hAnsi="宋体" w:eastAsia="宋体" w:cs="宋体"/>
          <w:sz w:val="24"/>
          <w:szCs w:val="24"/>
        </w:rPr>
      </w:pPr>
      <w:r>
        <w:rPr>
          <w:rFonts w:ascii="宋体" w:hAnsi="宋体" w:eastAsia="宋体" w:cs="宋体"/>
          <w:spacing w:val="-1"/>
          <w:sz w:val="24"/>
          <w:szCs w:val="24"/>
        </w:rPr>
        <w:t>5、购置劳动防护用品，必须进行检查验收，确保达到防护功能。</w:t>
      </w:r>
    </w:p>
    <w:p w14:paraId="66F1397B">
      <w:pPr>
        <w:spacing w:before="277" w:line="219" w:lineRule="auto"/>
        <w:ind w:left="505"/>
        <w:rPr>
          <w:rFonts w:ascii="宋体" w:hAnsi="宋体" w:eastAsia="宋体" w:cs="宋体"/>
          <w:sz w:val="24"/>
          <w:szCs w:val="24"/>
        </w:rPr>
      </w:pPr>
      <w:r>
        <w:rPr>
          <w:rFonts w:ascii="宋体" w:hAnsi="宋体" w:eastAsia="宋体" w:cs="宋体"/>
          <w:spacing w:val="-1"/>
          <w:sz w:val="24"/>
          <w:szCs w:val="24"/>
        </w:rPr>
        <w:t>6、劳动保护用品保管、发放使用、更换报废由专人进行登记管理。</w:t>
      </w:r>
    </w:p>
    <w:p w14:paraId="6C73939A">
      <w:pPr>
        <w:spacing w:before="276" w:line="219" w:lineRule="auto"/>
        <w:ind w:left="509"/>
        <w:rPr>
          <w:rFonts w:ascii="宋体" w:hAnsi="宋体" w:eastAsia="宋体" w:cs="宋体"/>
          <w:sz w:val="24"/>
          <w:szCs w:val="24"/>
        </w:rPr>
      </w:pPr>
      <w:r>
        <w:rPr>
          <w:rFonts w:ascii="宋体" w:hAnsi="宋体" w:eastAsia="宋体" w:cs="宋体"/>
          <w:spacing w:val="-1"/>
          <w:sz w:val="24"/>
          <w:szCs w:val="24"/>
        </w:rPr>
        <w:t>7、及时更换、报废已失去防护功能的破损、陈旧劳动保护用品。</w:t>
      </w:r>
    </w:p>
    <w:p w14:paraId="5E38DEE9">
      <w:pPr>
        <w:spacing w:before="280" w:line="219" w:lineRule="auto"/>
        <w:ind w:left="504"/>
        <w:rPr>
          <w:rFonts w:ascii="宋体" w:hAnsi="宋体" w:eastAsia="宋体" w:cs="宋体"/>
          <w:sz w:val="24"/>
          <w:szCs w:val="24"/>
        </w:rPr>
      </w:pPr>
      <w:r>
        <w:rPr>
          <w:rFonts w:ascii="宋体" w:hAnsi="宋体" w:eastAsia="宋体" w:cs="宋体"/>
          <w:sz w:val="24"/>
          <w:szCs w:val="24"/>
        </w:rPr>
        <w:t>8、按照劳动防护用品的性能，在使用前对其</w:t>
      </w:r>
      <w:r>
        <w:rPr>
          <w:rFonts w:ascii="宋体" w:hAnsi="宋体" w:eastAsia="宋体" w:cs="宋体"/>
          <w:spacing w:val="-1"/>
          <w:sz w:val="24"/>
          <w:szCs w:val="24"/>
        </w:rPr>
        <w:t>防护功能进行必要的检查。</w:t>
      </w:r>
    </w:p>
    <w:p w14:paraId="322EBDCD">
      <w:pPr>
        <w:spacing w:before="277" w:line="419" w:lineRule="auto"/>
        <w:ind w:left="507" w:right="4480" w:firstLine="1"/>
        <w:rPr>
          <w:rFonts w:ascii="宋体" w:hAnsi="宋体" w:eastAsia="宋体" w:cs="宋体"/>
          <w:sz w:val="24"/>
          <w:szCs w:val="24"/>
        </w:rPr>
      </w:pPr>
      <w:r>
        <w:rPr>
          <w:rFonts w:ascii="宋体" w:hAnsi="宋体" w:eastAsia="宋体" w:cs="宋体"/>
          <w:spacing w:val="-2"/>
          <w:sz w:val="24"/>
          <w:szCs w:val="24"/>
        </w:rPr>
        <w:t>九、事故隐患报告监控整改制度</w:t>
      </w:r>
      <w:r>
        <w:rPr>
          <w:rFonts w:ascii="宋体" w:hAnsi="宋体" w:eastAsia="宋体" w:cs="宋体"/>
          <w:spacing w:val="11"/>
          <w:sz w:val="24"/>
          <w:szCs w:val="24"/>
        </w:rPr>
        <w:t xml:space="preserve"> </w:t>
      </w:r>
      <w:r>
        <w:rPr>
          <w:rFonts w:ascii="宋体" w:hAnsi="宋体" w:eastAsia="宋体" w:cs="宋体"/>
          <w:spacing w:val="-2"/>
          <w:sz w:val="24"/>
          <w:szCs w:val="24"/>
        </w:rPr>
        <w:t>企业安全事故隐患处理原则：</w:t>
      </w:r>
    </w:p>
    <w:p w14:paraId="41ED60A8">
      <w:pPr>
        <w:spacing w:before="33" w:line="292" w:lineRule="auto"/>
        <w:ind w:left="30" w:right="16" w:firstLine="490"/>
        <w:rPr>
          <w:rFonts w:ascii="宋体" w:hAnsi="宋体" w:eastAsia="宋体" w:cs="宋体"/>
          <w:sz w:val="24"/>
          <w:szCs w:val="24"/>
        </w:rPr>
      </w:pPr>
      <w:r>
        <w:rPr>
          <w:rFonts w:ascii="宋体" w:hAnsi="宋体" w:eastAsia="宋体" w:cs="宋体"/>
          <w:sz w:val="24"/>
          <w:szCs w:val="24"/>
        </w:rPr>
        <w:t>1、发现事故隐患后，现场负责人立即向企业负责人和安全员报</w:t>
      </w:r>
      <w:r>
        <w:rPr>
          <w:rFonts w:ascii="宋体" w:hAnsi="宋体" w:eastAsia="宋体" w:cs="宋体"/>
          <w:spacing w:val="-1"/>
          <w:sz w:val="24"/>
          <w:szCs w:val="24"/>
        </w:rPr>
        <w:t>告，组织应</w:t>
      </w:r>
      <w:r>
        <w:rPr>
          <w:rFonts w:ascii="宋体" w:hAnsi="宋体" w:eastAsia="宋体" w:cs="宋体"/>
          <w:sz w:val="24"/>
          <w:szCs w:val="24"/>
        </w:rPr>
        <w:t xml:space="preserve"> </w:t>
      </w:r>
      <w:r>
        <w:rPr>
          <w:rFonts w:ascii="宋体" w:hAnsi="宋体" w:eastAsia="宋体" w:cs="宋体"/>
          <w:spacing w:val="-5"/>
          <w:sz w:val="24"/>
          <w:szCs w:val="24"/>
        </w:rPr>
        <w:t>急处理。</w:t>
      </w:r>
    </w:p>
    <w:p w14:paraId="49A2ADA3">
      <w:pPr>
        <w:spacing w:before="271" w:line="218" w:lineRule="auto"/>
        <w:ind w:right="16"/>
        <w:jc w:val="right"/>
        <w:rPr>
          <w:rFonts w:ascii="宋体" w:hAnsi="宋体" w:eastAsia="宋体" w:cs="宋体"/>
          <w:sz w:val="24"/>
          <w:szCs w:val="24"/>
        </w:rPr>
      </w:pPr>
      <w:r>
        <w:rPr>
          <w:rFonts w:ascii="宋体" w:hAnsi="宋体" w:eastAsia="宋体" w:cs="宋体"/>
          <w:sz w:val="24"/>
          <w:szCs w:val="24"/>
        </w:rPr>
        <w:t>2、企业负责人、安全员接到事故隐患报告后，要立即到现场核实，属重大</w:t>
      </w:r>
    </w:p>
    <w:p w14:paraId="57A382A2">
      <w:pPr>
        <w:spacing w:line="218" w:lineRule="auto"/>
        <w:rPr>
          <w:rFonts w:ascii="宋体" w:hAnsi="宋体" w:eastAsia="宋体" w:cs="宋体"/>
          <w:sz w:val="24"/>
          <w:szCs w:val="24"/>
        </w:rPr>
        <w:sectPr>
          <w:footerReference r:id="rId179" w:type="default"/>
          <w:pgSz w:w="11906" w:h="16839"/>
          <w:pgMar w:top="1340" w:right="1785" w:bottom="1171" w:left="1785" w:header="1068" w:footer="992" w:gutter="0"/>
          <w:cols w:space="720" w:num="1"/>
        </w:sectPr>
      </w:pPr>
    </w:p>
    <w:p w14:paraId="186F7C5C">
      <w:pPr>
        <w:spacing w:before="213" w:line="218" w:lineRule="auto"/>
        <w:ind w:left="38"/>
        <w:rPr>
          <w:rFonts w:ascii="宋体" w:hAnsi="宋体" w:eastAsia="宋体" w:cs="宋体"/>
          <w:sz w:val="24"/>
          <w:szCs w:val="24"/>
        </w:rPr>
      </w:pPr>
      <w:r>
        <w:rPr>
          <w:rFonts w:ascii="宋体" w:hAnsi="宋体" w:eastAsia="宋体" w:cs="宋体"/>
          <w:spacing w:val="-3"/>
          <w:sz w:val="24"/>
          <w:szCs w:val="24"/>
        </w:rPr>
        <w:t>隐患应准确向上级报告。</w:t>
      </w:r>
    </w:p>
    <w:p w14:paraId="0E63E352">
      <w:pPr>
        <w:spacing w:before="278" w:line="289" w:lineRule="auto"/>
        <w:ind w:left="21" w:right="63" w:firstLine="486"/>
        <w:rPr>
          <w:rFonts w:ascii="宋体" w:hAnsi="宋体" w:eastAsia="宋体" w:cs="宋体"/>
          <w:sz w:val="24"/>
          <w:szCs w:val="24"/>
        </w:rPr>
      </w:pPr>
      <w:r>
        <w:rPr>
          <w:rFonts w:ascii="宋体" w:hAnsi="宋体" w:eastAsia="宋体" w:cs="宋体"/>
          <w:sz w:val="24"/>
          <w:szCs w:val="24"/>
        </w:rPr>
        <w:t>3、事故隐患发生后，要安排专人对隐患进行现场监控，监控责任人要定时</w:t>
      </w:r>
      <w:r>
        <w:rPr>
          <w:rFonts w:ascii="宋体" w:hAnsi="宋体" w:eastAsia="宋体" w:cs="宋体"/>
          <w:spacing w:val="8"/>
          <w:sz w:val="24"/>
          <w:szCs w:val="24"/>
        </w:rPr>
        <w:t xml:space="preserve"> </w:t>
      </w:r>
      <w:r>
        <w:rPr>
          <w:rFonts w:ascii="宋体" w:hAnsi="宋体" w:eastAsia="宋体" w:cs="宋体"/>
          <w:spacing w:val="-2"/>
          <w:sz w:val="24"/>
          <w:szCs w:val="24"/>
        </w:rPr>
        <w:t>报告情况。</w:t>
      </w:r>
    </w:p>
    <w:p w14:paraId="1C884754">
      <w:pPr>
        <w:spacing w:before="279" w:line="290" w:lineRule="auto"/>
        <w:ind w:left="24" w:right="63" w:firstLine="478"/>
        <w:rPr>
          <w:rFonts w:ascii="宋体" w:hAnsi="宋体" w:eastAsia="宋体" w:cs="宋体"/>
          <w:sz w:val="24"/>
          <w:szCs w:val="24"/>
        </w:rPr>
      </w:pPr>
      <w:r>
        <w:rPr>
          <w:rFonts w:ascii="宋体" w:hAnsi="宋体" w:eastAsia="宋体" w:cs="宋体"/>
          <w:sz w:val="24"/>
          <w:szCs w:val="24"/>
        </w:rPr>
        <w:t>4、发生重大事故隐患，现场人员要立即撤出现场，并设置安全警戒线、警</w:t>
      </w:r>
      <w:r>
        <w:rPr>
          <w:rFonts w:ascii="宋体" w:hAnsi="宋体" w:eastAsia="宋体" w:cs="宋体"/>
          <w:spacing w:val="14"/>
          <w:sz w:val="24"/>
          <w:szCs w:val="24"/>
        </w:rPr>
        <w:t xml:space="preserve"> </w:t>
      </w:r>
      <w:r>
        <w:rPr>
          <w:rFonts w:ascii="宋体" w:hAnsi="宋体" w:eastAsia="宋体" w:cs="宋体"/>
          <w:spacing w:val="-1"/>
          <w:sz w:val="24"/>
          <w:szCs w:val="24"/>
        </w:rPr>
        <w:t>示标志，杜绝无关人员进场。</w:t>
      </w:r>
    </w:p>
    <w:p w14:paraId="606B2078">
      <w:pPr>
        <w:spacing w:before="276" w:line="290" w:lineRule="auto"/>
        <w:ind w:left="38" w:firstLine="469"/>
        <w:rPr>
          <w:rFonts w:ascii="宋体" w:hAnsi="宋体" w:eastAsia="宋体" w:cs="宋体"/>
          <w:sz w:val="24"/>
          <w:szCs w:val="24"/>
        </w:rPr>
      </w:pPr>
      <w:r>
        <w:rPr>
          <w:rFonts w:ascii="宋体" w:hAnsi="宋体" w:eastAsia="宋体" w:cs="宋体"/>
          <w:spacing w:val="-5"/>
          <w:sz w:val="24"/>
          <w:szCs w:val="24"/>
        </w:rPr>
        <w:t>5、发现事故隐患后，现场人员要迅速采取措施，制定相应的应急处理办法，</w:t>
      </w:r>
      <w:r>
        <w:rPr>
          <w:rFonts w:ascii="宋体" w:hAnsi="宋体" w:eastAsia="宋体" w:cs="宋体"/>
          <w:spacing w:val="2"/>
          <w:sz w:val="24"/>
          <w:szCs w:val="24"/>
        </w:rPr>
        <w:t xml:space="preserve"> </w:t>
      </w:r>
      <w:r>
        <w:rPr>
          <w:rFonts w:ascii="宋体" w:hAnsi="宋体" w:eastAsia="宋体" w:cs="宋体"/>
          <w:spacing w:val="-4"/>
          <w:sz w:val="24"/>
          <w:szCs w:val="24"/>
        </w:rPr>
        <w:t>防止事故发生。</w:t>
      </w:r>
    </w:p>
    <w:p w14:paraId="73B576E6">
      <w:pPr>
        <w:spacing w:before="275" w:line="219" w:lineRule="auto"/>
        <w:ind w:left="505"/>
        <w:rPr>
          <w:rFonts w:ascii="宋体" w:hAnsi="宋体" w:eastAsia="宋体" w:cs="宋体"/>
          <w:sz w:val="24"/>
          <w:szCs w:val="24"/>
        </w:rPr>
      </w:pPr>
      <w:r>
        <w:rPr>
          <w:rFonts w:ascii="宋体" w:hAnsi="宋体" w:eastAsia="宋体" w:cs="宋体"/>
          <w:sz w:val="24"/>
          <w:szCs w:val="24"/>
        </w:rPr>
        <w:t>6、处理整改事故隐患，必须严密组织，制定</w:t>
      </w:r>
      <w:r>
        <w:rPr>
          <w:rFonts w:ascii="宋体" w:hAnsi="宋体" w:eastAsia="宋体" w:cs="宋体"/>
          <w:spacing w:val="-1"/>
          <w:sz w:val="24"/>
          <w:szCs w:val="24"/>
        </w:rPr>
        <w:t>稳妥的处置方案，确保安全。</w:t>
      </w:r>
    </w:p>
    <w:p w14:paraId="4CE90D0D">
      <w:pPr>
        <w:spacing w:before="276" w:line="290" w:lineRule="auto"/>
        <w:ind w:left="42" w:right="122" w:firstLine="467"/>
        <w:rPr>
          <w:rFonts w:ascii="宋体" w:hAnsi="宋体" w:eastAsia="宋体" w:cs="宋体"/>
          <w:sz w:val="24"/>
          <w:szCs w:val="24"/>
        </w:rPr>
      </w:pPr>
      <w:r>
        <w:rPr>
          <w:rFonts w:ascii="宋体" w:hAnsi="宋体" w:eastAsia="宋体" w:cs="宋体"/>
          <w:spacing w:val="-2"/>
          <w:sz w:val="24"/>
          <w:szCs w:val="24"/>
        </w:rPr>
        <w:t>7、对疑难事故隐患，及时请相关技术人员协商，遵循科学安全处置原则，</w:t>
      </w:r>
      <w:r>
        <w:rPr>
          <w:rFonts w:ascii="宋体" w:hAnsi="宋体" w:eastAsia="宋体" w:cs="宋体"/>
          <w:spacing w:val="15"/>
          <w:sz w:val="24"/>
          <w:szCs w:val="24"/>
        </w:rPr>
        <w:t xml:space="preserve"> </w:t>
      </w:r>
      <w:r>
        <w:rPr>
          <w:rFonts w:ascii="宋体" w:hAnsi="宋体" w:eastAsia="宋体" w:cs="宋体"/>
          <w:spacing w:val="-5"/>
          <w:sz w:val="24"/>
          <w:szCs w:val="24"/>
        </w:rPr>
        <w:t>降低处置风险。</w:t>
      </w:r>
    </w:p>
    <w:p w14:paraId="702BA3FC">
      <w:pPr>
        <w:spacing w:before="277" w:line="219" w:lineRule="auto"/>
        <w:ind w:left="504"/>
        <w:rPr>
          <w:rFonts w:ascii="宋体" w:hAnsi="宋体" w:eastAsia="宋体" w:cs="宋体"/>
          <w:sz w:val="24"/>
          <w:szCs w:val="24"/>
        </w:rPr>
      </w:pPr>
      <w:r>
        <w:rPr>
          <w:rFonts w:ascii="宋体" w:hAnsi="宋体" w:eastAsia="宋体" w:cs="宋体"/>
          <w:sz w:val="24"/>
          <w:szCs w:val="24"/>
        </w:rPr>
        <w:t>8、发现重大事故隐患，未经上级有关部门批</w:t>
      </w:r>
      <w:r>
        <w:rPr>
          <w:rFonts w:ascii="宋体" w:hAnsi="宋体" w:eastAsia="宋体" w:cs="宋体"/>
          <w:spacing w:val="-1"/>
          <w:sz w:val="24"/>
          <w:szCs w:val="24"/>
        </w:rPr>
        <w:t>准，不得擅自处置或生产。</w:t>
      </w:r>
    </w:p>
    <w:p w14:paraId="6A2FBF97">
      <w:pPr>
        <w:spacing w:before="276" w:line="218" w:lineRule="auto"/>
        <w:ind w:left="504"/>
        <w:rPr>
          <w:rFonts w:ascii="宋体" w:hAnsi="宋体" w:eastAsia="宋体" w:cs="宋体"/>
          <w:sz w:val="24"/>
          <w:szCs w:val="24"/>
        </w:rPr>
      </w:pPr>
      <w:r>
        <w:rPr>
          <w:rFonts w:ascii="宋体" w:hAnsi="宋体" w:eastAsia="宋体" w:cs="宋体"/>
          <w:spacing w:val="-1"/>
          <w:sz w:val="24"/>
          <w:szCs w:val="24"/>
        </w:rPr>
        <w:t>十、安全事故报告抢救处理制度</w:t>
      </w:r>
    </w:p>
    <w:p w14:paraId="27369F1A">
      <w:pPr>
        <w:spacing w:before="281" w:line="219" w:lineRule="auto"/>
        <w:ind w:left="508"/>
        <w:rPr>
          <w:rFonts w:ascii="宋体" w:hAnsi="宋体" w:eastAsia="宋体" w:cs="宋体"/>
          <w:sz w:val="24"/>
          <w:szCs w:val="24"/>
        </w:rPr>
      </w:pPr>
      <w:r>
        <w:rPr>
          <w:rFonts w:ascii="宋体" w:hAnsi="宋体" w:eastAsia="宋体" w:cs="宋体"/>
          <w:spacing w:val="-1"/>
          <w:sz w:val="24"/>
          <w:szCs w:val="24"/>
        </w:rPr>
        <w:t>安全生产事故发生后，有关人员遵循下列抢救程序：</w:t>
      </w:r>
    </w:p>
    <w:p w14:paraId="621093DB">
      <w:pPr>
        <w:spacing w:before="277" w:line="218" w:lineRule="auto"/>
        <w:ind w:left="521"/>
        <w:rPr>
          <w:rFonts w:ascii="宋体" w:hAnsi="宋体" w:eastAsia="宋体" w:cs="宋体"/>
          <w:sz w:val="24"/>
          <w:szCs w:val="24"/>
        </w:rPr>
      </w:pPr>
      <w:r>
        <w:rPr>
          <w:rFonts w:ascii="宋体" w:hAnsi="宋体" w:eastAsia="宋体" w:cs="宋体"/>
          <w:spacing w:val="-1"/>
          <w:sz w:val="24"/>
          <w:szCs w:val="24"/>
        </w:rPr>
        <w:t>1、发生安全生产事故后现场人员应立即报告企业负责人、安全员。</w:t>
      </w:r>
    </w:p>
    <w:p w14:paraId="3428A3B9">
      <w:pPr>
        <w:spacing w:before="277" w:line="290" w:lineRule="auto"/>
        <w:ind w:left="26" w:right="63" w:firstLine="480"/>
        <w:rPr>
          <w:rFonts w:ascii="宋体" w:hAnsi="宋体" w:eastAsia="宋体" w:cs="宋体"/>
          <w:sz w:val="24"/>
          <w:szCs w:val="24"/>
        </w:rPr>
      </w:pPr>
      <w:r>
        <w:rPr>
          <w:rFonts w:ascii="宋体" w:hAnsi="宋体" w:eastAsia="宋体" w:cs="宋体"/>
          <w:sz w:val="24"/>
          <w:szCs w:val="24"/>
        </w:rPr>
        <w:t>2、企业负责人接到安全事故报告后，要立即核实，准确上报企业主管部门</w:t>
      </w:r>
      <w:r>
        <w:rPr>
          <w:rFonts w:ascii="宋体" w:hAnsi="宋体" w:eastAsia="宋体" w:cs="宋体"/>
          <w:spacing w:val="10"/>
          <w:sz w:val="24"/>
          <w:szCs w:val="24"/>
        </w:rPr>
        <w:t xml:space="preserve"> </w:t>
      </w:r>
      <w:r>
        <w:rPr>
          <w:rFonts w:ascii="宋体" w:hAnsi="宋体" w:eastAsia="宋体" w:cs="宋体"/>
          <w:spacing w:val="-3"/>
          <w:sz w:val="24"/>
          <w:szCs w:val="24"/>
        </w:rPr>
        <w:t>或有关部门。</w:t>
      </w:r>
    </w:p>
    <w:p w14:paraId="00DBC693">
      <w:pPr>
        <w:spacing w:before="276" w:line="290" w:lineRule="auto"/>
        <w:ind w:left="25" w:right="63" w:firstLine="482"/>
        <w:rPr>
          <w:rFonts w:ascii="宋体" w:hAnsi="宋体" w:eastAsia="宋体" w:cs="宋体"/>
          <w:sz w:val="24"/>
          <w:szCs w:val="24"/>
        </w:rPr>
      </w:pPr>
      <w:r>
        <w:rPr>
          <w:rFonts w:ascii="宋体" w:hAnsi="宋体" w:eastAsia="宋体" w:cs="宋体"/>
          <w:sz w:val="24"/>
          <w:szCs w:val="24"/>
        </w:rPr>
        <w:t>3、安全事故发生后，现场人员要立即采取有效措施，起动企业应急救援预</w:t>
      </w:r>
      <w:r>
        <w:rPr>
          <w:rFonts w:ascii="宋体" w:hAnsi="宋体" w:eastAsia="宋体" w:cs="宋体"/>
          <w:spacing w:val="8"/>
          <w:sz w:val="24"/>
          <w:szCs w:val="24"/>
        </w:rPr>
        <w:t xml:space="preserve"> </w:t>
      </w:r>
      <w:r>
        <w:rPr>
          <w:rFonts w:ascii="宋体" w:hAnsi="宋体" w:eastAsia="宋体" w:cs="宋体"/>
          <w:spacing w:val="-2"/>
          <w:sz w:val="24"/>
          <w:szCs w:val="24"/>
        </w:rPr>
        <w:t>案，抢救伤员。</w:t>
      </w:r>
    </w:p>
    <w:p w14:paraId="49E941C1">
      <w:pPr>
        <w:spacing w:before="277" w:line="219" w:lineRule="auto"/>
        <w:ind w:left="502"/>
        <w:rPr>
          <w:rFonts w:ascii="宋体" w:hAnsi="宋体" w:eastAsia="宋体" w:cs="宋体"/>
          <w:sz w:val="24"/>
          <w:szCs w:val="24"/>
        </w:rPr>
      </w:pPr>
      <w:r>
        <w:rPr>
          <w:rFonts w:ascii="宋体" w:hAnsi="宋体" w:eastAsia="宋体" w:cs="宋体"/>
          <w:sz w:val="24"/>
          <w:szCs w:val="24"/>
        </w:rPr>
        <w:t>4、救援安全事故，必须严密组织，安全第一，</w:t>
      </w:r>
      <w:r>
        <w:rPr>
          <w:rFonts w:ascii="宋体" w:hAnsi="宋体" w:eastAsia="宋体" w:cs="宋体"/>
          <w:spacing w:val="-1"/>
          <w:sz w:val="24"/>
          <w:szCs w:val="24"/>
        </w:rPr>
        <w:t>严防安全事故的发生。</w:t>
      </w:r>
    </w:p>
    <w:p w14:paraId="6FF42F6B">
      <w:pPr>
        <w:spacing w:before="276" w:line="219" w:lineRule="auto"/>
        <w:ind w:left="508"/>
        <w:rPr>
          <w:rFonts w:ascii="宋体" w:hAnsi="宋体" w:eastAsia="宋体" w:cs="宋体"/>
          <w:sz w:val="24"/>
          <w:szCs w:val="24"/>
        </w:rPr>
      </w:pPr>
      <w:r>
        <w:rPr>
          <w:rFonts w:ascii="宋体" w:hAnsi="宋体" w:eastAsia="宋体" w:cs="宋体"/>
          <w:spacing w:val="-1"/>
          <w:sz w:val="24"/>
          <w:szCs w:val="24"/>
        </w:rPr>
        <w:t>5、救援安全事故，必须遵循先人员，后财产的原则。</w:t>
      </w:r>
    </w:p>
    <w:p w14:paraId="6353B04E">
      <w:pPr>
        <w:spacing w:before="280" w:line="219" w:lineRule="auto"/>
        <w:ind w:left="505"/>
        <w:rPr>
          <w:rFonts w:ascii="宋体" w:hAnsi="宋体" w:eastAsia="宋体" w:cs="宋体"/>
          <w:sz w:val="24"/>
          <w:szCs w:val="24"/>
        </w:rPr>
      </w:pPr>
      <w:r>
        <w:rPr>
          <w:rFonts w:ascii="宋体" w:hAnsi="宋体" w:eastAsia="宋体" w:cs="宋体"/>
          <w:spacing w:val="-1"/>
          <w:sz w:val="24"/>
          <w:szCs w:val="24"/>
        </w:rPr>
        <w:t>6、应急抢救过程中，救援人员要尽可能保护好事故现场和有关物证。</w:t>
      </w:r>
    </w:p>
    <w:p w14:paraId="2AA67456">
      <w:pPr>
        <w:spacing w:before="276" w:line="219" w:lineRule="auto"/>
        <w:ind w:left="509"/>
        <w:rPr>
          <w:rFonts w:ascii="宋体" w:hAnsi="宋体" w:eastAsia="宋体" w:cs="宋体"/>
          <w:sz w:val="24"/>
          <w:szCs w:val="24"/>
        </w:rPr>
      </w:pPr>
      <w:r>
        <w:rPr>
          <w:rFonts w:ascii="宋体" w:hAnsi="宋体" w:eastAsia="宋体" w:cs="宋体"/>
          <w:spacing w:val="-1"/>
          <w:sz w:val="24"/>
          <w:szCs w:val="24"/>
        </w:rPr>
        <w:t>7、以人为本，全力做好伤员救治和家属善后工作。</w:t>
      </w:r>
    </w:p>
    <w:p w14:paraId="4FECC47B">
      <w:pPr>
        <w:spacing w:before="278" w:line="219" w:lineRule="auto"/>
        <w:ind w:left="504"/>
        <w:rPr>
          <w:rFonts w:ascii="宋体" w:hAnsi="宋体" w:eastAsia="宋体" w:cs="宋体"/>
          <w:sz w:val="24"/>
          <w:szCs w:val="24"/>
        </w:rPr>
      </w:pPr>
      <w:r>
        <w:rPr>
          <w:rFonts w:ascii="宋体" w:hAnsi="宋体" w:eastAsia="宋体" w:cs="宋体"/>
          <w:spacing w:val="-1"/>
          <w:sz w:val="24"/>
          <w:szCs w:val="24"/>
        </w:rPr>
        <w:t>8、有关人员必须如实反映情况，配合有关部门进行事故调查处理。</w:t>
      </w:r>
    </w:p>
    <w:p w14:paraId="45A53535">
      <w:pPr>
        <w:spacing w:before="277" w:line="289" w:lineRule="auto"/>
        <w:ind w:left="22" w:right="122" w:firstLine="481"/>
        <w:rPr>
          <w:rFonts w:ascii="宋体" w:hAnsi="宋体" w:eastAsia="宋体" w:cs="宋体"/>
          <w:sz w:val="24"/>
          <w:szCs w:val="24"/>
        </w:rPr>
      </w:pPr>
      <w:r>
        <w:rPr>
          <w:rFonts w:ascii="宋体" w:hAnsi="宋体" w:eastAsia="宋体" w:cs="宋体"/>
          <w:spacing w:val="-1"/>
          <w:sz w:val="24"/>
          <w:szCs w:val="24"/>
        </w:rPr>
        <w:t>9、安全生产事故发生后，隐瞒不报，故意迟</w:t>
      </w:r>
      <w:r>
        <w:rPr>
          <w:rFonts w:ascii="宋体" w:hAnsi="宋体" w:eastAsia="宋体" w:cs="宋体"/>
          <w:spacing w:val="-2"/>
          <w:sz w:val="24"/>
          <w:szCs w:val="24"/>
        </w:rPr>
        <w:t>延不报，按照国家有关规定，</w:t>
      </w:r>
      <w:r>
        <w:rPr>
          <w:rFonts w:ascii="宋体" w:hAnsi="宋体" w:eastAsia="宋体" w:cs="宋体"/>
          <w:sz w:val="24"/>
          <w:szCs w:val="24"/>
        </w:rPr>
        <w:t xml:space="preserve"> </w:t>
      </w:r>
      <w:r>
        <w:rPr>
          <w:rFonts w:ascii="宋体" w:hAnsi="宋体" w:eastAsia="宋体" w:cs="宋体"/>
          <w:spacing w:val="-1"/>
          <w:sz w:val="24"/>
          <w:szCs w:val="24"/>
        </w:rPr>
        <w:t>对责任人进行严肃处理。</w:t>
      </w:r>
    </w:p>
    <w:p w14:paraId="0C70D6C6">
      <w:pPr>
        <w:spacing w:line="289" w:lineRule="auto"/>
        <w:rPr>
          <w:rFonts w:ascii="宋体" w:hAnsi="宋体" w:eastAsia="宋体" w:cs="宋体"/>
          <w:sz w:val="24"/>
          <w:szCs w:val="24"/>
        </w:rPr>
        <w:sectPr>
          <w:headerReference r:id="rId180" w:type="default"/>
          <w:footerReference r:id="rId181" w:type="default"/>
          <w:pgSz w:w="11906" w:h="16839"/>
          <w:pgMar w:top="1340" w:right="1738" w:bottom="1171" w:left="1785" w:header="1068" w:footer="992" w:gutter="0"/>
          <w:cols w:space="720" w:num="1"/>
        </w:sectPr>
      </w:pPr>
    </w:p>
    <w:p w14:paraId="26681D0D">
      <w:pPr>
        <w:spacing w:before="134" w:line="219" w:lineRule="auto"/>
        <w:ind w:left="25"/>
        <w:outlineLvl w:val="2"/>
        <w:rPr>
          <w:rFonts w:ascii="宋体" w:hAnsi="宋体" w:eastAsia="宋体" w:cs="宋体"/>
          <w:sz w:val="24"/>
          <w:szCs w:val="24"/>
        </w:rPr>
      </w:pPr>
      <w:bookmarkStart w:id="242" w:name="bookmark93"/>
      <w:bookmarkEnd w:id="242"/>
      <w:r>
        <w:rPr>
          <w:rFonts w:ascii="宋体" w:hAnsi="宋体" w:eastAsia="宋体" w:cs="宋体"/>
          <w:b/>
          <w:bCs/>
          <w:spacing w:val="-3"/>
          <w:sz w:val="24"/>
          <w:szCs w:val="24"/>
        </w:rPr>
        <w:t>6.2.10</w:t>
      </w:r>
      <w:r>
        <w:rPr>
          <w:rFonts w:ascii="宋体" w:hAnsi="宋体" w:eastAsia="宋体" w:cs="宋体"/>
          <w:spacing w:val="-43"/>
          <w:sz w:val="24"/>
          <w:szCs w:val="24"/>
        </w:rPr>
        <w:t xml:space="preserve"> </w:t>
      </w:r>
      <w:r>
        <w:rPr>
          <w:rFonts w:ascii="宋体" w:hAnsi="宋体" w:eastAsia="宋体" w:cs="宋体"/>
          <w:b/>
          <w:bCs/>
          <w:spacing w:val="-3"/>
          <w:sz w:val="24"/>
          <w:szCs w:val="24"/>
        </w:rPr>
        <w:t>企业安全生产事故应急抢险救援预案</w:t>
      </w:r>
    </w:p>
    <w:p w14:paraId="5B3FAD71">
      <w:pPr>
        <w:spacing w:line="275" w:lineRule="auto"/>
        <w:rPr>
          <w:rFonts w:ascii="Arial"/>
          <w:sz w:val="21"/>
        </w:rPr>
      </w:pPr>
    </w:p>
    <w:p w14:paraId="0FF69D19">
      <w:pPr>
        <w:spacing w:before="78" w:line="219" w:lineRule="auto"/>
        <w:ind w:left="507"/>
        <w:rPr>
          <w:rFonts w:ascii="宋体" w:hAnsi="宋体" w:eastAsia="宋体" w:cs="宋体"/>
          <w:sz w:val="24"/>
          <w:szCs w:val="24"/>
        </w:rPr>
      </w:pPr>
      <w:r>
        <w:rPr>
          <w:rFonts w:ascii="宋体" w:hAnsi="宋体" w:eastAsia="宋体" w:cs="宋体"/>
          <w:spacing w:val="-2"/>
          <w:sz w:val="24"/>
          <w:szCs w:val="24"/>
        </w:rPr>
        <w:t>一、组织机构和应急准备</w:t>
      </w:r>
    </w:p>
    <w:p w14:paraId="745AF872">
      <w:pPr>
        <w:spacing w:before="277" w:line="219" w:lineRule="auto"/>
        <w:ind w:left="521"/>
        <w:rPr>
          <w:rFonts w:ascii="宋体" w:hAnsi="宋体" w:eastAsia="宋体" w:cs="宋体"/>
          <w:sz w:val="24"/>
          <w:szCs w:val="24"/>
        </w:rPr>
      </w:pPr>
      <w:r>
        <w:rPr>
          <w:rFonts w:ascii="宋体" w:hAnsi="宋体" w:eastAsia="宋体" w:cs="宋体"/>
          <w:spacing w:val="-2"/>
          <w:sz w:val="24"/>
          <w:szCs w:val="24"/>
        </w:rPr>
        <w:t>1、企业成立安全生产管理组和事故应急救援组。</w:t>
      </w:r>
    </w:p>
    <w:p w14:paraId="2C224812">
      <w:pPr>
        <w:spacing w:before="276" w:line="219" w:lineRule="auto"/>
        <w:ind w:left="506"/>
        <w:rPr>
          <w:rFonts w:ascii="宋体" w:hAnsi="宋体" w:eastAsia="宋体" w:cs="宋体"/>
          <w:sz w:val="24"/>
          <w:szCs w:val="24"/>
        </w:rPr>
      </w:pPr>
      <w:r>
        <w:rPr>
          <w:rFonts w:ascii="宋体" w:hAnsi="宋体" w:eastAsia="宋体" w:cs="宋体"/>
          <w:spacing w:val="-1"/>
          <w:sz w:val="24"/>
          <w:szCs w:val="24"/>
        </w:rPr>
        <w:t>2、根据生产情况，准备好事故应急救援物资设备。</w:t>
      </w:r>
    </w:p>
    <w:p w14:paraId="00AF9EA8">
      <w:pPr>
        <w:spacing w:before="277" w:line="290" w:lineRule="auto"/>
        <w:ind w:left="21" w:right="16" w:firstLine="486"/>
        <w:rPr>
          <w:rFonts w:ascii="宋体" w:hAnsi="宋体" w:eastAsia="宋体" w:cs="宋体"/>
          <w:sz w:val="24"/>
          <w:szCs w:val="24"/>
        </w:rPr>
      </w:pPr>
      <w:r>
        <w:rPr>
          <w:rFonts w:ascii="宋体" w:hAnsi="宋体" w:eastAsia="宋体" w:cs="宋体"/>
          <w:sz w:val="24"/>
          <w:szCs w:val="24"/>
        </w:rPr>
        <w:t>3、企业定期进行应急救援演练，培训教育职工掌握基本的应急救援和紧急</w:t>
      </w:r>
      <w:r>
        <w:rPr>
          <w:rFonts w:ascii="宋体" w:hAnsi="宋体" w:eastAsia="宋体" w:cs="宋体"/>
          <w:spacing w:val="8"/>
          <w:sz w:val="24"/>
          <w:szCs w:val="24"/>
        </w:rPr>
        <w:t xml:space="preserve"> </w:t>
      </w:r>
      <w:r>
        <w:rPr>
          <w:rFonts w:ascii="宋体" w:hAnsi="宋体" w:eastAsia="宋体" w:cs="宋体"/>
          <w:spacing w:val="-2"/>
          <w:sz w:val="24"/>
          <w:szCs w:val="24"/>
        </w:rPr>
        <w:t>避险知识。</w:t>
      </w:r>
    </w:p>
    <w:p w14:paraId="4E398E54">
      <w:pPr>
        <w:spacing w:before="275" w:line="218" w:lineRule="auto"/>
        <w:ind w:left="507"/>
        <w:rPr>
          <w:rFonts w:ascii="宋体" w:hAnsi="宋体" w:eastAsia="宋体" w:cs="宋体"/>
          <w:sz w:val="24"/>
          <w:szCs w:val="24"/>
        </w:rPr>
      </w:pPr>
      <w:r>
        <w:rPr>
          <w:rFonts w:ascii="宋体" w:hAnsi="宋体" w:eastAsia="宋体" w:cs="宋体"/>
          <w:spacing w:val="-1"/>
          <w:sz w:val="24"/>
          <w:szCs w:val="24"/>
        </w:rPr>
        <w:t>二、重大安全隐患，安全事故报告</w:t>
      </w:r>
    </w:p>
    <w:p w14:paraId="2108ED31">
      <w:pPr>
        <w:spacing w:before="278" w:line="218" w:lineRule="auto"/>
        <w:ind w:left="521"/>
        <w:rPr>
          <w:rFonts w:ascii="宋体" w:hAnsi="宋体" w:eastAsia="宋体" w:cs="宋体"/>
          <w:sz w:val="24"/>
          <w:szCs w:val="24"/>
        </w:rPr>
      </w:pPr>
      <w:r>
        <w:rPr>
          <w:rFonts w:ascii="宋体" w:hAnsi="宋体" w:eastAsia="宋体" w:cs="宋体"/>
          <w:spacing w:val="-1"/>
          <w:sz w:val="24"/>
          <w:szCs w:val="24"/>
        </w:rPr>
        <w:t>1、重大隐患、事故发生后，现场人员立即报告班组长或生产负责人。</w:t>
      </w:r>
    </w:p>
    <w:p w14:paraId="5B17B854">
      <w:pPr>
        <w:spacing w:before="281" w:line="218" w:lineRule="auto"/>
        <w:ind w:left="506"/>
        <w:rPr>
          <w:rFonts w:ascii="宋体" w:hAnsi="宋体" w:eastAsia="宋体" w:cs="宋体"/>
          <w:sz w:val="24"/>
          <w:szCs w:val="24"/>
        </w:rPr>
      </w:pPr>
      <w:r>
        <w:rPr>
          <w:rFonts w:ascii="宋体" w:hAnsi="宋体" w:eastAsia="宋体" w:cs="宋体"/>
          <w:spacing w:val="-1"/>
          <w:sz w:val="24"/>
          <w:szCs w:val="24"/>
        </w:rPr>
        <w:t>2、现场负责人立即报告企业负责人或企业安全员。</w:t>
      </w:r>
    </w:p>
    <w:p w14:paraId="2D2A14FB">
      <w:pPr>
        <w:spacing w:before="278" w:line="218" w:lineRule="auto"/>
        <w:ind w:left="508"/>
        <w:rPr>
          <w:rFonts w:ascii="宋体" w:hAnsi="宋体" w:eastAsia="宋体" w:cs="宋体"/>
          <w:sz w:val="24"/>
          <w:szCs w:val="24"/>
        </w:rPr>
      </w:pPr>
      <w:r>
        <w:rPr>
          <w:rFonts w:ascii="宋体" w:hAnsi="宋体" w:eastAsia="宋体" w:cs="宋体"/>
          <w:spacing w:val="-1"/>
          <w:sz w:val="24"/>
          <w:szCs w:val="24"/>
        </w:rPr>
        <w:t>3、企业负责人、安全员立即现场核实情况，及时准确向上级报告。</w:t>
      </w:r>
    </w:p>
    <w:p w14:paraId="614DE3CE">
      <w:pPr>
        <w:spacing w:before="279" w:line="219" w:lineRule="auto"/>
        <w:ind w:left="503"/>
        <w:rPr>
          <w:rFonts w:ascii="宋体" w:hAnsi="宋体" w:eastAsia="宋体" w:cs="宋体"/>
          <w:sz w:val="24"/>
          <w:szCs w:val="24"/>
        </w:rPr>
      </w:pPr>
      <w:r>
        <w:rPr>
          <w:rFonts w:ascii="宋体" w:hAnsi="宋体" w:eastAsia="宋体" w:cs="宋体"/>
          <w:spacing w:val="-1"/>
          <w:sz w:val="24"/>
          <w:szCs w:val="24"/>
        </w:rPr>
        <w:t>三、事故救援和现场保护</w:t>
      </w:r>
    </w:p>
    <w:p w14:paraId="3A9B60BB">
      <w:pPr>
        <w:spacing w:before="277" w:line="219" w:lineRule="auto"/>
        <w:ind w:left="517"/>
        <w:rPr>
          <w:rFonts w:ascii="宋体" w:hAnsi="宋体" w:eastAsia="宋体" w:cs="宋体"/>
          <w:sz w:val="24"/>
          <w:szCs w:val="24"/>
        </w:rPr>
      </w:pPr>
      <w:r>
        <w:rPr>
          <w:rFonts w:ascii="宋体" w:hAnsi="宋体" w:eastAsia="宋体" w:cs="宋体"/>
          <w:spacing w:val="-1"/>
          <w:sz w:val="24"/>
          <w:szCs w:val="24"/>
        </w:rPr>
        <w:t>l、事故发生后，企业工作立刻全部转为救援工</w:t>
      </w:r>
      <w:r>
        <w:rPr>
          <w:rFonts w:ascii="宋体" w:hAnsi="宋体" w:eastAsia="宋体" w:cs="宋体"/>
          <w:spacing w:val="-2"/>
          <w:sz w:val="24"/>
          <w:szCs w:val="24"/>
        </w:rPr>
        <w:t>作。</w:t>
      </w:r>
    </w:p>
    <w:p w14:paraId="791E9D86">
      <w:pPr>
        <w:spacing w:before="277" w:line="219" w:lineRule="auto"/>
        <w:ind w:left="506"/>
        <w:rPr>
          <w:rFonts w:ascii="宋体" w:hAnsi="宋体" w:eastAsia="宋体" w:cs="宋体"/>
          <w:sz w:val="24"/>
          <w:szCs w:val="24"/>
        </w:rPr>
      </w:pPr>
      <w:r>
        <w:rPr>
          <w:rFonts w:ascii="宋体" w:hAnsi="宋体" w:eastAsia="宋体" w:cs="宋体"/>
          <w:spacing w:val="-1"/>
          <w:sz w:val="24"/>
          <w:szCs w:val="24"/>
        </w:rPr>
        <w:t>2、事故救援遵循安全第一，先伤员后财物的原则。</w:t>
      </w:r>
    </w:p>
    <w:p w14:paraId="56A990E4">
      <w:pPr>
        <w:spacing w:before="277" w:line="219" w:lineRule="auto"/>
        <w:ind w:left="508"/>
        <w:rPr>
          <w:rFonts w:ascii="宋体" w:hAnsi="宋体" w:eastAsia="宋体" w:cs="宋体"/>
          <w:sz w:val="24"/>
          <w:szCs w:val="24"/>
        </w:rPr>
      </w:pPr>
      <w:r>
        <w:rPr>
          <w:rFonts w:ascii="宋体" w:hAnsi="宋体" w:eastAsia="宋体" w:cs="宋体"/>
          <w:spacing w:val="-1"/>
          <w:sz w:val="24"/>
          <w:szCs w:val="24"/>
        </w:rPr>
        <w:t>3、现场救援时，最大限度保护好事故现场和物证。</w:t>
      </w:r>
    </w:p>
    <w:p w14:paraId="6A9E5962">
      <w:pPr>
        <w:spacing w:before="279" w:line="219" w:lineRule="auto"/>
        <w:ind w:left="526"/>
        <w:rPr>
          <w:rFonts w:ascii="宋体" w:hAnsi="宋体" w:eastAsia="宋体" w:cs="宋体"/>
          <w:sz w:val="24"/>
          <w:szCs w:val="24"/>
        </w:rPr>
      </w:pPr>
      <w:r>
        <w:rPr>
          <w:rFonts w:ascii="宋体" w:hAnsi="宋体" w:eastAsia="宋体" w:cs="宋体"/>
          <w:spacing w:val="-4"/>
          <w:sz w:val="24"/>
          <w:szCs w:val="24"/>
        </w:rPr>
        <w:t>四、人、财、物保障</w:t>
      </w:r>
    </w:p>
    <w:p w14:paraId="3DADD864">
      <w:pPr>
        <w:spacing w:before="277" w:line="219" w:lineRule="auto"/>
        <w:ind w:left="521"/>
        <w:rPr>
          <w:rFonts w:ascii="宋体" w:hAnsi="宋体" w:eastAsia="宋体" w:cs="宋体"/>
          <w:sz w:val="24"/>
          <w:szCs w:val="24"/>
        </w:rPr>
      </w:pPr>
      <w:r>
        <w:rPr>
          <w:rFonts w:ascii="宋体" w:hAnsi="宋体" w:eastAsia="宋体" w:cs="宋体"/>
          <w:spacing w:val="-2"/>
          <w:sz w:val="24"/>
          <w:szCs w:val="24"/>
        </w:rPr>
        <w:t>1、事故发生后，现场所有人员即时转为救援人员。</w:t>
      </w:r>
    </w:p>
    <w:p w14:paraId="7D024E91">
      <w:pPr>
        <w:spacing w:before="277" w:line="219" w:lineRule="auto"/>
        <w:ind w:left="506"/>
        <w:rPr>
          <w:rFonts w:ascii="宋体" w:hAnsi="宋体" w:eastAsia="宋体" w:cs="宋体"/>
          <w:sz w:val="24"/>
          <w:szCs w:val="24"/>
        </w:rPr>
      </w:pPr>
      <w:r>
        <w:rPr>
          <w:rFonts w:ascii="宋体" w:hAnsi="宋体" w:eastAsia="宋体" w:cs="宋体"/>
          <w:spacing w:val="-1"/>
          <w:sz w:val="24"/>
          <w:szCs w:val="24"/>
        </w:rPr>
        <w:t>2、现场设备、物资、运输工具即为救援工作服务。</w:t>
      </w:r>
    </w:p>
    <w:p w14:paraId="215E7DE1">
      <w:pPr>
        <w:spacing w:before="277" w:line="219" w:lineRule="auto"/>
        <w:ind w:right="40"/>
        <w:jc w:val="right"/>
        <w:rPr>
          <w:rFonts w:ascii="宋体" w:hAnsi="宋体" w:eastAsia="宋体" w:cs="宋体"/>
          <w:sz w:val="24"/>
          <w:szCs w:val="24"/>
        </w:rPr>
      </w:pPr>
      <w:r>
        <w:rPr>
          <w:rFonts w:ascii="宋体" w:hAnsi="宋体" w:eastAsia="宋体" w:cs="宋体"/>
          <w:spacing w:val="-1"/>
          <w:sz w:val="24"/>
          <w:szCs w:val="24"/>
        </w:rPr>
        <w:t>3、立即起用企业应急救援物资设备，防止事故扩大和拖延伤员救治时间。</w:t>
      </w:r>
    </w:p>
    <w:p w14:paraId="3649C11C">
      <w:pPr>
        <w:spacing w:before="277" w:line="219" w:lineRule="auto"/>
        <w:ind w:left="507"/>
        <w:rPr>
          <w:rFonts w:ascii="宋体" w:hAnsi="宋体" w:eastAsia="宋体" w:cs="宋体"/>
          <w:sz w:val="24"/>
          <w:szCs w:val="24"/>
        </w:rPr>
      </w:pPr>
      <w:r>
        <w:rPr>
          <w:rFonts w:ascii="宋体" w:hAnsi="宋体" w:eastAsia="宋体" w:cs="宋体"/>
          <w:spacing w:val="-2"/>
          <w:sz w:val="24"/>
          <w:szCs w:val="24"/>
        </w:rPr>
        <w:t>五、救援工作的组织领导</w:t>
      </w:r>
    </w:p>
    <w:p w14:paraId="3FBBC5DC">
      <w:pPr>
        <w:spacing w:before="275" w:line="347" w:lineRule="auto"/>
        <w:ind w:left="43" w:right="16" w:firstLine="474"/>
        <w:rPr>
          <w:rFonts w:ascii="宋体" w:hAnsi="宋体" w:eastAsia="宋体" w:cs="宋体"/>
          <w:sz w:val="24"/>
          <w:szCs w:val="24"/>
        </w:rPr>
      </w:pPr>
      <w:r>
        <w:rPr>
          <w:rFonts w:ascii="宋体" w:hAnsi="宋体" w:eastAsia="宋体" w:cs="宋体"/>
          <w:sz w:val="24"/>
          <w:szCs w:val="24"/>
        </w:rPr>
        <w:t xml:space="preserve">l、重大隐患，事故发生后，在现场的安全管理、事故应急救援组排位最前 </w:t>
      </w:r>
      <w:r>
        <w:rPr>
          <w:rFonts w:ascii="宋体" w:hAnsi="宋体" w:eastAsia="宋体" w:cs="宋体"/>
          <w:spacing w:val="-1"/>
          <w:sz w:val="24"/>
          <w:szCs w:val="24"/>
        </w:rPr>
        <w:t>的人员，为现场抢险救援负责人，承担统一</w:t>
      </w:r>
      <w:r>
        <w:rPr>
          <w:rFonts w:ascii="宋体" w:hAnsi="宋体" w:eastAsia="宋体" w:cs="宋体"/>
          <w:spacing w:val="-2"/>
          <w:sz w:val="24"/>
          <w:szCs w:val="24"/>
        </w:rPr>
        <w:t>指挥的职责。</w:t>
      </w:r>
    </w:p>
    <w:p w14:paraId="71938307">
      <w:pPr>
        <w:spacing w:before="131" w:line="290" w:lineRule="auto"/>
        <w:ind w:left="25" w:right="16" w:firstLine="480"/>
        <w:rPr>
          <w:rFonts w:ascii="宋体" w:hAnsi="宋体" w:eastAsia="宋体" w:cs="宋体"/>
          <w:sz w:val="24"/>
          <w:szCs w:val="24"/>
        </w:rPr>
      </w:pPr>
      <w:r>
        <w:rPr>
          <w:rFonts w:ascii="宋体" w:hAnsi="宋体" w:eastAsia="宋体" w:cs="宋体"/>
          <w:sz w:val="24"/>
          <w:szCs w:val="24"/>
        </w:rPr>
        <w:t>2、现场所有人员、物资、设备、车辆、服从现场救援负责人的统一指挥和</w:t>
      </w:r>
      <w:r>
        <w:rPr>
          <w:rFonts w:ascii="宋体" w:hAnsi="宋体" w:eastAsia="宋体" w:cs="宋体"/>
          <w:spacing w:val="10"/>
          <w:sz w:val="24"/>
          <w:szCs w:val="24"/>
        </w:rPr>
        <w:t xml:space="preserve"> </w:t>
      </w:r>
      <w:r>
        <w:rPr>
          <w:rFonts w:ascii="宋体" w:hAnsi="宋体" w:eastAsia="宋体" w:cs="宋体"/>
          <w:spacing w:val="-4"/>
          <w:sz w:val="24"/>
          <w:szCs w:val="24"/>
        </w:rPr>
        <w:t>调动。</w:t>
      </w:r>
    </w:p>
    <w:p w14:paraId="454BA427">
      <w:pPr>
        <w:spacing w:before="275" w:line="290" w:lineRule="auto"/>
        <w:ind w:left="24" w:right="16" w:firstLine="483"/>
        <w:rPr>
          <w:rFonts w:ascii="宋体" w:hAnsi="宋体" w:eastAsia="宋体" w:cs="宋体"/>
          <w:sz w:val="24"/>
          <w:szCs w:val="24"/>
        </w:rPr>
      </w:pPr>
      <w:r>
        <w:rPr>
          <w:rFonts w:ascii="宋体" w:hAnsi="宋体" w:eastAsia="宋体" w:cs="宋体"/>
          <w:sz w:val="24"/>
          <w:szCs w:val="24"/>
        </w:rPr>
        <w:t>3、上级救援人员到达后，现场所有人员按序听从上级领导的统一指挥和调</w:t>
      </w:r>
      <w:r>
        <w:rPr>
          <w:rFonts w:ascii="宋体" w:hAnsi="宋体" w:eastAsia="宋体" w:cs="宋体"/>
          <w:spacing w:val="8"/>
          <w:sz w:val="24"/>
          <w:szCs w:val="24"/>
        </w:rPr>
        <w:t xml:space="preserve"> </w:t>
      </w:r>
      <w:r>
        <w:rPr>
          <w:rFonts w:ascii="宋体" w:hAnsi="宋体" w:eastAsia="宋体" w:cs="宋体"/>
          <w:spacing w:val="-6"/>
          <w:sz w:val="24"/>
          <w:szCs w:val="24"/>
        </w:rPr>
        <w:t>动。</w:t>
      </w:r>
    </w:p>
    <w:p w14:paraId="45A57DB3">
      <w:pPr>
        <w:spacing w:line="290" w:lineRule="auto"/>
        <w:rPr>
          <w:rFonts w:ascii="宋体" w:hAnsi="宋体" w:eastAsia="宋体" w:cs="宋体"/>
          <w:sz w:val="24"/>
          <w:szCs w:val="24"/>
        </w:rPr>
        <w:sectPr>
          <w:headerReference r:id="rId182" w:type="default"/>
          <w:footerReference r:id="rId183" w:type="default"/>
          <w:pgSz w:w="11906" w:h="16839"/>
          <w:pgMar w:top="1340" w:right="1785" w:bottom="1171" w:left="1785" w:header="1068" w:footer="992" w:gutter="0"/>
          <w:cols w:space="720" w:num="1"/>
        </w:sectPr>
      </w:pPr>
    </w:p>
    <w:p w14:paraId="5A26E95B">
      <w:pPr>
        <w:spacing w:before="213" w:line="220" w:lineRule="auto"/>
        <w:ind w:left="505"/>
        <w:rPr>
          <w:rFonts w:ascii="宋体" w:hAnsi="宋体" w:eastAsia="宋体" w:cs="宋体"/>
          <w:sz w:val="24"/>
          <w:szCs w:val="24"/>
        </w:rPr>
      </w:pPr>
      <w:r>
        <w:rPr>
          <w:rFonts w:ascii="宋体" w:hAnsi="宋体" w:eastAsia="宋体" w:cs="宋体"/>
          <w:spacing w:val="-2"/>
          <w:sz w:val="24"/>
          <w:szCs w:val="24"/>
        </w:rPr>
        <w:t>六、事故调查、善后工作</w:t>
      </w:r>
    </w:p>
    <w:p w14:paraId="1160122A">
      <w:pPr>
        <w:spacing w:before="275" w:line="219" w:lineRule="auto"/>
        <w:ind w:left="521"/>
        <w:rPr>
          <w:rFonts w:ascii="宋体" w:hAnsi="宋体" w:eastAsia="宋体" w:cs="宋体"/>
          <w:sz w:val="24"/>
          <w:szCs w:val="24"/>
        </w:rPr>
      </w:pPr>
      <w:r>
        <w:rPr>
          <w:rFonts w:ascii="宋体" w:hAnsi="宋体" w:eastAsia="宋体" w:cs="宋体"/>
          <w:spacing w:val="-1"/>
          <w:sz w:val="24"/>
          <w:szCs w:val="24"/>
        </w:rPr>
        <w:t>1、事故救援结束后，企业尽全力做好伤员救治和家属善后工作。</w:t>
      </w:r>
    </w:p>
    <w:p w14:paraId="36FC2E8D">
      <w:pPr>
        <w:spacing w:before="279" w:line="219" w:lineRule="auto"/>
        <w:ind w:left="506"/>
        <w:rPr>
          <w:rFonts w:ascii="宋体" w:hAnsi="宋体" w:eastAsia="宋体" w:cs="宋体"/>
          <w:sz w:val="24"/>
          <w:szCs w:val="24"/>
        </w:rPr>
      </w:pPr>
      <w:r>
        <w:rPr>
          <w:rFonts w:ascii="宋体" w:hAnsi="宋体" w:eastAsia="宋体" w:cs="宋体"/>
          <w:spacing w:val="-1"/>
          <w:sz w:val="24"/>
          <w:szCs w:val="24"/>
        </w:rPr>
        <w:t>2、事故现场必须经过上级事故调查人员勘验后，企业方可恢复生产。</w:t>
      </w:r>
    </w:p>
    <w:p w14:paraId="35830BAE">
      <w:pPr>
        <w:spacing w:before="276" w:line="291" w:lineRule="auto"/>
        <w:ind w:left="29" w:right="56" w:firstLine="479"/>
        <w:rPr>
          <w:rFonts w:ascii="宋体" w:hAnsi="宋体" w:eastAsia="宋体" w:cs="宋体"/>
          <w:sz w:val="24"/>
          <w:szCs w:val="24"/>
        </w:rPr>
      </w:pPr>
      <w:r>
        <w:rPr>
          <w:rFonts w:ascii="宋体" w:hAnsi="宋体" w:eastAsia="宋体" w:cs="宋体"/>
          <w:sz w:val="24"/>
          <w:szCs w:val="24"/>
        </w:rPr>
        <w:t>3、事故有关人员按序接受上级事故调查人员的问讯，实事求实的说明事故</w:t>
      </w:r>
      <w:r>
        <w:rPr>
          <w:rFonts w:ascii="宋体" w:hAnsi="宋体" w:eastAsia="宋体" w:cs="宋体"/>
          <w:spacing w:val="8"/>
          <w:sz w:val="24"/>
          <w:szCs w:val="24"/>
        </w:rPr>
        <w:t xml:space="preserve"> </w:t>
      </w:r>
      <w:r>
        <w:rPr>
          <w:rFonts w:ascii="宋体" w:hAnsi="宋体" w:eastAsia="宋体" w:cs="宋体"/>
          <w:spacing w:val="-6"/>
          <w:sz w:val="24"/>
          <w:szCs w:val="24"/>
        </w:rPr>
        <w:t>原因。</w:t>
      </w:r>
    </w:p>
    <w:p w14:paraId="5FB0D609">
      <w:pPr>
        <w:spacing w:before="273" w:line="219" w:lineRule="auto"/>
        <w:ind w:left="502"/>
        <w:rPr>
          <w:rFonts w:ascii="宋体" w:hAnsi="宋体" w:eastAsia="宋体" w:cs="宋体"/>
          <w:sz w:val="24"/>
          <w:szCs w:val="24"/>
        </w:rPr>
      </w:pPr>
      <w:r>
        <w:rPr>
          <w:rFonts w:ascii="宋体" w:hAnsi="宋体" w:eastAsia="宋体" w:cs="宋体"/>
          <w:spacing w:val="-1"/>
          <w:sz w:val="24"/>
          <w:szCs w:val="24"/>
        </w:rPr>
        <w:t>七、安全生产，警钟长鸣</w:t>
      </w:r>
    </w:p>
    <w:p w14:paraId="00022CF3">
      <w:pPr>
        <w:spacing w:before="277" w:line="346" w:lineRule="auto"/>
        <w:ind w:left="27" w:right="53" w:firstLine="480"/>
        <w:rPr>
          <w:rFonts w:ascii="宋体" w:hAnsi="宋体" w:eastAsia="宋体" w:cs="宋体"/>
          <w:sz w:val="24"/>
          <w:szCs w:val="24"/>
        </w:rPr>
      </w:pPr>
      <w:r>
        <w:rPr>
          <w:rFonts w:ascii="宋体" w:hAnsi="宋体" w:eastAsia="宋体" w:cs="宋体"/>
          <w:spacing w:val="-3"/>
          <w:sz w:val="24"/>
          <w:szCs w:val="24"/>
        </w:rPr>
        <w:t>安全生产工作是企业生存发展的头等大事，安全就是</w:t>
      </w:r>
      <w:r>
        <w:rPr>
          <w:rFonts w:ascii="宋体" w:hAnsi="宋体" w:eastAsia="宋体" w:cs="宋体"/>
          <w:spacing w:val="-4"/>
          <w:sz w:val="24"/>
          <w:szCs w:val="24"/>
        </w:rPr>
        <w:t>效益，企业所有职工必</w:t>
      </w:r>
      <w:r>
        <w:rPr>
          <w:rFonts w:ascii="宋体" w:hAnsi="宋体" w:eastAsia="宋体" w:cs="宋体"/>
          <w:sz w:val="24"/>
          <w:szCs w:val="24"/>
        </w:rPr>
        <w:t xml:space="preserve"> </w:t>
      </w:r>
      <w:r>
        <w:rPr>
          <w:rFonts w:ascii="宋体" w:hAnsi="宋体" w:eastAsia="宋体" w:cs="宋体"/>
          <w:spacing w:val="-1"/>
          <w:sz w:val="24"/>
          <w:szCs w:val="24"/>
        </w:rPr>
        <w:t>须人人事事保安全，严格按安全生产规章制度进行工作，确保安全生产。</w:t>
      </w:r>
    </w:p>
    <w:p w14:paraId="1C8D2B63">
      <w:pPr>
        <w:spacing w:before="50" w:line="220" w:lineRule="auto"/>
        <w:ind w:left="25"/>
        <w:outlineLvl w:val="1"/>
        <w:rPr>
          <w:rFonts w:ascii="宋体" w:hAnsi="宋体" w:eastAsia="宋体" w:cs="宋体"/>
          <w:sz w:val="24"/>
          <w:szCs w:val="24"/>
        </w:rPr>
      </w:pPr>
      <w:bookmarkStart w:id="243" w:name="bookmark94"/>
      <w:bookmarkEnd w:id="243"/>
      <w:r>
        <w:rPr>
          <w:rFonts w:ascii="宋体" w:hAnsi="宋体" w:eastAsia="宋体" w:cs="宋体"/>
          <w:b/>
          <w:bCs/>
          <w:spacing w:val="-5"/>
          <w:sz w:val="24"/>
          <w:szCs w:val="24"/>
        </w:rPr>
        <w:t>6.3</w:t>
      </w:r>
      <w:r>
        <w:rPr>
          <w:rFonts w:ascii="宋体" w:hAnsi="宋体" w:eastAsia="宋体" w:cs="宋体"/>
          <w:spacing w:val="-46"/>
          <w:sz w:val="24"/>
          <w:szCs w:val="24"/>
        </w:rPr>
        <w:t xml:space="preserve"> </w:t>
      </w:r>
      <w:r>
        <w:rPr>
          <w:rFonts w:ascii="宋体" w:hAnsi="宋体" w:eastAsia="宋体" w:cs="宋体"/>
          <w:b/>
          <w:bCs/>
          <w:spacing w:val="-5"/>
          <w:sz w:val="24"/>
          <w:szCs w:val="24"/>
        </w:rPr>
        <w:t>保留区规划</w:t>
      </w:r>
    </w:p>
    <w:p w14:paraId="3277F9AD">
      <w:pPr>
        <w:spacing w:line="272" w:lineRule="auto"/>
        <w:rPr>
          <w:rFonts w:ascii="Arial"/>
          <w:sz w:val="21"/>
        </w:rPr>
      </w:pPr>
    </w:p>
    <w:p w14:paraId="20503DEE">
      <w:pPr>
        <w:spacing w:before="78" w:line="355" w:lineRule="auto"/>
        <w:ind w:left="24" w:firstLine="480"/>
        <w:jc w:val="both"/>
        <w:rPr>
          <w:rFonts w:ascii="宋体" w:hAnsi="宋体" w:eastAsia="宋体" w:cs="宋体"/>
          <w:sz w:val="24"/>
          <w:szCs w:val="24"/>
        </w:rPr>
      </w:pPr>
      <w:r>
        <w:rPr>
          <w:rFonts w:ascii="宋体" w:hAnsi="宋体" w:eastAsia="宋体" w:cs="宋体"/>
          <w:spacing w:val="-2"/>
          <w:sz w:val="24"/>
          <w:szCs w:val="24"/>
        </w:rPr>
        <w:t>保留区作为禁采区和可采区之间的缓冲区，其设置应尽量体现灵活的特点。</w:t>
      </w:r>
      <w:r>
        <w:rPr>
          <w:rFonts w:ascii="宋体" w:hAnsi="宋体" w:eastAsia="宋体" w:cs="宋体"/>
          <w:spacing w:val="14"/>
          <w:sz w:val="24"/>
          <w:szCs w:val="24"/>
        </w:rPr>
        <w:t xml:space="preserve"> </w:t>
      </w:r>
      <w:r>
        <w:rPr>
          <w:rFonts w:ascii="宋体" w:hAnsi="宋体" w:eastAsia="宋体" w:cs="宋体"/>
          <w:spacing w:val="-3"/>
          <w:sz w:val="24"/>
          <w:szCs w:val="24"/>
        </w:rPr>
        <w:t>结合洛隆县砂石分布情况及堤防、桥梁、干渠取水口等涉河工程的建设情况进行</w:t>
      </w:r>
      <w:r>
        <w:rPr>
          <w:rFonts w:ascii="宋体" w:hAnsi="宋体" w:eastAsia="宋体" w:cs="宋体"/>
          <w:sz w:val="24"/>
          <w:szCs w:val="24"/>
        </w:rPr>
        <w:t xml:space="preserve"> </w:t>
      </w:r>
      <w:r>
        <w:rPr>
          <w:rFonts w:ascii="宋体" w:hAnsi="宋体" w:eastAsia="宋体" w:cs="宋体"/>
          <w:spacing w:val="-3"/>
          <w:sz w:val="24"/>
          <w:szCs w:val="24"/>
        </w:rPr>
        <w:t>保留区的设置。保留区设置即考虑到河段内采砂可能带来的影响的不确定性以及</w:t>
      </w:r>
      <w:r>
        <w:rPr>
          <w:rFonts w:ascii="宋体" w:hAnsi="宋体" w:eastAsia="宋体" w:cs="宋体"/>
          <w:sz w:val="24"/>
          <w:szCs w:val="24"/>
        </w:rPr>
        <w:t xml:space="preserve"> </w:t>
      </w:r>
      <w:r>
        <w:rPr>
          <w:rFonts w:ascii="宋体" w:hAnsi="宋体" w:eastAsia="宋体" w:cs="宋体"/>
          <w:spacing w:val="-3"/>
          <w:sz w:val="24"/>
          <w:szCs w:val="24"/>
        </w:rPr>
        <w:t>规划期内电站、堤防、桥梁等涉河工程、河道敏感段划定了保留区。其目的是为</w:t>
      </w:r>
      <w:r>
        <w:rPr>
          <w:rFonts w:ascii="宋体" w:hAnsi="宋体" w:eastAsia="宋体" w:cs="宋体"/>
          <w:sz w:val="24"/>
          <w:szCs w:val="24"/>
        </w:rPr>
        <w:t xml:space="preserve"> </w:t>
      </w:r>
      <w:r>
        <w:rPr>
          <w:rFonts w:ascii="宋体" w:hAnsi="宋体" w:eastAsia="宋体" w:cs="宋体"/>
          <w:spacing w:val="-1"/>
          <w:sz w:val="24"/>
          <w:szCs w:val="24"/>
        </w:rPr>
        <w:t>了规划期内进行必要的采砂留有余地。</w:t>
      </w:r>
    </w:p>
    <w:p w14:paraId="4AD00E06">
      <w:pPr>
        <w:spacing w:before="50" w:line="220" w:lineRule="auto"/>
        <w:ind w:left="25"/>
        <w:outlineLvl w:val="2"/>
        <w:rPr>
          <w:rFonts w:ascii="宋体" w:hAnsi="宋体" w:eastAsia="宋体" w:cs="宋体"/>
          <w:sz w:val="24"/>
          <w:szCs w:val="24"/>
        </w:rPr>
      </w:pPr>
      <w:bookmarkStart w:id="244" w:name="bookmark95"/>
      <w:bookmarkEnd w:id="244"/>
      <w:r>
        <w:rPr>
          <w:rFonts w:ascii="宋体" w:hAnsi="宋体" w:eastAsia="宋体" w:cs="宋体"/>
          <w:b/>
          <w:bCs/>
          <w:spacing w:val="-4"/>
          <w:sz w:val="24"/>
          <w:szCs w:val="24"/>
        </w:rPr>
        <w:t>6.3.1</w:t>
      </w:r>
      <w:r>
        <w:rPr>
          <w:rFonts w:ascii="宋体" w:hAnsi="宋体" w:eastAsia="宋体" w:cs="宋体"/>
          <w:spacing w:val="-45"/>
          <w:sz w:val="24"/>
          <w:szCs w:val="24"/>
        </w:rPr>
        <w:t xml:space="preserve"> </w:t>
      </w:r>
      <w:r>
        <w:rPr>
          <w:rFonts w:ascii="宋体" w:hAnsi="宋体" w:eastAsia="宋体" w:cs="宋体"/>
          <w:b/>
          <w:bCs/>
          <w:spacing w:val="-4"/>
          <w:sz w:val="24"/>
          <w:szCs w:val="24"/>
        </w:rPr>
        <w:t>保留区规划原则</w:t>
      </w:r>
    </w:p>
    <w:p w14:paraId="736E3599">
      <w:pPr>
        <w:spacing w:line="274" w:lineRule="auto"/>
        <w:rPr>
          <w:rFonts w:ascii="Arial"/>
          <w:sz w:val="21"/>
        </w:rPr>
      </w:pPr>
    </w:p>
    <w:p w14:paraId="083BACA7">
      <w:pPr>
        <w:spacing w:before="79" w:line="313" w:lineRule="auto"/>
        <w:ind w:left="24" w:right="53" w:firstLine="496"/>
        <w:rPr>
          <w:rFonts w:ascii="宋体" w:hAnsi="宋体" w:eastAsia="宋体" w:cs="宋体"/>
          <w:sz w:val="24"/>
          <w:szCs w:val="24"/>
        </w:rPr>
      </w:pPr>
      <w:r>
        <w:rPr>
          <w:rFonts w:ascii="宋体" w:hAnsi="宋体" w:eastAsia="宋体" w:cs="宋体"/>
          <w:sz w:val="24"/>
          <w:szCs w:val="24"/>
        </w:rPr>
        <w:t>1、沿河城市建设和经济发展对砂石料的需求具有不确定性，尤</w:t>
      </w:r>
      <w:r>
        <w:rPr>
          <w:rFonts w:ascii="宋体" w:hAnsi="宋体" w:eastAsia="宋体" w:cs="宋体"/>
          <w:spacing w:val="-1"/>
          <w:sz w:val="24"/>
          <w:szCs w:val="24"/>
        </w:rPr>
        <w:t>其是不可预</w:t>
      </w:r>
      <w:r>
        <w:rPr>
          <w:rFonts w:ascii="宋体" w:hAnsi="宋体" w:eastAsia="宋体" w:cs="宋体"/>
          <w:sz w:val="24"/>
          <w:szCs w:val="24"/>
        </w:rPr>
        <w:t xml:space="preserve"> </w:t>
      </w:r>
      <w:r>
        <w:rPr>
          <w:rFonts w:ascii="宋体" w:hAnsi="宋体" w:eastAsia="宋体" w:cs="宋体"/>
          <w:spacing w:val="-3"/>
          <w:sz w:val="24"/>
          <w:szCs w:val="24"/>
        </w:rPr>
        <w:t>测的大型工程兴建急需的各种砂料留有余地，待以后视经济的发展和砂石需求情</w:t>
      </w:r>
      <w:r>
        <w:rPr>
          <w:rFonts w:ascii="宋体" w:hAnsi="宋体" w:eastAsia="宋体" w:cs="宋体"/>
          <w:sz w:val="24"/>
          <w:szCs w:val="24"/>
        </w:rPr>
        <w:t xml:space="preserve"> </w:t>
      </w:r>
      <w:r>
        <w:rPr>
          <w:rFonts w:ascii="宋体" w:hAnsi="宋体" w:eastAsia="宋体" w:cs="宋体"/>
          <w:spacing w:val="-1"/>
          <w:sz w:val="24"/>
          <w:szCs w:val="24"/>
        </w:rPr>
        <w:t>况再科学论证是否可开采。</w:t>
      </w:r>
    </w:p>
    <w:p w14:paraId="1DCAFC92">
      <w:pPr>
        <w:spacing w:before="278" w:line="290" w:lineRule="auto"/>
        <w:ind w:left="26" w:right="53" w:firstLine="480"/>
        <w:rPr>
          <w:rFonts w:ascii="宋体" w:hAnsi="宋体" w:eastAsia="宋体" w:cs="宋体"/>
          <w:sz w:val="24"/>
          <w:szCs w:val="24"/>
        </w:rPr>
      </w:pPr>
      <w:r>
        <w:rPr>
          <w:rFonts w:ascii="宋体" w:hAnsi="宋体" w:eastAsia="宋体" w:cs="宋体"/>
          <w:sz w:val="24"/>
          <w:szCs w:val="24"/>
        </w:rPr>
        <w:t>2、应尽量体现灵活性、前瞻性，对河势变化的不确定性和砂石料的不确定</w:t>
      </w:r>
      <w:r>
        <w:rPr>
          <w:rFonts w:ascii="宋体" w:hAnsi="宋体" w:eastAsia="宋体" w:cs="宋体"/>
          <w:spacing w:val="13"/>
          <w:sz w:val="24"/>
          <w:szCs w:val="24"/>
        </w:rPr>
        <w:t xml:space="preserve"> </w:t>
      </w:r>
      <w:r>
        <w:rPr>
          <w:rFonts w:ascii="宋体" w:hAnsi="宋体" w:eastAsia="宋体" w:cs="宋体"/>
          <w:spacing w:val="-7"/>
          <w:sz w:val="24"/>
          <w:szCs w:val="24"/>
        </w:rPr>
        <w:t>性。</w:t>
      </w:r>
    </w:p>
    <w:p w14:paraId="12D6D7BE">
      <w:pPr>
        <w:spacing w:before="276" w:line="289" w:lineRule="auto"/>
        <w:ind w:left="23" w:right="56" w:firstLine="484"/>
        <w:rPr>
          <w:rFonts w:ascii="宋体" w:hAnsi="宋体" w:eastAsia="宋体" w:cs="宋体"/>
          <w:sz w:val="24"/>
          <w:szCs w:val="24"/>
        </w:rPr>
      </w:pPr>
      <w:r>
        <w:rPr>
          <w:rFonts w:ascii="宋体" w:hAnsi="宋体" w:eastAsia="宋体" w:cs="宋体"/>
          <w:sz w:val="24"/>
          <w:szCs w:val="24"/>
        </w:rPr>
        <w:t>3、应尽量体现作为禁采区和可采区之间缓冲区的特点，为规划期内不可预</w:t>
      </w:r>
      <w:r>
        <w:rPr>
          <w:rFonts w:ascii="宋体" w:hAnsi="宋体" w:eastAsia="宋体" w:cs="宋体"/>
          <w:spacing w:val="8"/>
          <w:sz w:val="24"/>
          <w:szCs w:val="24"/>
        </w:rPr>
        <w:t xml:space="preserve"> </w:t>
      </w:r>
      <w:r>
        <w:rPr>
          <w:rFonts w:ascii="宋体" w:hAnsi="宋体" w:eastAsia="宋体" w:cs="宋体"/>
          <w:spacing w:val="-1"/>
          <w:sz w:val="24"/>
          <w:szCs w:val="24"/>
        </w:rPr>
        <w:t>料的采砂和有弹性的采砂管理留有余地。</w:t>
      </w:r>
    </w:p>
    <w:p w14:paraId="4A19F4DB">
      <w:pPr>
        <w:spacing w:before="198" w:line="220" w:lineRule="auto"/>
        <w:ind w:left="25"/>
        <w:outlineLvl w:val="2"/>
        <w:rPr>
          <w:rFonts w:ascii="宋体" w:hAnsi="宋体" w:eastAsia="宋体" w:cs="宋体"/>
          <w:sz w:val="24"/>
          <w:szCs w:val="24"/>
        </w:rPr>
      </w:pPr>
      <w:bookmarkStart w:id="245" w:name="bookmark96"/>
      <w:bookmarkEnd w:id="245"/>
      <w:r>
        <w:rPr>
          <w:rFonts w:ascii="宋体" w:hAnsi="宋体" w:eastAsia="宋体" w:cs="宋体"/>
          <w:b/>
          <w:bCs/>
          <w:spacing w:val="-4"/>
          <w:sz w:val="24"/>
          <w:szCs w:val="24"/>
        </w:rPr>
        <w:t>6.3.2</w:t>
      </w:r>
      <w:r>
        <w:rPr>
          <w:rFonts w:ascii="宋体" w:hAnsi="宋体" w:eastAsia="宋体" w:cs="宋体"/>
          <w:spacing w:val="-48"/>
          <w:sz w:val="24"/>
          <w:szCs w:val="24"/>
        </w:rPr>
        <w:t xml:space="preserve"> </w:t>
      </w:r>
      <w:r>
        <w:rPr>
          <w:rFonts w:ascii="宋体" w:hAnsi="宋体" w:eastAsia="宋体" w:cs="宋体"/>
          <w:b/>
          <w:bCs/>
          <w:spacing w:val="-4"/>
          <w:sz w:val="24"/>
          <w:szCs w:val="24"/>
        </w:rPr>
        <w:t>保留区范围</w:t>
      </w:r>
    </w:p>
    <w:p w14:paraId="3B55D7FA">
      <w:pPr>
        <w:spacing w:line="274" w:lineRule="auto"/>
        <w:rPr>
          <w:rFonts w:ascii="Arial"/>
          <w:sz w:val="21"/>
        </w:rPr>
      </w:pPr>
    </w:p>
    <w:p w14:paraId="1335A1EE">
      <w:pPr>
        <w:spacing w:before="79" w:line="351" w:lineRule="auto"/>
        <w:ind w:left="23" w:right="53" w:firstLine="480"/>
        <w:jc w:val="both"/>
        <w:rPr>
          <w:rFonts w:ascii="宋体" w:hAnsi="宋体" w:eastAsia="宋体" w:cs="宋体"/>
          <w:sz w:val="24"/>
          <w:szCs w:val="24"/>
        </w:rPr>
      </w:pPr>
      <w:r>
        <w:rPr>
          <w:rFonts w:ascii="宋体" w:hAnsi="宋体" w:eastAsia="宋体" w:cs="宋体"/>
          <w:spacing w:val="-3"/>
          <w:sz w:val="24"/>
          <w:szCs w:val="24"/>
        </w:rPr>
        <w:t>保留区规划必须以不影响河势稳定、防洪、湿地生态保护、自</w:t>
      </w:r>
      <w:r>
        <w:rPr>
          <w:rFonts w:ascii="宋体" w:hAnsi="宋体" w:eastAsia="宋体" w:cs="宋体"/>
          <w:spacing w:val="-4"/>
          <w:sz w:val="24"/>
          <w:szCs w:val="24"/>
        </w:rPr>
        <w:t>然保护区和重</w:t>
      </w:r>
      <w:r>
        <w:rPr>
          <w:rFonts w:ascii="宋体" w:hAnsi="宋体" w:eastAsia="宋体" w:cs="宋体"/>
          <w:sz w:val="24"/>
          <w:szCs w:val="24"/>
        </w:rPr>
        <w:t xml:space="preserve"> </w:t>
      </w:r>
      <w:r>
        <w:rPr>
          <w:rFonts w:ascii="宋体" w:hAnsi="宋体" w:eastAsia="宋体" w:cs="宋体"/>
          <w:spacing w:val="-3"/>
          <w:sz w:val="24"/>
          <w:szCs w:val="24"/>
        </w:rPr>
        <w:t>要野生动物栖息环境、重要涉河设施等安全为前提，划定为保留区，保留区作为</w:t>
      </w:r>
      <w:r>
        <w:rPr>
          <w:rFonts w:ascii="宋体" w:hAnsi="宋体" w:eastAsia="宋体" w:cs="宋体"/>
          <w:spacing w:val="1"/>
          <w:sz w:val="24"/>
          <w:szCs w:val="24"/>
        </w:rPr>
        <w:t xml:space="preserve"> </w:t>
      </w:r>
      <w:r>
        <w:rPr>
          <w:rFonts w:ascii="宋体" w:hAnsi="宋体" w:eastAsia="宋体" w:cs="宋体"/>
          <w:spacing w:val="-1"/>
          <w:sz w:val="24"/>
          <w:szCs w:val="24"/>
        </w:rPr>
        <w:t>禁采区和可采区之间的缓冲区，其设置应尽量体现灵活的特点。</w:t>
      </w:r>
    </w:p>
    <w:p w14:paraId="33C8A380">
      <w:pPr>
        <w:spacing w:before="49" w:line="219" w:lineRule="auto"/>
        <w:ind w:left="1728"/>
        <w:rPr>
          <w:rFonts w:ascii="宋体" w:hAnsi="宋体" w:eastAsia="宋体" w:cs="宋体"/>
          <w:sz w:val="24"/>
          <w:szCs w:val="24"/>
        </w:rPr>
      </w:pPr>
      <w:r>
        <w:rPr>
          <w:rFonts w:ascii="宋体" w:hAnsi="宋体" w:eastAsia="宋体" w:cs="宋体"/>
          <w:b/>
          <w:bCs/>
          <w:spacing w:val="-3"/>
          <w:sz w:val="24"/>
          <w:szCs w:val="24"/>
        </w:rPr>
        <w:t>洛隆县河道采砂规划（2024</w:t>
      </w:r>
      <w:r>
        <w:rPr>
          <w:rFonts w:ascii="宋体" w:hAnsi="宋体" w:eastAsia="宋体" w:cs="宋体"/>
          <w:spacing w:val="-45"/>
          <w:sz w:val="24"/>
          <w:szCs w:val="24"/>
        </w:rPr>
        <w:t xml:space="preserve"> </w:t>
      </w:r>
      <w:r>
        <w:rPr>
          <w:rFonts w:ascii="宋体" w:hAnsi="宋体" w:eastAsia="宋体" w:cs="宋体"/>
          <w:b/>
          <w:bCs/>
          <w:spacing w:val="-3"/>
          <w:sz w:val="24"/>
          <w:szCs w:val="24"/>
        </w:rPr>
        <w:t>年~2028</w:t>
      </w:r>
      <w:r>
        <w:rPr>
          <w:rFonts w:ascii="宋体" w:hAnsi="宋体" w:eastAsia="宋体" w:cs="宋体"/>
          <w:spacing w:val="-52"/>
          <w:sz w:val="24"/>
          <w:szCs w:val="24"/>
        </w:rPr>
        <w:t xml:space="preserve"> </w:t>
      </w:r>
      <w:r>
        <w:rPr>
          <w:rFonts w:ascii="宋体" w:hAnsi="宋体" w:eastAsia="宋体" w:cs="宋体"/>
          <w:b/>
          <w:bCs/>
          <w:spacing w:val="-3"/>
          <w:sz w:val="24"/>
          <w:szCs w:val="24"/>
        </w:rPr>
        <w:t>年）保留区统计</w:t>
      </w:r>
    </w:p>
    <w:p w14:paraId="5F0FCB54">
      <w:pPr>
        <w:spacing w:line="219" w:lineRule="auto"/>
        <w:rPr>
          <w:rFonts w:ascii="宋体" w:hAnsi="宋体" w:eastAsia="宋体" w:cs="宋体"/>
          <w:sz w:val="24"/>
          <w:szCs w:val="24"/>
        </w:rPr>
        <w:sectPr>
          <w:headerReference r:id="rId184" w:type="default"/>
          <w:footerReference r:id="rId185" w:type="default"/>
          <w:pgSz w:w="11906" w:h="16839"/>
          <w:pgMar w:top="1340" w:right="1745" w:bottom="1171" w:left="1785" w:header="1068" w:footer="992" w:gutter="0"/>
          <w:cols w:space="720" w:num="1"/>
        </w:sectPr>
      </w:pPr>
    </w:p>
    <w:p w14:paraId="62BE15C0">
      <w:pPr>
        <w:spacing w:before="166" w:line="220" w:lineRule="auto"/>
        <w:ind w:left="8354"/>
        <w:rPr>
          <w:rFonts w:ascii="宋体" w:hAnsi="宋体" w:eastAsia="宋体" w:cs="宋体"/>
          <w:sz w:val="18"/>
          <w:szCs w:val="18"/>
        </w:rPr>
      </w:pPr>
      <w:r>
        <w:rPr>
          <w:rFonts w:ascii="宋体" w:hAnsi="宋体" w:eastAsia="宋体" w:cs="宋体"/>
          <w:spacing w:val="-2"/>
          <w:sz w:val="18"/>
          <w:szCs w:val="18"/>
        </w:rPr>
        <w:t>长度：km</w:t>
      </w:r>
    </w:p>
    <w:p w14:paraId="04F2160D">
      <w:pPr>
        <w:spacing w:line="30" w:lineRule="exact"/>
      </w:pPr>
    </w:p>
    <w:tbl>
      <w:tblPr>
        <w:tblStyle w:val="5"/>
        <w:tblW w:w="916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02"/>
        <w:gridCol w:w="702"/>
        <w:gridCol w:w="1132"/>
        <w:gridCol w:w="782"/>
        <w:gridCol w:w="782"/>
        <w:gridCol w:w="2285"/>
        <w:gridCol w:w="2285"/>
        <w:gridCol w:w="799"/>
      </w:tblGrid>
      <w:tr w14:paraId="1831CB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402" w:type="dxa"/>
            <w:textDirection w:val="tbRlV"/>
            <w:vAlign w:val="top"/>
          </w:tcPr>
          <w:p w14:paraId="6AADDE28">
            <w:pPr>
              <w:pStyle w:val="6"/>
              <w:spacing w:before="109" w:line="210" w:lineRule="auto"/>
              <w:ind w:left="71"/>
            </w:pPr>
            <w:r>
              <w:rPr>
                <w:b/>
                <w:bCs/>
                <w:spacing w:val="-2"/>
              </w:rPr>
              <w:t>序</w:t>
            </w:r>
            <w:r>
              <w:rPr>
                <w:spacing w:val="42"/>
              </w:rPr>
              <w:t xml:space="preserve"> </w:t>
            </w:r>
            <w:r>
              <w:rPr>
                <w:b/>
                <w:bCs/>
                <w:spacing w:val="-2"/>
              </w:rPr>
              <w:t>号</w:t>
            </w:r>
          </w:p>
        </w:tc>
        <w:tc>
          <w:tcPr>
            <w:tcW w:w="702" w:type="dxa"/>
            <w:vAlign w:val="top"/>
          </w:tcPr>
          <w:p w14:paraId="372A4CD3">
            <w:pPr>
              <w:pStyle w:val="6"/>
              <w:spacing w:before="228" w:line="221" w:lineRule="auto"/>
              <w:ind w:left="170"/>
            </w:pPr>
            <w:r>
              <w:rPr>
                <w:b/>
                <w:bCs/>
                <w:spacing w:val="-6"/>
              </w:rPr>
              <w:t>河流</w:t>
            </w:r>
          </w:p>
        </w:tc>
        <w:tc>
          <w:tcPr>
            <w:tcW w:w="1132" w:type="dxa"/>
            <w:vAlign w:val="top"/>
          </w:tcPr>
          <w:p w14:paraId="38637D6D">
            <w:pPr>
              <w:pStyle w:val="6"/>
              <w:spacing w:before="227" w:line="220" w:lineRule="auto"/>
              <w:ind w:left="297"/>
            </w:pPr>
            <w:r>
              <w:rPr>
                <w:b/>
                <w:bCs/>
                <w:spacing w:val="-4"/>
              </w:rPr>
              <w:t>保留区</w:t>
            </w:r>
          </w:p>
        </w:tc>
        <w:tc>
          <w:tcPr>
            <w:tcW w:w="782" w:type="dxa"/>
            <w:vAlign w:val="top"/>
          </w:tcPr>
          <w:p w14:paraId="1047CF24">
            <w:pPr>
              <w:pStyle w:val="6"/>
              <w:spacing w:before="228" w:line="219" w:lineRule="auto"/>
              <w:ind w:right="18"/>
              <w:jc w:val="right"/>
            </w:pPr>
            <w:r>
              <w:rPr>
                <w:b/>
                <w:bCs/>
                <w:spacing w:val="-22"/>
              </w:rPr>
              <w:t>乡（镇）</w:t>
            </w:r>
          </w:p>
        </w:tc>
        <w:tc>
          <w:tcPr>
            <w:tcW w:w="782" w:type="dxa"/>
            <w:vAlign w:val="top"/>
          </w:tcPr>
          <w:p w14:paraId="330E0D29">
            <w:pPr>
              <w:pStyle w:val="6"/>
              <w:spacing w:before="71" w:line="283" w:lineRule="auto"/>
              <w:ind w:left="214" w:right="118" w:hanging="91"/>
            </w:pPr>
            <w:r>
              <w:rPr>
                <w:b/>
                <w:bCs/>
                <w:spacing w:val="-4"/>
              </w:rPr>
              <w:t>保留区</w:t>
            </w:r>
            <w:r>
              <w:t xml:space="preserve"> </w:t>
            </w:r>
            <w:r>
              <w:rPr>
                <w:b/>
                <w:bCs/>
                <w:spacing w:val="-6"/>
              </w:rPr>
              <w:t>长度</w:t>
            </w:r>
          </w:p>
        </w:tc>
        <w:tc>
          <w:tcPr>
            <w:tcW w:w="2285" w:type="dxa"/>
            <w:vAlign w:val="top"/>
          </w:tcPr>
          <w:p w14:paraId="65DBFC58">
            <w:pPr>
              <w:pStyle w:val="6"/>
              <w:spacing w:before="227" w:line="220" w:lineRule="auto"/>
              <w:ind w:left="786"/>
            </w:pPr>
            <w:r>
              <w:rPr>
                <w:b/>
                <w:bCs/>
                <w:spacing w:val="-4"/>
              </w:rPr>
              <w:t>起点坐标</w:t>
            </w:r>
          </w:p>
        </w:tc>
        <w:tc>
          <w:tcPr>
            <w:tcW w:w="2285" w:type="dxa"/>
            <w:vAlign w:val="top"/>
          </w:tcPr>
          <w:p w14:paraId="21F730F1">
            <w:pPr>
              <w:pStyle w:val="6"/>
              <w:spacing w:before="227" w:line="220" w:lineRule="auto"/>
              <w:ind w:left="788"/>
            </w:pPr>
            <w:r>
              <w:rPr>
                <w:b/>
                <w:bCs/>
                <w:spacing w:val="-4"/>
              </w:rPr>
              <w:t>终点坐标</w:t>
            </w:r>
          </w:p>
        </w:tc>
        <w:tc>
          <w:tcPr>
            <w:tcW w:w="799" w:type="dxa"/>
            <w:vAlign w:val="top"/>
          </w:tcPr>
          <w:p w14:paraId="68AE2144">
            <w:pPr>
              <w:pStyle w:val="6"/>
              <w:spacing w:before="227" w:line="221" w:lineRule="auto"/>
              <w:ind w:left="223"/>
            </w:pPr>
            <w:r>
              <w:rPr>
                <w:b/>
                <w:bCs/>
                <w:spacing w:val="-7"/>
              </w:rPr>
              <w:t>备注</w:t>
            </w:r>
          </w:p>
        </w:tc>
      </w:tr>
      <w:tr w14:paraId="5B305C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02" w:type="dxa"/>
            <w:vAlign w:val="top"/>
          </w:tcPr>
          <w:p w14:paraId="1BB3222C">
            <w:pPr>
              <w:pStyle w:val="6"/>
              <w:spacing w:before="94" w:line="184" w:lineRule="auto"/>
              <w:ind w:left="173"/>
            </w:pPr>
            <w:r>
              <w:t>1</w:t>
            </w:r>
          </w:p>
        </w:tc>
        <w:tc>
          <w:tcPr>
            <w:tcW w:w="702" w:type="dxa"/>
            <w:vMerge w:val="restart"/>
            <w:tcBorders>
              <w:bottom w:val="nil"/>
            </w:tcBorders>
            <w:vAlign w:val="top"/>
          </w:tcPr>
          <w:p w14:paraId="5F12D0C2">
            <w:pPr>
              <w:spacing w:line="328" w:lineRule="auto"/>
              <w:rPr>
                <w:rFonts w:ascii="Arial"/>
                <w:sz w:val="21"/>
              </w:rPr>
            </w:pPr>
          </w:p>
          <w:p w14:paraId="50AA6663">
            <w:pPr>
              <w:pStyle w:val="6"/>
              <w:spacing w:before="59" w:line="225" w:lineRule="auto"/>
              <w:ind w:left="174"/>
            </w:pPr>
            <w:r>
              <w:rPr>
                <w:spacing w:val="-4"/>
              </w:rPr>
              <w:t>怒江</w:t>
            </w:r>
          </w:p>
        </w:tc>
        <w:tc>
          <w:tcPr>
            <w:tcW w:w="1132" w:type="dxa"/>
            <w:vAlign w:val="top"/>
          </w:tcPr>
          <w:p w14:paraId="1796D5FD">
            <w:pPr>
              <w:pStyle w:val="6"/>
              <w:spacing w:before="67" w:line="220" w:lineRule="auto"/>
              <w:ind w:left="221"/>
            </w:pPr>
            <w:r>
              <w:rPr>
                <w:spacing w:val="-5"/>
              </w:rPr>
              <w:t>1#保留区</w:t>
            </w:r>
          </w:p>
        </w:tc>
        <w:tc>
          <w:tcPr>
            <w:tcW w:w="782" w:type="dxa"/>
            <w:vAlign w:val="top"/>
          </w:tcPr>
          <w:p w14:paraId="029E16D6">
            <w:pPr>
              <w:pStyle w:val="6"/>
              <w:spacing w:before="67" w:line="220" w:lineRule="auto"/>
              <w:ind w:left="121"/>
            </w:pPr>
            <w:r>
              <w:rPr>
                <w:spacing w:val="-2"/>
              </w:rPr>
              <w:t>俄西乡</w:t>
            </w:r>
          </w:p>
        </w:tc>
        <w:tc>
          <w:tcPr>
            <w:tcW w:w="782" w:type="dxa"/>
            <w:vAlign w:val="top"/>
          </w:tcPr>
          <w:p w14:paraId="289180AE">
            <w:pPr>
              <w:pStyle w:val="6"/>
              <w:spacing w:before="95" w:line="183" w:lineRule="auto"/>
              <w:ind w:left="218"/>
            </w:pPr>
            <w:r>
              <w:rPr>
                <w:spacing w:val="-3"/>
              </w:rPr>
              <w:t>3.87</w:t>
            </w:r>
          </w:p>
        </w:tc>
        <w:tc>
          <w:tcPr>
            <w:tcW w:w="2285" w:type="dxa"/>
            <w:vAlign w:val="top"/>
          </w:tcPr>
          <w:p w14:paraId="06A76FBB">
            <w:pPr>
              <w:pStyle w:val="6"/>
              <w:spacing w:before="94" w:line="184" w:lineRule="auto"/>
              <w:ind w:left="112"/>
            </w:pPr>
            <w:r>
              <w:rPr>
                <w:spacing w:val="-5"/>
              </w:rPr>
              <w:t>95.34782052，31.13485748</w:t>
            </w:r>
          </w:p>
        </w:tc>
        <w:tc>
          <w:tcPr>
            <w:tcW w:w="2285" w:type="dxa"/>
            <w:vAlign w:val="top"/>
          </w:tcPr>
          <w:p w14:paraId="4B4A356C">
            <w:pPr>
              <w:pStyle w:val="6"/>
              <w:spacing w:before="94" w:line="184" w:lineRule="auto"/>
              <w:ind w:left="114"/>
            </w:pPr>
            <w:r>
              <w:rPr>
                <w:spacing w:val="-5"/>
              </w:rPr>
              <w:t>95.38228691，31.14336550</w:t>
            </w:r>
          </w:p>
        </w:tc>
        <w:tc>
          <w:tcPr>
            <w:tcW w:w="799" w:type="dxa"/>
            <w:vMerge w:val="restart"/>
            <w:tcBorders>
              <w:bottom w:val="nil"/>
            </w:tcBorders>
            <w:vAlign w:val="top"/>
          </w:tcPr>
          <w:p w14:paraId="62019992">
            <w:pPr>
              <w:rPr>
                <w:rFonts w:ascii="Arial"/>
                <w:sz w:val="21"/>
              </w:rPr>
            </w:pPr>
          </w:p>
        </w:tc>
      </w:tr>
      <w:tr w14:paraId="462CB4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02" w:type="dxa"/>
            <w:vAlign w:val="top"/>
          </w:tcPr>
          <w:p w14:paraId="54888959">
            <w:pPr>
              <w:pStyle w:val="6"/>
              <w:spacing w:before="95" w:line="183" w:lineRule="auto"/>
              <w:ind w:left="162"/>
            </w:pPr>
            <w:r>
              <w:t>2</w:t>
            </w:r>
          </w:p>
        </w:tc>
        <w:tc>
          <w:tcPr>
            <w:tcW w:w="702" w:type="dxa"/>
            <w:vMerge w:val="continue"/>
            <w:tcBorders>
              <w:top w:val="nil"/>
              <w:bottom w:val="nil"/>
            </w:tcBorders>
            <w:vAlign w:val="top"/>
          </w:tcPr>
          <w:p w14:paraId="19833B81">
            <w:pPr>
              <w:rPr>
                <w:rFonts w:ascii="Arial"/>
                <w:sz w:val="21"/>
              </w:rPr>
            </w:pPr>
          </w:p>
        </w:tc>
        <w:tc>
          <w:tcPr>
            <w:tcW w:w="1132" w:type="dxa"/>
            <w:vAlign w:val="top"/>
          </w:tcPr>
          <w:p w14:paraId="103591FA">
            <w:pPr>
              <w:pStyle w:val="6"/>
              <w:spacing w:before="67" w:line="220" w:lineRule="auto"/>
              <w:ind w:left="210"/>
            </w:pPr>
            <w:r>
              <w:rPr>
                <w:spacing w:val="-2"/>
              </w:rPr>
              <w:t>2#保留区</w:t>
            </w:r>
          </w:p>
        </w:tc>
        <w:tc>
          <w:tcPr>
            <w:tcW w:w="782" w:type="dxa"/>
            <w:vAlign w:val="top"/>
          </w:tcPr>
          <w:p w14:paraId="69D0CB41">
            <w:pPr>
              <w:pStyle w:val="6"/>
              <w:spacing w:before="67" w:line="220" w:lineRule="auto"/>
              <w:ind w:left="121"/>
            </w:pPr>
            <w:r>
              <w:rPr>
                <w:spacing w:val="-2"/>
              </w:rPr>
              <w:t>俄西乡</w:t>
            </w:r>
          </w:p>
        </w:tc>
        <w:tc>
          <w:tcPr>
            <w:tcW w:w="782" w:type="dxa"/>
            <w:vAlign w:val="top"/>
          </w:tcPr>
          <w:p w14:paraId="0775A0C6">
            <w:pPr>
              <w:pStyle w:val="6"/>
              <w:spacing w:before="95" w:line="183" w:lineRule="auto"/>
              <w:ind w:left="216"/>
            </w:pPr>
            <w:r>
              <w:rPr>
                <w:spacing w:val="-3"/>
              </w:rPr>
              <w:t>2.23</w:t>
            </w:r>
          </w:p>
        </w:tc>
        <w:tc>
          <w:tcPr>
            <w:tcW w:w="2285" w:type="dxa"/>
            <w:vAlign w:val="top"/>
          </w:tcPr>
          <w:p w14:paraId="75947A89">
            <w:pPr>
              <w:pStyle w:val="6"/>
              <w:spacing w:before="94" w:line="184" w:lineRule="auto"/>
              <w:ind w:left="112"/>
            </w:pPr>
            <w:r>
              <w:rPr>
                <w:spacing w:val="-5"/>
              </w:rPr>
              <w:t>95.48355103，31.01291585</w:t>
            </w:r>
          </w:p>
        </w:tc>
        <w:tc>
          <w:tcPr>
            <w:tcW w:w="2285" w:type="dxa"/>
            <w:vAlign w:val="top"/>
          </w:tcPr>
          <w:p w14:paraId="59D3FCFC">
            <w:pPr>
              <w:pStyle w:val="6"/>
              <w:spacing w:before="94" w:line="184" w:lineRule="auto"/>
              <w:ind w:left="114"/>
            </w:pPr>
            <w:r>
              <w:rPr>
                <w:spacing w:val="-5"/>
              </w:rPr>
              <w:t>95.48580408，31.00222128</w:t>
            </w:r>
          </w:p>
        </w:tc>
        <w:tc>
          <w:tcPr>
            <w:tcW w:w="799" w:type="dxa"/>
            <w:vMerge w:val="continue"/>
            <w:tcBorders>
              <w:top w:val="nil"/>
              <w:bottom w:val="nil"/>
            </w:tcBorders>
            <w:vAlign w:val="top"/>
          </w:tcPr>
          <w:p w14:paraId="50380B4F">
            <w:pPr>
              <w:rPr>
                <w:rFonts w:ascii="Arial"/>
                <w:sz w:val="21"/>
              </w:rPr>
            </w:pPr>
          </w:p>
        </w:tc>
      </w:tr>
      <w:tr w14:paraId="7AAD95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02" w:type="dxa"/>
            <w:vAlign w:val="top"/>
          </w:tcPr>
          <w:p w14:paraId="63763FC5">
            <w:pPr>
              <w:pStyle w:val="6"/>
              <w:spacing w:before="95" w:line="183" w:lineRule="auto"/>
              <w:ind w:left="164"/>
            </w:pPr>
            <w:r>
              <w:t>3</w:t>
            </w:r>
          </w:p>
        </w:tc>
        <w:tc>
          <w:tcPr>
            <w:tcW w:w="702" w:type="dxa"/>
            <w:vMerge w:val="continue"/>
            <w:tcBorders>
              <w:top w:val="nil"/>
            </w:tcBorders>
            <w:vAlign w:val="top"/>
          </w:tcPr>
          <w:p w14:paraId="6D9B49FE">
            <w:pPr>
              <w:rPr>
                <w:rFonts w:ascii="Arial"/>
                <w:sz w:val="21"/>
              </w:rPr>
            </w:pPr>
          </w:p>
        </w:tc>
        <w:tc>
          <w:tcPr>
            <w:tcW w:w="1132" w:type="dxa"/>
            <w:vAlign w:val="top"/>
          </w:tcPr>
          <w:p w14:paraId="13ADC5E0">
            <w:pPr>
              <w:pStyle w:val="6"/>
              <w:spacing w:before="66" w:line="220" w:lineRule="auto"/>
              <w:ind w:left="212"/>
            </w:pPr>
            <w:r>
              <w:rPr>
                <w:spacing w:val="-3"/>
              </w:rPr>
              <w:t>3#保留区</w:t>
            </w:r>
          </w:p>
        </w:tc>
        <w:tc>
          <w:tcPr>
            <w:tcW w:w="782" w:type="dxa"/>
            <w:vAlign w:val="top"/>
          </w:tcPr>
          <w:p w14:paraId="17CB8AD0">
            <w:pPr>
              <w:pStyle w:val="6"/>
              <w:spacing w:before="66" w:line="220" w:lineRule="auto"/>
              <w:ind w:left="121"/>
            </w:pPr>
            <w:r>
              <w:rPr>
                <w:spacing w:val="-2"/>
              </w:rPr>
              <w:t>俄西乡</w:t>
            </w:r>
          </w:p>
        </w:tc>
        <w:tc>
          <w:tcPr>
            <w:tcW w:w="782" w:type="dxa"/>
            <w:vAlign w:val="top"/>
          </w:tcPr>
          <w:p w14:paraId="7C3CCE19">
            <w:pPr>
              <w:pStyle w:val="6"/>
              <w:spacing w:before="95" w:line="183" w:lineRule="auto"/>
              <w:ind w:left="216"/>
            </w:pPr>
            <w:r>
              <w:rPr>
                <w:spacing w:val="-3"/>
              </w:rPr>
              <w:t>2.37</w:t>
            </w:r>
          </w:p>
        </w:tc>
        <w:tc>
          <w:tcPr>
            <w:tcW w:w="2285" w:type="dxa"/>
            <w:vAlign w:val="top"/>
          </w:tcPr>
          <w:p w14:paraId="217D27E9">
            <w:pPr>
              <w:pStyle w:val="6"/>
              <w:spacing w:before="93" w:line="184" w:lineRule="auto"/>
              <w:ind w:left="112"/>
            </w:pPr>
            <w:r>
              <w:rPr>
                <w:spacing w:val="-5"/>
              </w:rPr>
              <w:t>95.60081720，30.92068981</w:t>
            </w:r>
          </w:p>
        </w:tc>
        <w:tc>
          <w:tcPr>
            <w:tcW w:w="2285" w:type="dxa"/>
            <w:vAlign w:val="top"/>
          </w:tcPr>
          <w:p w14:paraId="1B9A801F">
            <w:pPr>
              <w:pStyle w:val="6"/>
              <w:spacing w:before="93" w:line="184" w:lineRule="auto"/>
              <w:ind w:left="114"/>
            </w:pPr>
            <w:r>
              <w:rPr>
                <w:spacing w:val="-5"/>
              </w:rPr>
              <w:t>95.61083794，30.93068488</w:t>
            </w:r>
          </w:p>
        </w:tc>
        <w:tc>
          <w:tcPr>
            <w:tcW w:w="799" w:type="dxa"/>
            <w:vMerge w:val="continue"/>
            <w:tcBorders>
              <w:top w:val="nil"/>
              <w:bottom w:val="nil"/>
            </w:tcBorders>
            <w:vAlign w:val="top"/>
          </w:tcPr>
          <w:p w14:paraId="46862380">
            <w:pPr>
              <w:rPr>
                <w:rFonts w:ascii="Arial"/>
                <w:sz w:val="21"/>
              </w:rPr>
            </w:pPr>
          </w:p>
        </w:tc>
      </w:tr>
      <w:tr w14:paraId="2034B3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402" w:type="dxa"/>
            <w:vAlign w:val="top"/>
          </w:tcPr>
          <w:p w14:paraId="45B462DF">
            <w:pPr>
              <w:pStyle w:val="6"/>
              <w:spacing w:before="250" w:line="183" w:lineRule="auto"/>
              <w:ind w:left="159"/>
            </w:pPr>
            <w:r>
              <w:t>4</w:t>
            </w:r>
          </w:p>
        </w:tc>
        <w:tc>
          <w:tcPr>
            <w:tcW w:w="702" w:type="dxa"/>
            <w:vAlign w:val="top"/>
          </w:tcPr>
          <w:p w14:paraId="5B21A8B1">
            <w:pPr>
              <w:pStyle w:val="6"/>
              <w:spacing w:before="66" w:line="283" w:lineRule="auto"/>
              <w:ind w:left="129" w:right="235" w:hanging="12"/>
            </w:pPr>
            <w:r>
              <w:rPr>
                <w:spacing w:val="-8"/>
              </w:rPr>
              <w:t>多则</w:t>
            </w:r>
            <w:r>
              <w:t xml:space="preserve"> 曲</w:t>
            </w:r>
          </w:p>
        </w:tc>
        <w:tc>
          <w:tcPr>
            <w:tcW w:w="1132" w:type="dxa"/>
            <w:vAlign w:val="top"/>
          </w:tcPr>
          <w:p w14:paraId="3AF9D2B2">
            <w:pPr>
              <w:pStyle w:val="6"/>
              <w:spacing w:before="222" w:line="220" w:lineRule="auto"/>
              <w:ind w:left="221"/>
            </w:pPr>
            <w:r>
              <w:rPr>
                <w:spacing w:val="-5"/>
              </w:rPr>
              <w:t>1#保留区</w:t>
            </w:r>
          </w:p>
        </w:tc>
        <w:tc>
          <w:tcPr>
            <w:tcW w:w="782" w:type="dxa"/>
            <w:vAlign w:val="top"/>
          </w:tcPr>
          <w:p w14:paraId="51FFA1EA">
            <w:pPr>
              <w:pStyle w:val="6"/>
              <w:spacing w:before="221" w:line="221" w:lineRule="auto"/>
              <w:ind w:left="123"/>
            </w:pPr>
            <w:r>
              <w:rPr>
                <w:spacing w:val="-3"/>
              </w:rPr>
              <w:t>腊久乡</w:t>
            </w:r>
          </w:p>
        </w:tc>
        <w:tc>
          <w:tcPr>
            <w:tcW w:w="782" w:type="dxa"/>
            <w:vAlign w:val="top"/>
          </w:tcPr>
          <w:p w14:paraId="4CEBC53E">
            <w:pPr>
              <w:pStyle w:val="6"/>
              <w:spacing w:before="250" w:line="183" w:lineRule="auto"/>
              <w:ind w:left="215"/>
            </w:pPr>
            <w:r>
              <w:rPr>
                <w:spacing w:val="-2"/>
              </w:rPr>
              <w:t>0.70</w:t>
            </w:r>
          </w:p>
        </w:tc>
        <w:tc>
          <w:tcPr>
            <w:tcW w:w="2285" w:type="dxa"/>
            <w:vAlign w:val="top"/>
          </w:tcPr>
          <w:p w14:paraId="2472476D">
            <w:pPr>
              <w:pStyle w:val="6"/>
              <w:spacing w:before="249" w:line="184" w:lineRule="auto"/>
              <w:ind w:left="112"/>
            </w:pPr>
            <w:r>
              <w:rPr>
                <w:spacing w:val="-5"/>
              </w:rPr>
              <w:t>96.20413184，30.50427296</w:t>
            </w:r>
          </w:p>
        </w:tc>
        <w:tc>
          <w:tcPr>
            <w:tcW w:w="2285" w:type="dxa"/>
            <w:vAlign w:val="top"/>
          </w:tcPr>
          <w:p w14:paraId="1974A9BA">
            <w:pPr>
              <w:pStyle w:val="6"/>
              <w:spacing w:before="249" w:line="184" w:lineRule="auto"/>
              <w:ind w:left="114"/>
            </w:pPr>
            <w:r>
              <w:rPr>
                <w:spacing w:val="-5"/>
              </w:rPr>
              <w:t>96.20785743，30.49916096</w:t>
            </w:r>
          </w:p>
        </w:tc>
        <w:tc>
          <w:tcPr>
            <w:tcW w:w="799" w:type="dxa"/>
            <w:vMerge w:val="continue"/>
            <w:tcBorders>
              <w:top w:val="nil"/>
              <w:bottom w:val="nil"/>
            </w:tcBorders>
            <w:vAlign w:val="top"/>
          </w:tcPr>
          <w:p w14:paraId="4A526F9D">
            <w:pPr>
              <w:rPr>
                <w:rFonts w:ascii="Arial"/>
                <w:sz w:val="21"/>
              </w:rPr>
            </w:pPr>
          </w:p>
        </w:tc>
      </w:tr>
      <w:tr w14:paraId="1BD1F0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402" w:type="dxa"/>
            <w:vAlign w:val="top"/>
          </w:tcPr>
          <w:p w14:paraId="24DC902B">
            <w:pPr>
              <w:pStyle w:val="6"/>
              <w:spacing w:before="254" w:line="182" w:lineRule="auto"/>
              <w:ind w:left="164"/>
            </w:pPr>
            <w:r>
              <w:t>5</w:t>
            </w:r>
          </w:p>
        </w:tc>
        <w:tc>
          <w:tcPr>
            <w:tcW w:w="702" w:type="dxa"/>
            <w:vAlign w:val="top"/>
          </w:tcPr>
          <w:p w14:paraId="268C945E">
            <w:pPr>
              <w:pStyle w:val="6"/>
              <w:spacing w:before="70" w:line="281" w:lineRule="auto"/>
              <w:ind w:left="129" w:right="235" w:hanging="21"/>
            </w:pPr>
            <w:r>
              <w:rPr>
                <w:spacing w:val="-4"/>
              </w:rPr>
              <w:t>冻错</w:t>
            </w:r>
            <w:r>
              <w:t xml:space="preserve"> 曲</w:t>
            </w:r>
          </w:p>
        </w:tc>
        <w:tc>
          <w:tcPr>
            <w:tcW w:w="1132" w:type="dxa"/>
            <w:vAlign w:val="top"/>
          </w:tcPr>
          <w:p w14:paraId="242297E0">
            <w:pPr>
              <w:pStyle w:val="6"/>
              <w:spacing w:before="225" w:line="220" w:lineRule="auto"/>
              <w:ind w:left="221"/>
            </w:pPr>
            <w:r>
              <w:rPr>
                <w:spacing w:val="-5"/>
              </w:rPr>
              <w:t>1#保留区</w:t>
            </w:r>
          </w:p>
        </w:tc>
        <w:tc>
          <w:tcPr>
            <w:tcW w:w="782" w:type="dxa"/>
            <w:vAlign w:val="top"/>
          </w:tcPr>
          <w:p w14:paraId="528A1C76">
            <w:pPr>
              <w:pStyle w:val="6"/>
              <w:spacing w:before="224" w:line="221" w:lineRule="auto"/>
              <w:ind w:left="123"/>
            </w:pPr>
            <w:r>
              <w:rPr>
                <w:spacing w:val="-3"/>
              </w:rPr>
              <w:t>腊久乡</w:t>
            </w:r>
          </w:p>
        </w:tc>
        <w:tc>
          <w:tcPr>
            <w:tcW w:w="782" w:type="dxa"/>
            <w:vAlign w:val="top"/>
          </w:tcPr>
          <w:p w14:paraId="62BC5AFD">
            <w:pPr>
              <w:pStyle w:val="6"/>
              <w:spacing w:before="253" w:line="183" w:lineRule="auto"/>
              <w:ind w:left="216"/>
            </w:pPr>
            <w:r>
              <w:rPr>
                <w:spacing w:val="-3"/>
              </w:rPr>
              <w:t>2.33</w:t>
            </w:r>
          </w:p>
        </w:tc>
        <w:tc>
          <w:tcPr>
            <w:tcW w:w="2285" w:type="dxa"/>
            <w:vAlign w:val="top"/>
          </w:tcPr>
          <w:p w14:paraId="0FEF3AD7">
            <w:pPr>
              <w:pStyle w:val="6"/>
              <w:spacing w:before="253" w:line="183" w:lineRule="auto"/>
              <w:ind w:left="112"/>
            </w:pPr>
            <w:r>
              <w:rPr>
                <w:spacing w:val="-5"/>
              </w:rPr>
              <w:t>96.08502567，30.30554457</w:t>
            </w:r>
          </w:p>
        </w:tc>
        <w:tc>
          <w:tcPr>
            <w:tcW w:w="2285" w:type="dxa"/>
            <w:vAlign w:val="top"/>
          </w:tcPr>
          <w:p w14:paraId="6E6286D9">
            <w:pPr>
              <w:pStyle w:val="6"/>
              <w:spacing w:before="252" w:line="184" w:lineRule="auto"/>
              <w:ind w:left="114"/>
            </w:pPr>
            <w:r>
              <w:rPr>
                <w:spacing w:val="-5"/>
              </w:rPr>
              <w:t>96.10607564，30.30421537</w:t>
            </w:r>
          </w:p>
        </w:tc>
        <w:tc>
          <w:tcPr>
            <w:tcW w:w="799" w:type="dxa"/>
            <w:vMerge w:val="continue"/>
            <w:tcBorders>
              <w:top w:val="nil"/>
              <w:bottom w:val="nil"/>
            </w:tcBorders>
            <w:vAlign w:val="top"/>
          </w:tcPr>
          <w:p w14:paraId="32798A60">
            <w:pPr>
              <w:rPr>
                <w:rFonts w:ascii="Arial"/>
                <w:sz w:val="21"/>
              </w:rPr>
            </w:pPr>
          </w:p>
        </w:tc>
      </w:tr>
      <w:tr w14:paraId="29664F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02" w:type="dxa"/>
            <w:vAlign w:val="top"/>
          </w:tcPr>
          <w:p w14:paraId="57E261CE">
            <w:pPr>
              <w:pStyle w:val="6"/>
              <w:spacing w:before="98" w:line="183" w:lineRule="auto"/>
              <w:ind w:left="161"/>
            </w:pPr>
            <w:r>
              <w:t>6</w:t>
            </w:r>
          </w:p>
        </w:tc>
        <w:tc>
          <w:tcPr>
            <w:tcW w:w="702" w:type="dxa"/>
            <w:vMerge w:val="restart"/>
            <w:tcBorders>
              <w:bottom w:val="nil"/>
            </w:tcBorders>
            <w:vAlign w:val="top"/>
          </w:tcPr>
          <w:p w14:paraId="7847C963">
            <w:pPr>
              <w:pStyle w:val="6"/>
              <w:spacing w:before="230" w:line="223" w:lineRule="auto"/>
              <w:ind w:left="177"/>
            </w:pPr>
            <w:r>
              <w:rPr>
                <w:spacing w:val="-6"/>
              </w:rPr>
              <w:t>西曲</w:t>
            </w:r>
          </w:p>
        </w:tc>
        <w:tc>
          <w:tcPr>
            <w:tcW w:w="1132" w:type="dxa"/>
            <w:vAlign w:val="top"/>
          </w:tcPr>
          <w:p w14:paraId="653BA948">
            <w:pPr>
              <w:pStyle w:val="6"/>
              <w:spacing w:before="69" w:line="220" w:lineRule="auto"/>
              <w:ind w:left="221"/>
            </w:pPr>
            <w:r>
              <w:rPr>
                <w:spacing w:val="-5"/>
              </w:rPr>
              <w:t>1#保留区</w:t>
            </w:r>
          </w:p>
        </w:tc>
        <w:tc>
          <w:tcPr>
            <w:tcW w:w="782" w:type="dxa"/>
            <w:vAlign w:val="top"/>
          </w:tcPr>
          <w:p w14:paraId="77DB7302">
            <w:pPr>
              <w:pStyle w:val="6"/>
              <w:spacing w:before="69" w:line="221" w:lineRule="auto"/>
              <w:ind w:left="123"/>
            </w:pPr>
            <w:r>
              <w:rPr>
                <w:spacing w:val="-3"/>
              </w:rPr>
              <w:t>腊久乡</w:t>
            </w:r>
          </w:p>
        </w:tc>
        <w:tc>
          <w:tcPr>
            <w:tcW w:w="782" w:type="dxa"/>
            <w:vAlign w:val="top"/>
          </w:tcPr>
          <w:p w14:paraId="74DBB0D9">
            <w:pPr>
              <w:pStyle w:val="6"/>
              <w:spacing w:before="97" w:line="184" w:lineRule="auto"/>
              <w:ind w:left="215"/>
            </w:pPr>
            <w:r>
              <w:rPr>
                <w:spacing w:val="-2"/>
              </w:rPr>
              <w:t>0.51</w:t>
            </w:r>
          </w:p>
        </w:tc>
        <w:tc>
          <w:tcPr>
            <w:tcW w:w="2285" w:type="dxa"/>
            <w:vAlign w:val="top"/>
          </w:tcPr>
          <w:p w14:paraId="5E85E11D">
            <w:pPr>
              <w:pStyle w:val="6"/>
              <w:spacing w:before="97" w:line="184" w:lineRule="auto"/>
              <w:ind w:left="112"/>
            </w:pPr>
            <w:r>
              <w:rPr>
                <w:spacing w:val="-5"/>
              </w:rPr>
              <w:t>95.46702325，30.73476971</w:t>
            </w:r>
          </w:p>
        </w:tc>
        <w:tc>
          <w:tcPr>
            <w:tcW w:w="2285" w:type="dxa"/>
            <w:vAlign w:val="top"/>
          </w:tcPr>
          <w:p w14:paraId="671260E0">
            <w:pPr>
              <w:pStyle w:val="6"/>
              <w:spacing w:before="97" w:line="184" w:lineRule="auto"/>
              <w:ind w:left="114"/>
            </w:pPr>
            <w:r>
              <w:rPr>
                <w:spacing w:val="-5"/>
              </w:rPr>
              <w:t>95.46447247，30.73851141</w:t>
            </w:r>
          </w:p>
        </w:tc>
        <w:tc>
          <w:tcPr>
            <w:tcW w:w="799" w:type="dxa"/>
            <w:vMerge w:val="continue"/>
            <w:tcBorders>
              <w:top w:val="nil"/>
              <w:bottom w:val="nil"/>
            </w:tcBorders>
            <w:vAlign w:val="top"/>
          </w:tcPr>
          <w:p w14:paraId="581577F0">
            <w:pPr>
              <w:rPr>
                <w:rFonts w:ascii="Arial"/>
                <w:sz w:val="21"/>
              </w:rPr>
            </w:pPr>
          </w:p>
        </w:tc>
      </w:tr>
      <w:tr w14:paraId="007778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02" w:type="dxa"/>
            <w:vAlign w:val="top"/>
          </w:tcPr>
          <w:p w14:paraId="07F4D557">
            <w:pPr>
              <w:pStyle w:val="6"/>
              <w:spacing w:before="98" w:line="182" w:lineRule="auto"/>
              <w:ind w:left="164"/>
            </w:pPr>
            <w:r>
              <w:t>7</w:t>
            </w:r>
          </w:p>
        </w:tc>
        <w:tc>
          <w:tcPr>
            <w:tcW w:w="702" w:type="dxa"/>
            <w:vMerge w:val="continue"/>
            <w:tcBorders>
              <w:top w:val="nil"/>
            </w:tcBorders>
            <w:vAlign w:val="top"/>
          </w:tcPr>
          <w:p w14:paraId="12FE1569">
            <w:pPr>
              <w:rPr>
                <w:rFonts w:ascii="Arial"/>
                <w:sz w:val="21"/>
              </w:rPr>
            </w:pPr>
          </w:p>
        </w:tc>
        <w:tc>
          <w:tcPr>
            <w:tcW w:w="1132" w:type="dxa"/>
            <w:vAlign w:val="top"/>
          </w:tcPr>
          <w:p w14:paraId="38C57276">
            <w:pPr>
              <w:pStyle w:val="6"/>
              <w:spacing w:before="69" w:line="220" w:lineRule="auto"/>
              <w:ind w:left="210"/>
            </w:pPr>
            <w:r>
              <w:rPr>
                <w:spacing w:val="-2"/>
              </w:rPr>
              <w:t>2#保留区</w:t>
            </w:r>
          </w:p>
        </w:tc>
        <w:tc>
          <w:tcPr>
            <w:tcW w:w="782" w:type="dxa"/>
            <w:vAlign w:val="top"/>
          </w:tcPr>
          <w:p w14:paraId="48AFE9BE">
            <w:pPr>
              <w:pStyle w:val="6"/>
              <w:spacing w:before="69" w:line="221" w:lineRule="auto"/>
              <w:ind w:left="123"/>
            </w:pPr>
            <w:r>
              <w:rPr>
                <w:spacing w:val="-3"/>
              </w:rPr>
              <w:t>腊久乡</w:t>
            </w:r>
          </w:p>
        </w:tc>
        <w:tc>
          <w:tcPr>
            <w:tcW w:w="782" w:type="dxa"/>
            <w:vAlign w:val="top"/>
          </w:tcPr>
          <w:p w14:paraId="5B9D85E3">
            <w:pPr>
              <w:pStyle w:val="6"/>
              <w:spacing w:before="97" w:line="183" w:lineRule="auto"/>
              <w:ind w:left="215"/>
            </w:pPr>
            <w:r>
              <w:rPr>
                <w:spacing w:val="-2"/>
              </w:rPr>
              <w:t>0.37</w:t>
            </w:r>
          </w:p>
        </w:tc>
        <w:tc>
          <w:tcPr>
            <w:tcW w:w="2285" w:type="dxa"/>
            <w:vAlign w:val="top"/>
          </w:tcPr>
          <w:p w14:paraId="40EA32AB">
            <w:pPr>
              <w:pStyle w:val="6"/>
              <w:spacing w:before="96" w:line="184" w:lineRule="auto"/>
              <w:ind w:left="112"/>
            </w:pPr>
            <w:r>
              <w:rPr>
                <w:spacing w:val="-5"/>
              </w:rPr>
              <w:t>95.45881301，30.77087585</w:t>
            </w:r>
          </w:p>
        </w:tc>
        <w:tc>
          <w:tcPr>
            <w:tcW w:w="2285" w:type="dxa"/>
            <w:vAlign w:val="top"/>
          </w:tcPr>
          <w:p w14:paraId="2D898408">
            <w:pPr>
              <w:pStyle w:val="6"/>
              <w:spacing w:before="96" w:line="184" w:lineRule="auto"/>
              <w:ind w:left="114"/>
            </w:pPr>
            <w:r>
              <w:rPr>
                <w:spacing w:val="-5"/>
              </w:rPr>
              <w:t>95.45955867，30.77301681</w:t>
            </w:r>
          </w:p>
        </w:tc>
        <w:tc>
          <w:tcPr>
            <w:tcW w:w="799" w:type="dxa"/>
            <w:vMerge w:val="continue"/>
            <w:tcBorders>
              <w:top w:val="nil"/>
              <w:bottom w:val="nil"/>
            </w:tcBorders>
            <w:vAlign w:val="top"/>
          </w:tcPr>
          <w:p w14:paraId="74EAA3B4">
            <w:pPr>
              <w:rPr>
                <w:rFonts w:ascii="Arial"/>
                <w:sz w:val="21"/>
              </w:rPr>
            </w:pPr>
          </w:p>
        </w:tc>
      </w:tr>
      <w:tr w14:paraId="09D57D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7" w:hRule="atLeast"/>
        </w:trPr>
        <w:tc>
          <w:tcPr>
            <w:tcW w:w="402" w:type="dxa"/>
            <w:vAlign w:val="top"/>
          </w:tcPr>
          <w:p w14:paraId="16BF8467">
            <w:pPr>
              <w:pStyle w:val="6"/>
              <w:spacing w:before="157" w:line="183" w:lineRule="auto"/>
              <w:ind w:left="161"/>
            </w:pPr>
            <w:r>
              <w:t>8</w:t>
            </w:r>
          </w:p>
        </w:tc>
        <w:tc>
          <w:tcPr>
            <w:tcW w:w="702" w:type="dxa"/>
            <w:vMerge w:val="restart"/>
            <w:tcBorders>
              <w:bottom w:val="nil"/>
            </w:tcBorders>
            <w:vAlign w:val="top"/>
          </w:tcPr>
          <w:p w14:paraId="4BA43C55">
            <w:pPr>
              <w:pStyle w:val="6"/>
              <w:spacing w:before="69" w:line="220" w:lineRule="auto"/>
              <w:ind w:left="175"/>
            </w:pPr>
            <w:r>
              <w:rPr>
                <w:spacing w:val="-5"/>
              </w:rPr>
              <w:t>卓玛</w:t>
            </w:r>
          </w:p>
          <w:p w14:paraId="554990B5">
            <w:pPr>
              <w:pStyle w:val="6"/>
              <w:spacing w:before="97" w:line="220" w:lineRule="auto"/>
              <w:ind w:left="188"/>
            </w:pPr>
            <w:r>
              <w:rPr>
                <w:spacing w:val="-11"/>
              </w:rPr>
              <w:t>郎错</w:t>
            </w:r>
          </w:p>
          <w:p w14:paraId="45EB38D4">
            <w:pPr>
              <w:pStyle w:val="6"/>
              <w:spacing w:before="97" w:line="223" w:lineRule="auto"/>
              <w:ind w:left="283"/>
            </w:pPr>
            <w:r>
              <w:t>曲</w:t>
            </w:r>
          </w:p>
        </w:tc>
        <w:tc>
          <w:tcPr>
            <w:tcW w:w="1132" w:type="dxa"/>
            <w:vAlign w:val="top"/>
          </w:tcPr>
          <w:p w14:paraId="4F8B5091">
            <w:pPr>
              <w:pStyle w:val="6"/>
              <w:spacing w:before="129" w:line="220" w:lineRule="auto"/>
              <w:ind w:left="221"/>
            </w:pPr>
            <w:r>
              <w:rPr>
                <w:spacing w:val="-5"/>
              </w:rPr>
              <w:t>1#保留区</w:t>
            </w:r>
          </w:p>
        </w:tc>
        <w:tc>
          <w:tcPr>
            <w:tcW w:w="782" w:type="dxa"/>
            <w:vAlign w:val="top"/>
          </w:tcPr>
          <w:p w14:paraId="73A7BF5F">
            <w:pPr>
              <w:pStyle w:val="6"/>
              <w:spacing w:before="129" w:line="219" w:lineRule="auto"/>
              <w:ind w:left="122"/>
            </w:pPr>
            <w:r>
              <w:rPr>
                <w:spacing w:val="-3"/>
              </w:rPr>
              <w:t>孜托镇</w:t>
            </w:r>
          </w:p>
        </w:tc>
        <w:tc>
          <w:tcPr>
            <w:tcW w:w="782" w:type="dxa"/>
            <w:vAlign w:val="top"/>
          </w:tcPr>
          <w:p w14:paraId="0C5B31DD">
            <w:pPr>
              <w:pStyle w:val="6"/>
              <w:spacing w:before="157" w:line="183" w:lineRule="auto"/>
              <w:ind w:left="215"/>
            </w:pPr>
            <w:r>
              <w:rPr>
                <w:spacing w:val="-2"/>
              </w:rPr>
              <w:t>0.87</w:t>
            </w:r>
          </w:p>
        </w:tc>
        <w:tc>
          <w:tcPr>
            <w:tcW w:w="2285" w:type="dxa"/>
            <w:vAlign w:val="top"/>
          </w:tcPr>
          <w:p w14:paraId="37798FDD">
            <w:pPr>
              <w:pStyle w:val="6"/>
              <w:spacing w:before="156" w:line="184" w:lineRule="auto"/>
              <w:ind w:left="112"/>
            </w:pPr>
            <w:r>
              <w:rPr>
                <w:spacing w:val="-5"/>
              </w:rPr>
              <w:t>95.84782183，30.67294249</w:t>
            </w:r>
          </w:p>
        </w:tc>
        <w:tc>
          <w:tcPr>
            <w:tcW w:w="2285" w:type="dxa"/>
            <w:vAlign w:val="top"/>
          </w:tcPr>
          <w:p w14:paraId="19908CF7">
            <w:pPr>
              <w:pStyle w:val="6"/>
              <w:spacing w:before="157" w:line="183" w:lineRule="auto"/>
              <w:ind w:left="114"/>
            </w:pPr>
            <w:r>
              <w:rPr>
                <w:spacing w:val="-5"/>
              </w:rPr>
              <w:t>95.84833682，30.67972930</w:t>
            </w:r>
          </w:p>
        </w:tc>
        <w:tc>
          <w:tcPr>
            <w:tcW w:w="799" w:type="dxa"/>
            <w:vMerge w:val="continue"/>
            <w:tcBorders>
              <w:top w:val="nil"/>
              <w:bottom w:val="nil"/>
            </w:tcBorders>
            <w:vAlign w:val="top"/>
          </w:tcPr>
          <w:p w14:paraId="5D16E9AE">
            <w:pPr>
              <w:rPr>
                <w:rFonts w:ascii="Arial"/>
                <w:sz w:val="21"/>
              </w:rPr>
            </w:pPr>
          </w:p>
        </w:tc>
      </w:tr>
      <w:tr w14:paraId="1FB903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8" w:hRule="atLeast"/>
        </w:trPr>
        <w:tc>
          <w:tcPr>
            <w:tcW w:w="402" w:type="dxa"/>
            <w:vAlign w:val="top"/>
          </w:tcPr>
          <w:p w14:paraId="6CF3E60F">
            <w:pPr>
              <w:pStyle w:val="6"/>
              <w:spacing w:before="188" w:line="183" w:lineRule="auto"/>
              <w:ind w:left="161"/>
            </w:pPr>
            <w:r>
              <w:t>9</w:t>
            </w:r>
          </w:p>
        </w:tc>
        <w:tc>
          <w:tcPr>
            <w:tcW w:w="702" w:type="dxa"/>
            <w:vMerge w:val="continue"/>
            <w:tcBorders>
              <w:top w:val="nil"/>
            </w:tcBorders>
            <w:vAlign w:val="top"/>
          </w:tcPr>
          <w:p w14:paraId="5E2EFAE3">
            <w:pPr>
              <w:rPr>
                <w:rFonts w:ascii="Arial"/>
                <w:sz w:val="21"/>
              </w:rPr>
            </w:pPr>
          </w:p>
        </w:tc>
        <w:tc>
          <w:tcPr>
            <w:tcW w:w="1132" w:type="dxa"/>
            <w:vAlign w:val="top"/>
          </w:tcPr>
          <w:p w14:paraId="45972538">
            <w:pPr>
              <w:pStyle w:val="6"/>
              <w:spacing w:before="159" w:line="220" w:lineRule="auto"/>
              <w:ind w:left="210"/>
            </w:pPr>
            <w:r>
              <w:rPr>
                <w:spacing w:val="-2"/>
              </w:rPr>
              <w:t>2#保留区</w:t>
            </w:r>
          </w:p>
        </w:tc>
        <w:tc>
          <w:tcPr>
            <w:tcW w:w="782" w:type="dxa"/>
            <w:vAlign w:val="top"/>
          </w:tcPr>
          <w:p w14:paraId="1403BDC0">
            <w:pPr>
              <w:pStyle w:val="6"/>
              <w:spacing w:before="160" w:line="219" w:lineRule="auto"/>
              <w:ind w:left="122"/>
            </w:pPr>
            <w:r>
              <w:rPr>
                <w:spacing w:val="-3"/>
              </w:rPr>
              <w:t>孜托镇</w:t>
            </w:r>
          </w:p>
        </w:tc>
        <w:tc>
          <w:tcPr>
            <w:tcW w:w="782" w:type="dxa"/>
            <w:vAlign w:val="top"/>
          </w:tcPr>
          <w:p w14:paraId="329C9D1A">
            <w:pPr>
              <w:pStyle w:val="6"/>
              <w:spacing w:before="188" w:line="183" w:lineRule="auto"/>
              <w:ind w:left="215"/>
            </w:pPr>
            <w:r>
              <w:rPr>
                <w:spacing w:val="-2"/>
              </w:rPr>
              <w:t>0.62</w:t>
            </w:r>
          </w:p>
        </w:tc>
        <w:tc>
          <w:tcPr>
            <w:tcW w:w="2285" w:type="dxa"/>
            <w:vAlign w:val="top"/>
          </w:tcPr>
          <w:p w14:paraId="09A9D140">
            <w:pPr>
              <w:pStyle w:val="6"/>
              <w:spacing w:before="187" w:line="184" w:lineRule="auto"/>
              <w:ind w:left="112"/>
            </w:pPr>
            <w:r>
              <w:rPr>
                <w:spacing w:val="-5"/>
              </w:rPr>
              <w:t>95.77496499，30.76898145</w:t>
            </w:r>
          </w:p>
        </w:tc>
        <w:tc>
          <w:tcPr>
            <w:tcW w:w="2285" w:type="dxa"/>
            <w:vAlign w:val="top"/>
          </w:tcPr>
          <w:p w14:paraId="114E58DF">
            <w:pPr>
              <w:pStyle w:val="6"/>
              <w:spacing w:before="187" w:line="184" w:lineRule="auto"/>
              <w:ind w:left="114"/>
            </w:pPr>
            <w:r>
              <w:rPr>
                <w:spacing w:val="-5"/>
              </w:rPr>
              <w:t>95.77067882，30.77189218</w:t>
            </w:r>
          </w:p>
        </w:tc>
        <w:tc>
          <w:tcPr>
            <w:tcW w:w="799" w:type="dxa"/>
            <w:vMerge w:val="continue"/>
            <w:tcBorders>
              <w:top w:val="nil"/>
              <w:bottom w:val="nil"/>
            </w:tcBorders>
            <w:vAlign w:val="top"/>
          </w:tcPr>
          <w:p w14:paraId="0830EFCB">
            <w:pPr>
              <w:rPr>
                <w:rFonts w:ascii="Arial"/>
                <w:sz w:val="21"/>
              </w:rPr>
            </w:pPr>
          </w:p>
        </w:tc>
      </w:tr>
      <w:tr w14:paraId="6130A2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402" w:type="dxa"/>
            <w:vAlign w:val="top"/>
          </w:tcPr>
          <w:p w14:paraId="349045EC">
            <w:pPr>
              <w:pStyle w:val="6"/>
              <w:spacing w:before="253" w:line="184" w:lineRule="auto"/>
              <w:ind w:left="128"/>
            </w:pPr>
            <w:r>
              <w:rPr>
                <w:spacing w:val="-10"/>
              </w:rPr>
              <w:t>10</w:t>
            </w:r>
          </w:p>
        </w:tc>
        <w:tc>
          <w:tcPr>
            <w:tcW w:w="702" w:type="dxa"/>
            <w:vAlign w:val="top"/>
          </w:tcPr>
          <w:p w14:paraId="0AE2D42F">
            <w:pPr>
              <w:pStyle w:val="6"/>
              <w:spacing w:before="70" w:line="281" w:lineRule="auto"/>
              <w:ind w:left="109" w:right="235" w:hanging="1"/>
            </w:pPr>
            <w:r>
              <w:rPr>
                <w:spacing w:val="-4"/>
              </w:rPr>
              <w:t>谢额</w:t>
            </w:r>
            <w:r>
              <w:t xml:space="preserve"> </w:t>
            </w:r>
            <w:r>
              <w:rPr>
                <w:spacing w:val="-5"/>
              </w:rPr>
              <w:t>拉咱</w:t>
            </w:r>
          </w:p>
        </w:tc>
        <w:tc>
          <w:tcPr>
            <w:tcW w:w="1132" w:type="dxa"/>
            <w:vAlign w:val="top"/>
          </w:tcPr>
          <w:p w14:paraId="0368E479">
            <w:pPr>
              <w:pStyle w:val="6"/>
              <w:spacing w:before="225" w:line="220" w:lineRule="auto"/>
              <w:ind w:left="221"/>
            </w:pPr>
            <w:r>
              <w:rPr>
                <w:spacing w:val="-5"/>
              </w:rPr>
              <w:t>1#保留区</w:t>
            </w:r>
          </w:p>
        </w:tc>
        <w:tc>
          <w:tcPr>
            <w:tcW w:w="782" w:type="dxa"/>
            <w:vAlign w:val="top"/>
          </w:tcPr>
          <w:p w14:paraId="0BFB58DC">
            <w:pPr>
              <w:pStyle w:val="6"/>
              <w:spacing w:before="226" w:line="221" w:lineRule="auto"/>
              <w:ind w:left="123"/>
            </w:pPr>
            <w:r>
              <w:rPr>
                <w:spacing w:val="-3"/>
              </w:rPr>
              <w:t>玉西乡</w:t>
            </w:r>
          </w:p>
        </w:tc>
        <w:tc>
          <w:tcPr>
            <w:tcW w:w="782" w:type="dxa"/>
            <w:vAlign w:val="top"/>
          </w:tcPr>
          <w:p w14:paraId="1E58C980">
            <w:pPr>
              <w:pStyle w:val="6"/>
              <w:spacing w:before="254" w:line="183" w:lineRule="auto"/>
              <w:ind w:left="215"/>
            </w:pPr>
            <w:r>
              <w:rPr>
                <w:spacing w:val="-2"/>
              </w:rPr>
              <w:t>0.30</w:t>
            </w:r>
          </w:p>
        </w:tc>
        <w:tc>
          <w:tcPr>
            <w:tcW w:w="2285" w:type="dxa"/>
            <w:vAlign w:val="top"/>
          </w:tcPr>
          <w:p w14:paraId="73006CD2">
            <w:pPr>
              <w:pStyle w:val="6"/>
              <w:spacing w:before="252" w:line="184" w:lineRule="auto"/>
              <w:ind w:left="112"/>
            </w:pPr>
            <w:r>
              <w:rPr>
                <w:spacing w:val="-5"/>
              </w:rPr>
              <w:t>96.33071065，30.70142806</w:t>
            </w:r>
          </w:p>
        </w:tc>
        <w:tc>
          <w:tcPr>
            <w:tcW w:w="2285" w:type="dxa"/>
            <w:vAlign w:val="top"/>
          </w:tcPr>
          <w:p w14:paraId="1DB4AA09">
            <w:pPr>
              <w:pStyle w:val="6"/>
              <w:spacing w:before="252" w:line="184" w:lineRule="auto"/>
              <w:ind w:left="114"/>
            </w:pPr>
            <w:r>
              <w:rPr>
                <w:spacing w:val="-5"/>
              </w:rPr>
              <w:t>96.33332849，30.70023715</w:t>
            </w:r>
          </w:p>
        </w:tc>
        <w:tc>
          <w:tcPr>
            <w:tcW w:w="799" w:type="dxa"/>
            <w:vMerge w:val="continue"/>
            <w:tcBorders>
              <w:top w:val="nil"/>
              <w:bottom w:val="nil"/>
            </w:tcBorders>
            <w:vAlign w:val="top"/>
          </w:tcPr>
          <w:p w14:paraId="71BDCE02">
            <w:pPr>
              <w:rPr>
                <w:rFonts w:ascii="Arial"/>
                <w:sz w:val="21"/>
              </w:rPr>
            </w:pPr>
          </w:p>
        </w:tc>
      </w:tr>
      <w:tr w14:paraId="4003BD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02" w:type="dxa"/>
            <w:vAlign w:val="top"/>
          </w:tcPr>
          <w:p w14:paraId="31A995B4">
            <w:pPr>
              <w:pStyle w:val="6"/>
              <w:spacing w:before="97" w:line="184" w:lineRule="auto"/>
              <w:ind w:left="128"/>
            </w:pPr>
            <w:r>
              <w:rPr>
                <w:spacing w:val="-10"/>
              </w:rPr>
              <w:t>11</w:t>
            </w:r>
          </w:p>
        </w:tc>
        <w:tc>
          <w:tcPr>
            <w:tcW w:w="702" w:type="dxa"/>
            <w:vMerge w:val="restart"/>
            <w:tcBorders>
              <w:bottom w:val="nil"/>
            </w:tcBorders>
            <w:vAlign w:val="top"/>
          </w:tcPr>
          <w:p w14:paraId="3793F841">
            <w:pPr>
              <w:pStyle w:val="6"/>
              <w:spacing w:before="77" w:line="283" w:lineRule="auto"/>
              <w:ind w:left="261" w:right="170" w:hanging="84"/>
            </w:pPr>
            <w:r>
              <w:rPr>
                <w:spacing w:val="-6"/>
              </w:rPr>
              <w:t>荣过</w:t>
            </w:r>
            <w:r>
              <w:t xml:space="preserve"> 格</w:t>
            </w:r>
          </w:p>
        </w:tc>
        <w:tc>
          <w:tcPr>
            <w:tcW w:w="1132" w:type="dxa"/>
            <w:vAlign w:val="top"/>
          </w:tcPr>
          <w:p w14:paraId="607A9A37">
            <w:pPr>
              <w:pStyle w:val="6"/>
              <w:spacing w:before="70" w:line="220" w:lineRule="auto"/>
              <w:ind w:left="221"/>
            </w:pPr>
            <w:r>
              <w:rPr>
                <w:spacing w:val="-5"/>
              </w:rPr>
              <w:t>1#保留区</w:t>
            </w:r>
          </w:p>
        </w:tc>
        <w:tc>
          <w:tcPr>
            <w:tcW w:w="782" w:type="dxa"/>
            <w:vAlign w:val="top"/>
          </w:tcPr>
          <w:p w14:paraId="487E1888">
            <w:pPr>
              <w:pStyle w:val="6"/>
              <w:spacing w:before="70" w:line="221" w:lineRule="auto"/>
              <w:ind w:left="123"/>
            </w:pPr>
            <w:r>
              <w:rPr>
                <w:spacing w:val="-3"/>
              </w:rPr>
              <w:t>玉西乡</w:t>
            </w:r>
          </w:p>
        </w:tc>
        <w:tc>
          <w:tcPr>
            <w:tcW w:w="782" w:type="dxa"/>
            <w:vAlign w:val="top"/>
          </w:tcPr>
          <w:p w14:paraId="7E10F210">
            <w:pPr>
              <w:pStyle w:val="6"/>
              <w:spacing w:before="97" w:line="184" w:lineRule="auto"/>
              <w:ind w:left="227"/>
            </w:pPr>
            <w:r>
              <w:rPr>
                <w:spacing w:val="-5"/>
              </w:rPr>
              <w:t>1.90</w:t>
            </w:r>
          </w:p>
        </w:tc>
        <w:tc>
          <w:tcPr>
            <w:tcW w:w="2285" w:type="dxa"/>
            <w:vAlign w:val="top"/>
          </w:tcPr>
          <w:p w14:paraId="157856EE">
            <w:pPr>
              <w:pStyle w:val="6"/>
              <w:spacing w:before="97" w:line="184" w:lineRule="auto"/>
              <w:ind w:left="112"/>
            </w:pPr>
            <w:r>
              <w:rPr>
                <w:spacing w:val="-5"/>
              </w:rPr>
              <w:t>96.31509483，30.76783603</w:t>
            </w:r>
          </w:p>
        </w:tc>
        <w:tc>
          <w:tcPr>
            <w:tcW w:w="2285" w:type="dxa"/>
            <w:vAlign w:val="top"/>
          </w:tcPr>
          <w:p w14:paraId="1776DA61">
            <w:pPr>
              <w:pStyle w:val="6"/>
              <w:spacing w:before="97" w:line="184" w:lineRule="auto"/>
              <w:ind w:left="114"/>
            </w:pPr>
            <w:r>
              <w:rPr>
                <w:spacing w:val="-5"/>
              </w:rPr>
              <w:t>96.32324874，30.78242816</w:t>
            </w:r>
          </w:p>
        </w:tc>
        <w:tc>
          <w:tcPr>
            <w:tcW w:w="799" w:type="dxa"/>
            <w:vMerge w:val="continue"/>
            <w:tcBorders>
              <w:top w:val="nil"/>
              <w:bottom w:val="nil"/>
            </w:tcBorders>
            <w:vAlign w:val="top"/>
          </w:tcPr>
          <w:p w14:paraId="5104F505">
            <w:pPr>
              <w:rPr>
                <w:rFonts w:ascii="Arial"/>
                <w:sz w:val="21"/>
              </w:rPr>
            </w:pPr>
          </w:p>
        </w:tc>
      </w:tr>
      <w:tr w14:paraId="44C78C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02" w:type="dxa"/>
            <w:vAlign w:val="top"/>
          </w:tcPr>
          <w:p w14:paraId="1558EA4A">
            <w:pPr>
              <w:pStyle w:val="6"/>
              <w:spacing w:before="99" w:line="184" w:lineRule="auto"/>
              <w:ind w:left="128"/>
            </w:pPr>
            <w:r>
              <w:rPr>
                <w:spacing w:val="-10"/>
              </w:rPr>
              <w:t>12</w:t>
            </w:r>
          </w:p>
        </w:tc>
        <w:tc>
          <w:tcPr>
            <w:tcW w:w="702" w:type="dxa"/>
            <w:vMerge w:val="continue"/>
            <w:tcBorders>
              <w:top w:val="nil"/>
            </w:tcBorders>
            <w:vAlign w:val="top"/>
          </w:tcPr>
          <w:p w14:paraId="4128E010">
            <w:pPr>
              <w:rPr>
                <w:rFonts w:ascii="Arial"/>
                <w:sz w:val="21"/>
              </w:rPr>
            </w:pPr>
          </w:p>
        </w:tc>
        <w:tc>
          <w:tcPr>
            <w:tcW w:w="1132" w:type="dxa"/>
            <w:vAlign w:val="top"/>
          </w:tcPr>
          <w:p w14:paraId="05E3417C">
            <w:pPr>
              <w:pStyle w:val="6"/>
              <w:spacing w:before="72" w:line="220" w:lineRule="auto"/>
              <w:ind w:left="210"/>
            </w:pPr>
            <w:r>
              <w:rPr>
                <w:spacing w:val="-2"/>
              </w:rPr>
              <w:t>2#保留区</w:t>
            </w:r>
          </w:p>
        </w:tc>
        <w:tc>
          <w:tcPr>
            <w:tcW w:w="782" w:type="dxa"/>
            <w:vAlign w:val="top"/>
          </w:tcPr>
          <w:p w14:paraId="346F186F">
            <w:pPr>
              <w:pStyle w:val="6"/>
              <w:spacing w:before="72" w:line="221" w:lineRule="auto"/>
              <w:ind w:left="123"/>
            </w:pPr>
            <w:r>
              <w:rPr>
                <w:spacing w:val="-3"/>
              </w:rPr>
              <w:t>玉西乡</w:t>
            </w:r>
          </w:p>
        </w:tc>
        <w:tc>
          <w:tcPr>
            <w:tcW w:w="782" w:type="dxa"/>
            <w:vAlign w:val="top"/>
          </w:tcPr>
          <w:p w14:paraId="16B0E7A7">
            <w:pPr>
              <w:pStyle w:val="6"/>
              <w:spacing w:before="99" w:line="184" w:lineRule="auto"/>
              <w:ind w:left="227"/>
            </w:pPr>
            <w:r>
              <w:rPr>
                <w:spacing w:val="-5"/>
              </w:rPr>
              <w:t>1.69</w:t>
            </w:r>
          </w:p>
        </w:tc>
        <w:tc>
          <w:tcPr>
            <w:tcW w:w="2285" w:type="dxa"/>
            <w:vAlign w:val="top"/>
          </w:tcPr>
          <w:p w14:paraId="65B35997">
            <w:pPr>
              <w:pStyle w:val="6"/>
              <w:spacing w:before="99" w:line="184" w:lineRule="auto"/>
              <w:ind w:left="112"/>
            </w:pPr>
            <w:r>
              <w:rPr>
                <w:spacing w:val="-5"/>
              </w:rPr>
              <w:t>96.32482588，30.78924413</w:t>
            </w:r>
          </w:p>
        </w:tc>
        <w:tc>
          <w:tcPr>
            <w:tcW w:w="2285" w:type="dxa"/>
            <w:vAlign w:val="top"/>
          </w:tcPr>
          <w:p w14:paraId="5232B370">
            <w:pPr>
              <w:pStyle w:val="6"/>
              <w:spacing w:before="99" w:line="184" w:lineRule="auto"/>
              <w:ind w:left="114"/>
            </w:pPr>
            <w:r>
              <w:rPr>
                <w:spacing w:val="-5"/>
              </w:rPr>
              <w:t>96.32396221，30.80372703</w:t>
            </w:r>
          </w:p>
        </w:tc>
        <w:tc>
          <w:tcPr>
            <w:tcW w:w="799" w:type="dxa"/>
            <w:vMerge w:val="continue"/>
            <w:tcBorders>
              <w:top w:val="nil"/>
              <w:bottom w:val="nil"/>
            </w:tcBorders>
            <w:vAlign w:val="top"/>
          </w:tcPr>
          <w:p w14:paraId="38B2184D">
            <w:pPr>
              <w:rPr>
                <w:rFonts w:ascii="Arial"/>
                <w:sz w:val="21"/>
              </w:rPr>
            </w:pPr>
          </w:p>
        </w:tc>
      </w:tr>
      <w:tr w14:paraId="7FF50C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02" w:type="dxa"/>
            <w:vAlign w:val="top"/>
          </w:tcPr>
          <w:p w14:paraId="52B9F5DC">
            <w:pPr>
              <w:pStyle w:val="6"/>
              <w:spacing w:before="99" w:line="184" w:lineRule="auto"/>
              <w:ind w:left="128"/>
            </w:pPr>
            <w:r>
              <w:rPr>
                <w:spacing w:val="-10"/>
              </w:rPr>
              <w:t>13</w:t>
            </w:r>
          </w:p>
        </w:tc>
        <w:tc>
          <w:tcPr>
            <w:tcW w:w="702" w:type="dxa"/>
            <w:vMerge w:val="restart"/>
            <w:tcBorders>
              <w:bottom w:val="nil"/>
            </w:tcBorders>
            <w:vAlign w:val="top"/>
          </w:tcPr>
          <w:p w14:paraId="1C906FA8">
            <w:pPr>
              <w:spacing w:line="337" w:lineRule="auto"/>
              <w:rPr>
                <w:rFonts w:ascii="Arial"/>
                <w:sz w:val="21"/>
              </w:rPr>
            </w:pPr>
          </w:p>
          <w:p w14:paraId="08F0041F">
            <w:pPr>
              <w:pStyle w:val="6"/>
              <w:spacing w:before="58" w:line="307" w:lineRule="auto"/>
              <w:ind w:left="262" w:right="170" w:hanging="83"/>
            </w:pPr>
            <w:r>
              <w:rPr>
                <w:spacing w:val="-7"/>
              </w:rPr>
              <w:t>马曲</w:t>
            </w:r>
            <w:r>
              <w:t xml:space="preserve"> 拥</w:t>
            </w:r>
          </w:p>
        </w:tc>
        <w:tc>
          <w:tcPr>
            <w:tcW w:w="1132" w:type="dxa"/>
            <w:vAlign w:val="top"/>
          </w:tcPr>
          <w:p w14:paraId="7A36F2A1">
            <w:pPr>
              <w:pStyle w:val="6"/>
              <w:spacing w:before="71" w:line="220" w:lineRule="auto"/>
              <w:ind w:left="221"/>
            </w:pPr>
            <w:r>
              <w:rPr>
                <w:spacing w:val="-5"/>
              </w:rPr>
              <w:t>1#保留区</w:t>
            </w:r>
          </w:p>
        </w:tc>
        <w:tc>
          <w:tcPr>
            <w:tcW w:w="782" w:type="dxa"/>
            <w:vAlign w:val="top"/>
          </w:tcPr>
          <w:p w14:paraId="2624C63E">
            <w:pPr>
              <w:pStyle w:val="6"/>
              <w:spacing w:before="72" w:line="219" w:lineRule="auto"/>
              <w:ind w:left="128"/>
            </w:pPr>
            <w:r>
              <w:rPr>
                <w:spacing w:val="-5"/>
              </w:rPr>
              <w:t>马利镇</w:t>
            </w:r>
          </w:p>
        </w:tc>
        <w:tc>
          <w:tcPr>
            <w:tcW w:w="782" w:type="dxa"/>
            <w:vAlign w:val="top"/>
          </w:tcPr>
          <w:p w14:paraId="111A3FFC">
            <w:pPr>
              <w:pStyle w:val="6"/>
              <w:spacing w:before="99" w:line="184" w:lineRule="auto"/>
              <w:ind w:left="227"/>
            </w:pPr>
            <w:r>
              <w:rPr>
                <w:spacing w:val="-5"/>
              </w:rPr>
              <w:t>1.84</w:t>
            </w:r>
          </w:p>
        </w:tc>
        <w:tc>
          <w:tcPr>
            <w:tcW w:w="2285" w:type="dxa"/>
            <w:vAlign w:val="top"/>
          </w:tcPr>
          <w:p w14:paraId="440F4E53">
            <w:pPr>
              <w:pStyle w:val="6"/>
              <w:spacing w:before="99" w:line="184" w:lineRule="auto"/>
              <w:ind w:left="112"/>
            </w:pPr>
            <w:r>
              <w:rPr>
                <w:spacing w:val="-1"/>
              </w:rPr>
              <w:t>96.32140338,31.05875650</w:t>
            </w:r>
          </w:p>
        </w:tc>
        <w:tc>
          <w:tcPr>
            <w:tcW w:w="2285" w:type="dxa"/>
            <w:vAlign w:val="top"/>
          </w:tcPr>
          <w:p w14:paraId="5F902BBD">
            <w:pPr>
              <w:pStyle w:val="6"/>
              <w:spacing w:before="99" w:line="184" w:lineRule="auto"/>
              <w:ind w:left="114"/>
            </w:pPr>
            <w:r>
              <w:rPr>
                <w:spacing w:val="-1"/>
              </w:rPr>
              <w:t>96.30509019,31.06256138</w:t>
            </w:r>
          </w:p>
        </w:tc>
        <w:tc>
          <w:tcPr>
            <w:tcW w:w="799" w:type="dxa"/>
            <w:vMerge w:val="continue"/>
            <w:tcBorders>
              <w:top w:val="nil"/>
              <w:bottom w:val="nil"/>
            </w:tcBorders>
            <w:vAlign w:val="top"/>
          </w:tcPr>
          <w:p w14:paraId="12AB6E29">
            <w:pPr>
              <w:rPr>
                <w:rFonts w:ascii="Arial"/>
                <w:sz w:val="21"/>
              </w:rPr>
            </w:pPr>
          </w:p>
        </w:tc>
      </w:tr>
      <w:tr w14:paraId="433740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02" w:type="dxa"/>
            <w:vAlign w:val="top"/>
          </w:tcPr>
          <w:p w14:paraId="15FC7142">
            <w:pPr>
              <w:pStyle w:val="6"/>
              <w:spacing w:before="98" w:line="184" w:lineRule="auto"/>
              <w:ind w:left="128"/>
            </w:pPr>
            <w:r>
              <w:rPr>
                <w:spacing w:val="-10"/>
              </w:rPr>
              <w:t>14</w:t>
            </w:r>
          </w:p>
        </w:tc>
        <w:tc>
          <w:tcPr>
            <w:tcW w:w="702" w:type="dxa"/>
            <w:vMerge w:val="continue"/>
            <w:tcBorders>
              <w:top w:val="nil"/>
              <w:bottom w:val="nil"/>
            </w:tcBorders>
            <w:vAlign w:val="top"/>
          </w:tcPr>
          <w:p w14:paraId="039054E6">
            <w:pPr>
              <w:rPr>
                <w:rFonts w:ascii="Arial"/>
                <w:sz w:val="21"/>
              </w:rPr>
            </w:pPr>
          </w:p>
        </w:tc>
        <w:tc>
          <w:tcPr>
            <w:tcW w:w="1132" w:type="dxa"/>
            <w:vAlign w:val="top"/>
          </w:tcPr>
          <w:p w14:paraId="77F4F6BE">
            <w:pPr>
              <w:pStyle w:val="6"/>
              <w:spacing w:before="71" w:line="220" w:lineRule="auto"/>
              <w:ind w:left="210"/>
            </w:pPr>
            <w:r>
              <w:rPr>
                <w:spacing w:val="-2"/>
              </w:rPr>
              <w:t>2#保留区</w:t>
            </w:r>
          </w:p>
        </w:tc>
        <w:tc>
          <w:tcPr>
            <w:tcW w:w="782" w:type="dxa"/>
            <w:vAlign w:val="top"/>
          </w:tcPr>
          <w:p w14:paraId="144520B1">
            <w:pPr>
              <w:pStyle w:val="6"/>
              <w:spacing w:before="71" w:line="219" w:lineRule="auto"/>
              <w:ind w:left="128"/>
            </w:pPr>
            <w:r>
              <w:rPr>
                <w:spacing w:val="-5"/>
              </w:rPr>
              <w:t>马利镇</w:t>
            </w:r>
          </w:p>
        </w:tc>
        <w:tc>
          <w:tcPr>
            <w:tcW w:w="782" w:type="dxa"/>
            <w:vAlign w:val="top"/>
          </w:tcPr>
          <w:p w14:paraId="50083C42">
            <w:pPr>
              <w:pStyle w:val="6"/>
              <w:spacing w:before="98" w:line="184" w:lineRule="auto"/>
              <w:ind w:left="227"/>
            </w:pPr>
            <w:r>
              <w:rPr>
                <w:spacing w:val="-5"/>
              </w:rPr>
              <w:t>1.62</w:t>
            </w:r>
          </w:p>
        </w:tc>
        <w:tc>
          <w:tcPr>
            <w:tcW w:w="2285" w:type="dxa"/>
            <w:vAlign w:val="top"/>
          </w:tcPr>
          <w:p w14:paraId="3EAF61F4">
            <w:pPr>
              <w:pStyle w:val="6"/>
              <w:spacing w:before="98" w:line="184" w:lineRule="auto"/>
              <w:ind w:left="112"/>
            </w:pPr>
            <w:r>
              <w:rPr>
                <w:spacing w:val="-1"/>
              </w:rPr>
              <w:t>96.28025562,31.05983410</w:t>
            </w:r>
          </w:p>
        </w:tc>
        <w:tc>
          <w:tcPr>
            <w:tcW w:w="2285" w:type="dxa"/>
            <w:vAlign w:val="top"/>
          </w:tcPr>
          <w:p w14:paraId="46FCA352">
            <w:pPr>
              <w:pStyle w:val="6"/>
              <w:spacing w:before="98" w:line="184" w:lineRule="auto"/>
              <w:ind w:left="114"/>
            </w:pPr>
            <w:r>
              <w:rPr>
                <w:spacing w:val="-1"/>
              </w:rPr>
              <w:t>96.27356619,31.05002260</w:t>
            </w:r>
          </w:p>
        </w:tc>
        <w:tc>
          <w:tcPr>
            <w:tcW w:w="799" w:type="dxa"/>
            <w:vMerge w:val="continue"/>
            <w:tcBorders>
              <w:top w:val="nil"/>
              <w:bottom w:val="nil"/>
            </w:tcBorders>
            <w:vAlign w:val="top"/>
          </w:tcPr>
          <w:p w14:paraId="31677DB2">
            <w:pPr>
              <w:rPr>
                <w:rFonts w:ascii="Arial"/>
                <w:sz w:val="21"/>
              </w:rPr>
            </w:pPr>
          </w:p>
        </w:tc>
      </w:tr>
      <w:tr w14:paraId="711336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02" w:type="dxa"/>
            <w:vAlign w:val="top"/>
          </w:tcPr>
          <w:p w14:paraId="32F63258">
            <w:pPr>
              <w:pStyle w:val="6"/>
              <w:spacing w:before="98" w:line="184" w:lineRule="auto"/>
              <w:ind w:left="128"/>
            </w:pPr>
            <w:r>
              <w:rPr>
                <w:spacing w:val="-10"/>
              </w:rPr>
              <w:t>15</w:t>
            </w:r>
          </w:p>
        </w:tc>
        <w:tc>
          <w:tcPr>
            <w:tcW w:w="702" w:type="dxa"/>
            <w:vMerge w:val="continue"/>
            <w:tcBorders>
              <w:top w:val="nil"/>
              <w:bottom w:val="nil"/>
            </w:tcBorders>
            <w:vAlign w:val="top"/>
          </w:tcPr>
          <w:p w14:paraId="7B6833CA">
            <w:pPr>
              <w:rPr>
                <w:rFonts w:ascii="Arial"/>
                <w:sz w:val="21"/>
              </w:rPr>
            </w:pPr>
          </w:p>
        </w:tc>
        <w:tc>
          <w:tcPr>
            <w:tcW w:w="1132" w:type="dxa"/>
            <w:vAlign w:val="top"/>
          </w:tcPr>
          <w:p w14:paraId="64965F34">
            <w:pPr>
              <w:pStyle w:val="6"/>
              <w:spacing w:before="71" w:line="220" w:lineRule="auto"/>
              <w:ind w:left="212"/>
            </w:pPr>
            <w:r>
              <w:rPr>
                <w:spacing w:val="-3"/>
              </w:rPr>
              <w:t>3#保留区</w:t>
            </w:r>
          </w:p>
        </w:tc>
        <w:tc>
          <w:tcPr>
            <w:tcW w:w="782" w:type="dxa"/>
            <w:vAlign w:val="top"/>
          </w:tcPr>
          <w:p w14:paraId="41A5A575">
            <w:pPr>
              <w:pStyle w:val="6"/>
              <w:spacing w:before="71" w:line="219" w:lineRule="auto"/>
              <w:ind w:left="128"/>
            </w:pPr>
            <w:r>
              <w:rPr>
                <w:spacing w:val="-5"/>
              </w:rPr>
              <w:t>马利镇</w:t>
            </w:r>
          </w:p>
        </w:tc>
        <w:tc>
          <w:tcPr>
            <w:tcW w:w="782" w:type="dxa"/>
            <w:vAlign w:val="top"/>
          </w:tcPr>
          <w:p w14:paraId="1CC501D5">
            <w:pPr>
              <w:pStyle w:val="6"/>
              <w:spacing w:before="98" w:line="184" w:lineRule="auto"/>
              <w:ind w:left="182"/>
            </w:pPr>
            <w:r>
              <w:rPr>
                <w:spacing w:val="-4"/>
              </w:rPr>
              <w:t>11.79</w:t>
            </w:r>
          </w:p>
        </w:tc>
        <w:tc>
          <w:tcPr>
            <w:tcW w:w="2285" w:type="dxa"/>
            <w:vAlign w:val="top"/>
          </w:tcPr>
          <w:p w14:paraId="0E2D235B">
            <w:pPr>
              <w:pStyle w:val="6"/>
              <w:spacing w:before="98" w:line="184" w:lineRule="auto"/>
              <w:ind w:left="112"/>
            </w:pPr>
            <w:r>
              <w:rPr>
                <w:spacing w:val="-1"/>
              </w:rPr>
              <w:t>96.31135583,30.99345231</w:t>
            </w:r>
          </w:p>
        </w:tc>
        <w:tc>
          <w:tcPr>
            <w:tcW w:w="2285" w:type="dxa"/>
            <w:vAlign w:val="top"/>
          </w:tcPr>
          <w:p w14:paraId="3B7338E7">
            <w:pPr>
              <w:pStyle w:val="6"/>
              <w:spacing w:before="98" w:line="184" w:lineRule="auto"/>
              <w:ind w:left="114"/>
            </w:pPr>
            <w:r>
              <w:rPr>
                <w:spacing w:val="-1"/>
              </w:rPr>
              <w:t>96.39607072,30.94153470</w:t>
            </w:r>
          </w:p>
        </w:tc>
        <w:tc>
          <w:tcPr>
            <w:tcW w:w="799" w:type="dxa"/>
            <w:vMerge w:val="continue"/>
            <w:tcBorders>
              <w:top w:val="nil"/>
              <w:bottom w:val="nil"/>
            </w:tcBorders>
            <w:vAlign w:val="top"/>
          </w:tcPr>
          <w:p w14:paraId="5B0F20A4">
            <w:pPr>
              <w:rPr>
                <w:rFonts w:ascii="Arial"/>
                <w:sz w:val="21"/>
              </w:rPr>
            </w:pPr>
          </w:p>
        </w:tc>
      </w:tr>
      <w:tr w14:paraId="41CC25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02" w:type="dxa"/>
            <w:vAlign w:val="top"/>
          </w:tcPr>
          <w:p w14:paraId="4C8B919C">
            <w:pPr>
              <w:pStyle w:val="6"/>
              <w:spacing w:before="98" w:line="184" w:lineRule="auto"/>
              <w:ind w:left="128"/>
            </w:pPr>
            <w:r>
              <w:rPr>
                <w:spacing w:val="-10"/>
              </w:rPr>
              <w:t>16</w:t>
            </w:r>
          </w:p>
        </w:tc>
        <w:tc>
          <w:tcPr>
            <w:tcW w:w="702" w:type="dxa"/>
            <w:vMerge w:val="continue"/>
            <w:tcBorders>
              <w:top w:val="nil"/>
            </w:tcBorders>
            <w:vAlign w:val="top"/>
          </w:tcPr>
          <w:p w14:paraId="54B9A12F">
            <w:pPr>
              <w:rPr>
                <w:rFonts w:ascii="Arial"/>
                <w:sz w:val="21"/>
              </w:rPr>
            </w:pPr>
          </w:p>
        </w:tc>
        <w:tc>
          <w:tcPr>
            <w:tcW w:w="1132" w:type="dxa"/>
            <w:vAlign w:val="top"/>
          </w:tcPr>
          <w:p w14:paraId="3C7A6B3F">
            <w:pPr>
              <w:pStyle w:val="6"/>
              <w:spacing w:before="70" w:line="220" w:lineRule="auto"/>
              <w:ind w:left="207"/>
            </w:pPr>
            <w:r>
              <w:rPr>
                <w:spacing w:val="-2"/>
              </w:rPr>
              <w:t>4#保留区</w:t>
            </w:r>
          </w:p>
        </w:tc>
        <w:tc>
          <w:tcPr>
            <w:tcW w:w="782" w:type="dxa"/>
            <w:vAlign w:val="top"/>
          </w:tcPr>
          <w:p w14:paraId="694142BF">
            <w:pPr>
              <w:pStyle w:val="6"/>
              <w:spacing w:before="70" w:line="219" w:lineRule="auto"/>
              <w:ind w:left="128"/>
            </w:pPr>
            <w:r>
              <w:rPr>
                <w:spacing w:val="-5"/>
              </w:rPr>
              <w:t>马利镇</w:t>
            </w:r>
          </w:p>
        </w:tc>
        <w:tc>
          <w:tcPr>
            <w:tcW w:w="782" w:type="dxa"/>
            <w:vAlign w:val="top"/>
          </w:tcPr>
          <w:p w14:paraId="478BCC78">
            <w:pPr>
              <w:pStyle w:val="6"/>
              <w:spacing w:before="99" w:line="183" w:lineRule="auto"/>
              <w:ind w:left="216"/>
            </w:pPr>
            <w:r>
              <w:rPr>
                <w:spacing w:val="-3"/>
              </w:rPr>
              <w:t>2.08</w:t>
            </w:r>
          </w:p>
        </w:tc>
        <w:tc>
          <w:tcPr>
            <w:tcW w:w="2285" w:type="dxa"/>
            <w:vAlign w:val="top"/>
          </w:tcPr>
          <w:p w14:paraId="279D0607">
            <w:pPr>
              <w:pStyle w:val="6"/>
              <w:spacing w:before="98" w:line="183" w:lineRule="auto"/>
              <w:ind w:left="112"/>
            </w:pPr>
            <w:r>
              <w:rPr>
                <w:spacing w:val="-1"/>
              </w:rPr>
              <w:t>96.40734673,30.90392777</w:t>
            </w:r>
          </w:p>
        </w:tc>
        <w:tc>
          <w:tcPr>
            <w:tcW w:w="2285" w:type="dxa"/>
            <w:vAlign w:val="top"/>
          </w:tcPr>
          <w:p w14:paraId="3D0E091A">
            <w:pPr>
              <w:pStyle w:val="6"/>
              <w:spacing w:before="97" w:line="184" w:lineRule="auto"/>
              <w:ind w:left="114"/>
            </w:pPr>
            <w:r>
              <w:rPr>
                <w:spacing w:val="-1"/>
              </w:rPr>
              <w:t>96.40929401,30.88802827</w:t>
            </w:r>
          </w:p>
        </w:tc>
        <w:tc>
          <w:tcPr>
            <w:tcW w:w="799" w:type="dxa"/>
            <w:vMerge w:val="continue"/>
            <w:tcBorders>
              <w:top w:val="nil"/>
              <w:bottom w:val="nil"/>
            </w:tcBorders>
            <w:vAlign w:val="top"/>
          </w:tcPr>
          <w:p w14:paraId="4F42DC61">
            <w:pPr>
              <w:rPr>
                <w:rFonts w:ascii="Arial"/>
                <w:sz w:val="21"/>
              </w:rPr>
            </w:pPr>
          </w:p>
        </w:tc>
      </w:tr>
      <w:tr w14:paraId="54BBB7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02" w:type="dxa"/>
            <w:vAlign w:val="top"/>
          </w:tcPr>
          <w:p w14:paraId="59F77886">
            <w:pPr>
              <w:pStyle w:val="6"/>
              <w:spacing w:before="97" w:line="184" w:lineRule="auto"/>
              <w:ind w:left="128"/>
            </w:pPr>
            <w:r>
              <w:rPr>
                <w:spacing w:val="-10"/>
              </w:rPr>
              <w:t>17</w:t>
            </w:r>
          </w:p>
        </w:tc>
        <w:tc>
          <w:tcPr>
            <w:tcW w:w="702" w:type="dxa"/>
            <w:vMerge w:val="restart"/>
            <w:tcBorders>
              <w:bottom w:val="nil"/>
            </w:tcBorders>
            <w:vAlign w:val="top"/>
          </w:tcPr>
          <w:p w14:paraId="60C9755F">
            <w:pPr>
              <w:spacing w:line="337" w:lineRule="auto"/>
              <w:rPr>
                <w:rFonts w:ascii="Arial"/>
                <w:sz w:val="21"/>
              </w:rPr>
            </w:pPr>
          </w:p>
          <w:p w14:paraId="7A1BEF6A">
            <w:pPr>
              <w:pStyle w:val="6"/>
              <w:spacing w:before="58" w:line="309" w:lineRule="auto"/>
              <w:ind w:left="282" w:right="170" w:hanging="110"/>
            </w:pPr>
            <w:r>
              <w:rPr>
                <w:spacing w:val="-4"/>
              </w:rPr>
              <w:t>康沙</w:t>
            </w:r>
            <w:r>
              <w:t xml:space="preserve"> 曲</w:t>
            </w:r>
          </w:p>
        </w:tc>
        <w:tc>
          <w:tcPr>
            <w:tcW w:w="1132" w:type="dxa"/>
            <w:vAlign w:val="top"/>
          </w:tcPr>
          <w:p w14:paraId="4D9A83C6">
            <w:pPr>
              <w:pStyle w:val="6"/>
              <w:spacing w:before="70" w:line="220" w:lineRule="auto"/>
              <w:ind w:left="221"/>
            </w:pPr>
            <w:r>
              <w:rPr>
                <w:spacing w:val="-5"/>
              </w:rPr>
              <w:t>1#保留区</w:t>
            </w:r>
          </w:p>
        </w:tc>
        <w:tc>
          <w:tcPr>
            <w:tcW w:w="782" w:type="dxa"/>
            <w:vAlign w:val="top"/>
          </w:tcPr>
          <w:p w14:paraId="5180CFF9">
            <w:pPr>
              <w:pStyle w:val="6"/>
              <w:spacing w:before="70" w:line="219" w:lineRule="auto"/>
              <w:ind w:left="122"/>
            </w:pPr>
            <w:r>
              <w:rPr>
                <w:spacing w:val="-3"/>
              </w:rPr>
              <w:t>康沙镇</w:t>
            </w:r>
          </w:p>
        </w:tc>
        <w:tc>
          <w:tcPr>
            <w:tcW w:w="782" w:type="dxa"/>
            <w:vAlign w:val="top"/>
          </w:tcPr>
          <w:p w14:paraId="016B3BC2">
            <w:pPr>
              <w:pStyle w:val="6"/>
              <w:spacing w:before="98" w:line="183" w:lineRule="auto"/>
              <w:ind w:left="215"/>
            </w:pPr>
            <w:r>
              <w:rPr>
                <w:spacing w:val="-2"/>
              </w:rPr>
              <w:t>0.96</w:t>
            </w:r>
          </w:p>
        </w:tc>
        <w:tc>
          <w:tcPr>
            <w:tcW w:w="2285" w:type="dxa"/>
            <w:vAlign w:val="top"/>
          </w:tcPr>
          <w:p w14:paraId="625AE626">
            <w:pPr>
              <w:pStyle w:val="6"/>
              <w:spacing w:before="97" w:line="184" w:lineRule="auto"/>
              <w:ind w:left="112"/>
            </w:pPr>
            <w:r>
              <w:rPr>
                <w:spacing w:val="-5"/>
              </w:rPr>
              <w:t>95.97831130，30.77894395</w:t>
            </w:r>
          </w:p>
        </w:tc>
        <w:tc>
          <w:tcPr>
            <w:tcW w:w="2285" w:type="dxa"/>
            <w:vAlign w:val="top"/>
          </w:tcPr>
          <w:p w14:paraId="00679715">
            <w:pPr>
              <w:pStyle w:val="6"/>
              <w:spacing w:before="97" w:line="184" w:lineRule="auto"/>
              <w:ind w:left="114"/>
            </w:pPr>
            <w:r>
              <w:rPr>
                <w:spacing w:val="-5"/>
              </w:rPr>
              <w:t>95.98610580，30.78306415</w:t>
            </w:r>
          </w:p>
        </w:tc>
        <w:tc>
          <w:tcPr>
            <w:tcW w:w="799" w:type="dxa"/>
            <w:vMerge w:val="continue"/>
            <w:tcBorders>
              <w:top w:val="nil"/>
              <w:bottom w:val="nil"/>
            </w:tcBorders>
            <w:vAlign w:val="top"/>
          </w:tcPr>
          <w:p w14:paraId="3AE57044">
            <w:pPr>
              <w:rPr>
                <w:rFonts w:ascii="Arial"/>
                <w:sz w:val="21"/>
              </w:rPr>
            </w:pPr>
          </w:p>
        </w:tc>
      </w:tr>
      <w:tr w14:paraId="333C3F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02" w:type="dxa"/>
            <w:vAlign w:val="top"/>
          </w:tcPr>
          <w:p w14:paraId="3CF8D829">
            <w:pPr>
              <w:pStyle w:val="6"/>
              <w:spacing w:before="99" w:line="184" w:lineRule="auto"/>
              <w:ind w:left="128"/>
            </w:pPr>
            <w:r>
              <w:rPr>
                <w:spacing w:val="-10"/>
              </w:rPr>
              <w:t>18</w:t>
            </w:r>
          </w:p>
        </w:tc>
        <w:tc>
          <w:tcPr>
            <w:tcW w:w="702" w:type="dxa"/>
            <w:vMerge w:val="continue"/>
            <w:tcBorders>
              <w:top w:val="nil"/>
              <w:bottom w:val="nil"/>
            </w:tcBorders>
            <w:vAlign w:val="top"/>
          </w:tcPr>
          <w:p w14:paraId="744A74B1">
            <w:pPr>
              <w:rPr>
                <w:rFonts w:ascii="Arial"/>
                <w:sz w:val="21"/>
              </w:rPr>
            </w:pPr>
          </w:p>
        </w:tc>
        <w:tc>
          <w:tcPr>
            <w:tcW w:w="1132" w:type="dxa"/>
            <w:vAlign w:val="top"/>
          </w:tcPr>
          <w:p w14:paraId="58247F2D">
            <w:pPr>
              <w:pStyle w:val="6"/>
              <w:spacing w:before="72" w:line="220" w:lineRule="auto"/>
              <w:ind w:left="210"/>
            </w:pPr>
            <w:r>
              <w:rPr>
                <w:spacing w:val="-2"/>
              </w:rPr>
              <w:t>2#保留区</w:t>
            </w:r>
          </w:p>
        </w:tc>
        <w:tc>
          <w:tcPr>
            <w:tcW w:w="782" w:type="dxa"/>
            <w:vAlign w:val="top"/>
          </w:tcPr>
          <w:p w14:paraId="5E99035E">
            <w:pPr>
              <w:pStyle w:val="6"/>
              <w:spacing w:before="72" w:line="219" w:lineRule="auto"/>
              <w:ind w:left="122"/>
            </w:pPr>
            <w:r>
              <w:rPr>
                <w:spacing w:val="-3"/>
              </w:rPr>
              <w:t>康沙镇</w:t>
            </w:r>
          </w:p>
        </w:tc>
        <w:tc>
          <w:tcPr>
            <w:tcW w:w="782" w:type="dxa"/>
            <w:vAlign w:val="top"/>
          </w:tcPr>
          <w:p w14:paraId="6CF330C9">
            <w:pPr>
              <w:pStyle w:val="6"/>
              <w:spacing w:before="100" w:line="183" w:lineRule="auto"/>
              <w:ind w:left="215"/>
            </w:pPr>
            <w:r>
              <w:rPr>
                <w:spacing w:val="-2"/>
              </w:rPr>
              <w:t>0.95</w:t>
            </w:r>
          </w:p>
        </w:tc>
        <w:tc>
          <w:tcPr>
            <w:tcW w:w="2285" w:type="dxa"/>
            <w:vAlign w:val="top"/>
          </w:tcPr>
          <w:p w14:paraId="789BA0CF">
            <w:pPr>
              <w:pStyle w:val="6"/>
              <w:spacing w:before="99" w:line="184" w:lineRule="auto"/>
              <w:ind w:left="112"/>
            </w:pPr>
            <w:r>
              <w:rPr>
                <w:spacing w:val="-5"/>
              </w:rPr>
              <w:t>95.99531651，30.78925795</w:t>
            </w:r>
          </w:p>
        </w:tc>
        <w:tc>
          <w:tcPr>
            <w:tcW w:w="2285" w:type="dxa"/>
            <w:vAlign w:val="top"/>
          </w:tcPr>
          <w:p w14:paraId="6C6305E8">
            <w:pPr>
              <w:pStyle w:val="6"/>
              <w:spacing w:before="99" w:line="184" w:lineRule="auto"/>
              <w:ind w:left="114"/>
            </w:pPr>
            <w:r>
              <w:rPr>
                <w:spacing w:val="-5"/>
              </w:rPr>
              <w:t>96.00261748，30.79484309</w:t>
            </w:r>
          </w:p>
        </w:tc>
        <w:tc>
          <w:tcPr>
            <w:tcW w:w="799" w:type="dxa"/>
            <w:vMerge w:val="continue"/>
            <w:tcBorders>
              <w:top w:val="nil"/>
              <w:bottom w:val="nil"/>
            </w:tcBorders>
            <w:vAlign w:val="top"/>
          </w:tcPr>
          <w:p w14:paraId="268A3D9F">
            <w:pPr>
              <w:rPr>
                <w:rFonts w:ascii="Arial"/>
                <w:sz w:val="21"/>
              </w:rPr>
            </w:pPr>
          </w:p>
        </w:tc>
      </w:tr>
      <w:tr w14:paraId="700AA9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02" w:type="dxa"/>
            <w:vAlign w:val="top"/>
          </w:tcPr>
          <w:p w14:paraId="192CBFB3">
            <w:pPr>
              <w:pStyle w:val="6"/>
              <w:spacing w:before="99" w:line="184" w:lineRule="auto"/>
              <w:ind w:left="128"/>
            </w:pPr>
            <w:r>
              <w:rPr>
                <w:spacing w:val="-10"/>
              </w:rPr>
              <w:t>19</w:t>
            </w:r>
          </w:p>
        </w:tc>
        <w:tc>
          <w:tcPr>
            <w:tcW w:w="702" w:type="dxa"/>
            <w:vMerge w:val="continue"/>
            <w:tcBorders>
              <w:top w:val="nil"/>
              <w:bottom w:val="nil"/>
            </w:tcBorders>
            <w:vAlign w:val="top"/>
          </w:tcPr>
          <w:p w14:paraId="650FA939">
            <w:pPr>
              <w:rPr>
                <w:rFonts w:ascii="Arial"/>
                <w:sz w:val="21"/>
              </w:rPr>
            </w:pPr>
          </w:p>
        </w:tc>
        <w:tc>
          <w:tcPr>
            <w:tcW w:w="1132" w:type="dxa"/>
            <w:vAlign w:val="top"/>
          </w:tcPr>
          <w:p w14:paraId="375BF80E">
            <w:pPr>
              <w:pStyle w:val="6"/>
              <w:spacing w:before="71" w:line="220" w:lineRule="auto"/>
              <w:ind w:left="212"/>
            </w:pPr>
            <w:r>
              <w:rPr>
                <w:spacing w:val="-3"/>
              </w:rPr>
              <w:t>3#保留区</w:t>
            </w:r>
          </w:p>
        </w:tc>
        <w:tc>
          <w:tcPr>
            <w:tcW w:w="782" w:type="dxa"/>
            <w:vAlign w:val="top"/>
          </w:tcPr>
          <w:p w14:paraId="4DF7BEF9">
            <w:pPr>
              <w:pStyle w:val="6"/>
              <w:spacing w:before="72" w:line="219" w:lineRule="auto"/>
              <w:ind w:left="122"/>
            </w:pPr>
            <w:r>
              <w:rPr>
                <w:spacing w:val="-3"/>
              </w:rPr>
              <w:t>康沙镇</w:t>
            </w:r>
          </w:p>
        </w:tc>
        <w:tc>
          <w:tcPr>
            <w:tcW w:w="782" w:type="dxa"/>
            <w:vAlign w:val="top"/>
          </w:tcPr>
          <w:p w14:paraId="30983160">
            <w:pPr>
              <w:pStyle w:val="6"/>
              <w:spacing w:before="100" w:line="183" w:lineRule="auto"/>
              <w:ind w:left="216"/>
            </w:pPr>
            <w:r>
              <w:rPr>
                <w:spacing w:val="-3"/>
              </w:rPr>
              <w:t>2.33</w:t>
            </w:r>
          </w:p>
        </w:tc>
        <w:tc>
          <w:tcPr>
            <w:tcW w:w="2285" w:type="dxa"/>
            <w:vAlign w:val="top"/>
          </w:tcPr>
          <w:p w14:paraId="2F33AED4">
            <w:pPr>
              <w:pStyle w:val="6"/>
              <w:spacing w:before="99" w:line="184" w:lineRule="auto"/>
              <w:ind w:left="112"/>
            </w:pPr>
            <w:r>
              <w:rPr>
                <w:spacing w:val="-5"/>
              </w:rPr>
              <w:t>96.03502661，30.79709411</w:t>
            </w:r>
          </w:p>
        </w:tc>
        <w:tc>
          <w:tcPr>
            <w:tcW w:w="2285" w:type="dxa"/>
            <w:vAlign w:val="top"/>
          </w:tcPr>
          <w:p w14:paraId="1A73BCEB">
            <w:pPr>
              <w:pStyle w:val="6"/>
              <w:spacing w:before="99" w:line="184" w:lineRule="auto"/>
              <w:ind w:left="114"/>
            </w:pPr>
            <w:r>
              <w:rPr>
                <w:spacing w:val="-5"/>
              </w:rPr>
              <w:t>96.05335414，30.78524631</w:t>
            </w:r>
          </w:p>
        </w:tc>
        <w:tc>
          <w:tcPr>
            <w:tcW w:w="799" w:type="dxa"/>
            <w:vMerge w:val="continue"/>
            <w:tcBorders>
              <w:top w:val="nil"/>
              <w:bottom w:val="nil"/>
            </w:tcBorders>
            <w:vAlign w:val="top"/>
          </w:tcPr>
          <w:p w14:paraId="1D55E801">
            <w:pPr>
              <w:rPr>
                <w:rFonts w:ascii="Arial"/>
                <w:sz w:val="21"/>
              </w:rPr>
            </w:pPr>
          </w:p>
        </w:tc>
      </w:tr>
      <w:tr w14:paraId="21D2B3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02" w:type="dxa"/>
            <w:vAlign w:val="top"/>
          </w:tcPr>
          <w:p w14:paraId="437E8D0A">
            <w:pPr>
              <w:pStyle w:val="6"/>
              <w:spacing w:before="99" w:line="183" w:lineRule="auto"/>
              <w:ind w:left="116"/>
            </w:pPr>
            <w:r>
              <w:rPr>
                <w:spacing w:val="-4"/>
              </w:rPr>
              <w:t>20</w:t>
            </w:r>
          </w:p>
        </w:tc>
        <w:tc>
          <w:tcPr>
            <w:tcW w:w="702" w:type="dxa"/>
            <w:vMerge w:val="continue"/>
            <w:tcBorders>
              <w:top w:val="nil"/>
            </w:tcBorders>
            <w:vAlign w:val="top"/>
          </w:tcPr>
          <w:p w14:paraId="0170878D">
            <w:pPr>
              <w:rPr>
                <w:rFonts w:ascii="Arial"/>
                <w:sz w:val="21"/>
              </w:rPr>
            </w:pPr>
          </w:p>
        </w:tc>
        <w:tc>
          <w:tcPr>
            <w:tcW w:w="1132" w:type="dxa"/>
            <w:vAlign w:val="top"/>
          </w:tcPr>
          <w:p w14:paraId="04B70324">
            <w:pPr>
              <w:pStyle w:val="6"/>
              <w:spacing w:before="71" w:line="220" w:lineRule="auto"/>
              <w:ind w:left="207"/>
            </w:pPr>
            <w:r>
              <w:rPr>
                <w:spacing w:val="-2"/>
              </w:rPr>
              <w:t>4#保留区</w:t>
            </w:r>
          </w:p>
        </w:tc>
        <w:tc>
          <w:tcPr>
            <w:tcW w:w="782" w:type="dxa"/>
            <w:vAlign w:val="top"/>
          </w:tcPr>
          <w:p w14:paraId="660F1C22">
            <w:pPr>
              <w:pStyle w:val="6"/>
              <w:spacing w:before="71" w:line="219" w:lineRule="auto"/>
              <w:ind w:left="122"/>
            </w:pPr>
            <w:r>
              <w:rPr>
                <w:spacing w:val="-3"/>
              </w:rPr>
              <w:t>康沙镇</w:t>
            </w:r>
          </w:p>
        </w:tc>
        <w:tc>
          <w:tcPr>
            <w:tcW w:w="782" w:type="dxa"/>
            <w:vAlign w:val="top"/>
          </w:tcPr>
          <w:p w14:paraId="6FFB57C0">
            <w:pPr>
              <w:pStyle w:val="6"/>
              <w:spacing w:before="98" w:line="184" w:lineRule="auto"/>
              <w:ind w:left="227"/>
            </w:pPr>
            <w:r>
              <w:rPr>
                <w:spacing w:val="-5"/>
              </w:rPr>
              <w:t>1.77</w:t>
            </w:r>
          </w:p>
        </w:tc>
        <w:tc>
          <w:tcPr>
            <w:tcW w:w="2285" w:type="dxa"/>
            <w:vAlign w:val="top"/>
          </w:tcPr>
          <w:p w14:paraId="19EB5E1E">
            <w:pPr>
              <w:pStyle w:val="6"/>
              <w:spacing w:before="98" w:line="184" w:lineRule="auto"/>
              <w:ind w:left="112"/>
            </w:pPr>
            <w:r>
              <w:rPr>
                <w:spacing w:val="-5"/>
              </w:rPr>
              <w:t>96.06587470，30.76211564</w:t>
            </w:r>
          </w:p>
        </w:tc>
        <w:tc>
          <w:tcPr>
            <w:tcW w:w="2285" w:type="dxa"/>
            <w:vAlign w:val="top"/>
          </w:tcPr>
          <w:p w14:paraId="5129023B">
            <w:pPr>
              <w:pStyle w:val="6"/>
              <w:spacing w:before="98" w:line="184" w:lineRule="auto"/>
              <w:ind w:left="114"/>
            </w:pPr>
            <w:r>
              <w:rPr>
                <w:spacing w:val="-5"/>
              </w:rPr>
              <w:t>96.07593298，30.75070612</w:t>
            </w:r>
          </w:p>
        </w:tc>
        <w:tc>
          <w:tcPr>
            <w:tcW w:w="799" w:type="dxa"/>
            <w:vMerge w:val="continue"/>
            <w:tcBorders>
              <w:top w:val="nil"/>
            </w:tcBorders>
            <w:vAlign w:val="top"/>
          </w:tcPr>
          <w:p w14:paraId="7A61BAE2">
            <w:pPr>
              <w:rPr>
                <w:rFonts w:ascii="Arial"/>
                <w:sz w:val="21"/>
              </w:rPr>
            </w:pPr>
          </w:p>
        </w:tc>
      </w:tr>
      <w:tr w14:paraId="174C6B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402" w:type="dxa"/>
            <w:vAlign w:val="top"/>
          </w:tcPr>
          <w:p w14:paraId="3A6FF251">
            <w:pPr>
              <w:rPr>
                <w:rFonts w:ascii="Arial"/>
                <w:sz w:val="21"/>
              </w:rPr>
            </w:pPr>
          </w:p>
        </w:tc>
        <w:tc>
          <w:tcPr>
            <w:tcW w:w="702" w:type="dxa"/>
            <w:vAlign w:val="top"/>
          </w:tcPr>
          <w:p w14:paraId="009C8866">
            <w:pPr>
              <w:rPr>
                <w:rFonts w:ascii="Arial"/>
                <w:sz w:val="21"/>
              </w:rPr>
            </w:pPr>
          </w:p>
        </w:tc>
        <w:tc>
          <w:tcPr>
            <w:tcW w:w="1132" w:type="dxa"/>
            <w:vAlign w:val="top"/>
          </w:tcPr>
          <w:p w14:paraId="028CDE6F">
            <w:pPr>
              <w:rPr>
                <w:rFonts w:ascii="Arial"/>
                <w:sz w:val="21"/>
              </w:rPr>
            </w:pPr>
          </w:p>
        </w:tc>
        <w:tc>
          <w:tcPr>
            <w:tcW w:w="782" w:type="dxa"/>
            <w:vAlign w:val="top"/>
          </w:tcPr>
          <w:p w14:paraId="04E0C277">
            <w:pPr>
              <w:pStyle w:val="6"/>
              <w:spacing w:before="70" w:line="221" w:lineRule="auto"/>
              <w:ind w:left="214"/>
            </w:pPr>
            <w:r>
              <w:rPr>
                <w:spacing w:val="-4"/>
              </w:rPr>
              <w:t>合计</w:t>
            </w:r>
          </w:p>
        </w:tc>
        <w:tc>
          <w:tcPr>
            <w:tcW w:w="782" w:type="dxa"/>
            <w:vAlign w:val="top"/>
          </w:tcPr>
          <w:p w14:paraId="07793F54">
            <w:pPr>
              <w:pStyle w:val="6"/>
              <w:spacing w:before="98" w:line="184" w:lineRule="auto"/>
              <w:ind w:left="168"/>
            </w:pPr>
            <w:r>
              <w:rPr>
                <w:spacing w:val="-2"/>
              </w:rPr>
              <w:t>41.10</w:t>
            </w:r>
          </w:p>
        </w:tc>
        <w:tc>
          <w:tcPr>
            <w:tcW w:w="2285" w:type="dxa"/>
            <w:vAlign w:val="top"/>
          </w:tcPr>
          <w:p w14:paraId="3F8CF311">
            <w:pPr>
              <w:rPr>
                <w:rFonts w:ascii="Arial"/>
                <w:sz w:val="21"/>
              </w:rPr>
            </w:pPr>
          </w:p>
        </w:tc>
        <w:tc>
          <w:tcPr>
            <w:tcW w:w="2285" w:type="dxa"/>
            <w:vAlign w:val="top"/>
          </w:tcPr>
          <w:p w14:paraId="014A19FA">
            <w:pPr>
              <w:rPr>
                <w:rFonts w:ascii="Arial"/>
                <w:sz w:val="21"/>
              </w:rPr>
            </w:pPr>
          </w:p>
        </w:tc>
        <w:tc>
          <w:tcPr>
            <w:tcW w:w="799" w:type="dxa"/>
            <w:vAlign w:val="top"/>
          </w:tcPr>
          <w:p w14:paraId="1703E3F7">
            <w:pPr>
              <w:rPr>
                <w:rFonts w:ascii="Arial"/>
                <w:sz w:val="21"/>
              </w:rPr>
            </w:pPr>
          </w:p>
        </w:tc>
      </w:tr>
    </w:tbl>
    <w:p w14:paraId="36550B39">
      <w:pPr>
        <w:spacing w:line="304" w:lineRule="auto"/>
        <w:rPr>
          <w:rFonts w:ascii="Arial"/>
          <w:sz w:val="21"/>
        </w:rPr>
      </w:pPr>
    </w:p>
    <w:p w14:paraId="418B11A4">
      <w:pPr>
        <w:spacing w:line="305" w:lineRule="auto"/>
        <w:rPr>
          <w:rFonts w:ascii="Arial"/>
          <w:sz w:val="21"/>
        </w:rPr>
      </w:pPr>
    </w:p>
    <w:p w14:paraId="2CFD6574">
      <w:pPr>
        <w:spacing w:before="78" w:line="220" w:lineRule="auto"/>
        <w:ind w:left="124"/>
        <w:outlineLvl w:val="2"/>
        <w:rPr>
          <w:rFonts w:ascii="宋体" w:hAnsi="宋体" w:eastAsia="宋体" w:cs="宋体"/>
          <w:sz w:val="24"/>
          <w:szCs w:val="24"/>
        </w:rPr>
      </w:pPr>
      <w:bookmarkStart w:id="246" w:name="bookmark97"/>
      <w:bookmarkEnd w:id="246"/>
      <w:r>
        <w:rPr>
          <w:rFonts w:ascii="宋体" w:hAnsi="宋体" w:eastAsia="宋体" w:cs="宋体"/>
          <w:b/>
          <w:bCs/>
          <w:spacing w:val="-4"/>
          <w:sz w:val="24"/>
          <w:szCs w:val="24"/>
        </w:rPr>
        <w:t>6.3.3</w:t>
      </w:r>
      <w:r>
        <w:rPr>
          <w:rFonts w:ascii="宋体" w:hAnsi="宋体" w:eastAsia="宋体" w:cs="宋体"/>
          <w:spacing w:val="-42"/>
          <w:sz w:val="24"/>
          <w:szCs w:val="24"/>
        </w:rPr>
        <w:t xml:space="preserve"> </w:t>
      </w:r>
      <w:r>
        <w:rPr>
          <w:rFonts w:ascii="宋体" w:hAnsi="宋体" w:eastAsia="宋体" w:cs="宋体"/>
          <w:b/>
          <w:bCs/>
          <w:spacing w:val="-4"/>
          <w:sz w:val="24"/>
          <w:szCs w:val="24"/>
        </w:rPr>
        <w:t>保留区控制性指标</w:t>
      </w:r>
    </w:p>
    <w:p w14:paraId="3BD60E52">
      <w:pPr>
        <w:spacing w:line="278" w:lineRule="auto"/>
        <w:rPr>
          <w:rFonts w:ascii="Arial"/>
          <w:sz w:val="21"/>
        </w:rPr>
      </w:pPr>
    </w:p>
    <w:p w14:paraId="51DA917C">
      <w:pPr>
        <w:spacing w:before="78" w:line="355" w:lineRule="auto"/>
        <w:ind w:left="121" w:right="755" w:firstLine="481"/>
        <w:jc w:val="both"/>
        <w:rPr>
          <w:rFonts w:ascii="宋体" w:hAnsi="宋体" w:eastAsia="宋体" w:cs="宋体"/>
          <w:sz w:val="24"/>
          <w:szCs w:val="24"/>
        </w:rPr>
      </w:pPr>
      <w:r>
        <w:rPr>
          <w:rFonts w:ascii="宋体" w:hAnsi="宋体" w:eastAsia="宋体" w:cs="宋体"/>
          <w:spacing w:val="-3"/>
          <w:sz w:val="24"/>
          <w:szCs w:val="24"/>
        </w:rPr>
        <w:t>保留区控制性指标主要包括各保留区规划范围和年度控制实施</w:t>
      </w:r>
      <w:r>
        <w:rPr>
          <w:rFonts w:ascii="宋体" w:hAnsi="宋体" w:eastAsia="宋体" w:cs="宋体"/>
          <w:spacing w:val="-4"/>
          <w:sz w:val="24"/>
          <w:szCs w:val="24"/>
        </w:rPr>
        <w:t>范围、采砂控</w:t>
      </w:r>
      <w:r>
        <w:rPr>
          <w:rFonts w:ascii="宋体" w:hAnsi="宋体" w:eastAsia="宋体" w:cs="宋体"/>
          <w:sz w:val="24"/>
          <w:szCs w:val="24"/>
        </w:rPr>
        <w:t xml:space="preserve"> </w:t>
      </w:r>
      <w:r>
        <w:rPr>
          <w:rFonts w:ascii="宋体" w:hAnsi="宋体" w:eastAsia="宋体" w:cs="宋体"/>
          <w:spacing w:val="-3"/>
          <w:sz w:val="24"/>
          <w:szCs w:val="24"/>
        </w:rPr>
        <w:t>制高程、年度控制采砂量、禁采期、采砂机具类型和数量、采砂作业方式等。保</w:t>
      </w:r>
      <w:r>
        <w:rPr>
          <w:rFonts w:ascii="宋体" w:hAnsi="宋体" w:eastAsia="宋体" w:cs="宋体"/>
          <w:spacing w:val="1"/>
          <w:sz w:val="24"/>
          <w:szCs w:val="24"/>
        </w:rPr>
        <w:t xml:space="preserve"> </w:t>
      </w:r>
      <w:r>
        <w:rPr>
          <w:rFonts w:ascii="宋体" w:hAnsi="宋体" w:eastAsia="宋体" w:cs="宋体"/>
          <w:spacing w:val="-4"/>
          <w:sz w:val="24"/>
          <w:szCs w:val="24"/>
        </w:rPr>
        <w:t>留区采用“一事一议</w:t>
      </w:r>
      <w:r>
        <w:rPr>
          <w:rFonts w:ascii="宋体" w:hAnsi="宋体" w:eastAsia="宋体" w:cs="宋体"/>
          <w:spacing w:val="-83"/>
          <w:sz w:val="24"/>
          <w:szCs w:val="24"/>
        </w:rPr>
        <w:t xml:space="preserve"> </w:t>
      </w:r>
      <w:r>
        <w:rPr>
          <w:rFonts w:ascii="宋体" w:hAnsi="宋体" w:eastAsia="宋体" w:cs="宋体"/>
          <w:spacing w:val="-4"/>
          <w:sz w:val="24"/>
          <w:szCs w:val="24"/>
        </w:rPr>
        <w:t>”的方式启用，保留区的确定与河段地形条件、泥沙补给条</w:t>
      </w:r>
      <w:r>
        <w:rPr>
          <w:rFonts w:ascii="宋体" w:hAnsi="宋体" w:eastAsia="宋体" w:cs="宋体"/>
          <w:sz w:val="24"/>
          <w:szCs w:val="24"/>
        </w:rPr>
        <w:t xml:space="preserve"> </w:t>
      </w:r>
      <w:r>
        <w:rPr>
          <w:rFonts w:ascii="宋体" w:hAnsi="宋体" w:eastAsia="宋体" w:cs="宋体"/>
          <w:spacing w:val="-3"/>
          <w:sz w:val="24"/>
          <w:szCs w:val="24"/>
        </w:rPr>
        <w:t>件相适应；确定的开采量不会破坏河势稳定、防洪安全等，以实现采砂管理的延</w:t>
      </w:r>
      <w:r>
        <w:rPr>
          <w:rFonts w:ascii="宋体" w:hAnsi="宋体" w:eastAsia="宋体" w:cs="宋体"/>
          <w:spacing w:val="1"/>
          <w:sz w:val="24"/>
          <w:szCs w:val="24"/>
        </w:rPr>
        <w:t xml:space="preserve"> </w:t>
      </w:r>
      <w:r>
        <w:rPr>
          <w:rFonts w:ascii="宋体" w:hAnsi="宋体" w:eastAsia="宋体" w:cs="宋体"/>
          <w:spacing w:val="-3"/>
          <w:sz w:val="24"/>
          <w:szCs w:val="24"/>
        </w:rPr>
        <w:t>续性：与沿河经济发展水平及所确定的用途相适应。合理确定开采范围、年度控</w:t>
      </w:r>
      <w:r>
        <w:rPr>
          <w:rFonts w:ascii="宋体" w:hAnsi="宋体" w:eastAsia="宋体" w:cs="宋体"/>
          <w:spacing w:val="1"/>
          <w:sz w:val="24"/>
          <w:szCs w:val="24"/>
        </w:rPr>
        <w:t xml:space="preserve"> </w:t>
      </w:r>
      <w:r>
        <w:rPr>
          <w:rFonts w:ascii="宋体" w:hAnsi="宋体" w:eastAsia="宋体" w:cs="宋体"/>
          <w:spacing w:val="-1"/>
          <w:sz w:val="24"/>
          <w:szCs w:val="24"/>
        </w:rPr>
        <w:t>制开采量、采砂作业方式及开采控制高程。</w:t>
      </w:r>
    </w:p>
    <w:p w14:paraId="3D2B2C6A">
      <w:pPr>
        <w:spacing w:line="355" w:lineRule="auto"/>
        <w:rPr>
          <w:rFonts w:ascii="宋体" w:hAnsi="宋体" w:eastAsia="宋体" w:cs="宋体"/>
          <w:sz w:val="24"/>
          <w:szCs w:val="24"/>
        </w:rPr>
        <w:sectPr>
          <w:headerReference r:id="rId186" w:type="default"/>
          <w:footerReference r:id="rId187" w:type="default"/>
          <w:pgSz w:w="11906" w:h="16839"/>
          <w:pgMar w:top="1340" w:right="1044" w:bottom="1171" w:left="1687" w:header="1068" w:footer="992" w:gutter="0"/>
          <w:cols w:space="720" w:num="1"/>
        </w:sectPr>
      </w:pPr>
    </w:p>
    <w:p w14:paraId="19676FBD">
      <w:pPr>
        <w:spacing w:before="134" w:line="220" w:lineRule="auto"/>
        <w:ind w:left="25"/>
        <w:outlineLvl w:val="2"/>
        <w:rPr>
          <w:rFonts w:ascii="宋体" w:hAnsi="宋体" w:eastAsia="宋体" w:cs="宋体"/>
          <w:sz w:val="24"/>
          <w:szCs w:val="24"/>
        </w:rPr>
      </w:pPr>
      <w:bookmarkStart w:id="247" w:name="bookmark98"/>
      <w:bookmarkEnd w:id="247"/>
      <w:r>
        <w:rPr>
          <w:rFonts w:ascii="宋体" w:hAnsi="宋体" w:eastAsia="宋体" w:cs="宋体"/>
          <w:b/>
          <w:bCs/>
          <w:spacing w:val="-3"/>
          <w:sz w:val="24"/>
          <w:szCs w:val="24"/>
        </w:rPr>
        <w:t>6.3.4</w:t>
      </w:r>
      <w:r>
        <w:rPr>
          <w:rFonts w:ascii="宋体" w:hAnsi="宋体" w:eastAsia="宋体" w:cs="宋体"/>
          <w:spacing w:val="-50"/>
          <w:sz w:val="24"/>
          <w:szCs w:val="24"/>
        </w:rPr>
        <w:t xml:space="preserve"> </w:t>
      </w:r>
      <w:r>
        <w:rPr>
          <w:rFonts w:ascii="宋体" w:hAnsi="宋体" w:eastAsia="宋体" w:cs="宋体"/>
          <w:b/>
          <w:bCs/>
          <w:spacing w:val="-3"/>
          <w:sz w:val="24"/>
          <w:szCs w:val="24"/>
        </w:rPr>
        <w:t>保留区启用的原则和要求</w:t>
      </w:r>
    </w:p>
    <w:p w14:paraId="38247E1C">
      <w:pPr>
        <w:spacing w:line="275" w:lineRule="auto"/>
        <w:rPr>
          <w:rFonts w:ascii="Arial"/>
          <w:sz w:val="21"/>
        </w:rPr>
      </w:pPr>
    </w:p>
    <w:p w14:paraId="3C32E94B">
      <w:pPr>
        <w:spacing w:before="78" w:line="220" w:lineRule="auto"/>
        <w:ind w:left="521"/>
        <w:rPr>
          <w:rFonts w:ascii="宋体" w:hAnsi="宋体" w:eastAsia="宋体" w:cs="宋体"/>
          <w:sz w:val="24"/>
          <w:szCs w:val="24"/>
        </w:rPr>
      </w:pPr>
      <w:r>
        <w:rPr>
          <w:rFonts w:ascii="宋体" w:hAnsi="宋体" w:eastAsia="宋体" w:cs="宋体"/>
          <w:spacing w:val="-3"/>
          <w:sz w:val="24"/>
          <w:szCs w:val="24"/>
        </w:rPr>
        <w:t>1、保留区启用的原则</w:t>
      </w:r>
    </w:p>
    <w:p w14:paraId="760C5E30">
      <w:pPr>
        <w:spacing w:before="276" w:line="325" w:lineRule="auto"/>
        <w:ind w:left="24" w:right="61" w:firstLine="490"/>
        <w:rPr>
          <w:rFonts w:ascii="宋体" w:hAnsi="宋体" w:eastAsia="宋体" w:cs="宋体"/>
          <w:sz w:val="24"/>
          <w:szCs w:val="24"/>
        </w:rPr>
      </w:pPr>
      <w:r>
        <w:rPr>
          <w:rFonts w:ascii="宋体" w:hAnsi="宋体" w:eastAsia="宋体" w:cs="宋体"/>
          <w:sz w:val="24"/>
          <w:szCs w:val="24"/>
        </w:rPr>
        <w:t>（1）要服务于采砂管理的要求。保留区因有采砂要求，采砂又具有不确定</w:t>
      </w:r>
      <w:r>
        <w:rPr>
          <w:rFonts w:ascii="宋体" w:hAnsi="宋体" w:eastAsia="宋体" w:cs="宋体"/>
          <w:spacing w:val="4"/>
          <w:sz w:val="24"/>
          <w:szCs w:val="24"/>
        </w:rPr>
        <w:t xml:space="preserve"> </w:t>
      </w:r>
      <w:r>
        <w:rPr>
          <w:rFonts w:ascii="宋体" w:hAnsi="宋体" w:eastAsia="宋体" w:cs="宋体"/>
          <w:spacing w:val="-3"/>
          <w:sz w:val="24"/>
          <w:szCs w:val="24"/>
        </w:rPr>
        <w:t>性而设置的，其目的为在规划期内进行必要的采砂留有余地，因此，保留区的启</w:t>
      </w:r>
      <w:r>
        <w:rPr>
          <w:rFonts w:ascii="宋体" w:hAnsi="宋体" w:eastAsia="宋体" w:cs="宋体"/>
          <w:sz w:val="24"/>
          <w:szCs w:val="24"/>
        </w:rPr>
        <w:t xml:space="preserve"> </w:t>
      </w:r>
      <w:r>
        <w:rPr>
          <w:rFonts w:ascii="宋体" w:hAnsi="宋体" w:eastAsia="宋体" w:cs="宋体"/>
          <w:spacing w:val="-3"/>
          <w:sz w:val="24"/>
          <w:szCs w:val="24"/>
        </w:rPr>
        <w:t>用要服务于采砂管理的大局，要进行充分论证，以促进砂石资源的合理、可持续</w:t>
      </w:r>
      <w:r>
        <w:rPr>
          <w:rFonts w:ascii="宋体" w:hAnsi="宋体" w:eastAsia="宋体" w:cs="宋体"/>
          <w:sz w:val="24"/>
          <w:szCs w:val="24"/>
        </w:rPr>
        <w:t xml:space="preserve"> </w:t>
      </w:r>
      <w:r>
        <w:rPr>
          <w:rFonts w:ascii="宋体" w:hAnsi="宋体" w:eastAsia="宋体" w:cs="宋体"/>
          <w:spacing w:val="-4"/>
          <w:sz w:val="24"/>
          <w:szCs w:val="24"/>
        </w:rPr>
        <w:t>利用。</w:t>
      </w:r>
    </w:p>
    <w:p w14:paraId="4F86077F">
      <w:pPr>
        <w:spacing w:before="274" w:line="325" w:lineRule="auto"/>
        <w:ind w:left="23" w:right="61" w:firstLine="491"/>
        <w:rPr>
          <w:rFonts w:ascii="宋体" w:hAnsi="宋体" w:eastAsia="宋体" w:cs="宋体"/>
          <w:sz w:val="24"/>
          <w:szCs w:val="24"/>
        </w:rPr>
      </w:pPr>
      <w:r>
        <w:rPr>
          <w:rFonts w:ascii="宋体" w:hAnsi="宋体" w:eastAsia="宋体" w:cs="宋体"/>
          <w:sz w:val="24"/>
          <w:szCs w:val="24"/>
        </w:rPr>
        <w:t>（2）保留区的使用用途一旦确定，不得更改。保留区是可采区的替补开采</w:t>
      </w:r>
      <w:r>
        <w:rPr>
          <w:rFonts w:ascii="宋体" w:hAnsi="宋体" w:eastAsia="宋体" w:cs="宋体"/>
          <w:spacing w:val="2"/>
          <w:sz w:val="24"/>
          <w:szCs w:val="24"/>
        </w:rPr>
        <w:t xml:space="preserve"> </w:t>
      </w:r>
      <w:r>
        <w:rPr>
          <w:rFonts w:ascii="宋体" w:hAnsi="宋体" w:eastAsia="宋体" w:cs="宋体"/>
          <w:spacing w:val="-3"/>
          <w:sz w:val="24"/>
          <w:szCs w:val="24"/>
        </w:rPr>
        <w:t>区，应慎重研究其启用的必要性和各项管理要求，采取较可采区更为严格的管理</w:t>
      </w:r>
      <w:r>
        <w:rPr>
          <w:rFonts w:ascii="宋体" w:hAnsi="宋体" w:eastAsia="宋体" w:cs="宋体"/>
          <w:spacing w:val="1"/>
          <w:sz w:val="24"/>
          <w:szCs w:val="24"/>
        </w:rPr>
        <w:t xml:space="preserve"> </w:t>
      </w:r>
      <w:r>
        <w:rPr>
          <w:rFonts w:ascii="宋体" w:hAnsi="宋体" w:eastAsia="宋体" w:cs="宋体"/>
          <w:spacing w:val="-3"/>
          <w:sz w:val="24"/>
          <w:szCs w:val="24"/>
        </w:rPr>
        <w:t>措施。若需启用，必须将开采的砂石用于所申请的建设项目，不得将砂石转卖或</w:t>
      </w:r>
      <w:r>
        <w:rPr>
          <w:rFonts w:ascii="宋体" w:hAnsi="宋体" w:eastAsia="宋体" w:cs="宋体"/>
          <w:spacing w:val="1"/>
          <w:sz w:val="24"/>
          <w:szCs w:val="24"/>
        </w:rPr>
        <w:t xml:space="preserve"> </w:t>
      </w:r>
      <w:r>
        <w:rPr>
          <w:rFonts w:ascii="宋体" w:hAnsi="宋体" w:eastAsia="宋体" w:cs="宋体"/>
          <w:spacing w:val="-2"/>
          <w:sz w:val="24"/>
          <w:szCs w:val="24"/>
        </w:rPr>
        <w:t>用于其它项目。</w:t>
      </w:r>
    </w:p>
    <w:p w14:paraId="51DCD966">
      <w:pPr>
        <w:spacing w:before="275" w:line="219" w:lineRule="auto"/>
        <w:ind w:left="506"/>
        <w:rPr>
          <w:rFonts w:ascii="宋体" w:hAnsi="宋体" w:eastAsia="宋体" w:cs="宋体"/>
          <w:sz w:val="24"/>
          <w:szCs w:val="24"/>
        </w:rPr>
      </w:pPr>
      <w:r>
        <w:rPr>
          <w:rFonts w:ascii="宋体" w:hAnsi="宋体" w:eastAsia="宋体" w:cs="宋体"/>
          <w:spacing w:val="-2"/>
          <w:sz w:val="24"/>
          <w:szCs w:val="24"/>
        </w:rPr>
        <w:t>2、保留区启用的条件</w:t>
      </w:r>
    </w:p>
    <w:p w14:paraId="2D02A9F9">
      <w:pPr>
        <w:spacing w:before="276" w:line="313" w:lineRule="auto"/>
        <w:ind w:left="25" w:right="26" w:firstLine="489"/>
        <w:rPr>
          <w:rFonts w:ascii="宋体" w:hAnsi="宋体" w:eastAsia="宋体" w:cs="宋体"/>
          <w:sz w:val="24"/>
          <w:szCs w:val="24"/>
        </w:rPr>
      </w:pPr>
      <w:r>
        <w:rPr>
          <w:rFonts w:ascii="宋体" w:hAnsi="宋体" w:eastAsia="宋体" w:cs="宋体"/>
          <w:sz w:val="24"/>
          <w:szCs w:val="24"/>
        </w:rPr>
        <w:t>（1）启用保留区采砂必要性要充分。启用保留区要具有充分的必要性，因</w:t>
      </w:r>
      <w:r>
        <w:rPr>
          <w:rFonts w:ascii="宋体" w:hAnsi="宋体" w:eastAsia="宋体" w:cs="宋体"/>
          <w:spacing w:val="2"/>
          <w:sz w:val="24"/>
          <w:szCs w:val="24"/>
        </w:rPr>
        <w:t xml:space="preserve"> </w:t>
      </w:r>
      <w:r>
        <w:rPr>
          <w:rFonts w:ascii="宋体" w:hAnsi="宋体" w:eastAsia="宋体" w:cs="宋体"/>
          <w:spacing w:val="-2"/>
          <w:sz w:val="24"/>
          <w:szCs w:val="24"/>
        </w:rPr>
        <w:t>经济社会发展需要确需在保留区内采砂的，要阐明采砂与建设项目之间的关系，</w:t>
      </w:r>
      <w:r>
        <w:rPr>
          <w:rFonts w:ascii="宋体" w:hAnsi="宋体" w:eastAsia="宋体" w:cs="宋体"/>
          <w:sz w:val="24"/>
          <w:szCs w:val="24"/>
        </w:rPr>
        <w:t xml:space="preserve"> </w:t>
      </w:r>
      <w:r>
        <w:rPr>
          <w:rFonts w:ascii="宋体" w:hAnsi="宋体" w:eastAsia="宋体" w:cs="宋体"/>
          <w:spacing w:val="-1"/>
          <w:sz w:val="24"/>
          <w:szCs w:val="24"/>
        </w:rPr>
        <w:t>并对采砂必要性进行论证。</w:t>
      </w:r>
    </w:p>
    <w:p w14:paraId="4F5C81CB">
      <w:pPr>
        <w:spacing w:before="277" w:line="313" w:lineRule="auto"/>
        <w:ind w:left="25" w:right="26" w:firstLine="489"/>
        <w:rPr>
          <w:rFonts w:ascii="宋体" w:hAnsi="宋体" w:eastAsia="宋体" w:cs="宋体"/>
          <w:sz w:val="24"/>
          <w:szCs w:val="24"/>
        </w:rPr>
      </w:pPr>
      <w:r>
        <w:rPr>
          <w:rFonts w:ascii="宋体" w:hAnsi="宋体" w:eastAsia="宋体" w:cs="宋体"/>
          <w:sz w:val="24"/>
          <w:szCs w:val="24"/>
        </w:rPr>
        <w:t>（2）启用保留区具有无可替代性。对于砂料需求量大、开采时间具有偶然</w:t>
      </w:r>
      <w:r>
        <w:rPr>
          <w:rFonts w:ascii="宋体" w:hAnsi="宋体" w:eastAsia="宋体" w:cs="宋体"/>
          <w:spacing w:val="2"/>
          <w:sz w:val="24"/>
          <w:szCs w:val="24"/>
        </w:rPr>
        <w:t xml:space="preserve"> </w:t>
      </w:r>
      <w:r>
        <w:rPr>
          <w:rFonts w:ascii="宋体" w:hAnsi="宋体" w:eastAsia="宋体" w:cs="宋体"/>
          <w:spacing w:val="-2"/>
          <w:sz w:val="24"/>
          <w:szCs w:val="24"/>
        </w:rPr>
        <w:t>性的项目，如确需在保留区内采砂，必须在河段附近无其他沙源区或砂量不足，</w:t>
      </w:r>
      <w:r>
        <w:rPr>
          <w:rFonts w:ascii="宋体" w:hAnsi="宋体" w:eastAsia="宋体" w:cs="宋体"/>
          <w:sz w:val="24"/>
          <w:szCs w:val="24"/>
        </w:rPr>
        <w:t xml:space="preserve"> </w:t>
      </w:r>
      <w:r>
        <w:rPr>
          <w:rFonts w:ascii="宋体" w:hAnsi="宋体" w:eastAsia="宋体" w:cs="宋体"/>
          <w:spacing w:val="-1"/>
          <w:sz w:val="24"/>
          <w:szCs w:val="24"/>
        </w:rPr>
        <w:t>经综合论证无替代方案的情况下，才能启用保留区。</w:t>
      </w:r>
    </w:p>
    <w:p w14:paraId="2AE3D1EB">
      <w:pPr>
        <w:spacing w:before="280" w:line="289" w:lineRule="auto"/>
        <w:ind w:left="29" w:firstLine="485"/>
        <w:rPr>
          <w:rFonts w:ascii="宋体" w:hAnsi="宋体" w:eastAsia="宋体" w:cs="宋体"/>
          <w:sz w:val="24"/>
          <w:szCs w:val="24"/>
        </w:rPr>
      </w:pPr>
      <w:r>
        <w:rPr>
          <w:rFonts w:ascii="宋体" w:hAnsi="宋体" w:eastAsia="宋体" w:cs="宋体"/>
          <w:spacing w:val="-5"/>
          <w:sz w:val="24"/>
          <w:szCs w:val="24"/>
        </w:rPr>
        <w:t>（3）启用的保留区要按照采砂可行性论证的有关要求进行充分的专</w:t>
      </w:r>
      <w:r>
        <w:rPr>
          <w:rFonts w:ascii="宋体" w:hAnsi="宋体" w:eastAsia="宋体" w:cs="宋体"/>
          <w:spacing w:val="-6"/>
          <w:sz w:val="24"/>
          <w:szCs w:val="24"/>
        </w:rPr>
        <w:t>项论证，</w:t>
      </w:r>
      <w:r>
        <w:rPr>
          <w:rFonts w:ascii="宋体" w:hAnsi="宋体" w:eastAsia="宋体" w:cs="宋体"/>
          <w:sz w:val="24"/>
          <w:szCs w:val="24"/>
        </w:rPr>
        <w:t xml:space="preserve"> </w:t>
      </w:r>
      <w:r>
        <w:rPr>
          <w:rFonts w:ascii="宋体" w:hAnsi="宋体" w:eastAsia="宋体" w:cs="宋体"/>
          <w:spacing w:val="-1"/>
          <w:sz w:val="24"/>
          <w:szCs w:val="24"/>
        </w:rPr>
        <w:t>并按照一事一议的审批许可要求实施开采。</w:t>
      </w:r>
    </w:p>
    <w:p w14:paraId="166E8792">
      <w:pPr>
        <w:spacing w:before="276" w:line="325" w:lineRule="auto"/>
        <w:ind w:left="22" w:firstLine="492"/>
        <w:rPr>
          <w:rFonts w:ascii="宋体" w:hAnsi="宋体" w:eastAsia="宋体" w:cs="宋体"/>
          <w:sz w:val="24"/>
          <w:szCs w:val="24"/>
        </w:rPr>
      </w:pPr>
      <w:r>
        <w:rPr>
          <w:rFonts w:ascii="宋体" w:hAnsi="宋体" w:eastAsia="宋体" w:cs="宋体"/>
          <w:sz w:val="24"/>
          <w:szCs w:val="24"/>
        </w:rPr>
        <w:t>（4）启用的保留区若用于大型吹填、基建项目，因对砂石的要求不一定很</w:t>
      </w:r>
      <w:r>
        <w:rPr>
          <w:rFonts w:ascii="宋体" w:hAnsi="宋体" w:eastAsia="宋体" w:cs="宋体"/>
          <w:spacing w:val="4"/>
          <w:sz w:val="24"/>
          <w:szCs w:val="24"/>
        </w:rPr>
        <w:t xml:space="preserve"> </w:t>
      </w:r>
      <w:r>
        <w:rPr>
          <w:rFonts w:ascii="宋体" w:hAnsi="宋体" w:eastAsia="宋体" w:cs="宋体"/>
          <w:spacing w:val="-3"/>
          <w:sz w:val="24"/>
          <w:szCs w:val="24"/>
        </w:rPr>
        <w:t>高，可选择在淤积性支汊和边滩附近采砂，并可与河道疏浚相结合，砂源补给相</w:t>
      </w:r>
      <w:r>
        <w:rPr>
          <w:rFonts w:ascii="宋体" w:hAnsi="宋体" w:eastAsia="宋体" w:cs="宋体"/>
          <w:spacing w:val="1"/>
          <w:sz w:val="24"/>
          <w:szCs w:val="24"/>
        </w:rPr>
        <w:t xml:space="preserve"> </w:t>
      </w:r>
      <w:r>
        <w:rPr>
          <w:rFonts w:ascii="宋体" w:hAnsi="宋体" w:eastAsia="宋体" w:cs="宋体"/>
          <w:spacing w:val="-8"/>
          <w:sz w:val="24"/>
          <w:szCs w:val="24"/>
        </w:rPr>
        <w:t>对充足。因此，保留区的采砂量可适当放宽。若用于对砂质要求较高的建筑材料，</w:t>
      </w:r>
      <w:r>
        <w:rPr>
          <w:rFonts w:ascii="宋体" w:hAnsi="宋体" w:eastAsia="宋体" w:cs="宋体"/>
          <w:spacing w:val="6"/>
          <w:sz w:val="24"/>
          <w:szCs w:val="24"/>
        </w:rPr>
        <w:t xml:space="preserve"> </w:t>
      </w:r>
      <w:r>
        <w:rPr>
          <w:rFonts w:ascii="宋体" w:hAnsi="宋体" w:eastAsia="宋体" w:cs="宋体"/>
          <w:spacing w:val="-1"/>
          <w:sz w:val="24"/>
          <w:szCs w:val="24"/>
        </w:rPr>
        <w:t>应严格控制其开采量。</w:t>
      </w:r>
    </w:p>
    <w:p w14:paraId="363C74F9">
      <w:pPr>
        <w:spacing w:line="325" w:lineRule="auto"/>
        <w:rPr>
          <w:rFonts w:ascii="宋体" w:hAnsi="宋体" w:eastAsia="宋体" w:cs="宋体"/>
          <w:sz w:val="24"/>
          <w:szCs w:val="24"/>
        </w:rPr>
        <w:sectPr>
          <w:headerReference r:id="rId188" w:type="default"/>
          <w:footerReference r:id="rId189" w:type="default"/>
          <w:pgSz w:w="11906" w:h="16839"/>
          <w:pgMar w:top="1340" w:right="1738" w:bottom="1171" w:left="1785" w:header="1068" w:footer="992" w:gutter="0"/>
          <w:cols w:space="720" w:num="1"/>
        </w:sectPr>
      </w:pPr>
    </w:p>
    <w:p w14:paraId="259365C8">
      <w:pPr>
        <w:spacing w:before="133" w:line="219" w:lineRule="auto"/>
        <w:ind w:left="3278"/>
        <w:outlineLvl w:val="0"/>
        <w:rPr>
          <w:rFonts w:ascii="宋体" w:hAnsi="宋体" w:eastAsia="宋体" w:cs="宋体"/>
          <w:sz w:val="24"/>
          <w:szCs w:val="24"/>
        </w:rPr>
      </w:pPr>
      <w:bookmarkStart w:id="248" w:name="bookmark99"/>
      <w:bookmarkEnd w:id="248"/>
      <w:r>
        <w:rPr>
          <w:rFonts w:ascii="宋体" w:hAnsi="宋体" w:eastAsia="宋体" w:cs="宋体"/>
          <w:b/>
          <w:bCs/>
          <w:spacing w:val="-4"/>
          <w:sz w:val="24"/>
          <w:szCs w:val="24"/>
        </w:rPr>
        <w:t>7</w:t>
      </w:r>
      <w:r>
        <w:rPr>
          <w:rFonts w:ascii="宋体" w:hAnsi="宋体" w:eastAsia="宋体" w:cs="宋体"/>
          <w:spacing w:val="-4"/>
          <w:sz w:val="24"/>
          <w:szCs w:val="24"/>
        </w:rPr>
        <w:t xml:space="preserve">  </w:t>
      </w:r>
      <w:r>
        <w:rPr>
          <w:rFonts w:ascii="宋体" w:hAnsi="宋体" w:eastAsia="宋体" w:cs="宋体"/>
          <w:b/>
          <w:bCs/>
          <w:spacing w:val="-4"/>
          <w:sz w:val="24"/>
          <w:szCs w:val="24"/>
        </w:rPr>
        <w:t>采砂影响分析</w:t>
      </w:r>
    </w:p>
    <w:p w14:paraId="79A1080A">
      <w:pPr>
        <w:spacing w:line="352" w:lineRule="auto"/>
        <w:rPr>
          <w:rFonts w:ascii="Arial"/>
          <w:sz w:val="21"/>
        </w:rPr>
      </w:pPr>
    </w:p>
    <w:p w14:paraId="3C9C4384">
      <w:pPr>
        <w:spacing w:before="78" w:line="219" w:lineRule="auto"/>
        <w:ind w:left="29"/>
        <w:outlineLvl w:val="1"/>
        <w:rPr>
          <w:rFonts w:ascii="宋体" w:hAnsi="宋体" w:eastAsia="宋体" w:cs="宋体"/>
          <w:sz w:val="24"/>
          <w:szCs w:val="24"/>
        </w:rPr>
      </w:pPr>
      <w:bookmarkStart w:id="249" w:name="bookmark100"/>
      <w:bookmarkEnd w:id="249"/>
      <w:r>
        <w:rPr>
          <w:rFonts w:ascii="宋体" w:hAnsi="宋体" w:eastAsia="宋体" w:cs="宋体"/>
          <w:b/>
          <w:bCs/>
          <w:spacing w:val="-3"/>
          <w:sz w:val="24"/>
          <w:szCs w:val="24"/>
        </w:rPr>
        <w:t>7.1</w:t>
      </w:r>
      <w:r>
        <w:rPr>
          <w:rFonts w:ascii="宋体" w:hAnsi="宋体" w:eastAsia="宋体" w:cs="宋体"/>
          <w:spacing w:val="-3"/>
          <w:sz w:val="24"/>
          <w:szCs w:val="24"/>
        </w:rPr>
        <w:t xml:space="preserve"> </w:t>
      </w:r>
      <w:r>
        <w:rPr>
          <w:rFonts w:ascii="宋体" w:hAnsi="宋体" w:eastAsia="宋体" w:cs="宋体"/>
          <w:b/>
          <w:bCs/>
          <w:spacing w:val="-3"/>
          <w:sz w:val="24"/>
          <w:szCs w:val="24"/>
        </w:rPr>
        <w:t>采砂对河势稳定的影响分析</w:t>
      </w:r>
    </w:p>
    <w:p w14:paraId="4102D34A">
      <w:pPr>
        <w:spacing w:line="271" w:lineRule="auto"/>
        <w:rPr>
          <w:rFonts w:ascii="Arial"/>
          <w:sz w:val="21"/>
        </w:rPr>
      </w:pPr>
    </w:p>
    <w:p w14:paraId="0F23527D">
      <w:pPr>
        <w:spacing w:before="78" w:line="356" w:lineRule="auto"/>
        <w:ind w:left="22" w:right="45" w:firstLine="481"/>
        <w:jc w:val="both"/>
        <w:rPr>
          <w:rFonts w:ascii="宋体" w:hAnsi="宋体" w:eastAsia="宋体" w:cs="宋体"/>
          <w:sz w:val="24"/>
          <w:szCs w:val="24"/>
        </w:rPr>
      </w:pPr>
      <w:r>
        <w:rPr>
          <w:rFonts w:ascii="宋体" w:hAnsi="宋体" w:eastAsia="宋体" w:cs="宋体"/>
          <w:spacing w:val="-3"/>
          <w:sz w:val="24"/>
          <w:szCs w:val="24"/>
        </w:rPr>
        <w:t>规划河段在天然情况下，河床较为稳定，主要是河床控制着水</w:t>
      </w:r>
      <w:r>
        <w:rPr>
          <w:rFonts w:ascii="宋体" w:hAnsi="宋体" w:eastAsia="宋体" w:cs="宋体"/>
          <w:spacing w:val="-4"/>
          <w:sz w:val="24"/>
          <w:szCs w:val="24"/>
        </w:rPr>
        <w:t>流，使泥沙在</w:t>
      </w:r>
      <w:r>
        <w:rPr>
          <w:rFonts w:ascii="宋体" w:hAnsi="宋体" w:eastAsia="宋体" w:cs="宋体"/>
          <w:sz w:val="24"/>
          <w:szCs w:val="24"/>
        </w:rPr>
        <w:t xml:space="preserve"> </w:t>
      </w:r>
      <w:r>
        <w:rPr>
          <w:rFonts w:ascii="宋体" w:hAnsi="宋体" w:eastAsia="宋体" w:cs="宋体"/>
          <w:spacing w:val="-3"/>
          <w:sz w:val="24"/>
          <w:szCs w:val="24"/>
        </w:rPr>
        <w:t>一定的部位和幅度内发生冲淤变化。年际间的河床变化较小，也存在着一定的冲</w:t>
      </w:r>
      <w:r>
        <w:rPr>
          <w:rFonts w:ascii="宋体" w:hAnsi="宋体" w:eastAsia="宋体" w:cs="宋体"/>
          <w:spacing w:val="1"/>
          <w:sz w:val="24"/>
          <w:szCs w:val="24"/>
        </w:rPr>
        <w:t xml:space="preserve"> </w:t>
      </w:r>
      <w:r>
        <w:rPr>
          <w:rFonts w:ascii="宋体" w:hAnsi="宋体" w:eastAsia="宋体" w:cs="宋体"/>
          <w:spacing w:val="-3"/>
          <w:sz w:val="24"/>
          <w:szCs w:val="24"/>
        </w:rPr>
        <w:t>淤变幅，其变化情况符合年内冲淤基本平衡的河床演变规律。河道砂石的运移和</w:t>
      </w:r>
      <w:r>
        <w:rPr>
          <w:rFonts w:ascii="宋体" w:hAnsi="宋体" w:eastAsia="宋体" w:cs="宋体"/>
          <w:spacing w:val="1"/>
          <w:sz w:val="24"/>
          <w:szCs w:val="24"/>
        </w:rPr>
        <w:t xml:space="preserve"> </w:t>
      </w:r>
      <w:r>
        <w:rPr>
          <w:rFonts w:ascii="宋体" w:hAnsi="宋体" w:eastAsia="宋体" w:cs="宋体"/>
          <w:spacing w:val="-2"/>
          <w:sz w:val="24"/>
          <w:szCs w:val="24"/>
        </w:rPr>
        <w:t>开挖会引起河势的变化。部分河段自大规模采砂以来，受人类活动的严重干预，</w:t>
      </w:r>
      <w:r>
        <w:rPr>
          <w:rFonts w:ascii="宋体" w:hAnsi="宋体" w:eastAsia="宋体" w:cs="宋体"/>
          <w:spacing w:val="2"/>
          <w:sz w:val="24"/>
          <w:szCs w:val="24"/>
        </w:rPr>
        <w:t xml:space="preserve"> </w:t>
      </w:r>
      <w:r>
        <w:rPr>
          <w:rFonts w:ascii="宋体" w:hAnsi="宋体" w:eastAsia="宋体" w:cs="宋体"/>
          <w:spacing w:val="-3"/>
          <w:sz w:val="24"/>
          <w:szCs w:val="24"/>
        </w:rPr>
        <w:t>河槽容积不断增大，纵剖面呈现下凹型形态，部分河段深泓发生较大摆动，造成</w:t>
      </w:r>
      <w:r>
        <w:rPr>
          <w:rFonts w:ascii="宋体" w:hAnsi="宋体" w:eastAsia="宋体" w:cs="宋体"/>
          <w:spacing w:val="1"/>
          <w:sz w:val="24"/>
          <w:szCs w:val="24"/>
        </w:rPr>
        <w:t xml:space="preserve"> </w:t>
      </w:r>
      <w:r>
        <w:rPr>
          <w:rFonts w:ascii="宋体" w:hAnsi="宋体" w:eastAsia="宋体" w:cs="宋体"/>
          <w:sz w:val="24"/>
          <w:szCs w:val="24"/>
        </w:rPr>
        <w:t>该河段的河势恶化。这种情况如不及时得到遏制，极易</w:t>
      </w:r>
      <w:r>
        <w:rPr>
          <w:rFonts w:ascii="宋体" w:hAnsi="宋体" w:eastAsia="宋体" w:cs="宋体"/>
          <w:spacing w:val="-1"/>
          <w:sz w:val="24"/>
          <w:szCs w:val="24"/>
        </w:rPr>
        <w:t>危及涉水工程的安全。</w:t>
      </w:r>
    </w:p>
    <w:p w14:paraId="68B1F5D2">
      <w:pPr>
        <w:spacing w:before="131" w:line="351" w:lineRule="auto"/>
        <w:ind w:left="24" w:right="80" w:firstLine="508"/>
        <w:jc w:val="both"/>
        <w:rPr>
          <w:rFonts w:ascii="宋体" w:hAnsi="宋体" w:eastAsia="宋体" w:cs="宋体"/>
          <w:sz w:val="24"/>
          <w:szCs w:val="24"/>
        </w:rPr>
      </w:pPr>
      <w:r>
        <w:rPr>
          <w:rFonts w:ascii="宋体" w:hAnsi="宋体" w:eastAsia="宋体" w:cs="宋体"/>
          <w:spacing w:val="-4"/>
          <w:sz w:val="24"/>
          <w:szCs w:val="24"/>
        </w:rPr>
        <w:t>由于在制定砂石开采规划时，充分考虑了砂石开采后对河势稳定的影响</w:t>
      </w:r>
      <w:r>
        <w:rPr>
          <w:rFonts w:ascii="宋体" w:hAnsi="宋体" w:eastAsia="宋体" w:cs="宋体"/>
          <w:spacing w:val="-5"/>
          <w:sz w:val="24"/>
          <w:szCs w:val="24"/>
        </w:rPr>
        <w:t>，规</w:t>
      </w:r>
      <w:r>
        <w:rPr>
          <w:rFonts w:ascii="宋体" w:hAnsi="宋体" w:eastAsia="宋体" w:cs="宋体"/>
          <w:sz w:val="24"/>
          <w:szCs w:val="24"/>
        </w:rPr>
        <w:t xml:space="preserve"> </w:t>
      </w:r>
      <w:r>
        <w:rPr>
          <w:rFonts w:ascii="宋体" w:hAnsi="宋体" w:eastAsia="宋体" w:cs="宋体"/>
          <w:spacing w:val="-3"/>
          <w:sz w:val="24"/>
          <w:szCs w:val="24"/>
        </w:rPr>
        <w:t>定了开采范围、开采深度、开采应留出的稳定边坡，规定了废弃尾料的堆置和运</w:t>
      </w:r>
      <w:r>
        <w:rPr>
          <w:rFonts w:ascii="宋体" w:hAnsi="宋体" w:eastAsia="宋体" w:cs="宋体"/>
          <w:sz w:val="24"/>
          <w:szCs w:val="24"/>
        </w:rPr>
        <w:t xml:space="preserve"> </w:t>
      </w:r>
      <w:r>
        <w:rPr>
          <w:rFonts w:ascii="宋体" w:hAnsi="宋体" w:eastAsia="宋体" w:cs="宋体"/>
          <w:spacing w:val="-1"/>
          <w:sz w:val="24"/>
          <w:szCs w:val="24"/>
        </w:rPr>
        <w:t>移，从而保证了稳定河宽，保证了河势的相对稳定。</w:t>
      </w:r>
    </w:p>
    <w:p w14:paraId="07565AC9">
      <w:pPr>
        <w:spacing w:before="48" w:line="219" w:lineRule="auto"/>
        <w:ind w:left="29"/>
        <w:outlineLvl w:val="1"/>
        <w:rPr>
          <w:rFonts w:ascii="宋体" w:hAnsi="宋体" w:eastAsia="宋体" w:cs="宋体"/>
          <w:sz w:val="24"/>
          <w:szCs w:val="24"/>
        </w:rPr>
      </w:pPr>
      <w:bookmarkStart w:id="250" w:name="bookmark101"/>
      <w:bookmarkEnd w:id="250"/>
      <w:r>
        <w:rPr>
          <w:rFonts w:ascii="宋体" w:hAnsi="宋体" w:eastAsia="宋体" w:cs="宋体"/>
          <w:b/>
          <w:bCs/>
          <w:spacing w:val="-3"/>
          <w:sz w:val="24"/>
          <w:szCs w:val="24"/>
        </w:rPr>
        <w:t>7.2</w:t>
      </w:r>
      <w:r>
        <w:rPr>
          <w:rFonts w:ascii="宋体" w:hAnsi="宋体" w:eastAsia="宋体" w:cs="宋体"/>
          <w:spacing w:val="-3"/>
          <w:sz w:val="24"/>
          <w:szCs w:val="24"/>
        </w:rPr>
        <w:t xml:space="preserve"> </w:t>
      </w:r>
      <w:r>
        <w:rPr>
          <w:rFonts w:ascii="宋体" w:hAnsi="宋体" w:eastAsia="宋体" w:cs="宋体"/>
          <w:b/>
          <w:bCs/>
          <w:spacing w:val="-3"/>
          <w:sz w:val="24"/>
          <w:szCs w:val="24"/>
        </w:rPr>
        <w:t>采砂对防洪安全的影响分析</w:t>
      </w:r>
    </w:p>
    <w:p w14:paraId="4B54A95C">
      <w:pPr>
        <w:spacing w:line="274" w:lineRule="auto"/>
        <w:rPr>
          <w:rFonts w:ascii="Arial"/>
          <w:sz w:val="21"/>
        </w:rPr>
      </w:pPr>
    </w:p>
    <w:p w14:paraId="48EF9303">
      <w:pPr>
        <w:spacing w:before="78" w:line="351" w:lineRule="auto"/>
        <w:ind w:left="24" w:right="18" w:firstLine="480"/>
        <w:jc w:val="both"/>
        <w:rPr>
          <w:rFonts w:ascii="宋体" w:hAnsi="宋体" w:eastAsia="宋体" w:cs="宋体"/>
          <w:sz w:val="24"/>
          <w:szCs w:val="24"/>
        </w:rPr>
      </w:pPr>
      <w:r>
        <w:rPr>
          <w:rFonts w:ascii="宋体" w:hAnsi="宋体" w:eastAsia="宋体" w:cs="宋体"/>
          <w:spacing w:val="-8"/>
          <w:sz w:val="24"/>
          <w:szCs w:val="24"/>
        </w:rPr>
        <w:t>规划河段洪水由暴雨形成，雨量大且集中，形成的</w:t>
      </w:r>
      <w:r>
        <w:rPr>
          <w:rFonts w:ascii="宋体" w:hAnsi="宋体" w:eastAsia="宋体" w:cs="宋体"/>
          <w:spacing w:val="-9"/>
          <w:sz w:val="24"/>
          <w:szCs w:val="24"/>
        </w:rPr>
        <w:t>洪水具有峰高量大的特点，</w:t>
      </w:r>
      <w:r>
        <w:rPr>
          <w:rFonts w:ascii="宋体" w:hAnsi="宋体" w:eastAsia="宋体" w:cs="宋体"/>
          <w:sz w:val="24"/>
          <w:szCs w:val="24"/>
        </w:rPr>
        <w:t xml:space="preserve"> </w:t>
      </w:r>
      <w:r>
        <w:rPr>
          <w:rFonts w:ascii="宋体" w:hAnsi="宋体" w:eastAsia="宋体" w:cs="宋体"/>
          <w:spacing w:val="-3"/>
          <w:sz w:val="24"/>
          <w:szCs w:val="24"/>
        </w:rPr>
        <w:t>洪水涨势迅猛，成因复杂，易形成灾害。在规划中根据采区的地理分布特点，着</w:t>
      </w:r>
      <w:r>
        <w:rPr>
          <w:rFonts w:ascii="宋体" w:hAnsi="宋体" w:eastAsia="宋体" w:cs="宋体"/>
          <w:sz w:val="24"/>
          <w:szCs w:val="24"/>
        </w:rPr>
        <w:t xml:space="preserve"> </w:t>
      </w:r>
      <w:r>
        <w:rPr>
          <w:rFonts w:ascii="宋体" w:hAnsi="宋体" w:eastAsia="宋体" w:cs="宋体"/>
          <w:spacing w:val="-1"/>
          <w:sz w:val="24"/>
          <w:szCs w:val="24"/>
        </w:rPr>
        <w:t>重考虑了优化河床断面，增加河道行洪、输水能力进行采砂规划。</w:t>
      </w:r>
    </w:p>
    <w:p w14:paraId="035C355F">
      <w:pPr>
        <w:spacing w:before="132" w:line="351" w:lineRule="auto"/>
        <w:ind w:left="22" w:right="45" w:firstLine="480"/>
        <w:jc w:val="both"/>
        <w:rPr>
          <w:rFonts w:ascii="宋体" w:hAnsi="宋体" w:eastAsia="宋体" w:cs="宋体"/>
          <w:sz w:val="24"/>
          <w:szCs w:val="24"/>
        </w:rPr>
      </w:pPr>
      <w:r>
        <w:rPr>
          <w:rFonts w:ascii="宋体" w:hAnsi="宋体" w:eastAsia="宋体" w:cs="宋体"/>
          <w:spacing w:val="-2"/>
          <w:sz w:val="24"/>
          <w:szCs w:val="24"/>
        </w:rPr>
        <w:t>对于河床大幅度降低的河段及对涉水工程有重大影响的河段绝对禁止采</w:t>
      </w:r>
      <w:r>
        <w:rPr>
          <w:rFonts w:ascii="宋体" w:hAnsi="宋体" w:eastAsia="宋体" w:cs="宋体"/>
          <w:spacing w:val="-3"/>
          <w:sz w:val="24"/>
          <w:szCs w:val="24"/>
        </w:rPr>
        <w:t>砂，</w:t>
      </w:r>
      <w:r>
        <w:rPr>
          <w:rFonts w:ascii="宋体" w:hAnsi="宋体" w:eastAsia="宋体" w:cs="宋体"/>
          <w:sz w:val="24"/>
          <w:szCs w:val="24"/>
        </w:rPr>
        <w:t xml:space="preserve"> </w:t>
      </w:r>
      <w:r>
        <w:rPr>
          <w:rFonts w:ascii="宋体" w:hAnsi="宋体" w:eastAsia="宋体" w:cs="宋体"/>
          <w:spacing w:val="4"/>
          <w:sz w:val="24"/>
          <w:szCs w:val="24"/>
        </w:rPr>
        <w:t>对于有沙量补充或过水断面较小的地段结合河道治理和疏浚适当多采，扬长避</w:t>
      </w:r>
      <w:r>
        <w:rPr>
          <w:rFonts w:ascii="宋体" w:hAnsi="宋体" w:eastAsia="宋体" w:cs="宋体"/>
          <w:sz w:val="24"/>
          <w:szCs w:val="24"/>
        </w:rPr>
        <w:t xml:space="preserve"> </w:t>
      </w:r>
      <w:r>
        <w:rPr>
          <w:rFonts w:ascii="宋体" w:hAnsi="宋体" w:eastAsia="宋体" w:cs="宋体"/>
          <w:spacing w:val="-1"/>
          <w:sz w:val="24"/>
          <w:szCs w:val="24"/>
        </w:rPr>
        <w:t>短，使其起到维持和优化河势的作用。</w:t>
      </w:r>
    </w:p>
    <w:p w14:paraId="6FD41737">
      <w:pPr>
        <w:spacing w:before="126" w:line="355" w:lineRule="auto"/>
        <w:ind w:left="22" w:firstLine="481"/>
        <w:jc w:val="both"/>
        <w:rPr>
          <w:rFonts w:ascii="宋体" w:hAnsi="宋体" w:eastAsia="宋体" w:cs="宋体"/>
          <w:sz w:val="24"/>
          <w:szCs w:val="24"/>
        </w:rPr>
      </w:pPr>
      <w:r>
        <w:rPr>
          <w:rFonts w:ascii="宋体" w:hAnsi="宋体" w:eastAsia="宋体" w:cs="宋体"/>
          <w:spacing w:val="-3"/>
          <w:sz w:val="24"/>
          <w:szCs w:val="24"/>
        </w:rPr>
        <w:t>洛隆县河道采砂规划，河段为游荡性河床。遭遇大洪水时，河</w:t>
      </w:r>
      <w:r>
        <w:rPr>
          <w:rFonts w:ascii="宋体" w:hAnsi="宋体" w:eastAsia="宋体" w:cs="宋体"/>
          <w:spacing w:val="-4"/>
          <w:sz w:val="24"/>
          <w:szCs w:val="24"/>
        </w:rPr>
        <w:t>床主槽会发生</w:t>
      </w:r>
      <w:r>
        <w:rPr>
          <w:rFonts w:ascii="宋体" w:hAnsi="宋体" w:eastAsia="宋体" w:cs="宋体"/>
          <w:sz w:val="24"/>
          <w:szCs w:val="24"/>
        </w:rPr>
        <w:t xml:space="preserve"> </w:t>
      </w:r>
      <w:r>
        <w:rPr>
          <w:rFonts w:ascii="宋体" w:hAnsi="宋体" w:eastAsia="宋体" w:cs="宋体"/>
          <w:spacing w:val="-7"/>
          <w:sz w:val="24"/>
          <w:szCs w:val="24"/>
        </w:rPr>
        <w:t>横向移动。一般洪水情况下，河段河道主槽变动较小，河</w:t>
      </w:r>
      <w:r>
        <w:rPr>
          <w:rFonts w:ascii="宋体" w:hAnsi="宋体" w:eastAsia="宋体" w:cs="宋体"/>
          <w:spacing w:val="-8"/>
          <w:sz w:val="24"/>
          <w:szCs w:val="24"/>
        </w:rPr>
        <w:t>道主流受河床地形控制。</w:t>
      </w:r>
      <w:r>
        <w:rPr>
          <w:rFonts w:ascii="宋体" w:hAnsi="宋体" w:eastAsia="宋体" w:cs="宋体"/>
          <w:sz w:val="24"/>
          <w:szCs w:val="24"/>
        </w:rPr>
        <w:t xml:space="preserve"> </w:t>
      </w:r>
      <w:r>
        <w:rPr>
          <w:rFonts w:ascii="宋体" w:hAnsi="宋体" w:eastAsia="宋体" w:cs="宋体"/>
          <w:spacing w:val="-3"/>
          <w:sz w:val="24"/>
          <w:szCs w:val="24"/>
        </w:rPr>
        <w:t>河段河床宽浅，使得河段凸岸逐年淤积，凹岸逐年冲刷。规划可采区主要位于河</w:t>
      </w:r>
      <w:r>
        <w:rPr>
          <w:rFonts w:ascii="宋体" w:hAnsi="宋体" w:eastAsia="宋体" w:cs="宋体"/>
          <w:spacing w:val="1"/>
          <w:sz w:val="24"/>
          <w:szCs w:val="24"/>
        </w:rPr>
        <w:t xml:space="preserve"> </w:t>
      </w:r>
      <w:r>
        <w:rPr>
          <w:rFonts w:ascii="宋体" w:hAnsi="宋体" w:eastAsia="宋体" w:cs="宋体"/>
          <w:spacing w:val="-3"/>
          <w:sz w:val="24"/>
          <w:szCs w:val="24"/>
        </w:rPr>
        <w:t>段河槽的凸岸，通过科学规划，合理采砂，可以起到疏浚河槽的作用，增加河道</w:t>
      </w:r>
      <w:r>
        <w:rPr>
          <w:rFonts w:ascii="宋体" w:hAnsi="宋体" w:eastAsia="宋体" w:cs="宋体"/>
          <w:spacing w:val="1"/>
          <w:sz w:val="24"/>
          <w:szCs w:val="24"/>
        </w:rPr>
        <w:t xml:space="preserve"> </w:t>
      </w:r>
      <w:r>
        <w:rPr>
          <w:rFonts w:ascii="宋体" w:hAnsi="宋体" w:eastAsia="宋体" w:cs="宋体"/>
          <w:sz w:val="24"/>
          <w:szCs w:val="24"/>
        </w:rPr>
        <w:t>行洪断面，使主流归槽，有利于维持河段河势的稳定，</w:t>
      </w:r>
      <w:r>
        <w:rPr>
          <w:rFonts w:ascii="宋体" w:hAnsi="宋体" w:eastAsia="宋体" w:cs="宋体"/>
          <w:spacing w:val="-1"/>
          <w:sz w:val="24"/>
          <w:szCs w:val="24"/>
        </w:rPr>
        <w:t>减轻两岸的防洪压力。</w:t>
      </w:r>
    </w:p>
    <w:p w14:paraId="1EDAB97B">
      <w:pPr>
        <w:spacing w:before="48" w:line="219" w:lineRule="auto"/>
        <w:ind w:left="29"/>
        <w:outlineLvl w:val="1"/>
        <w:rPr>
          <w:rFonts w:ascii="宋体" w:hAnsi="宋体" w:eastAsia="宋体" w:cs="宋体"/>
          <w:sz w:val="24"/>
          <w:szCs w:val="24"/>
        </w:rPr>
      </w:pPr>
      <w:bookmarkStart w:id="251" w:name="bookmark102"/>
      <w:bookmarkEnd w:id="251"/>
      <w:r>
        <w:rPr>
          <w:rFonts w:ascii="宋体" w:hAnsi="宋体" w:eastAsia="宋体" w:cs="宋体"/>
          <w:b/>
          <w:bCs/>
          <w:spacing w:val="-3"/>
          <w:sz w:val="24"/>
          <w:szCs w:val="24"/>
        </w:rPr>
        <w:t>7.3</w:t>
      </w:r>
      <w:r>
        <w:rPr>
          <w:rFonts w:ascii="宋体" w:hAnsi="宋体" w:eastAsia="宋体" w:cs="宋体"/>
          <w:spacing w:val="-3"/>
          <w:sz w:val="24"/>
          <w:szCs w:val="24"/>
        </w:rPr>
        <w:t xml:space="preserve"> </w:t>
      </w:r>
      <w:r>
        <w:rPr>
          <w:rFonts w:ascii="宋体" w:hAnsi="宋体" w:eastAsia="宋体" w:cs="宋体"/>
          <w:b/>
          <w:bCs/>
          <w:spacing w:val="-3"/>
          <w:sz w:val="24"/>
          <w:szCs w:val="24"/>
        </w:rPr>
        <w:t>采砂对供水安全的影响分析</w:t>
      </w:r>
    </w:p>
    <w:p w14:paraId="046CA457">
      <w:pPr>
        <w:spacing w:line="276" w:lineRule="auto"/>
        <w:rPr>
          <w:rFonts w:ascii="Arial"/>
          <w:sz w:val="21"/>
        </w:rPr>
      </w:pPr>
    </w:p>
    <w:p w14:paraId="3A51C2B4">
      <w:pPr>
        <w:spacing w:before="79" w:line="219" w:lineRule="auto"/>
        <w:ind w:left="504"/>
        <w:rPr>
          <w:rFonts w:ascii="宋体" w:hAnsi="宋体" w:eastAsia="宋体" w:cs="宋体"/>
          <w:sz w:val="24"/>
          <w:szCs w:val="24"/>
        </w:rPr>
      </w:pPr>
      <w:r>
        <w:rPr>
          <w:rFonts w:ascii="宋体" w:hAnsi="宋体" w:eastAsia="宋体" w:cs="宋体"/>
          <w:sz w:val="24"/>
          <w:szCs w:val="24"/>
        </w:rPr>
        <w:t>规划河段暂无供水取水口，因此采砂活动对</w:t>
      </w:r>
      <w:r>
        <w:rPr>
          <w:rFonts w:ascii="宋体" w:hAnsi="宋体" w:eastAsia="宋体" w:cs="宋体"/>
          <w:spacing w:val="-1"/>
          <w:sz w:val="24"/>
          <w:szCs w:val="24"/>
        </w:rPr>
        <w:t>供水安全不存在安全隐患。</w:t>
      </w:r>
    </w:p>
    <w:p w14:paraId="481A85BB">
      <w:pPr>
        <w:spacing w:line="219" w:lineRule="auto"/>
        <w:rPr>
          <w:rFonts w:ascii="宋体" w:hAnsi="宋体" w:eastAsia="宋体" w:cs="宋体"/>
          <w:sz w:val="24"/>
          <w:szCs w:val="24"/>
        </w:rPr>
        <w:sectPr>
          <w:headerReference r:id="rId190" w:type="default"/>
          <w:footerReference r:id="rId191" w:type="default"/>
          <w:pgSz w:w="11906" w:h="16839"/>
          <w:pgMar w:top="1340" w:right="1719" w:bottom="1171" w:left="1785" w:header="1068" w:footer="992" w:gutter="0"/>
          <w:cols w:space="720" w:num="1"/>
        </w:sectPr>
      </w:pPr>
    </w:p>
    <w:p w14:paraId="02CBCA2D">
      <w:pPr>
        <w:spacing w:before="133" w:line="219" w:lineRule="auto"/>
        <w:ind w:left="29"/>
        <w:outlineLvl w:val="1"/>
        <w:rPr>
          <w:rFonts w:ascii="宋体" w:hAnsi="宋体" w:eastAsia="宋体" w:cs="宋体"/>
          <w:sz w:val="24"/>
          <w:szCs w:val="24"/>
        </w:rPr>
      </w:pPr>
      <w:bookmarkStart w:id="252" w:name="bookmark103"/>
      <w:bookmarkEnd w:id="252"/>
      <w:r>
        <w:rPr>
          <w:rFonts w:ascii="宋体" w:hAnsi="宋体" w:eastAsia="宋体" w:cs="宋体"/>
          <w:b/>
          <w:bCs/>
          <w:spacing w:val="-3"/>
          <w:sz w:val="24"/>
          <w:szCs w:val="24"/>
        </w:rPr>
        <w:t>7.4</w:t>
      </w:r>
      <w:r>
        <w:rPr>
          <w:rFonts w:ascii="宋体" w:hAnsi="宋体" w:eastAsia="宋体" w:cs="宋体"/>
          <w:spacing w:val="-3"/>
          <w:sz w:val="24"/>
          <w:szCs w:val="24"/>
        </w:rPr>
        <w:t xml:space="preserve"> </w:t>
      </w:r>
      <w:r>
        <w:rPr>
          <w:rFonts w:ascii="宋体" w:hAnsi="宋体" w:eastAsia="宋体" w:cs="宋体"/>
          <w:b/>
          <w:bCs/>
          <w:spacing w:val="-3"/>
          <w:sz w:val="24"/>
          <w:szCs w:val="24"/>
        </w:rPr>
        <w:t>采砂对通航安全的影响分析</w:t>
      </w:r>
    </w:p>
    <w:p w14:paraId="6EF24788">
      <w:pPr>
        <w:spacing w:line="276" w:lineRule="auto"/>
        <w:rPr>
          <w:rFonts w:ascii="Arial"/>
          <w:sz w:val="21"/>
        </w:rPr>
      </w:pPr>
    </w:p>
    <w:p w14:paraId="6333D74B">
      <w:pPr>
        <w:spacing w:before="78" w:line="219" w:lineRule="auto"/>
        <w:ind w:left="502"/>
        <w:rPr>
          <w:rFonts w:ascii="宋体" w:hAnsi="宋体" w:eastAsia="宋体" w:cs="宋体"/>
          <w:sz w:val="24"/>
          <w:szCs w:val="24"/>
        </w:rPr>
      </w:pPr>
      <w:r>
        <w:rPr>
          <w:rFonts w:ascii="宋体" w:hAnsi="宋体" w:eastAsia="宋体" w:cs="宋体"/>
          <w:spacing w:val="-1"/>
          <w:sz w:val="24"/>
          <w:szCs w:val="24"/>
        </w:rPr>
        <w:t>河段无通航要求，河道采砂不存在对河道通航安全的影响。</w:t>
      </w:r>
    </w:p>
    <w:p w14:paraId="21A26CC2">
      <w:pPr>
        <w:spacing w:before="197" w:line="219" w:lineRule="auto"/>
        <w:ind w:left="29"/>
        <w:outlineLvl w:val="1"/>
        <w:rPr>
          <w:rFonts w:ascii="宋体" w:hAnsi="宋体" w:eastAsia="宋体" w:cs="宋体"/>
          <w:sz w:val="24"/>
          <w:szCs w:val="24"/>
        </w:rPr>
      </w:pPr>
      <w:bookmarkStart w:id="253" w:name="bookmark104"/>
      <w:bookmarkEnd w:id="253"/>
      <w:r>
        <w:rPr>
          <w:rFonts w:ascii="宋体" w:hAnsi="宋体" w:eastAsia="宋体" w:cs="宋体"/>
          <w:b/>
          <w:bCs/>
          <w:spacing w:val="-3"/>
          <w:sz w:val="24"/>
          <w:szCs w:val="24"/>
        </w:rPr>
        <w:t>7.5</w:t>
      </w:r>
      <w:r>
        <w:rPr>
          <w:rFonts w:ascii="宋体" w:hAnsi="宋体" w:eastAsia="宋体" w:cs="宋体"/>
          <w:spacing w:val="-3"/>
          <w:sz w:val="24"/>
          <w:szCs w:val="24"/>
        </w:rPr>
        <w:t xml:space="preserve"> </w:t>
      </w:r>
      <w:r>
        <w:rPr>
          <w:rFonts w:ascii="宋体" w:hAnsi="宋体" w:eastAsia="宋体" w:cs="宋体"/>
          <w:b/>
          <w:bCs/>
          <w:spacing w:val="-3"/>
          <w:sz w:val="24"/>
          <w:szCs w:val="24"/>
        </w:rPr>
        <w:t>采砂对生态与环境的影响分析</w:t>
      </w:r>
    </w:p>
    <w:p w14:paraId="2224CC30">
      <w:pPr>
        <w:spacing w:before="277" w:line="220" w:lineRule="auto"/>
        <w:ind w:left="29"/>
        <w:outlineLvl w:val="2"/>
        <w:rPr>
          <w:rFonts w:ascii="宋体" w:hAnsi="宋体" w:eastAsia="宋体" w:cs="宋体"/>
          <w:sz w:val="24"/>
          <w:szCs w:val="24"/>
        </w:rPr>
      </w:pPr>
      <w:bookmarkStart w:id="254" w:name="bookmark105"/>
      <w:bookmarkEnd w:id="254"/>
      <w:r>
        <w:rPr>
          <w:rFonts w:ascii="宋体" w:hAnsi="宋体" w:eastAsia="宋体" w:cs="宋体"/>
          <w:b/>
          <w:bCs/>
          <w:spacing w:val="-4"/>
          <w:sz w:val="24"/>
          <w:szCs w:val="24"/>
        </w:rPr>
        <w:t>7.5.1</w:t>
      </w:r>
      <w:r>
        <w:rPr>
          <w:rFonts w:ascii="宋体" w:hAnsi="宋体" w:eastAsia="宋体" w:cs="宋体"/>
          <w:spacing w:val="-4"/>
          <w:sz w:val="24"/>
          <w:szCs w:val="24"/>
        </w:rPr>
        <w:t xml:space="preserve"> </w:t>
      </w:r>
      <w:r>
        <w:rPr>
          <w:rFonts w:ascii="宋体" w:hAnsi="宋体" w:eastAsia="宋体" w:cs="宋体"/>
          <w:b/>
          <w:bCs/>
          <w:spacing w:val="-4"/>
          <w:sz w:val="24"/>
          <w:szCs w:val="24"/>
        </w:rPr>
        <w:t>影响分析</w:t>
      </w:r>
    </w:p>
    <w:p w14:paraId="0314A5A2">
      <w:pPr>
        <w:spacing w:line="273" w:lineRule="auto"/>
        <w:rPr>
          <w:rFonts w:ascii="Arial"/>
          <w:sz w:val="21"/>
        </w:rPr>
      </w:pPr>
    </w:p>
    <w:p w14:paraId="370968B8">
      <w:pPr>
        <w:spacing w:before="78" w:line="219" w:lineRule="auto"/>
        <w:ind w:left="521"/>
        <w:rPr>
          <w:rFonts w:ascii="宋体" w:hAnsi="宋体" w:eastAsia="宋体" w:cs="宋体"/>
          <w:sz w:val="24"/>
          <w:szCs w:val="24"/>
        </w:rPr>
      </w:pPr>
      <w:r>
        <w:rPr>
          <w:rFonts w:ascii="宋体" w:hAnsi="宋体" w:eastAsia="宋体" w:cs="宋体"/>
          <w:spacing w:val="-3"/>
          <w:sz w:val="24"/>
          <w:szCs w:val="24"/>
        </w:rPr>
        <w:t>1、生活污水对水质的影响</w:t>
      </w:r>
    </w:p>
    <w:p w14:paraId="4AACCC64">
      <w:pPr>
        <w:spacing w:before="276" w:line="351" w:lineRule="auto"/>
        <w:ind w:left="23" w:right="35" w:firstLine="479"/>
        <w:jc w:val="both"/>
        <w:rPr>
          <w:rFonts w:ascii="宋体" w:hAnsi="宋体" w:eastAsia="宋体" w:cs="宋体"/>
          <w:sz w:val="24"/>
          <w:szCs w:val="24"/>
        </w:rPr>
      </w:pPr>
      <w:r>
        <w:rPr>
          <w:rFonts w:ascii="宋体" w:hAnsi="宋体" w:eastAsia="宋体" w:cs="宋体"/>
          <w:spacing w:val="-3"/>
          <w:sz w:val="24"/>
          <w:szCs w:val="24"/>
        </w:rPr>
        <w:t>采砂区场地的污水主要来自生活区的生活污水，而规划的采砂区</w:t>
      </w:r>
      <w:r>
        <w:rPr>
          <w:rFonts w:ascii="宋体" w:hAnsi="宋体" w:eastAsia="宋体" w:cs="宋体"/>
          <w:spacing w:val="-4"/>
          <w:sz w:val="24"/>
          <w:szCs w:val="24"/>
        </w:rPr>
        <w:t>距离居民点</w:t>
      </w:r>
      <w:r>
        <w:rPr>
          <w:rFonts w:ascii="宋体" w:hAnsi="宋体" w:eastAsia="宋体" w:cs="宋体"/>
          <w:sz w:val="24"/>
          <w:szCs w:val="24"/>
        </w:rPr>
        <w:t xml:space="preserve"> </w:t>
      </w:r>
      <w:r>
        <w:rPr>
          <w:rFonts w:ascii="宋体" w:hAnsi="宋体" w:eastAsia="宋体" w:cs="宋体"/>
          <w:spacing w:val="-3"/>
          <w:sz w:val="24"/>
          <w:szCs w:val="24"/>
        </w:rPr>
        <w:t>较近，不设置生活区。周边村庄生活污水排至防渗厕所定期清掏至周边农田作为</w:t>
      </w:r>
      <w:r>
        <w:rPr>
          <w:rFonts w:ascii="宋体" w:hAnsi="宋体" w:eastAsia="宋体" w:cs="宋体"/>
          <w:spacing w:val="1"/>
          <w:sz w:val="24"/>
          <w:szCs w:val="24"/>
        </w:rPr>
        <w:t xml:space="preserve"> </w:t>
      </w:r>
      <w:r>
        <w:rPr>
          <w:rFonts w:ascii="宋体" w:hAnsi="宋体" w:eastAsia="宋体" w:cs="宋体"/>
          <w:spacing w:val="-1"/>
          <w:sz w:val="24"/>
          <w:szCs w:val="24"/>
        </w:rPr>
        <w:t>肥料，对河道水质影响微小。</w:t>
      </w:r>
    </w:p>
    <w:p w14:paraId="2A80C861">
      <w:pPr>
        <w:spacing w:before="131" w:line="219" w:lineRule="auto"/>
        <w:ind w:left="506"/>
        <w:rPr>
          <w:rFonts w:ascii="宋体" w:hAnsi="宋体" w:eastAsia="宋体" w:cs="宋体"/>
          <w:sz w:val="24"/>
          <w:szCs w:val="24"/>
        </w:rPr>
      </w:pPr>
      <w:r>
        <w:rPr>
          <w:rFonts w:ascii="宋体" w:hAnsi="宋体" w:eastAsia="宋体" w:cs="宋体"/>
          <w:spacing w:val="-2"/>
          <w:sz w:val="24"/>
          <w:szCs w:val="24"/>
        </w:rPr>
        <w:t>2、开采废水对水质的影响</w:t>
      </w:r>
    </w:p>
    <w:p w14:paraId="0BEE9EAE">
      <w:pPr>
        <w:spacing w:before="274" w:line="355" w:lineRule="auto"/>
        <w:ind w:left="22" w:right="35" w:firstLine="480"/>
        <w:jc w:val="both"/>
        <w:rPr>
          <w:rFonts w:ascii="宋体" w:hAnsi="宋体" w:eastAsia="宋体" w:cs="宋体"/>
          <w:sz w:val="24"/>
          <w:szCs w:val="24"/>
        </w:rPr>
      </w:pPr>
      <w:r>
        <w:rPr>
          <w:rFonts w:ascii="宋体" w:hAnsi="宋体" w:eastAsia="宋体" w:cs="宋体"/>
          <w:spacing w:val="-3"/>
          <w:sz w:val="24"/>
          <w:szCs w:val="24"/>
        </w:rPr>
        <w:t>河道采砂作业将引起局部水体的悬浮物浓度增加，影响水体的感</w:t>
      </w:r>
      <w:r>
        <w:rPr>
          <w:rFonts w:ascii="宋体" w:hAnsi="宋体" w:eastAsia="宋体" w:cs="宋体"/>
          <w:spacing w:val="-4"/>
          <w:sz w:val="24"/>
          <w:szCs w:val="24"/>
        </w:rPr>
        <w:t>观性状，开</w:t>
      </w:r>
      <w:r>
        <w:rPr>
          <w:rFonts w:ascii="宋体" w:hAnsi="宋体" w:eastAsia="宋体" w:cs="宋体"/>
          <w:sz w:val="24"/>
          <w:szCs w:val="24"/>
        </w:rPr>
        <w:t xml:space="preserve"> </w:t>
      </w:r>
      <w:r>
        <w:rPr>
          <w:rFonts w:ascii="宋体" w:hAnsi="宋体" w:eastAsia="宋体" w:cs="宋体"/>
          <w:spacing w:val="-3"/>
          <w:sz w:val="24"/>
          <w:szCs w:val="24"/>
        </w:rPr>
        <w:t>采废水主要来自采砂过程中砂水混合物开采上来自然分离后形成的浑浊水，该部</w:t>
      </w:r>
      <w:r>
        <w:rPr>
          <w:rFonts w:ascii="宋体" w:hAnsi="宋体" w:eastAsia="宋体" w:cs="宋体"/>
          <w:spacing w:val="1"/>
          <w:sz w:val="24"/>
          <w:szCs w:val="24"/>
        </w:rPr>
        <w:t xml:space="preserve"> </w:t>
      </w:r>
      <w:r>
        <w:rPr>
          <w:rFonts w:ascii="宋体" w:hAnsi="宋体" w:eastAsia="宋体" w:cs="宋体"/>
          <w:spacing w:val="-3"/>
          <w:sz w:val="24"/>
          <w:szCs w:val="24"/>
        </w:rPr>
        <w:t>分水体主要污染物为悬浮物，本次规划要求采砂场针对这部分废水经沉淀池澄清</w:t>
      </w:r>
      <w:r>
        <w:rPr>
          <w:rFonts w:ascii="宋体" w:hAnsi="宋体" w:eastAsia="宋体" w:cs="宋体"/>
          <w:spacing w:val="2"/>
          <w:sz w:val="24"/>
          <w:szCs w:val="24"/>
        </w:rPr>
        <w:t xml:space="preserve"> </w:t>
      </w:r>
      <w:r>
        <w:rPr>
          <w:rFonts w:ascii="宋体" w:hAnsi="宋体" w:eastAsia="宋体" w:cs="宋体"/>
          <w:spacing w:val="-3"/>
          <w:sz w:val="24"/>
          <w:szCs w:val="24"/>
        </w:rPr>
        <w:t>后回用，底部污泥定期清理进行场地回填处理，严禁采砂废水不经沉淀处理排入</w:t>
      </w:r>
      <w:r>
        <w:rPr>
          <w:rFonts w:ascii="宋体" w:hAnsi="宋体" w:eastAsia="宋体" w:cs="宋体"/>
          <w:spacing w:val="1"/>
          <w:sz w:val="24"/>
          <w:szCs w:val="24"/>
        </w:rPr>
        <w:t xml:space="preserve"> </w:t>
      </w:r>
      <w:r>
        <w:rPr>
          <w:rFonts w:ascii="宋体" w:hAnsi="宋体" w:eastAsia="宋体" w:cs="宋体"/>
          <w:sz w:val="24"/>
          <w:szCs w:val="24"/>
        </w:rPr>
        <w:t>河道，建议采砂废水经处理后循环利用，因此采砂</w:t>
      </w:r>
      <w:r>
        <w:rPr>
          <w:rFonts w:ascii="宋体" w:hAnsi="宋体" w:eastAsia="宋体" w:cs="宋体"/>
          <w:spacing w:val="-1"/>
          <w:sz w:val="24"/>
          <w:szCs w:val="24"/>
        </w:rPr>
        <w:t>废水对水质影响不大。</w:t>
      </w:r>
    </w:p>
    <w:p w14:paraId="3D460E28">
      <w:pPr>
        <w:spacing w:before="130" w:line="219" w:lineRule="auto"/>
        <w:ind w:left="508"/>
        <w:rPr>
          <w:rFonts w:ascii="宋体" w:hAnsi="宋体" w:eastAsia="宋体" w:cs="宋体"/>
          <w:sz w:val="24"/>
          <w:szCs w:val="24"/>
        </w:rPr>
      </w:pPr>
      <w:r>
        <w:rPr>
          <w:rFonts w:ascii="宋体" w:hAnsi="宋体" w:eastAsia="宋体" w:cs="宋体"/>
          <w:spacing w:val="-2"/>
          <w:sz w:val="24"/>
          <w:szCs w:val="24"/>
        </w:rPr>
        <w:t>3、油污废水对水质的影响</w:t>
      </w:r>
    </w:p>
    <w:p w14:paraId="01917B1C">
      <w:pPr>
        <w:spacing w:before="276" w:line="351" w:lineRule="auto"/>
        <w:ind w:left="24" w:firstLine="478"/>
        <w:jc w:val="both"/>
        <w:rPr>
          <w:rFonts w:ascii="宋体" w:hAnsi="宋体" w:eastAsia="宋体" w:cs="宋体"/>
          <w:sz w:val="24"/>
          <w:szCs w:val="24"/>
        </w:rPr>
      </w:pPr>
      <w:r>
        <w:rPr>
          <w:rFonts w:ascii="宋体" w:hAnsi="宋体" w:eastAsia="宋体" w:cs="宋体"/>
          <w:spacing w:val="-3"/>
          <w:sz w:val="24"/>
          <w:szCs w:val="24"/>
        </w:rPr>
        <w:t>采砂挖掘机与铲车的含油污水、生活污水和船舶垃圾的排放，会</w:t>
      </w:r>
      <w:r>
        <w:rPr>
          <w:rFonts w:ascii="宋体" w:hAnsi="宋体" w:eastAsia="宋体" w:cs="宋体"/>
          <w:spacing w:val="-4"/>
          <w:sz w:val="24"/>
          <w:szCs w:val="24"/>
        </w:rPr>
        <w:t>对水质造成</w:t>
      </w:r>
      <w:r>
        <w:rPr>
          <w:rFonts w:ascii="宋体" w:hAnsi="宋体" w:eastAsia="宋体" w:cs="宋体"/>
          <w:sz w:val="24"/>
          <w:szCs w:val="24"/>
        </w:rPr>
        <w:t xml:space="preserve"> </w:t>
      </w:r>
      <w:r>
        <w:rPr>
          <w:rFonts w:ascii="宋体" w:hAnsi="宋体" w:eastAsia="宋体" w:cs="宋体"/>
          <w:spacing w:val="-2"/>
          <w:sz w:val="24"/>
          <w:szCs w:val="24"/>
        </w:rPr>
        <w:t>污染。本规划要求采砂过程中产生的各类油污水进行集中收集，定期委托处理，</w:t>
      </w:r>
      <w:r>
        <w:rPr>
          <w:rFonts w:ascii="宋体" w:hAnsi="宋体" w:eastAsia="宋体" w:cs="宋体"/>
          <w:sz w:val="24"/>
          <w:szCs w:val="24"/>
        </w:rPr>
        <w:t xml:space="preserve"> </w:t>
      </w:r>
      <w:r>
        <w:rPr>
          <w:rFonts w:ascii="宋体" w:hAnsi="宋体" w:eastAsia="宋体" w:cs="宋体"/>
          <w:spacing w:val="-1"/>
          <w:sz w:val="24"/>
          <w:szCs w:val="24"/>
        </w:rPr>
        <w:t>严禁直接排入河道，因此采砂油污废水对水质影响不大。</w:t>
      </w:r>
    </w:p>
    <w:p w14:paraId="02E2AA0A">
      <w:pPr>
        <w:spacing w:before="128" w:line="219" w:lineRule="auto"/>
        <w:ind w:left="502"/>
        <w:rPr>
          <w:rFonts w:ascii="宋体" w:hAnsi="宋体" w:eastAsia="宋体" w:cs="宋体"/>
          <w:sz w:val="24"/>
          <w:szCs w:val="24"/>
        </w:rPr>
      </w:pPr>
      <w:r>
        <w:rPr>
          <w:rFonts w:ascii="宋体" w:hAnsi="宋体" w:eastAsia="宋体" w:cs="宋体"/>
          <w:spacing w:val="-1"/>
          <w:sz w:val="24"/>
          <w:szCs w:val="24"/>
        </w:rPr>
        <w:t>4、采砂对水土流失影响</w:t>
      </w:r>
    </w:p>
    <w:p w14:paraId="37D8C1F0">
      <w:pPr>
        <w:spacing w:before="276" w:line="355" w:lineRule="auto"/>
        <w:ind w:left="22" w:firstLine="480"/>
        <w:jc w:val="both"/>
        <w:rPr>
          <w:rFonts w:ascii="宋体" w:hAnsi="宋体" w:eastAsia="宋体" w:cs="宋体"/>
          <w:sz w:val="24"/>
          <w:szCs w:val="24"/>
        </w:rPr>
      </w:pPr>
      <w:r>
        <w:rPr>
          <w:rFonts w:ascii="宋体" w:hAnsi="宋体" w:eastAsia="宋体" w:cs="宋体"/>
          <w:spacing w:val="-3"/>
          <w:sz w:val="24"/>
          <w:szCs w:val="24"/>
        </w:rPr>
        <w:t>砂石开采将改变部分原生地貌，使土地疏松易受冲刷。开采时的</w:t>
      </w:r>
      <w:r>
        <w:rPr>
          <w:rFonts w:ascii="宋体" w:hAnsi="宋体" w:eastAsia="宋体" w:cs="宋体"/>
          <w:spacing w:val="-4"/>
          <w:sz w:val="24"/>
          <w:szCs w:val="24"/>
        </w:rPr>
        <w:t>占地及地面</w:t>
      </w:r>
      <w:r>
        <w:rPr>
          <w:rFonts w:ascii="宋体" w:hAnsi="宋体" w:eastAsia="宋体" w:cs="宋体"/>
          <w:sz w:val="24"/>
          <w:szCs w:val="24"/>
        </w:rPr>
        <w:t xml:space="preserve"> </w:t>
      </w:r>
      <w:r>
        <w:rPr>
          <w:rFonts w:ascii="宋体" w:hAnsi="宋体" w:eastAsia="宋体" w:cs="宋体"/>
          <w:spacing w:val="-2"/>
          <w:sz w:val="24"/>
          <w:szCs w:val="24"/>
        </w:rPr>
        <w:t>扰动，将破坏有植被覆盖的滩地，将会不同程度对原有水土保持设施造成破坏，</w:t>
      </w:r>
      <w:r>
        <w:rPr>
          <w:rFonts w:ascii="宋体" w:hAnsi="宋体" w:eastAsia="宋体" w:cs="宋体"/>
          <w:spacing w:val="2"/>
          <w:sz w:val="24"/>
          <w:szCs w:val="24"/>
        </w:rPr>
        <w:t xml:space="preserve"> </w:t>
      </w:r>
      <w:r>
        <w:rPr>
          <w:rFonts w:ascii="宋体" w:hAnsi="宋体" w:eastAsia="宋体" w:cs="宋体"/>
          <w:spacing w:val="-3"/>
          <w:sz w:val="24"/>
          <w:szCs w:val="24"/>
        </w:rPr>
        <w:t>改变原有功能，一定程度上加大了水土流失。采砂过程中的弃土、弃渣属于松散</w:t>
      </w:r>
      <w:r>
        <w:rPr>
          <w:rFonts w:ascii="宋体" w:hAnsi="宋体" w:eastAsia="宋体" w:cs="宋体"/>
          <w:spacing w:val="1"/>
          <w:sz w:val="24"/>
          <w:szCs w:val="24"/>
        </w:rPr>
        <w:t xml:space="preserve"> </w:t>
      </w:r>
      <w:r>
        <w:rPr>
          <w:rFonts w:ascii="宋体" w:hAnsi="宋体" w:eastAsia="宋体" w:cs="宋体"/>
          <w:spacing w:val="-3"/>
          <w:sz w:val="24"/>
          <w:szCs w:val="24"/>
        </w:rPr>
        <w:t>堆积体，若不采取适当的护坡、排放等防护措施，容易造成渣体的冲刷、滑落和</w:t>
      </w:r>
      <w:r>
        <w:rPr>
          <w:rFonts w:ascii="宋体" w:hAnsi="宋体" w:eastAsia="宋体" w:cs="宋体"/>
          <w:spacing w:val="1"/>
          <w:sz w:val="24"/>
          <w:szCs w:val="24"/>
        </w:rPr>
        <w:t xml:space="preserve"> </w:t>
      </w:r>
      <w:r>
        <w:rPr>
          <w:rFonts w:ascii="宋体" w:hAnsi="宋体" w:eastAsia="宋体" w:cs="宋体"/>
          <w:spacing w:val="-1"/>
          <w:sz w:val="24"/>
          <w:szCs w:val="24"/>
        </w:rPr>
        <w:t>坍塌，引发新的水土流失。</w:t>
      </w:r>
    </w:p>
    <w:p w14:paraId="50ADB3B6">
      <w:pPr>
        <w:spacing w:before="130" w:line="219" w:lineRule="auto"/>
        <w:ind w:left="508"/>
        <w:rPr>
          <w:rFonts w:ascii="宋体" w:hAnsi="宋体" w:eastAsia="宋体" w:cs="宋体"/>
          <w:sz w:val="24"/>
          <w:szCs w:val="24"/>
        </w:rPr>
      </w:pPr>
      <w:r>
        <w:rPr>
          <w:rFonts w:ascii="宋体" w:hAnsi="宋体" w:eastAsia="宋体" w:cs="宋体"/>
          <w:spacing w:val="-2"/>
          <w:sz w:val="24"/>
          <w:szCs w:val="24"/>
        </w:rPr>
        <w:t>5、采砂的噪声、扬尘影响</w:t>
      </w:r>
    </w:p>
    <w:p w14:paraId="3C90295A">
      <w:pPr>
        <w:spacing w:before="278" w:line="346" w:lineRule="auto"/>
        <w:ind w:left="21" w:right="35" w:firstLine="480"/>
        <w:rPr>
          <w:rFonts w:ascii="宋体" w:hAnsi="宋体" w:eastAsia="宋体" w:cs="宋体"/>
          <w:sz w:val="24"/>
          <w:szCs w:val="24"/>
        </w:rPr>
      </w:pPr>
      <w:r>
        <w:rPr>
          <w:rFonts w:ascii="宋体" w:hAnsi="宋体" w:eastAsia="宋体" w:cs="宋体"/>
          <w:spacing w:val="-3"/>
          <w:sz w:val="24"/>
          <w:szCs w:val="24"/>
        </w:rPr>
        <w:t>采砂噪声主要来自机械设备，使用的重型机械和运输车辆，这些</w:t>
      </w:r>
      <w:r>
        <w:rPr>
          <w:rFonts w:ascii="宋体" w:hAnsi="宋体" w:eastAsia="宋体" w:cs="宋体"/>
          <w:spacing w:val="-4"/>
          <w:sz w:val="24"/>
          <w:szCs w:val="24"/>
        </w:rPr>
        <w:t>机械噪声不</w:t>
      </w:r>
      <w:r>
        <w:rPr>
          <w:rFonts w:ascii="宋体" w:hAnsi="宋体" w:eastAsia="宋体" w:cs="宋体"/>
          <w:sz w:val="24"/>
          <w:szCs w:val="24"/>
        </w:rPr>
        <w:t xml:space="preserve"> 仅对采砂人员有所影响，而且对施工区域附近</w:t>
      </w:r>
      <w:r>
        <w:rPr>
          <w:rFonts w:ascii="宋体" w:hAnsi="宋体" w:eastAsia="宋体" w:cs="宋体"/>
          <w:spacing w:val="-1"/>
          <w:sz w:val="24"/>
          <w:szCs w:val="24"/>
        </w:rPr>
        <w:t>居民也有一定影响。</w:t>
      </w:r>
    </w:p>
    <w:p w14:paraId="01A23106">
      <w:pPr>
        <w:spacing w:line="346" w:lineRule="auto"/>
        <w:rPr>
          <w:rFonts w:ascii="宋体" w:hAnsi="宋体" w:eastAsia="宋体" w:cs="宋体"/>
          <w:sz w:val="24"/>
          <w:szCs w:val="24"/>
        </w:rPr>
        <w:sectPr>
          <w:headerReference r:id="rId192" w:type="default"/>
          <w:footerReference r:id="rId193" w:type="default"/>
          <w:pgSz w:w="11906" w:h="16839"/>
          <w:pgMar w:top="1340" w:right="1764" w:bottom="1171" w:left="1785" w:header="1068" w:footer="992" w:gutter="0"/>
          <w:cols w:space="720" w:num="1"/>
        </w:sectPr>
      </w:pPr>
    </w:p>
    <w:p w14:paraId="291B8D71">
      <w:pPr>
        <w:spacing w:before="213" w:line="347" w:lineRule="auto"/>
        <w:ind w:left="27" w:right="45" w:firstLine="477"/>
        <w:rPr>
          <w:rFonts w:ascii="宋体" w:hAnsi="宋体" w:eastAsia="宋体" w:cs="宋体"/>
          <w:sz w:val="24"/>
          <w:szCs w:val="24"/>
        </w:rPr>
      </w:pPr>
      <w:r>
        <w:rPr>
          <w:rFonts w:ascii="宋体" w:hAnsi="宋体" w:eastAsia="宋体" w:cs="宋体"/>
          <w:spacing w:val="-4"/>
          <w:sz w:val="24"/>
          <w:szCs w:val="24"/>
        </w:rPr>
        <w:t>本河段砂石储量分散，作业规模小，而且晚间</w:t>
      </w:r>
      <w:r>
        <w:rPr>
          <w:rFonts w:ascii="宋体" w:hAnsi="宋体" w:eastAsia="宋体" w:cs="宋体"/>
          <w:spacing w:val="-50"/>
          <w:sz w:val="24"/>
          <w:szCs w:val="24"/>
        </w:rPr>
        <w:t xml:space="preserve"> </w:t>
      </w:r>
      <w:r>
        <w:rPr>
          <w:rFonts w:ascii="宋体" w:hAnsi="宋体" w:eastAsia="宋体" w:cs="宋体"/>
          <w:spacing w:val="-4"/>
          <w:sz w:val="24"/>
          <w:szCs w:val="24"/>
        </w:rPr>
        <w:t>8</w:t>
      </w:r>
      <w:r>
        <w:rPr>
          <w:rFonts w:ascii="宋体" w:hAnsi="宋体" w:eastAsia="宋体" w:cs="宋体"/>
          <w:spacing w:val="-39"/>
          <w:sz w:val="24"/>
          <w:szCs w:val="24"/>
        </w:rPr>
        <w:t xml:space="preserve"> </w:t>
      </w:r>
      <w:r>
        <w:rPr>
          <w:rFonts w:ascii="宋体" w:hAnsi="宋体" w:eastAsia="宋体" w:cs="宋体"/>
          <w:spacing w:val="-4"/>
          <w:sz w:val="24"/>
          <w:szCs w:val="24"/>
        </w:rPr>
        <w:t>时至凌晨</w:t>
      </w:r>
      <w:r>
        <w:rPr>
          <w:rFonts w:ascii="宋体" w:hAnsi="宋体" w:eastAsia="宋体" w:cs="宋体"/>
          <w:spacing w:val="-50"/>
          <w:sz w:val="24"/>
          <w:szCs w:val="24"/>
        </w:rPr>
        <w:t xml:space="preserve"> </w:t>
      </w:r>
      <w:r>
        <w:rPr>
          <w:rFonts w:ascii="宋体" w:hAnsi="宋体" w:eastAsia="宋体" w:cs="宋体"/>
          <w:spacing w:val="-4"/>
          <w:sz w:val="24"/>
          <w:szCs w:val="24"/>
        </w:rPr>
        <w:t>8</w:t>
      </w:r>
      <w:r>
        <w:rPr>
          <w:rFonts w:ascii="宋体" w:hAnsi="宋体" w:eastAsia="宋体" w:cs="宋体"/>
          <w:spacing w:val="-39"/>
          <w:sz w:val="24"/>
          <w:szCs w:val="24"/>
        </w:rPr>
        <w:t xml:space="preserve"> </w:t>
      </w:r>
      <w:r>
        <w:rPr>
          <w:rFonts w:ascii="宋体" w:hAnsi="宋体" w:eastAsia="宋体" w:cs="宋体"/>
          <w:spacing w:val="-4"/>
          <w:sz w:val="24"/>
          <w:szCs w:val="24"/>
        </w:rPr>
        <w:t>时为禁采时段，</w:t>
      </w:r>
      <w:r>
        <w:rPr>
          <w:rFonts w:ascii="宋体" w:hAnsi="宋体" w:eastAsia="宋体" w:cs="宋体"/>
          <w:sz w:val="24"/>
          <w:szCs w:val="24"/>
        </w:rPr>
        <w:t xml:space="preserve"> </w:t>
      </w:r>
      <w:r>
        <w:rPr>
          <w:rFonts w:ascii="宋体" w:hAnsi="宋体" w:eastAsia="宋体" w:cs="宋体"/>
          <w:spacing w:val="-2"/>
          <w:sz w:val="24"/>
          <w:szCs w:val="24"/>
        </w:rPr>
        <w:t>故噪声的影响较小。</w:t>
      </w:r>
    </w:p>
    <w:p w14:paraId="1B3FDA06">
      <w:pPr>
        <w:spacing w:before="126" w:line="351" w:lineRule="auto"/>
        <w:ind w:left="22" w:right="80" w:firstLine="480"/>
        <w:jc w:val="both"/>
        <w:rPr>
          <w:rFonts w:ascii="宋体" w:hAnsi="宋体" w:eastAsia="宋体" w:cs="宋体"/>
          <w:sz w:val="24"/>
          <w:szCs w:val="24"/>
        </w:rPr>
      </w:pPr>
      <w:r>
        <w:rPr>
          <w:rFonts w:ascii="宋体" w:hAnsi="宋体" w:eastAsia="宋体" w:cs="宋体"/>
          <w:spacing w:val="-3"/>
          <w:sz w:val="24"/>
          <w:szCs w:val="24"/>
        </w:rPr>
        <w:t>采砂过程中，会产生一定数量的粉尘，对局部区域环境空气质量</w:t>
      </w:r>
      <w:r>
        <w:rPr>
          <w:rFonts w:ascii="宋体" w:hAnsi="宋体" w:eastAsia="宋体" w:cs="宋体"/>
          <w:spacing w:val="-4"/>
          <w:sz w:val="24"/>
          <w:szCs w:val="24"/>
        </w:rPr>
        <w:t>将有一定影</w:t>
      </w:r>
      <w:r>
        <w:rPr>
          <w:rFonts w:ascii="宋体" w:hAnsi="宋体" w:eastAsia="宋体" w:cs="宋体"/>
          <w:sz w:val="24"/>
          <w:szCs w:val="24"/>
        </w:rPr>
        <w:t xml:space="preserve"> </w:t>
      </w:r>
      <w:r>
        <w:rPr>
          <w:rFonts w:ascii="宋体" w:hAnsi="宋体" w:eastAsia="宋体" w:cs="宋体"/>
          <w:spacing w:val="-3"/>
          <w:sz w:val="24"/>
          <w:szCs w:val="24"/>
        </w:rPr>
        <w:t>响。但由于采点分散，采砂区域多地处空旷的河边，大气扩散条件较好，因此采</w:t>
      </w:r>
      <w:r>
        <w:rPr>
          <w:rFonts w:ascii="宋体" w:hAnsi="宋体" w:eastAsia="宋体" w:cs="宋体"/>
          <w:spacing w:val="1"/>
          <w:sz w:val="24"/>
          <w:szCs w:val="24"/>
        </w:rPr>
        <w:t xml:space="preserve"> </w:t>
      </w:r>
      <w:r>
        <w:rPr>
          <w:rFonts w:ascii="宋体" w:hAnsi="宋体" w:eastAsia="宋体" w:cs="宋体"/>
          <w:spacing w:val="-1"/>
          <w:sz w:val="24"/>
          <w:szCs w:val="24"/>
        </w:rPr>
        <w:t>砂对区域的大气环境质量不会有明显的影响。</w:t>
      </w:r>
    </w:p>
    <w:p w14:paraId="06106064">
      <w:pPr>
        <w:spacing w:before="130" w:line="219" w:lineRule="auto"/>
        <w:ind w:left="505"/>
        <w:rPr>
          <w:rFonts w:ascii="宋体" w:hAnsi="宋体" w:eastAsia="宋体" w:cs="宋体"/>
          <w:sz w:val="24"/>
          <w:szCs w:val="24"/>
        </w:rPr>
      </w:pPr>
      <w:r>
        <w:rPr>
          <w:rFonts w:ascii="宋体" w:hAnsi="宋体" w:eastAsia="宋体" w:cs="宋体"/>
          <w:spacing w:val="-2"/>
          <w:sz w:val="24"/>
          <w:szCs w:val="24"/>
        </w:rPr>
        <w:t>6、采砂对水生态影响</w:t>
      </w:r>
    </w:p>
    <w:p w14:paraId="7A9D4486">
      <w:pPr>
        <w:spacing w:before="277" w:line="219" w:lineRule="auto"/>
        <w:ind w:left="514"/>
        <w:rPr>
          <w:rFonts w:ascii="宋体" w:hAnsi="宋体" w:eastAsia="宋体" w:cs="宋体"/>
          <w:sz w:val="24"/>
          <w:szCs w:val="24"/>
        </w:rPr>
      </w:pPr>
      <w:r>
        <w:rPr>
          <w:rFonts w:ascii="宋体" w:hAnsi="宋体" w:eastAsia="宋体" w:cs="宋体"/>
          <w:spacing w:val="-2"/>
          <w:sz w:val="24"/>
          <w:szCs w:val="24"/>
        </w:rPr>
        <w:t>（1）采砂对水功能区水质额影响</w:t>
      </w:r>
    </w:p>
    <w:p w14:paraId="56376406">
      <w:pPr>
        <w:spacing w:before="281" w:line="355" w:lineRule="auto"/>
        <w:ind w:left="23" w:firstLine="479"/>
        <w:jc w:val="both"/>
        <w:rPr>
          <w:rFonts w:ascii="宋体" w:hAnsi="宋体" w:eastAsia="宋体" w:cs="宋体"/>
          <w:sz w:val="24"/>
          <w:szCs w:val="24"/>
        </w:rPr>
      </w:pPr>
      <w:r>
        <w:rPr>
          <w:rFonts w:ascii="宋体" w:hAnsi="宋体" w:eastAsia="宋体" w:cs="宋体"/>
          <w:spacing w:val="-1"/>
          <w:sz w:val="24"/>
          <w:szCs w:val="24"/>
        </w:rPr>
        <w:t>采砂宽谷河段砂石的种类主要为砂卵石、粗砂、细沙及黏土。利用挖掘机、</w:t>
      </w:r>
      <w:r>
        <w:rPr>
          <w:rFonts w:ascii="宋体" w:hAnsi="宋体" w:eastAsia="宋体" w:cs="宋体"/>
          <w:spacing w:val="10"/>
          <w:sz w:val="24"/>
          <w:szCs w:val="24"/>
        </w:rPr>
        <w:t xml:space="preserve"> </w:t>
      </w:r>
      <w:r>
        <w:rPr>
          <w:rFonts w:ascii="宋体" w:hAnsi="宋体" w:eastAsia="宋体" w:cs="宋体"/>
          <w:spacing w:val="-3"/>
          <w:sz w:val="24"/>
          <w:szCs w:val="24"/>
        </w:rPr>
        <w:t>运输车在滩地开采砂石，采砂时挖掘机及运输车辆石油的泄露将会对滩地造成污</w:t>
      </w:r>
      <w:r>
        <w:rPr>
          <w:rFonts w:ascii="宋体" w:hAnsi="宋体" w:eastAsia="宋体" w:cs="宋体"/>
          <w:spacing w:val="1"/>
          <w:sz w:val="24"/>
          <w:szCs w:val="24"/>
        </w:rPr>
        <w:t xml:space="preserve"> </w:t>
      </w:r>
      <w:r>
        <w:rPr>
          <w:rFonts w:ascii="宋体" w:hAnsi="宋体" w:eastAsia="宋体" w:cs="宋体"/>
          <w:spacing w:val="-7"/>
          <w:sz w:val="24"/>
          <w:szCs w:val="24"/>
        </w:rPr>
        <w:t>染，并随着洗沙水流入河槽，造成采砂区挖掘机及其附</w:t>
      </w:r>
      <w:r>
        <w:rPr>
          <w:rFonts w:ascii="宋体" w:hAnsi="宋体" w:eastAsia="宋体" w:cs="宋体"/>
          <w:spacing w:val="-8"/>
          <w:sz w:val="24"/>
          <w:szCs w:val="24"/>
        </w:rPr>
        <w:t>近的水质污染；生活污水、</w:t>
      </w:r>
      <w:r>
        <w:rPr>
          <w:rFonts w:ascii="宋体" w:hAnsi="宋体" w:eastAsia="宋体" w:cs="宋体"/>
          <w:sz w:val="24"/>
          <w:szCs w:val="24"/>
        </w:rPr>
        <w:t xml:space="preserve"> </w:t>
      </w:r>
      <w:r>
        <w:rPr>
          <w:rFonts w:ascii="宋体" w:hAnsi="宋体" w:eastAsia="宋体" w:cs="宋体"/>
          <w:spacing w:val="-3"/>
          <w:sz w:val="24"/>
          <w:szCs w:val="24"/>
        </w:rPr>
        <w:t>垃圾，也将造成采砂区及附近水域的水质污染。因此，本规划中采砂对水环境的</w:t>
      </w:r>
      <w:r>
        <w:rPr>
          <w:rFonts w:ascii="宋体" w:hAnsi="宋体" w:eastAsia="宋体" w:cs="宋体"/>
          <w:spacing w:val="1"/>
          <w:sz w:val="24"/>
          <w:szCs w:val="24"/>
        </w:rPr>
        <w:t xml:space="preserve"> </w:t>
      </w:r>
      <w:r>
        <w:rPr>
          <w:rFonts w:ascii="宋体" w:hAnsi="宋体" w:eastAsia="宋体" w:cs="宋体"/>
          <w:spacing w:val="-3"/>
          <w:sz w:val="24"/>
          <w:szCs w:val="24"/>
        </w:rPr>
        <w:t>影响应重点注意挖掘机、运输车辆油污泄露等对采砂河段滩地及附近河段水体的</w:t>
      </w:r>
      <w:r>
        <w:rPr>
          <w:rFonts w:ascii="宋体" w:hAnsi="宋体" w:eastAsia="宋体" w:cs="宋体"/>
          <w:spacing w:val="1"/>
          <w:sz w:val="24"/>
          <w:szCs w:val="24"/>
        </w:rPr>
        <w:t xml:space="preserve"> </w:t>
      </w:r>
      <w:r>
        <w:rPr>
          <w:rFonts w:ascii="宋体" w:hAnsi="宋体" w:eastAsia="宋体" w:cs="宋体"/>
          <w:sz w:val="24"/>
          <w:szCs w:val="24"/>
        </w:rPr>
        <w:t>污染。应加强管理，可以基本减免采砂机械对</w:t>
      </w:r>
      <w:r>
        <w:rPr>
          <w:rFonts w:ascii="宋体" w:hAnsi="宋体" w:eastAsia="宋体" w:cs="宋体"/>
          <w:spacing w:val="-1"/>
          <w:sz w:val="24"/>
          <w:szCs w:val="24"/>
        </w:rPr>
        <w:t>采砂河段的石油类污染。</w:t>
      </w:r>
    </w:p>
    <w:p w14:paraId="08042521">
      <w:pPr>
        <w:spacing w:before="129" w:line="219" w:lineRule="auto"/>
        <w:ind w:left="514"/>
        <w:rPr>
          <w:rFonts w:ascii="宋体" w:hAnsi="宋体" w:eastAsia="宋体" w:cs="宋体"/>
          <w:sz w:val="24"/>
          <w:szCs w:val="24"/>
        </w:rPr>
      </w:pPr>
      <w:r>
        <w:rPr>
          <w:rFonts w:ascii="宋体" w:hAnsi="宋体" w:eastAsia="宋体" w:cs="宋体"/>
          <w:spacing w:val="-3"/>
          <w:sz w:val="24"/>
          <w:szCs w:val="24"/>
        </w:rPr>
        <w:t>（2）生活污水排放</w:t>
      </w:r>
    </w:p>
    <w:p w14:paraId="6D4055CF">
      <w:pPr>
        <w:spacing w:before="278" w:line="346" w:lineRule="auto"/>
        <w:ind w:left="22" w:firstLine="480"/>
        <w:rPr>
          <w:rFonts w:ascii="宋体" w:hAnsi="宋体" w:eastAsia="宋体" w:cs="宋体"/>
          <w:sz w:val="24"/>
          <w:szCs w:val="24"/>
        </w:rPr>
      </w:pPr>
      <w:r>
        <w:rPr>
          <w:rFonts w:ascii="宋体" w:hAnsi="宋体" w:eastAsia="宋体" w:cs="宋体"/>
          <w:spacing w:val="-6"/>
          <w:sz w:val="24"/>
          <w:szCs w:val="24"/>
        </w:rPr>
        <w:t>根据</w:t>
      </w:r>
      <w:r>
        <w:rPr>
          <w:rFonts w:ascii="宋体" w:hAnsi="宋体" w:eastAsia="宋体" w:cs="宋体"/>
          <w:spacing w:val="-30"/>
          <w:sz w:val="24"/>
          <w:szCs w:val="24"/>
        </w:rPr>
        <w:t xml:space="preserve"> </w:t>
      </w:r>
      <w:r>
        <w:rPr>
          <w:rFonts w:ascii="宋体" w:hAnsi="宋体" w:eastAsia="宋体" w:cs="宋体"/>
          <w:spacing w:val="-6"/>
          <w:sz w:val="24"/>
          <w:szCs w:val="24"/>
        </w:rPr>
        <w:t>2023</w:t>
      </w:r>
      <w:r>
        <w:rPr>
          <w:rFonts w:ascii="宋体" w:hAnsi="宋体" w:eastAsia="宋体" w:cs="宋体"/>
          <w:spacing w:val="-50"/>
          <w:sz w:val="24"/>
          <w:szCs w:val="24"/>
        </w:rPr>
        <w:t xml:space="preserve"> </w:t>
      </w:r>
      <w:r>
        <w:rPr>
          <w:rFonts w:ascii="宋体" w:hAnsi="宋体" w:eastAsia="宋体" w:cs="宋体"/>
          <w:spacing w:val="-6"/>
          <w:sz w:val="24"/>
          <w:szCs w:val="24"/>
        </w:rPr>
        <w:t>年现状采砂调查分析，在洛隆县境内的河道上，分布</w:t>
      </w:r>
      <w:r>
        <w:rPr>
          <w:rFonts w:ascii="宋体" w:hAnsi="宋体" w:eastAsia="宋体" w:cs="宋体"/>
          <w:spacing w:val="-46"/>
          <w:sz w:val="24"/>
          <w:szCs w:val="24"/>
        </w:rPr>
        <w:t xml:space="preserve"> </w:t>
      </w:r>
      <w:r>
        <w:rPr>
          <w:rFonts w:ascii="宋体" w:hAnsi="宋体" w:eastAsia="宋体" w:cs="宋体"/>
          <w:spacing w:val="-6"/>
          <w:sz w:val="24"/>
          <w:szCs w:val="24"/>
        </w:rPr>
        <w:t>3</w:t>
      </w:r>
      <w:r>
        <w:rPr>
          <w:rFonts w:ascii="宋体" w:hAnsi="宋体" w:eastAsia="宋体" w:cs="宋体"/>
          <w:spacing w:val="-48"/>
          <w:sz w:val="24"/>
          <w:szCs w:val="24"/>
        </w:rPr>
        <w:t xml:space="preserve"> </w:t>
      </w:r>
      <w:r>
        <w:rPr>
          <w:rFonts w:ascii="宋体" w:hAnsi="宋体" w:eastAsia="宋体" w:cs="宋体"/>
          <w:spacing w:val="-6"/>
          <w:sz w:val="24"/>
          <w:szCs w:val="24"/>
        </w:rPr>
        <w:t>家采砂场，</w:t>
      </w:r>
      <w:r>
        <w:rPr>
          <w:rFonts w:ascii="宋体" w:hAnsi="宋体" w:eastAsia="宋体" w:cs="宋体"/>
          <w:sz w:val="24"/>
          <w:szCs w:val="24"/>
        </w:rPr>
        <w:t xml:space="preserve"> </w:t>
      </w:r>
      <w:r>
        <w:rPr>
          <w:rFonts w:ascii="宋体" w:hAnsi="宋体" w:eastAsia="宋体" w:cs="宋体"/>
          <w:spacing w:val="-5"/>
          <w:sz w:val="24"/>
          <w:szCs w:val="24"/>
        </w:rPr>
        <w:t>采砂场的施工现场人数不超过</w:t>
      </w:r>
      <w:r>
        <w:rPr>
          <w:rFonts w:ascii="宋体" w:hAnsi="宋体" w:eastAsia="宋体" w:cs="宋体"/>
          <w:spacing w:val="-35"/>
          <w:sz w:val="24"/>
          <w:szCs w:val="24"/>
        </w:rPr>
        <w:t xml:space="preserve"> </w:t>
      </w:r>
      <w:r>
        <w:rPr>
          <w:rFonts w:ascii="宋体" w:hAnsi="宋体" w:eastAsia="宋体" w:cs="宋体"/>
          <w:spacing w:val="-5"/>
          <w:sz w:val="24"/>
          <w:szCs w:val="24"/>
        </w:rPr>
        <w:t>50</w:t>
      </w:r>
      <w:r>
        <w:rPr>
          <w:rFonts w:ascii="宋体" w:hAnsi="宋体" w:eastAsia="宋体" w:cs="宋体"/>
          <w:spacing w:val="-48"/>
          <w:sz w:val="24"/>
          <w:szCs w:val="24"/>
        </w:rPr>
        <w:t xml:space="preserve"> </w:t>
      </w:r>
      <w:r>
        <w:rPr>
          <w:rFonts w:ascii="宋体" w:hAnsi="宋体" w:eastAsia="宋体" w:cs="宋体"/>
          <w:spacing w:val="-5"/>
          <w:sz w:val="24"/>
          <w:szCs w:val="24"/>
        </w:rPr>
        <w:t>人，生活用水有限，对水环境的影响微乎其微。</w:t>
      </w:r>
    </w:p>
    <w:p w14:paraId="60BF9E3C">
      <w:pPr>
        <w:spacing w:before="129" w:line="219" w:lineRule="auto"/>
        <w:ind w:left="454"/>
        <w:rPr>
          <w:rFonts w:ascii="宋体" w:hAnsi="宋体" w:eastAsia="宋体" w:cs="宋体"/>
          <w:sz w:val="24"/>
          <w:szCs w:val="24"/>
        </w:rPr>
      </w:pPr>
      <w:r>
        <w:rPr>
          <w:rFonts w:ascii="宋体" w:hAnsi="宋体" w:eastAsia="宋体" w:cs="宋体"/>
          <w:spacing w:val="-2"/>
          <w:sz w:val="24"/>
          <w:szCs w:val="24"/>
        </w:rPr>
        <w:t>（3）取水水口水质及取、排水设施的影响</w:t>
      </w:r>
    </w:p>
    <w:p w14:paraId="454E054F">
      <w:pPr>
        <w:spacing w:before="279" w:line="351" w:lineRule="auto"/>
        <w:ind w:left="22" w:right="80" w:firstLine="483"/>
        <w:jc w:val="both"/>
        <w:rPr>
          <w:rFonts w:ascii="宋体" w:hAnsi="宋体" w:eastAsia="宋体" w:cs="宋体"/>
          <w:sz w:val="24"/>
          <w:szCs w:val="24"/>
        </w:rPr>
      </w:pPr>
      <w:r>
        <w:rPr>
          <w:rFonts w:ascii="宋体" w:hAnsi="宋体" w:eastAsia="宋体" w:cs="宋体"/>
          <w:spacing w:val="-2"/>
          <w:sz w:val="24"/>
          <w:szCs w:val="24"/>
        </w:rPr>
        <w:t>取水口上游</w:t>
      </w:r>
      <w:r>
        <w:rPr>
          <w:rFonts w:ascii="宋体" w:hAnsi="宋体" w:eastAsia="宋体" w:cs="宋体"/>
          <w:spacing w:val="-18"/>
          <w:sz w:val="24"/>
          <w:szCs w:val="24"/>
        </w:rPr>
        <w:t xml:space="preserve"> </w:t>
      </w:r>
      <w:r>
        <w:rPr>
          <w:rFonts w:ascii="宋体" w:hAnsi="宋体" w:eastAsia="宋体" w:cs="宋体"/>
          <w:spacing w:val="-2"/>
          <w:sz w:val="24"/>
          <w:szCs w:val="24"/>
        </w:rPr>
        <w:t>1000m，下游</w:t>
      </w:r>
      <w:r>
        <w:rPr>
          <w:rFonts w:ascii="宋体" w:hAnsi="宋体" w:eastAsia="宋体" w:cs="宋体"/>
          <w:spacing w:val="-30"/>
          <w:sz w:val="24"/>
          <w:szCs w:val="24"/>
        </w:rPr>
        <w:t xml:space="preserve"> </w:t>
      </w:r>
      <w:r>
        <w:rPr>
          <w:rFonts w:ascii="宋体" w:hAnsi="宋体" w:eastAsia="宋体" w:cs="宋体"/>
          <w:spacing w:val="-2"/>
          <w:sz w:val="24"/>
          <w:szCs w:val="24"/>
        </w:rPr>
        <w:t>100m</w:t>
      </w:r>
      <w:r>
        <w:rPr>
          <w:rFonts w:ascii="宋体" w:hAnsi="宋体" w:eastAsia="宋体" w:cs="宋体"/>
          <w:spacing w:val="-43"/>
          <w:sz w:val="24"/>
          <w:szCs w:val="24"/>
        </w:rPr>
        <w:t xml:space="preserve"> </w:t>
      </w:r>
      <w:r>
        <w:rPr>
          <w:rFonts w:ascii="宋体" w:hAnsi="宋体" w:eastAsia="宋体" w:cs="宋体"/>
          <w:spacing w:val="-2"/>
          <w:sz w:val="24"/>
          <w:szCs w:val="24"/>
        </w:rPr>
        <w:t>范围内为禁采区；排水（污）</w:t>
      </w:r>
      <w:r>
        <w:rPr>
          <w:rFonts w:ascii="宋体" w:hAnsi="宋体" w:eastAsia="宋体" w:cs="宋体"/>
          <w:spacing w:val="-67"/>
          <w:sz w:val="24"/>
          <w:szCs w:val="24"/>
        </w:rPr>
        <w:t xml:space="preserve"> </w:t>
      </w:r>
      <w:r>
        <w:rPr>
          <w:rFonts w:ascii="宋体" w:hAnsi="宋体" w:eastAsia="宋体" w:cs="宋体"/>
          <w:spacing w:val="-2"/>
          <w:sz w:val="24"/>
          <w:szCs w:val="24"/>
        </w:rPr>
        <w:t>口从渠首上游</w:t>
      </w:r>
      <w:r>
        <w:rPr>
          <w:rFonts w:ascii="宋体" w:hAnsi="宋体" w:eastAsia="宋体" w:cs="宋体"/>
          <w:sz w:val="24"/>
          <w:szCs w:val="24"/>
        </w:rPr>
        <w:t xml:space="preserve"> </w:t>
      </w:r>
      <w:r>
        <w:rPr>
          <w:rFonts w:ascii="宋体" w:hAnsi="宋体" w:eastAsia="宋体" w:cs="宋体"/>
          <w:spacing w:val="-3"/>
          <w:sz w:val="24"/>
          <w:szCs w:val="24"/>
        </w:rPr>
        <w:t>防冲槽至下游防冲槽末端以下</w:t>
      </w:r>
      <w:r>
        <w:rPr>
          <w:rFonts w:ascii="宋体" w:hAnsi="宋体" w:eastAsia="宋体" w:cs="宋体"/>
          <w:spacing w:val="-32"/>
          <w:sz w:val="24"/>
          <w:szCs w:val="24"/>
        </w:rPr>
        <w:t xml:space="preserve"> </w:t>
      </w:r>
      <w:r>
        <w:rPr>
          <w:rFonts w:ascii="宋体" w:hAnsi="宋体" w:eastAsia="宋体" w:cs="宋体"/>
          <w:spacing w:val="-3"/>
          <w:sz w:val="24"/>
          <w:szCs w:val="24"/>
        </w:rPr>
        <w:t>100m，临河</w:t>
      </w:r>
      <w:r>
        <w:rPr>
          <w:rFonts w:ascii="宋体" w:hAnsi="宋体" w:eastAsia="宋体" w:cs="宋体"/>
          <w:spacing w:val="-33"/>
          <w:sz w:val="24"/>
          <w:szCs w:val="24"/>
        </w:rPr>
        <w:t xml:space="preserve"> </w:t>
      </w:r>
      <w:r>
        <w:rPr>
          <w:rFonts w:ascii="宋体" w:hAnsi="宋体" w:eastAsia="宋体" w:cs="宋体"/>
          <w:spacing w:val="-3"/>
          <w:sz w:val="24"/>
          <w:szCs w:val="24"/>
        </w:rPr>
        <w:t>150m</w:t>
      </w:r>
      <w:r>
        <w:rPr>
          <w:rFonts w:ascii="宋体" w:hAnsi="宋体" w:eastAsia="宋体" w:cs="宋体"/>
          <w:spacing w:val="-45"/>
          <w:sz w:val="24"/>
          <w:szCs w:val="24"/>
        </w:rPr>
        <w:t xml:space="preserve"> </w:t>
      </w:r>
      <w:r>
        <w:rPr>
          <w:rFonts w:ascii="宋体" w:hAnsi="宋体" w:eastAsia="宋体" w:cs="宋体"/>
          <w:spacing w:val="-3"/>
          <w:sz w:val="24"/>
          <w:szCs w:val="24"/>
        </w:rPr>
        <w:t>范围内为禁采区。在滩地采砂不</w:t>
      </w:r>
      <w:r>
        <w:rPr>
          <w:rFonts w:ascii="宋体" w:hAnsi="宋体" w:eastAsia="宋体" w:cs="宋体"/>
          <w:sz w:val="24"/>
          <w:szCs w:val="24"/>
        </w:rPr>
        <w:t xml:space="preserve"> </w:t>
      </w:r>
      <w:r>
        <w:rPr>
          <w:rFonts w:ascii="宋体" w:hAnsi="宋体" w:eastAsia="宋体" w:cs="宋体"/>
          <w:spacing w:val="-1"/>
          <w:sz w:val="24"/>
          <w:szCs w:val="24"/>
        </w:rPr>
        <w:t>会对取（排）水口水质产生影响。</w:t>
      </w:r>
    </w:p>
    <w:p w14:paraId="09271861">
      <w:pPr>
        <w:spacing w:before="128" w:line="219" w:lineRule="auto"/>
        <w:ind w:left="514"/>
        <w:rPr>
          <w:rFonts w:ascii="宋体" w:hAnsi="宋体" w:eastAsia="宋体" w:cs="宋体"/>
          <w:sz w:val="24"/>
          <w:szCs w:val="24"/>
        </w:rPr>
      </w:pPr>
      <w:r>
        <w:rPr>
          <w:rFonts w:ascii="宋体" w:hAnsi="宋体" w:eastAsia="宋体" w:cs="宋体"/>
          <w:spacing w:val="-2"/>
          <w:sz w:val="24"/>
          <w:szCs w:val="24"/>
        </w:rPr>
        <w:t>（4）采砂对河水生态的影响</w:t>
      </w:r>
    </w:p>
    <w:p w14:paraId="7B75D3DE">
      <w:pPr>
        <w:spacing w:before="278" w:line="351" w:lineRule="auto"/>
        <w:ind w:left="27" w:right="80" w:firstLine="475"/>
        <w:jc w:val="both"/>
        <w:rPr>
          <w:rFonts w:ascii="宋体" w:hAnsi="宋体" w:eastAsia="宋体" w:cs="宋体"/>
          <w:sz w:val="24"/>
          <w:szCs w:val="24"/>
        </w:rPr>
      </w:pPr>
      <w:r>
        <w:rPr>
          <w:rFonts w:ascii="宋体" w:hAnsi="宋体" w:eastAsia="宋体" w:cs="宋体"/>
          <w:spacing w:val="-3"/>
          <w:sz w:val="24"/>
          <w:szCs w:val="24"/>
        </w:rPr>
        <w:t>河沙被采后，由于短时间内得不到补给，造成采砂范围附近水流</w:t>
      </w:r>
      <w:r>
        <w:rPr>
          <w:rFonts w:ascii="宋体" w:hAnsi="宋体" w:eastAsia="宋体" w:cs="宋体"/>
          <w:spacing w:val="-4"/>
          <w:sz w:val="24"/>
          <w:szCs w:val="24"/>
        </w:rPr>
        <w:t>和河床底质</w:t>
      </w:r>
      <w:r>
        <w:rPr>
          <w:rFonts w:ascii="宋体" w:hAnsi="宋体" w:eastAsia="宋体" w:cs="宋体"/>
          <w:sz w:val="24"/>
          <w:szCs w:val="24"/>
        </w:rPr>
        <w:t xml:space="preserve"> </w:t>
      </w:r>
      <w:r>
        <w:rPr>
          <w:rFonts w:ascii="宋体" w:hAnsi="宋体" w:eastAsia="宋体" w:cs="宋体"/>
          <w:spacing w:val="-3"/>
          <w:sz w:val="24"/>
          <w:szCs w:val="24"/>
        </w:rPr>
        <w:t>发生变化，这些变化会对水生生物栖息地产生一定的不利影响，从而对水</w:t>
      </w:r>
      <w:r>
        <w:rPr>
          <w:rFonts w:ascii="宋体" w:hAnsi="宋体" w:eastAsia="宋体" w:cs="宋体"/>
          <w:spacing w:val="-4"/>
          <w:sz w:val="24"/>
          <w:szCs w:val="24"/>
        </w:rPr>
        <w:t>生生物</w:t>
      </w:r>
      <w:r>
        <w:rPr>
          <w:rFonts w:ascii="宋体" w:hAnsi="宋体" w:eastAsia="宋体" w:cs="宋体"/>
          <w:sz w:val="24"/>
          <w:szCs w:val="24"/>
        </w:rPr>
        <w:t xml:space="preserve"> </w:t>
      </w:r>
      <w:r>
        <w:rPr>
          <w:rFonts w:ascii="宋体" w:hAnsi="宋体" w:eastAsia="宋体" w:cs="宋体"/>
          <w:spacing w:val="-1"/>
          <w:sz w:val="24"/>
          <w:szCs w:val="24"/>
        </w:rPr>
        <w:t>的生存和繁殖造成一定的不利影响。</w:t>
      </w:r>
    </w:p>
    <w:p w14:paraId="00B092E5">
      <w:pPr>
        <w:spacing w:before="128" w:line="351" w:lineRule="auto"/>
        <w:ind w:left="22" w:right="80" w:firstLine="480"/>
        <w:jc w:val="both"/>
        <w:rPr>
          <w:rFonts w:ascii="宋体" w:hAnsi="宋体" w:eastAsia="宋体" w:cs="宋体"/>
          <w:sz w:val="24"/>
          <w:szCs w:val="24"/>
        </w:rPr>
      </w:pPr>
      <w:r>
        <w:rPr>
          <w:rFonts w:ascii="宋体" w:hAnsi="宋体" w:eastAsia="宋体" w:cs="宋体"/>
          <w:spacing w:val="4"/>
          <w:sz w:val="24"/>
          <w:szCs w:val="24"/>
        </w:rPr>
        <w:t>采砂对鱼类资源的影响主要是因为鱼类的产卵繁殖受到影响而导致鱼类资</w:t>
      </w:r>
      <w:r>
        <w:rPr>
          <w:rFonts w:ascii="宋体" w:hAnsi="宋体" w:eastAsia="宋体" w:cs="宋体"/>
          <w:spacing w:val="6"/>
          <w:sz w:val="24"/>
          <w:szCs w:val="24"/>
        </w:rPr>
        <w:t xml:space="preserve"> </w:t>
      </w:r>
      <w:r>
        <w:rPr>
          <w:rFonts w:ascii="宋体" w:hAnsi="宋体" w:eastAsia="宋体" w:cs="宋体"/>
          <w:spacing w:val="-3"/>
          <w:sz w:val="24"/>
          <w:szCs w:val="24"/>
        </w:rPr>
        <w:t>源量的下降。由于河沙聚集的地方一般为河道弯曲、水流变化较大的地方，而这</w:t>
      </w:r>
      <w:r>
        <w:rPr>
          <w:rFonts w:ascii="宋体" w:hAnsi="宋体" w:eastAsia="宋体" w:cs="宋体"/>
          <w:spacing w:val="1"/>
          <w:sz w:val="24"/>
          <w:szCs w:val="24"/>
        </w:rPr>
        <w:t xml:space="preserve"> </w:t>
      </w:r>
      <w:r>
        <w:rPr>
          <w:rFonts w:ascii="宋体" w:hAnsi="宋体" w:eastAsia="宋体" w:cs="宋体"/>
          <w:spacing w:val="-3"/>
          <w:sz w:val="24"/>
          <w:szCs w:val="24"/>
        </w:rPr>
        <w:t>些位置通常也是漂流性卵鱼类的产卵场。采砂作业将破坏长期形成的鱼类产卵环</w:t>
      </w:r>
    </w:p>
    <w:p w14:paraId="7C158F92">
      <w:pPr>
        <w:spacing w:line="351" w:lineRule="auto"/>
        <w:rPr>
          <w:rFonts w:ascii="宋体" w:hAnsi="宋体" w:eastAsia="宋体" w:cs="宋体"/>
          <w:sz w:val="24"/>
          <w:szCs w:val="24"/>
        </w:rPr>
        <w:sectPr>
          <w:headerReference r:id="rId194" w:type="default"/>
          <w:footerReference r:id="rId195" w:type="default"/>
          <w:pgSz w:w="11906" w:h="16839"/>
          <w:pgMar w:top="1340" w:right="1719" w:bottom="1171" w:left="1785" w:header="1068" w:footer="992" w:gutter="0"/>
          <w:cols w:space="720" w:num="1"/>
        </w:sectPr>
      </w:pPr>
    </w:p>
    <w:p w14:paraId="74570F38">
      <w:pPr>
        <w:spacing w:before="212" w:line="351" w:lineRule="auto"/>
        <w:ind w:left="22" w:right="13" w:firstLine="1"/>
        <w:jc w:val="both"/>
        <w:rPr>
          <w:rFonts w:ascii="宋体" w:hAnsi="宋体" w:eastAsia="宋体" w:cs="宋体"/>
          <w:sz w:val="24"/>
          <w:szCs w:val="24"/>
        </w:rPr>
      </w:pPr>
      <w:r>
        <w:rPr>
          <w:rFonts w:ascii="宋体" w:hAnsi="宋体" w:eastAsia="宋体" w:cs="宋体"/>
          <w:spacing w:val="-3"/>
          <w:sz w:val="24"/>
          <w:szCs w:val="24"/>
        </w:rPr>
        <w:t>境，造成鱼类产卵场的破坏或产卵场的萎缩，如果多数采砂河段同时在繁殖期采</w:t>
      </w:r>
      <w:r>
        <w:rPr>
          <w:rFonts w:ascii="宋体" w:hAnsi="宋体" w:eastAsia="宋体" w:cs="宋体"/>
          <w:sz w:val="24"/>
          <w:szCs w:val="24"/>
        </w:rPr>
        <w:t xml:space="preserve"> </w:t>
      </w:r>
      <w:r>
        <w:rPr>
          <w:rFonts w:ascii="宋体" w:hAnsi="宋体" w:eastAsia="宋体" w:cs="宋体"/>
          <w:spacing w:val="-3"/>
          <w:sz w:val="24"/>
          <w:szCs w:val="24"/>
        </w:rPr>
        <w:t>砂，则会严重影响鱼类产卵活动，影响鱼类资源的补充。因此，对鱼类产卵场的</w:t>
      </w:r>
      <w:r>
        <w:rPr>
          <w:rFonts w:ascii="宋体" w:hAnsi="宋体" w:eastAsia="宋体" w:cs="宋体"/>
          <w:spacing w:val="1"/>
          <w:sz w:val="24"/>
          <w:szCs w:val="24"/>
        </w:rPr>
        <w:t xml:space="preserve"> </w:t>
      </w:r>
      <w:r>
        <w:rPr>
          <w:rFonts w:ascii="宋体" w:hAnsi="宋体" w:eastAsia="宋体" w:cs="宋体"/>
          <w:spacing w:val="-1"/>
          <w:sz w:val="24"/>
          <w:szCs w:val="24"/>
        </w:rPr>
        <w:t>主要分布区应控制采砂范围。</w:t>
      </w:r>
    </w:p>
    <w:p w14:paraId="6915BA9C">
      <w:pPr>
        <w:spacing w:before="128" w:line="219" w:lineRule="auto"/>
        <w:ind w:left="454"/>
        <w:rPr>
          <w:rFonts w:ascii="宋体" w:hAnsi="宋体" w:eastAsia="宋体" w:cs="宋体"/>
          <w:sz w:val="24"/>
          <w:szCs w:val="24"/>
        </w:rPr>
      </w:pPr>
      <w:r>
        <w:rPr>
          <w:rFonts w:ascii="宋体" w:hAnsi="宋体" w:eastAsia="宋体" w:cs="宋体"/>
          <w:spacing w:val="-2"/>
          <w:sz w:val="24"/>
          <w:szCs w:val="24"/>
        </w:rPr>
        <w:t>（5）采砂对草地的影响</w:t>
      </w:r>
    </w:p>
    <w:p w14:paraId="7BCC3B60">
      <w:pPr>
        <w:spacing w:before="278" w:line="352" w:lineRule="auto"/>
        <w:ind w:left="25" w:right="13" w:firstLine="479"/>
        <w:jc w:val="both"/>
        <w:rPr>
          <w:rFonts w:ascii="宋体" w:hAnsi="宋体" w:eastAsia="宋体" w:cs="宋体"/>
          <w:sz w:val="24"/>
          <w:szCs w:val="24"/>
        </w:rPr>
      </w:pPr>
      <w:r>
        <w:rPr>
          <w:rFonts w:ascii="宋体" w:hAnsi="宋体" w:eastAsia="宋体" w:cs="宋体"/>
          <w:spacing w:val="-3"/>
          <w:sz w:val="24"/>
          <w:szCs w:val="24"/>
        </w:rPr>
        <w:t>本次采砂规划设置的采砂区域离草地较远，对正常的农业生产</w:t>
      </w:r>
      <w:r>
        <w:rPr>
          <w:rFonts w:ascii="宋体" w:hAnsi="宋体" w:eastAsia="宋体" w:cs="宋体"/>
          <w:spacing w:val="-4"/>
          <w:sz w:val="24"/>
          <w:szCs w:val="24"/>
        </w:rPr>
        <w:t>影响不大，建</w:t>
      </w:r>
      <w:r>
        <w:rPr>
          <w:rFonts w:ascii="宋体" w:hAnsi="宋体" w:eastAsia="宋体" w:cs="宋体"/>
          <w:sz w:val="24"/>
          <w:szCs w:val="24"/>
        </w:rPr>
        <w:t xml:space="preserve"> </w:t>
      </w:r>
      <w:r>
        <w:rPr>
          <w:rFonts w:ascii="宋体" w:hAnsi="宋体" w:eastAsia="宋体" w:cs="宋体"/>
          <w:spacing w:val="-3"/>
          <w:sz w:val="24"/>
          <w:szCs w:val="24"/>
        </w:rPr>
        <w:t>议在离草地较近的可采区设置隔离带或档棚，以免大风造成的飞沙走石造成一定</w:t>
      </w:r>
      <w:r>
        <w:rPr>
          <w:rFonts w:ascii="宋体" w:hAnsi="宋体" w:eastAsia="宋体" w:cs="宋体"/>
          <w:sz w:val="24"/>
          <w:szCs w:val="24"/>
        </w:rPr>
        <w:t xml:space="preserve"> </w:t>
      </w:r>
      <w:r>
        <w:rPr>
          <w:rFonts w:ascii="宋体" w:hAnsi="宋体" w:eastAsia="宋体" w:cs="宋体"/>
          <w:spacing w:val="-2"/>
          <w:sz w:val="24"/>
          <w:szCs w:val="24"/>
        </w:rPr>
        <w:t>的土壤沙化影响。</w:t>
      </w:r>
    </w:p>
    <w:p w14:paraId="6151A68E">
      <w:pPr>
        <w:spacing w:before="47" w:line="220" w:lineRule="auto"/>
        <w:ind w:left="29"/>
        <w:outlineLvl w:val="2"/>
        <w:rPr>
          <w:rFonts w:ascii="宋体" w:hAnsi="宋体" w:eastAsia="宋体" w:cs="宋体"/>
          <w:sz w:val="24"/>
          <w:szCs w:val="24"/>
        </w:rPr>
      </w:pPr>
      <w:bookmarkStart w:id="255" w:name="bookmark106"/>
      <w:bookmarkEnd w:id="255"/>
      <w:r>
        <w:rPr>
          <w:rFonts w:ascii="宋体" w:hAnsi="宋体" w:eastAsia="宋体" w:cs="宋体"/>
          <w:b/>
          <w:bCs/>
          <w:spacing w:val="-4"/>
          <w:sz w:val="24"/>
          <w:szCs w:val="24"/>
        </w:rPr>
        <w:t>7.5.2</w:t>
      </w:r>
      <w:r>
        <w:rPr>
          <w:rFonts w:ascii="宋体" w:hAnsi="宋体" w:eastAsia="宋体" w:cs="宋体"/>
          <w:spacing w:val="-4"/>
          <w:sz w:val="24"/>
          <w:szCs w:val="24"/>
        </w:rPr>
        <w:t xml:space="preserve"> </w:t>
      </w:r>
      <w:r>
        <w:rPr>
          <w:rFonts w:ascii="宋体" w:hAnsi="宋体" w:eastAsia="宋体" w:cs="宋体"/>
          <w:b/>
          <w:bCs/>
          <w:spacing w:val="-4"/>
          <w:sz w:val="24"/>
          <w:szCs w:val="24"/>
        </w:rPr>
        <w:t>对策措施</w:t>
      </w:r>
    </w:p>
    <w:p w14:paraId="3ACD6F46">
      <w:pPr>
        <w:spacing w:line="270" w:lineRule="auto"/>
        <w:rPr>
          <w:rFonts w:ascii="Arial"/>
          <w:sz w:val="21"/>
        </w:rPr>
      </w:pPr>
    </w:p>
    <w:p w14:paraId="4E0AB403">
      <w:pPr>
        <w:spacing w:before="78" w:line="332" w:lineRule="auto"/>
        <w:ind w:left="25" w:right="13" w:firstLine="495"/>
        <w:rPr>
          <w:rFonts w:ascii="宋体" w:hAnsi="宋体" w:eastAsia="宋体" w:cs="宋体"/>
          <w:sz w:val="24"/>
          <w:szCs w:val="24"/>
        </w:rPr>
      </w:pPr>
      <w:r>
        <w:rPr>
          <w:rFonts w:ascii="宋体" w:hAnsi="宋体" w:eastAsia="宋体" w:cs="宋体"/>
          <w:sz w:val="24"/>
          <w:szCs w:val="24"/>
        </w:rPr>
        <w:t>1、在进行河道采砂实施报告的编制时，应对采区河段进行详细</w:t>
      </w:r>
      <w:r>
        <w:rPr>
          <w:rFonts w:ascii="宋体" w:hAnsi="宋体" w:eastAsia="宋体" w:cs="宋体"/>
          <w:spacing w:val="-1"/>
          <w:sz w:val="24"/>
          <w:szCs w:val="24"/>
        </w:rPr>
        <w:t>的水环境和</w:t>
      </w:r>
      <w:r>
        <w:rPr>
          <w:rFonts w:ascii="宋体" w:hAnsi="宋体" w:eastAsia="宋体" w:cs="宋体"/>
          <w:sz w:val="24"/>
          <w:szCs w:val="24"/>
        </w:rPr>
        <w:t xml:space="preserve"> </w:t>
      </w:r>
      <w:r>
        <w:rPr>
          <w:rFonts w:ascii="宋体" w:hAnsi="宋体" w:eastAsia="宋体" w:cs="宋体"/>
          <w:spacing w:val="-3"/>
          <w:sz w:val="24"/>
          <w:szCs w:val="24"/>
        </w:rPr>
        <w:t>水生态现状调查，并根据采砂的方式、时间和开采量等进一步分析论证其采砂对</w:t>
      </w:r>
      <w:r>
        <w:rPr>
          <w:rFonts w:ascii="宋体" w:hAnsi="宋体" w:eastAsia="宋体" w:cs="宋体"/>
          <w:sz w:val="24"/>
          <w:szCs w:val="24"/>
        </w:rPr>
        <w:t xml:space="preserve"> </w:t>
      </w:r>
      <w:r>
        <w:rPr>
          <w:rFonts w:ascii="宋体" w:hAnsi="宋体" w:eastAsia="宋体" w:cs="宋体"/>
          <w:spacing w:val="-3"/>
          <w:sz w:val="24"/>
          <w:szCs w:val="24"/>
        </w:rPr>
        <w:t>水环境和水生态的影响。经调查该河段不是重要水生动物的栖息繁殖场所，附近</w:t>
      </w:r>
      <w:r>
        <w:rPr>
          <w:rFonts w:ascii="宋体" w:hAnsi="宋体" w:eastAsia="宋体" w:cs="宋体"/>
          <w:sz w:val="24"/>
          <w:szCs w:val="24"/>
        </w:rPr>
        <w:t xml:space="preserve"> </w:t>
      </w:r>
      <w:r>
        <w:rPr>
          <w:rFonts w:ascii="宋体" w:hAnsi="宋体" w:eastAsia="宋体" w:cs="宋体"/>
          <w:spacing w:val="-3"/>
          <w:sz w:val="24"/>
          <w:szCs w:val="24"/>
        </w:rPr>
        <w:t>没有取水等敏感设施，并经论证采砂不会对水环境和水生态产生不良影响时，方</w:t>
      </w:r>
      <w:r>
        <w:rPr>
          <w:rFonts w:ascii="宋体" w:hAnsi="宋体" w:eastAsia="宋体" w:cs="宋体"/>
          <w:sz w:val="24"/>
          <w:szCs w:val="24"/>
        </w:rPr>
        <w:t xml:space="preserve"> </w:t>
      </w:r>
      <w:r>
        <w:rPr>
          <w:rFonts w:ascii="宋体" w:hAnsi="宋体" w:eastAsia="宋体" w:cs="宋体"/>
          <w:spacing w:val="-2"/>
          <w:sz w:val="24"/>
          <w:szCs w:val="24"/>
        </w:rPr>
        <w:t>可确定其可采。</w:t>
      </w:r>
    </w:p>
    <w:p w14:paraId="6113EC68">
      <w:pPr>
        <w:spacing w:before="279" w:line="313" w:lineRule="auto"/>
        <w:ind w:left="24" w:right="13" w:firstLine="481"/>
        <w:rPr>
          <w:rFonts w:ascii="宋体" w:hAnsi="宋体" w:eastAsia="宋体" w:cs="宋体"/>
          <w:sz w:val="24"/>
          <w:szCs w:val="24"/>
        </w:rPr>
      </w:pPr>
      <w:r>
        <w:rPr>
          <w:rFonts w:ascii="宋体" w:hAnsi="宋体" w:eastAsia="宋体" w:cs="宋体"/>
          <w:sz w:val="24"/>
          <w:szCs w:val="24"/>
        </w:rPr>
        <w:t>2、对接近重要水生动物洄游通道的可采区，在开采中应避免侵占河道，减</w:t>
      </w:r>
      <w:r>
        <w:rPr>
          <w:rFonts w:ascii="宋体" w:hAnsi="宋体" w:eastAsia="宋体" w:cs="宋体"/>
          <w:spacing w:val="13"/>
          <w:sz w:val="24"/>
          <w:szCs w:val="24"/>
        </w:rPr>
        <w:t xml:space="preserve"> </w:t>
      </w:r>
      <w:r>
        <w:rPr>
          <w:rFonts w:ascii="宋体" w:hAnsi="宋体" w:eastAsia="宋体" w:cs="宋体"/>
          <w:spacing w:val="-3"/>
          <w:sz w:val="24"/>
          <w:szCs w:val="24"/>
        </w:rPr>
        <w:t>小采区密度或错开密集相邻采区的开采时间，并加强对洄游水生动物的观察和保</w:t>
      </w:r>
      <w:r>
        <w:rPr>
          <w:rFonts w:ascii="宋体" w:hAnsi="宋体" w:eastAsia="宋体" w:cs="宋体"/>
          <w:sz w:val="24"/>
          <w:szCs w:val="24"/>
        </w:rPr>
        <w:t xml:space="preserve"> </w:t>
      </w:r>
      <w:r>
        <w:rPr>
          <w:rFonts w:ascii="宋体" w:hAnsi="宋体" w:eastAsia="宋体" w:cs="宋体"/>
          <w:spacing w:val="-6"/>
          <w:sz w:val="24"/>
          <w:szCs w:val="24"/>
        </w:rPr>
        <w:t>护。</w:t>
      </w:r>
    </w:p>
    <w:p w14:paraId="45ECE81C">
      <w:pPr>
        <w:spacing w:before="276" w:line="313" w:lineRule="auto"/>
        <w:ind w:left="22" w:right="13" w:firstLine="485"/>
        <w:rPr>
          <w:rFonts w:ascii="宋体" w:hAnsi="宋体" w:eastAsia="宋体" w:cs="宋体"/>
          <w:sz w:val="24"/>
          <w:szCs w:val="24"/>
        </w:rPr>
      </w:pPr>
      <w:r>
        <w:rPr>
          <w:rFonts w:ascii="宋体" w:hAnsi="宋体" w:eastAsia="宋体" w:cs="宋体"/>
          <w:sz w:val="24"/>
          <w:szCs w:val="24"/>
        </w:rPr>
        <w:t>3、在可采区河沙开采时，应落实可采区采砂论证提出的环保措施和要求，</w:t>
      </w:r>
      <w:r>
        <w:rPr>
          <w:rFonts w:ascii="宋体" w:hAnsi="宋体" w:eastAsia="宋体" w:cs="宋体"/>
          <w:spacing w:val="11"/>
          <w:sz w:val="24"/>
          <w:szCs w:val="24"/>
        </w:rPr>
        <w:t xml:space="preserve"> </w:t>
      </w:r>
      <w:r>
        <w:rPr>
          <w:rFonts w:ascii="宋体" w:hAnsi="宋体" w:eastAsia="宋体" w:cs="宋体"/>
          <w:spacing w:val="-3"/>
          <w:sz w:val="24"/>
          <w:szCs w:val="24"/>
        </w:rPr>
        <w:t>控制开采范围、开采方式、开采量和开采强度。采砂机具按规定将废油、含油污</w:t>
      </w:r>
      <w:r>
        <w:rPr>
          <w:rFonts w:ascii="宋体" w:hAnsi="宋体" w:eastAsia="宋体" w:cs="宋体"/>
          <w:spacing w:val="1"/>
          <w:sz w:val="24"/>
          <w:szCs w:val="24"/>
        </w:rPr>
        <w:t xml:space="preserve"> </w:t>
      </w:r>
      <w:r>
        <w:rPr>
          <w:rFonts w:ascii="宋体" w:hAnsi="宋体" w:eastAsia="宋体" w:cs="宋体"/>
          <w:spacing w:val="-1"/>
          <w:sz w:val="24"/>
          <w:szCs w:val="24"/>
        </w:rPr>
        <w:t>水、生活垃圾、废弃物进行回收处理，禁止排入水体。</w:t>
      </w:r>
    </w:p>
    <w:p w14:paraId="67F2A74E">
      <w:pPr>
        <w:spacing w:before="280" w:line="289" w:lineRule="auto"/>
        <w:ind w:left="23" w:right="16" w:firstLine="479"/>
        <w:rPr>
          <w:rFonts w:ascii="宋体" w:hAnsi="宋体" w:eastAsia="宋体" w:cs="宋体"/>
          <w:sz w:val="24"/>
          <w:szCs w:val="24"/>
        </w:rPr>
      </w:pPr>
      <w:r>
        <w:rPr>
          <w:rFonts w:ascii="宋体" w:hAnsi="宋体" w:eastAsia="宋体" w:cs="宋体"/>
          <w:sz w:val="24"/>
          <w:szCs w:val="24"/>
        </w:rPr>
        <w:t>4、采砂作业时机械石油泄露，将会对采砂区滩地及附近水域造成污染。应</w:t>
      </w:r>
      <w:r>
        <w:rPr>
          <w:rFonts w:ascii="宋体" w:hAnsi="宋体" w:eastAsia="宋体" w:cs="宋体"/>
          <w:spacing w:val="14"/>
          <w:sz w:val="24"/>
          <w:szCs w:val="24"/>
        </w:rPr>
        <w:t xml:space="preserve"> </w:t>
      </w:r>
      <w:r>
        <w:rPr>
          <w:rFonts w:ascii="宋体" w:hAnsi="宋体" w:eastAsia="宋体" w:cs="宋体"/>
          <w:spacing w:val="-1"/>
          <w:sz w:val="24"/>
          <w:szCs w:val="24"/>
        </w:rPr>
        <w:t>加强管理，减缓采砂对滩地附近及水域的影响。</w:t>
      </w:r>
    </w:p>
    <w:p w14:paraId="1549861F">
      <w:pPr>
        <w:spacing w:before="276" w:line="290" w:lineRule="auto"/>
        <w:ind w:left="26" w:right="16" w:firstLine="481"/>
        <w:rPr>
          <w:rFonts w:ascii="宋体" w:hAnsi="宋体" w:eastAsia="宋体" w:cs="宋体"/>
          <w:sz w:val="24"/>
          <w:szCs w:val="24"/>
        </w:rPr>
      </w:pPr>
      <w:r>
        <w:rPr>
          <w:rFonts w:ascii="宋体" w:hAnsi="宋体" w:eastAsia="宋体" w:cs="宋体"/>
          <w:sz w:val="24"/>
          <w:szCs w:val="24"/>
        </w:rPr>
        <w:t>5、采砂机械应按照规定将废油、含油污水、生活垃圾及废弃物进行回收处</w:t>
      </w:r>
      <w:r>
        <w:rPr>
          <w:rFonts w:ascii="宋体" w:hAnsi="宋体" w:eastAsia="宋体" w:cs="宋体"/>
          <w:spacing w:val="8"/>
          <w:sz w:val="24"/>
          <w:szCs w:val="24"/>
        </w:rPr>
        <w:t xml:space="preserve"> </w:t>
      </w:r>
      <w:r>
        <w:rPr>
          <w:rFonts w:ascii="宋体" w:hAnsi="宋体" w:eastAsia="宋体" w:cs="宋体"/>
          <w:spacing w:val="-2"/>
          <w:sz w:val="24"/>
          <w:szCs w:val="24"/>
        </w:rPr>
        <w:t>理，禁止排入水体。</w:t>
      </w:r>
    </w:p>
    <w:p w14:paraId="590B2955">
      <w:pPr>
        <w:spacing w:before="277" w:line="313" w:lineRule="auto"/>
        <w:ind w:left="23" w:right="13" w:firstLine="481"/>
        <w:rPr>
          <w:rFonts w:ascii="宋体" w:hAnsi="宋体" w:eastAsia="宋体" w:cs="宋体"/>
          <w:sz w:val="24"/>
          <w:szCs w:val="24"/>
        </w:rPr>
      </w:pPr>
      <w:r>
        <w:rPr>
          <w:rFonts w:ascii="宋体" w:hAnsi="宋体" w:eastAsia="宋体" w:cs="宋体"/>
          <w:sz w:val="24"/>
          <w:szCs w:val="24"/>
        </w:rPr>
        <w:t>6、旱采作业区应在采砂结束后，应对采砂作业坑进行回填，避免在漫滩洪</w:t>
      </w:r>
      <w:r>
        <w:rPr>
          <w:rFonts w:ascii="宋体" w:hAnsi="宋体" w:eastAsia="宋体" w:cs="宋体"/>
          <w:spacing w:val="11"/>
          <w:sz w:val="24"/>
          <w:szCs w:val="24"/>
        </w:rPr>
        <w:t xml:space="preserve"> </w:t>
      </w:r>
      <w:r>
        <w:rPr>
          <w:rFonts w:ascii="宋体" w:hAnsi="宋体" w:eastAsia="宋体" w:cs="宋体"/>
          <w:spacing w:val="-1"/>
          <w:sz w:val="24"/>
          <w:szCs w:val="24"/>
        </w:rPr>
        <w:t>水时形成汊流；规划采砂深度为</w:t>
      </w:r>
      <w:r>
        <w:rPr>
          <w:rFonts w:ascii="宋体" w:hAnsi="宋体" w:eastAsia="宋体" w:cs="宋体"/>
          <w:spacing w:val="-18"/>
          <w:sz w:val="24"/>
          <w:szCs w:val="24"/>
        </w:rPr>
        <w:t xml:space="preserve"> </w:t>
      </w:r>
      <w:r>
        <w:rPr>
          <w:rFonts w:ascii="宋体" w:hAnsi="宋体" w:eastAsia="宋体" w:cs="宋体"/>
          <w:spacing w:val="-1"/>
          <w:sz w:val="24"/>
          <w:szCs w:val="24"/>
        </w:rPr>
        <w:t>1.0～4m，平均深度</w:t>
      </w:r>
      <w:r>
        <w:rPr>
          <w:rFonts w:ascii="宋体" w:hAnsi="宋体" w:eastAsia="宋体" w:cs="宋体"/>
          <w:spacing w:val="-48"/>
          <w:sz w:val="24"/>
          <w:szCs w:val="24"/>
        </w:rPr>
        <w:t xml:space="preserve"> </w:t>
      </w:r>
      <w:r>
        <w:rPr>
          <w:rFonts w:ascii="宋体" w:hAnsi="宋体" w:eastAsia="宋体" w:cs="宋体"/>
          <w:spacing w:val="-1"/>
          <w:sz w:val="24"/>
          <w:szCs w:val="24"/>
        </w:rPr>
        <w:t>2.50m，应避免采砂坑溺水</w:t>
      </w:r>
      <w:r>
        <w:rPr>
          <w:rFonts w:ascii="宋体" w:hAnsi="宋体" w:eastAsia="宋体" w:cs="宋体"/>
          <w:sz w:val="24"/>
          <w:szCs w:val="24"/>
        </w:rPr>
        <w:t xml:space="preserve"> </w:t>
      </w:r>
      <w:r>
        <w:rPr>
          <w:rFonts w:ascii="宋体" w:hAnsi="宋体" w:eastAsia="宋体" w:cs="宋体"/>
          <w:spacing w:val="-2"/>
          <w:sz w:val="24"/>
          <w:szCs w:val="24"/>
        </w:rPr>
        <w:t>事件发生。</w:t>
      </w:r>
    </w:p>
    <w:p w14:paraId="389DC0BC">
      <w:pPr>
        <w:spacing w:before="276" w:line="219" w:lineRule="auto"/>
        <w:ind w:right="16"/>
        <w:jc w:val="right"/>
        <w:rPr>
          <w:rFonts w:ascii="宋体" w:hAnsi="宋体" w:eastAsia="宋体" w:cs="宋体"/>
          <w:sz w:val="24"/>
          <w:szCs w:val="24"/>
        </w:rPr>
      </w:pPr>
      <w:r>
        <w:rPr>
          <w:rFonts w:ascii="宋体" w:hAnsi="宋体" w:eastAsia="宋体" w:cs="宋体"/>
          <w:sz w:val="24"/>
          <w:szCs w:val="24"/>
        </w:rPr>
        <w:t>7、对占地面积较大的采砂场应加强对砂石堆放和运输车辆的管理，砂石堆</w:t>
      </w:r>
    </w:p>
    <w:p w14:paraId="7471DD41">
      <w:pPr>
        <w:spacing w:line="219" w:lineRule="auto"/>
        <w:rPr>
          <w:rFonts w:ascii="宋体" w:hAnsi="宋体" w:eastAsia="宋体" w:cs="宋体"/>
          <w:sz w:val="24"/>
          <w:szCs w:val="24"/>
        </w:rPr>
        <w:sectPr>
          <w:headerReference r:id="rId196" w:type="default"/>
          <w:footerReference r:id="rId197" w:type="default"/>
          <w:pgSz w:w="11906" w:h="16839"/>
          <w:pgMar w:top="1340" w:right="1785" w:bottom="1171" w:left="1785" w:header="1068" w:footer="992" w:gutter="0"/>
          <w:cols w:space="720" w:num="1"/>
        </w:sectPr>
      </w:pPr>
    </w:p>
    <w:p w14:paraId="6EE9EE0A">
      <w:pPr>
        <w:spacing w:before="213" w:line="347" w:lineRule="auto"/>
        <w:ind w:left="22" w:right="45" w:firstLine="1"/>
        <w:rPr>
          <w:rFonts w:ascii="宋体" w:hAnsi="宋体" w:eastAsia="宋体" w:cs="宋体"/>
          <w:sz w:val="24"/>
          <w:szCs w:val="24"/>
        </w:rPr>
      </w:pPr>
      <w:r>
        <w:rPr>
          <w:rFonts w:ascii="宋体" w:hAnsi="宋体" w:eastAsia="宋体" w:cs="宋体"/>
          <w:spacing w:val="-2"/>
          <w:sz w:val="24"/>
          <w:szCs w:val="24"/>
        </w:rPr>
        <w:t>和运砂车应尽量用油毡等覆盖，采砂场作业时应注意洒水，防止大风扬起砂石，</w:t>
      </w:r>
      <w:r>
        <w:rPr>
          <w:rFonts w:ascii="宋体" w:hAnsi="宋体" w:eastAsia="宋体" w:cs="宋体"/>
          <w:sz w:val="24"/>
          <w:szCs w:val="24"/>
        </w:rPr>
        <w:t xml:space="preserve"> </w:t>
      </w:r>
      <w:r>
        <w:rPr>
          <w:rFonts w:ascii="宋体" w:hAnsi="宋体" w:eastAsia="宋体" w:cs="宋体"/>
          <w:spacing w:val="-2"/>
          <w:sz w:val="24"/>
          <w:szCs w:val="24"/>
        </w:rPr>
        <w:t>造成扬沙天气。</w:t>
      </w:r>
    </w:p>
    <w:p w14:paraId="3AC439B8">
      <w:pPr>
        <w:spacing w:before="126" w:line="325" w:lineRule="auto"/>
        <w:ind w:left="22" w:right="80" w:firstLine="481"/>
        <w:rPr>
          <w:rFonts w:ascii="宋体" w:hAnsi="宋体" w:eastAsia="宋体" w:cs="宋体"/>
          <w:sz w:val="24"/>
          <w:szCs w:val="24"/>
        </w:rPr>
      </w:pPr>
      <w:r>
        <w:rPr>
          <w:rFonts w:ascii="宋体" w:hAnsi="宋体" w:eastAsia="宋体" w:cs="宋体"/>
          <w:sz w:val="24"/>
          <w:szCs w:val="24"/>
        </w:rPr>
        <w:t>8、大风期间堆砂期间应对砂堆进行织物覆盖，路面洒水保湿，避免堆砂场</w:t>
      </w:r>
      <w:r>
        <w:rPr>
          <w:rFonts w:ascii="宋体" w:hAnsi="宋体" w:eastAsia="宋体" w:cs="宋体"/>
          <w:spacing w:val="12"/>
          <w:sz w:val="24"/>
          <w:szCs w:val="24"/>
        </w:rPr>
        <w:t xml:space="preserve"> </w:t>
      </w:r>
      <w:r>
        <w:rPr>
          <w:rFonts w:ascii="宋体" w:hAnsi="宋体" w:eastAsia="宋体" w:cs="宋体"/>
          <w:spacing w:val="-3"/>
          <w:sz w:val="24"/>
          <w:szCs w:val="24"/>
        </w:rPr>
        <w:t>扬沙对大气环境的污染。砂石外运时，管理部门应对运砂车辆按时进行检查，如</w:t>
      </w:r>
      <w:r>
        <w:rPr>
          <w:rFonts w:ascii="宋体" w:hAnsi="宋体" w:eastAsia="宋体" w:cs="宋体"/>
          <w:spacing w:val="1"/>
          <w:sz w:val="24"/>
          <w:szCs w:val="24"/>
        </w:rPr>
        <w:t xml:space="preserve"> </w:t>
      </w:r>
      <w:r>
        <w:rPr>
          <w:rFonts w:ascii="宋体" w:hAnsi="宋体" w:eastAsia="宋体" w:cs="宋体"/>
          <w:spacing w:val="-3"/>
          <w:sz w:val="24"/>
          <w:szCs w:val="24"/>
        </w:rPr>
        <w:t>发现跑冒滴漏现象及时督促运砂人员进行维修，对于拒绝维修或维修后未达到要</w:t>
      </w:r>
      <w:r>
        <w:rPr>
          <w:rFonts w:ascii="宋体" w:hAnsi="宋体" w:eastAsia="宋体" w:cs="宋体"/>
          <w:spacing w:val="1"/>
          <w:sz w:val="24"/>
          <w:szCs w:val="24"/>
        </w:rPr>
        <w:t xml:space="preserve"> </w:t>
      </w:r>
      <w:r>
        <w:rPr>
          <w:rFonts w:ascii="宋体" w:hAnsi="宋体" w:eastAsia="宋体" w:cs="宋体"/>
          <w:spacing w:val="-1"/>
          <w:sz w:val="24"/>
          <w:szCs w:val="24"/>
        </w:rPr>
        <w:t>求的，禁止其运砂。</w:t>
      </w:r>
    </w:p>
    <w:p w14:paraId="2D3D975C">
      <w:pPr>
        <w:spacing w:before="279" w:line="313" w:lineRule="auto"/>
        <w:ind w:left="23" w:right="80" w:firstLine="480"/>
        <w:rPr>
          <w:rFonts w:ascii="宋体" w:hAnsi="宋体" w:eastAsia="宋体" w:cs="宋体"/>
          <w:sz w:val="24"/>
          <w:szCs w:val="24"/>
        </w:rPr>
      </w:pPr>
      <w:r>
        <w:rPr>
          <w:rFonts w:ascii="宋体" w:hAnsi="宋体" w:eastAsia="宋体" w:cs="宋体"/>
          <w:sz w:val="24"/>
          <w:szCs w:val="24"/>
        </w:rPr>
        <w:t>9、如发现采砂活动水环境及生态环境造成一定影响的，应责令采砂单位对</w:t>
      </w:r>
      <w:r>
        <w:rPr>
          <w:rFonts w:ascii="宋体" w:hAnsi="宋体" w:eastAsia="宋体" w:cs="宋体"/>
          <w:spacing w:val="12"/>
          <w:sz w:val="24"/>
          <w:szCs w:val="24"/>
        </w:rPr>
        <w:t xml:space="preserve"> </w:t>
      </w:r>
      <w:r>
        <w:rPr>
          <w:rFonts w:ascii="宋体" w:hAnsi="宋体" w:eastAsia="宋体" w:cs="宋体"/>
          <w:spacing w:val="-3"/>
          <w:sz w:val="24"/>
          <w:szCs w:val="24"/>
        </w:rPr>
        <w:t>相应的环境污染做出恢复和补救，如清理污水和弃渣、恢复植被，利用洒水或喷</w:t>
      </w:r>
      <w:r>
        <w:rPr>
          <w:rFonts w:ascii="宋体" w:hAnsi="宋体" w:eastAsia="宋体" w:cs="宋体"/>
          <w:spacing w:val="1"/>
          <w:sz w:val="24"/>
          <w:szCs w:val="24"/>
        </w:rPr>
        <w:t xml:space="preserve"> </w:t>
      </w:r>
      <w:r>
        <w:rPr>
          <w:rFonts w:ascii="宋体" w:hAnsi="宋体" w:eastAsia="宋体" w:cs="宋体"/>
          <w:spacing w:val="-1"/>
          <w:sz w:val="24"/>
          <w:szCs w:val="24"/>
        </w:rPr>
        <w:t>雾来减轻扬尘造成的空气污染等。</w:t>
      </w:r>
    </w:p>
    <w:p w14:paraId="6DACF96F">
      <w:pPr>
        <w:spacing w:before="196" w:line="219" w:lineRule="auto"/>
        <w:ind w:left="29"/>
        <w:outlineLvl w:val="1"/>
        <w:rPr>
          <w:rFonts w:ascii="宋体" w:hAnsi="宋体" w:eastAsia="宋体" w:cs="宋体"/>
          <w:sz w:val="24"/>
          <w:szCs w:val="24"/>
        </w:rPr>
      </w:pPr>
      <w:bookmarkStart w:id="256" w:name="bookmark107"/>
      <w:bookmarkEnd w:id="256"/>
      <w:r>
        <w:rPr>
          <w:rFonts w:ascii="宋体" w:hAnsi="宋体" w:eastAsia="宋体" w:cs="宋体"/>
          <w:b/>
          <w:bCs/>
          <w:spacing w:val="-3"/>
          <w:sz w:val="24"/>
          <w:szCs w:val="24"/>
        </w:rPr>
        <w:t>7.6</w:t>
      </w:r>
      <w:r>
        <w:rPr>
          <w:rFonts w:ascii="宋体" w:hAnsi="宋体" w:eastAsia="宋体" w:cs="宋体"/>
          <w:spacing w:val="-51"/>
          <w:sz w:val="24"/>
          <w:szCs w:val="24"/>
        </w:rPr>
        <w:t xml:space="preserve"> </w:t>
      </w:r>
      <w:r>
        <w:rPr>
          <w:rFonts w:ascii="宋体" w:hAnsi="宋体" w:eastAsia="宋体" w:cs="宋体"/>
          <w:b/>
          <w:bCs/>
          <w:spacing w:val="-3"/>
          <w:sz w:val="24"/>
          <w:szCs w:val="24"/>
        </w:rPr>
        <w:t>采砂对基础设施正常运行的影响分析</w:t>
      </w:r>
    </w:p>
    <w:p w14:paraId="72FBA17B">
      <w:pPr>
        <w:spacing w:line="275" w:lineRule="auto"/>
        <w:rPr>
          <w:rFonts w:ascii="Arial"/>
          <w:sz w:val="21"/>
        </w:rPr>
      </w:pPr>
    </w:p>
    <w:p w14:paraId="47ED9199">
      <w:pPr>
        <w:spacing w:before="78" w:line="353" w:lineRule="auto"/>
        <w:ind w:left="23" w:right="80" w:firstLine="479"/>
        <w:jc w:val="both"/>
        <w:rPr>
          <w:rFonts w:ascii="宋体" w:hAnsi="宋体" w:eastAsia="宋体" w:cs="宋体"/>
          <w:sz w:val="24"/>
          <w:szCs w:val="24"/>
        </w:rPr>
      </w:pPr>
      <w:r>
        <w:rPr>
          <w:rFonts w:ascii="宋体" w:hAnsi="宋体" w:eastAsia="宋体" w:cs="宋体"/>
          <w:spacing w:val="-3"/>
          <w:sz w:val="24"/>
          <w:szCs w:val="24"/>
        </w:rPr>
        <w:t>河道采砂是对河道淤积地段进行合理开采，同时也是疏浚河道，</w:t>
      </w:r>
      <w:r>
        <w:rPr>
          <w:rFonts w:ascii="宋体" w:hAnsi="宋体" w:eastAsia="宋体" w:cs="宋体"/>
          <w:spacing w:val="-4"/>
          <w:sz w:val="24"/>
          <w:szCs w:val="24"/>
        </w:rPr>
        <w:t>加大河道断</w:t>
      </w:r>
      <w:r>
        <w:rPr>
          <w:rFonts w:ascii="宋体" w:hAnsi="宋体" w:eastAsia="宋体" w:cs="宋体"/>
          <w:sz w:val="24"/>
          <w:szCs w:val="24"/>
        </w:rPr>
        <w:t xml:space="preserve"> </w:t>
      </w:r>
      <w:r>
        <w:rPr>
          <w:rFonts w:ascii="宋体" w:hAnsi="宋体" w:eastAsia="宋体" w:cs="宋体"/>
          <w:spacing w:val="-3"/>
          <w:sz w:val="24"/>
          <w:szCs w:val="24"/>
        </w:rPr>
        <w:t>面，扩大行洪能力的有效措施，对于上、下游左、右岸的水工程（如拦河坝、桥</w:t>
      </w:r>
      <w:r>
        <w:rPr>
          <w:rFonts w:ascii="宋体" w:hAnsi="宋体" w:eastAsia="宋体" w:cs="宋体"/>
          <w:spacing w:val="1"/>
          <w:sz w:val="24"/>
          <w:szCs w:val="24"/>
        </w:rPr>
        <w:t xml:space="preserve"> </w:t>
      </w:r>
      <w:r>
        <w:rPr>
          <w:rFonts w:ascii="宋体" w:hAnsi="宋体" w:eastAsia="宋体" w:cs="宋体"/>
          <w:spacing w:val="-3"/>
          <w:sz w:val="24"/>
          <w:szCs w:val="24"/>
        </w:rPr>
        <w:t>梁、护岸等工程）设施必须限制具体的开采距离及深度，确保水工程的正常运行</w:t>
      </w:r>
      <w:r>
        <w:rPr>
          <w:rFonts w:ascii="宋体" w:hAnsi="宋体" w:eastAsia="宋体" w:cs="宋体"/>
          <w:spacing w:val="1"/>
          <w:sz w:val="24"/>
          <w:szCs w:val="24"/>
        </w:rPr>
        <w:t xml:space="preserve"> </w:t>
      </w:r>
      <w:r>
        <w:rPr>
          <w:rFonts w:ascii="宋体" w:hAnsi="宋体" w:eastAsia="宋体" w:cs="宋体"/>
          <w:sz w:val="24"/>
          <w:szCs w:val="24"/>
        </w:rPr>
        <w:t>安全，避免因河道采砂对现有的涉水工程造成损</w:t>
      </w:r>
      <w:r>
        <w:rPr>
          <w:rFonts w:ascii="宋体" w:hAnsi="宋体" w:eastAsia="宋体" w:cs="宋体"/>
          <w:spacing w:val="-1"/>
          <w:sz w:val="24"/>
          <w:szCs w:val="24"/>
        </w:rPr>
        <w:t>坏，影响河道安全行洪。</w:t>
      </w:r>
    </w:p>
    <w:p w14:paraId="7A81AB37">
      <w:pPr>
        <w:spacing w:before="130" w:line="346" w:lineRule="auto"/>
        <w:ind w:left="24" w:right="82" w:firstLine="480"/>
        <w:rPr>
          <w:rFonts w:ascii="宋体" w:hAnsi="宋体" w:eastAsia="宋体" w:cs="宋体"/>
          <w:sz w:val="24"/>
          <w:szCs w:val="24"/>
        </w:rPr>
      </w:pPr>
      <w:r>
        <w:rPr>
          <w:rFonts w:ascii="宋体" w:hAnsi="宋体" w:eastAsia="宋体" w:cs="宋体"/>
          <w:spacing w:val="-3"/>
          <w:sz w:val="24"/>
          <w:szCs w:val="24"/>
        </w:rPr>
        <w:t>本次规划对规划河道内的拦河坝、桥梁、护岸、城镇等</w:t>
      </w:r>
      <w:r>
        <w:rPr>
          <w:rFonts w:ascii="宋体" w:hAnsi="宋体" w:eastAsia="宋体" w:cs="宋体"/>
          <w:spacing w:val="-4"/>
          <w:sz w:val="24"/>
          <w:szCs w:val="24"/>
        </w:rPr>
        <w:t>按相关规定设置了保</w:t>
      </w:r>
      <w:r>
        <w:rPr>
          <w:rFonts w:ascii="宋体" w:hAnsi="宋体" w:eastAsia="宋体" w:cs="宋体"/>
          <w:sz w:val="24"/>
          <w:szCs w:val="24"/>
        </w:rPr>
        <w:t xml:space="preserve"> </w:t>
      </w:r>
      <w:r>
        <w:rPr>
          <w:rFonts w:ascii="宋体" w:hAnsi="宋体" w:eastAsia="宋体" w:cs="宋体"/>
          <w:spacing w:val="-1"/>
          <w:sz w:val="24"/>
          <w:szCs w:val="24"/>
        </w:rPr>
        <w:t>护范围，因此，按本次规划进行采砂对涉水工程的运行影响较小。</w:t>
      </w:r>
    </w:p>
    <w:p w14:paraId="7FFAFB97">
      <w:pPr>
        <w:spacing w:before="128" w:line="219" w:lineRule="auto"/>
        <w:ind w:left="502"/>
        <w:rPr>
          <w:rFonts w:ascii="宋体" w:hAnsi="宋体" w:eastAsia="宋体" w:cs="宋体"/>
          <w:sz w:val="24"/>
          <w:szCs w:val="24"/>
        </w:rPr>
      </w:pPr>
      <w:r>
        <w:rPr>
          <w:rFonts w:ascii="宋体" w:hAnsi="宋体" w:eastAsia="宋体" w:cs="宋体"/>
          <w:sz w:val="24"/>
          <w:szCs w:val="24"/>
        </w:rPr>
        <w:t>对于涉及第三方权益的采砂活动，双方应协商</w:t>
      </w:r>
      <w:r>
        <w:rPr>
          <w:rFonts w:ascii="宋体" w:hAnsi="宋体" w:eastAsia="宋体" w:cs="宋体"/>
          <w:spacing w:val="-1"/>
          <w:sz w:val="24"/>
          <w:szCs w:val="24"/>
        </w:rPr>
        <w:t>达成一致后开始实施。</w:t>
      </w:r>
    </w:p>
    <w:p w14:paraId="78024260">
      <w:pPr>
        <w:spacing w:before="201" w:line="218" w:lineRule="auto"/>
        <w:ind w:left="29"/>
        <w:outlineLvl w:val="1"/>
        <w:rPr>
          <w:rFonts w:ascii="宋体" w:hAnsi="宋体" w:eastAsia="宋体" w:cs="宋体"/>
          <w:sz w:val="24"/>
          <w:szCs w:val="24"/>
        </w:rPr>
      </w:pPr>
      <w:bookmarkStart w:id="257" w:name="bookmark108"/>
      <w:bookmarkEnd w:id="257"/>
      <w:r>
        <w:rPr>
          <w:rFonts w:ascii="宋体" w:hAnsi="宋体" w:eastAsia="宋体" w:cs="宋体"/>
          <w:b/>
          <w:bCs/>
          <w:spacing w:val="-4"/>
          <w:sz w:val="24"/>
          <w:szCs w:val="24"/>
        </w:rPr>
        <w:t>7.7</w:t>
      </w:r>
      <w:r>
        <w:rPr>
          <w:rFonts w:ascii="宋体" w:hAnsi="宋体" w:eastAsia="宋体" w:cs="宋体"/>
          <w:spacing w:val="-37"/>
          <w:sz w:val="24"/>
          <w:szCs w:val="24"/>
        </w:rPr>
        <w:t xml:space="preserve"> </w:t>
      </w:r>
      <w:r>
        <w:rPr>
          <w:rFonts w:ascii="宋体" w:hAnsi="宋体" w:eastAsia="宋体" w:cs="宋体"/>
          <w:b/>
          <w:bCs/>
          <w:spacing w:val="-4"/>
          <w:sz w:val="24"/>
          <w:szCs w:val="24"/>
        </w:rPr>
        <w:t>采砂规划与相关规划符合性评价</w:t>
      </w:r>
    </w:p>
    <w:p w14:paraId="76BBE260">
      <w:pPr>
        <w:spacing w:line="276" w:lineRule="auto"/>
        <w:rPr>
          <w:rFonts w:ascii="Arial"/>
          <w:sz w:val="21"/>
        </w:rPr>
      </w:pPr>
    </w:p>
    <w:p w14:paraId="5DB48C54">
      <w:pPr>
        <w:spacing w:before="78" w:line="353" w:lineRule="auto"/>
        <w:ind w:left="22" w:firstLine="483"/>
        <w:jc w:val="both"/>
        <w:rPr>
          <w:rFonts w:ascii="宋体" w:hAnsi="宋体" w:eastAsia="宋体" w:cs="宋体"/>
          <w:sz w:val="24"/>
          <w:szCs w:val="24"/>
        </w:rPr>
      </w:pPr>
      <w:r>
        <w:rPr>
          <w:rFonts w:ascii="宋体" w:hAnsi="宋体" w:eastAsia="宋体" w:cs="宋体"/>
          <w:spacing w:val="-8"/>
          <w:sz w:val="24"/>
          <w:szCs w:val="24"/>
        </w:rPr>
        <w:t>工程涉及河段为怒江、卓玛朗错曲、西曲、冻错曲、马曲拥、巴曲、多则曲、</w:t>
      </w:r>
      <w:r>
        <w:rPr>
          <w:rFonts w:ascii="宋体" w:hAnsi="宋体" w:eastAsia="宋体" w:cs="宋体"/>
          <w:spacing w:val="5"/>
          <w:sz w:val="24"/>
          <w:szCs w:val="24"/>
        </w:rPr>
        <w:t xml:space="preserve"> </w:t>
      </w:r>
      <w:r>
        <w:rPr>
          <w:rFonts w:ascii="宋体" w:hAnsi="宋体" w:eastAsia="宋体" w:cs="宋体"/>
          <w:spacing w:val="-3"/>
          <w:sz w:val="24"/>
          <w:szCs w:val="24"/>
        </w:rPr>
        <w:t>谢喀拉咱、荣过格干流，目前《怒江、西曲、马曲拥、卓玛朗错曲岸线管理范围</w:t>
      </w:r>
      <w:r>
        <w:rPr>
          <w:rFonts w:ascii="宋体" w:hAnsi="宋体" w:eastAsia="宋体" w:cs="宋体"/>
          <w:spacing w:val="1"/>
          <w:sz w:val="24"/>
          <w:szCs w:val="24"/>
        </w:rPr>
        <w:t xml:space="preserve"> </w:t>
      </w:r>
      <w:r>
        <w:rPr>
          <w:rFonts w:ascii="宋体" w:hAnsi="宋体" w:eastAsia="宋体" w:cs="宋体"/>
          <w:spacing w:val="-3"/>
          <w:sz w:val="24"/>
          <w:szCs w:val="24"/>
        </w:rPr>
        <w:t>划定成果报告》已批复，巴曲、多则曲、谢喀拉咱、荣过格未开展河道管理范围</w:t>
      </w:r>
      <w:r>
        <w:rPr>
          <w:rFonts w:ascii="宋体" w:hAnsi="宋体" w:eastAsia="宋体" w:cs="宋体"/>
          <w:spacing w:val="1"/>
          <w:sz w:val="24"/>
          <w:szCs w:val="24"/>
        </w:rPr>
        <w:t xml:space="preserve"> </w:t>
      </w:r>
      <w:r>
        <w:rPr>
          <w:rFonts w:ascii="宋体" w:hAnsi="宋体" w:eastAsia="宋体" w:cs="宋体"/>
          <w:spacing w:val="-2"/>
          <w:sz w:val="24"/>
          <w:szCs w:val="24"/>
        </w:rPr>
        <w:t>划定工作。规划可采区所在河段均为一般河道，防洪标准为</w:t>
      </w:r>
      <w:r>
        <w:rPr>
          <w:rFonts w:ascii="宋体" w:hAnsi="宋体" w:eastAsia="宋体" w:cs="宋体"/>
          <w:spacing w:val="-16"/>
          <w:sz w:val="24"/>
          <w:szCs w:val="24"/>
        </w:rPr>
        <w:t xml:space="preserve"> </w:t>
      </w:r>
      <w:r>
        <w:rPr>
          <w:rFonts w:ascii="宋体" w:hAnsi="宋体" w:eastAsia="宋体" w:cs="宋体"/>
          <w:spacing w:val="-2"/>
          <w:sz w:val="24"/>
          <w:szCs w:val="24"/>
        </w:rPr>
        <w:t>10</w:t>
      </w:r>
      <w:r>
        <w:rPr>
          <w:rFonts w:ascii="宋体" w:hAnsi="宋体" w:eastAsia="宋体" w:cs="宋体"/>
          <w:spacing w:val="-50"/>
          <w:sz w:val="24"/>
          <w:szCs w:val="24"/>
        </w:rPr>
        <w:t xml:space="preserve"> </w:t>
      </w:r>
      <w:r>
        <w:rPr>
          <w:rFonts w:ascii="宋体" w:hAnsi="宋体" w:eastAsia="宋体" w:cs="宋体"/>
          <w:spacing w:val="-2"/>
          <w:sz w:val="24"/>
          <w:szCs w:val="24"/>
        </w:rPr>
        <w:t>年一遇。</w:t>
      </w:r>
    </w:p>
    <w:p w14:paraId="663A35BD">
      <w:pPr>
        <w:spacing w:before="132" w:line="347" w:lineRule="auto"/>
        <w:ind w:left="69" w:right="80" w:firstLine="435"/>
        <w:rPr>
          <w:rFonts w:ascii="宋体" w:hAnsi="宋体" w:eastAsia="宋体" w:cs="宋体"/>
          <w:sz w:val="24"/>
          <w:szCs w:val="24"/>
        </w:rPr>
      </w:pPr>
      <w:r>
        <w:rPr>
          <w:rFonts w:ascii="宋体" w:hAnsi="宋体" w:eastAsia="宋体" w:cs="宋体"/>
          <w:spacing w:val="-1"/>
          <w:sz w:val="24"/>
          <w:szCs w:val="24"/>
        </w:rPr>
        <w:t>本次规划采砂区防洪标准均为</w:t>
      </w:r>
      <w:r>
        <w:rPr>
          <w:rFonts w:ascii="宋体" w:hAnsi="宋体" w:eastAsia="宋体" w:cs="宋体"/>
          <w:spacing w:val="-25"/>
          <w:sz w:val="24"/>
          <w:szCs w:val="24"/>
        </w:rPr>
        <w:t xml:space="preserve"> </w:t>
      </w:r>
      <w:r>
        <w:rPr>
          <w:rFonts w:ascii="宋体" w:hAnsi="宋体" w:eastAsia="宋体" w:cs="宋体"/>
          <w:spacing w:val="-1"/>
          <w:sz w:val="24"/>
          <w:szCs w:val="24"/>
        </w:rPr>
        <w:t>10</w:t>
      </w:r>
      <w:r>
        <w:rPr>
          <w:rFonts w:ascii="宋体" w:hAnsi="宋体" w:eastAsia="宋体" w:cs="宋体"/>
          <w:spacing w:val="-47"/>
          <w:sz w:val="24"/>
          <w:szCs w:val="24"/>
        </w:rPr>
        <w:t xml:space="preserve"> </w:t>
      </w:r>
      <w:r>
        <w:rPr>
          <w:rFonts w:ascii="宋体" w:hAnsi="宋体" w:eastAsia="宋体" w:cs="宋体"/>
          <w:spacing w:val="-1"/>
          <w:sz w:val="24"/>
          <w:szCs w:val="24"/>
        </w:rPr>
        <w:t>年一遇，故本次洛隆县河道采砂规划的项</w:t>
      </w:r>
      <w:r>
        <w:rPr>
          <w:rFonts w:ascii="宋体" w:hAnsi="宋体" w:eastAsia="宋体" w:cs="宋体"/>
          <w:sz w:val="24"/>
          <w:szCs w:val="24"/>
        </w:rPr>
        <w:t xml:space="preserve"> </w:t>
      </w:r>
      <w:r>
        <w:rPr>
          <w:rFonts w:ascii="宋体" w:hAnsi="宋体" w:eastAsia="宋体" w:cs="宋体"/>
          <w:spacing w:val="-4"/>
          <w:sz w:val="24"/>
          <w:szCs w:val="24"/>
        </w:rPr>
        <w:t>目实施，不影响现有相关规划项目实施。</w:t>
      </w:r>
    </w:p>
    <w:p w14:paraId="3269B702">
      <w:pPr>
        <w:spacing w:line="347" w:lineRule="auto"/>
        <w:rPr>
          <w:rFonts w:ascii="宋体" w:hAnsi="宋体" w:eastAsia="宋体" w:cs="宋体"/>
          <w:sz w:val="24"/>
          <w:szCs w:val="24"/>
        </w:rPr>
        <w:sectPr>
          <w:headerReference r:id="rId198" w:type="default"/>
          <w:footerReference r:id="rId199" w:type="default"/>
          <w:pgSz w:w="11906" w:h="16839"/>
          <w:pgMar w:top="1340" w:right="1719" w:bottom="1171" w:left="1785" w:header="1068" w:footer="992" w:gutter="0"/>
          <w:cols w:space="720" w:num="1"/>
        </w:sectPr>
      </w:pPr>
    </w:p>
    <w:p w14:paraId="128A9C4C">
      <w:pPr>
        <w:spacing w:before="134" w:line="219" w:lineRule="auto"/>
        <w:ind w:left="3154"/>
        <w:outlineLvl w:val="0"/>
        <w:rPr>
          <w:rFonts w:ascii="宋体" w:hAnsi="宋体" w:eastAsia="宋体" w:cs="宋体"/>
          <w:sz w:val="24"/>
          <w:szCs w:val="24"/>
        </w:rPr>
      </w:pPr>
      <w:bookmarkStart w:id="258" w:name="bookmark109"/>
      <w:bookmarkEnd w:id="258"/>
      <w:r>
        <w:rPr>
          <w:rFonts w:ascii="宋体" w:hAnsi="宋体" w:eastAsia="宋体" w:cs="宋体"/>
          <w:b/>
          <w:bCs/>
          <w:spacing w:val="-3"/>
          <w:sz w:val="24"/>
          <w:szCs w:val="24"/>
        </w:rPr>
        <w:t>8</w:t>
      </w:r>
      <w:r>
        <w:rPr>
          <w:rFonts w:ascii="宋体" w:hAnsi="宋体" w:eastAsia="宋体" w:cs="宋体"/>
          <w:spacing w:val="-3"/>
          <w:sz w:val="24"/>
          <w:szCs w:val="24"/>
        </w:rPr>
        <w:t xml:space="preserve">  </w:t>
      </w:r>
      <w:r>
        <w:rPr>
          <w:rFonts w:ascii="宋体" w:hAnsi="宋体" w:eastAsia="宋体" w:cs="宋体"/>
          <w:b/>
          <w:bCs/>
          <w:spacing w:val="-3"/>
          <w:sz w:val="24"/>
          <w:szCs w:val="24"/>
        </w:rPr>
        <w:t>规划的实施管理</w:t>
      </w:r>
    </w:p>
    <w:p w14:paraId="4484557C">
      <w:pPr>
        <w:spacing w:line="448" w:lineRule="auto"/>
        <w:rPr>
          <w:rFonts w:ascii="Arial"/>
          <w:sz w:val="21"/>
        </w:rPr>
      </w:pPr>
    </w:p>
    <w:p w14:paraId="38C98434">
      <w:pPr>
        <w:spacing w:before="78" w:line="406" w:lineRule="auto"/>
        <w:ind w:left="22" w:right="61" w:firstLine="481"/>
        <w:jc w:val="both"/>
        <w:rPr>
          <w:rFonts w:ascii="宋体" w:hAnsi="宋体" w:eastAsia="宋体" w:cs="宋体"/>
          <w:sz w:val="24"/>
          <w:szCs w:val="24"/>
        </w:rPr>
      </w:pPr>
      <w:r>
        <w:rPr>
          <w:rFonts w:ascii="宋体" w:hAnsi="宋体" w:eastAsia="宋体" w:cs="宋体"/>
          <w:spacing w:val="-3"/>
          <w:sz w:val="24"/>
          <w:szCs w:val="24"/>
        </w:rPr>
        <w:t>规划实施管理要切实落实禁采区、可采区和保留区实施过程中</w:t>
      </w:r>
      <w:r>
        <w:rPr>
          <w:rFonts w:ascii="宋体" w:hAnsi="宋体" w:eastAsia="宋体" w:cs="宋体"/>
          <w:spacing w:val="-4"/>
          <w:sz w:val="24"/>
          <w:szCs w:val="24"/>
        </w:rPr>
        <w:t>的各项管理措</w:t>
      </w:r>
      <w:r>
        <w:rPr>
          <w:rFonts w:ascii="宋体" w:hAnsi="宋体" w:eastAsia="宋体" w:cs="宋体"/>
          <w:sz w:val="24"/>
          <w:szCs w:val="24"/>
        </w:rPr>
        <w:t xml:space="preserve"> </w:t>
      </w:r>
      <w:r>
        <w:rPr>
          <w:rFonts w:ascii="宋体" w:hAnsi="宋体" w:eastAsia="宋体" w:cs="宋体"/>
          <w:spacing w:val="-3"/>
          <w:sz w:val="24"/>
          <w:szCs w:val="24"/>
        </w:rPr>
        <w:t>施，做好对采砂规划实施情况的监督检查工作，自觉维护采砂规划的严肃性，确</w:t>
      </w:r>
      <w:r>
        <w:rPr>
          <w:rFonts w:ascii="宋体" w:hAnsi="宋体" w:eastAsia="宋体" w:cs="宋体"/>
          <w:spacing w:val="1"/>
          <w:sz w:val="24"/>
          <w:szCs w:val="24"/>
        </w:rPr>
        <w:t xml:space="preserve"> </w:t>
      </w:r>
      <w:r>
        <w:rPr>
          <w:rFonts w:ascii="宋体" w:hAnsi="宋体" w:eastAsia="宋体" w:cs="宋体"/>
          <w:spacing w:val="-1"/>
          <w:sz w:val="24"/>
          <w:szCs w:val="24"/>
        </w:rPr>
        <w:t>保采砂规划的顺利实施。</w:t>
      </w:r>
    </w:p>
    <w:p w14:paraId="2A9BD36B">
      <w:pPr>
        <w:spacing w:before="33" w:line="409" w:lineRule="auto"/>
        <w:ind w:left="23" w:right="61" w:firstLine="479"/>
        <w:jc w:val="both"/>
        <w:rPr>
          <w:rFonts w:ascii="宋体" w:hAnsi="宋体" w:eastAsia="宋体" w:cs="宋体"/>
          <w:sz w:val="24"/>
          <w:szCs w:val="24"/>
        </w:rPr>
      </w:pPr>
      <w:r>
        <w:rPr>
          <w:rFonts w:ascii="宋体" w:hAnsi="宋体" w:eastAsia="宋体" w:cs="宋体"/>
          <w:spacing w:val="-3"/>
          <w:sz w:val="24"/>
          <w:szCs w:val="24"/>
        </w:rPr>
        <w:t>对于禁采区和禁采期管理，应当坚持日常监管和专项集中打击相</w:t>
      </w:r>
      <w:r>
        <w:rPr>
          <w:rFonts w:ascii="宋体" w:hAnsi="宋体" w:eastAsia="宋体" w:cs="宋体"/>
          <w:spacing w:val="-4"/>
          <w:sz w:val="24"/>
          <w:szCs w:val="24"/>
        </w:rPr>
        <w:t>结合，确保</w:t>
      </w:r>
      <w:r>
        <w:rPr>
          <w:rFonts w:ascii="宋体" w:hAnsi="宋体" w:eastAsia="宋体" w:cs="宋体"/>
          <w:sz w:val="24"/>
          <w:szCs w:val="24"/>
        </w:rPr>
        <w:t xml:space="preserve"> </w:t>
      </w:r>
      <w:r>
        <w:rPr>
          <w:rFonts w:ascii="宋体" w:hAnsi="宋体" w:eastAsia="宋体" w:cs="宋体"/>
          <w:spacing w:val="-3"/>
          <w:sz w:val="24"/>
          <w:szCs w:val="24"/>
        </w:rPr>
        <w:t>禁采区内重要建筑物和重要设施的安全。对于可采区和保留区管理，应当严格按</w:t>
      </w:r>
      <w:r>
        <w:rPr>
          <w:rFonts w:ascii="宋体" w:hAnsi="宋体" w:eastAsia="宋体" w:cs="宋体"/>
          <w:spacing w:val="1"/>
          <w:sz w:val="24"/>
          <w:szCs w:val="24"/>
        </w:rPr>
        <w:t xml:space="preserve"> </w:t>
      </w:r>
      <w:r>
        <w:rPr>
          <w:rFonts w:ascii="宋体" w:hAnsi="宋体" w:eastAsia="宋体" w:cs="宋体"/>
          <w:spacing w:val="-3"/>
          <w:sz w:val="24"/>
          <w:szCs w:val="24"/>
        </w:rPr>
        <w:t>照采砂规划确定的年度实施的控制要求，认真做好采砂的可行性论证工作，依法</w:t>
      </w:r>
      <w:r>
        <w:rPr>
          <w:rFonts w:ascii="宋体" w:hAnsi="宋体" w:eastAsia="宋体" w:cs="宋体"/>
          <w:spacing w:val="1"/>
          <w:sz w:val="24"/>
          <w:szCs w:val="24"/>
        </w:rPr>
        <w:t xml:space="preserve"> </w:t>
      </w:r>
      <w:r>
        <w:rPr>
          <w:rFonts w:ascii="宋体" w:hAnsi="宋体" w:eastAsia="宋体" w:cs="宋体"/>
          <w:spacing w:val="-2"/>
          <w:sz w:val="24"/>
          <w:szCs w:val="24"/>
        </w:rPr>
        <w:t>加强采砂监管工作。</w:t>
      </w:r>
    </w:p>
    <w:p w14:paraId="33A8E71C">
      <w:pPr>
        <w:spacing w:before="35" w:line="397" w:lineRule="auto"/>
        <w:ind w:left="22" w:right="61" w:firstLine="483"/>
        <w:jc w:val="both"/>
        <w:rPr>
          <w:rFonts w:ascii="宋体" w:hAnsi="宋体" w:eastAsia="宋体" w:cs="宋体"/>
          <w:sz w:val="24"/>
          <w:szCs w:val="24"/>
        </w:rPr>
      </w:pPr>
      <w:r>
        <w:rPr>
          <w:rFonts w:ascii="宋体" w:hAnsi="宋体" w:eastAsia="宋体" w:cs="宋体"/>
          <w:spacing w:val="-3"/>
          <w:sz w:val="24"/>
          <w:szCs w:val="24"/>
        </w:rPr>
        <w:t>为了确保本规划的顺利实施，必须加强采砂管理的法规建</w:t>
      </w:r>
      <w:r>
        <w:rPr>
          <w:rFonts w:ascii="宋体" w:hAnsi="宋体" w:eastAsia="宋体" w:cs="宋体"/>
          <w:spacing w:val="-4"/>
          <w:sz w:val="24"/>
          <w:szCs w:val="24"/>
        </w:rPr>
        <w:t>设，依法行政，依</w:t>
      </w:r>
      <w:r>
        <w:rPr>
          <w:rFonts w:ascii="宋体" w:hAnsi="宋体" w:eastAsia="宋体" w:cs="宋体"/>
          <w:sz w:val="24"/>
          <w:szCs w:val="24"/>
        </w:rPr>
        <w:t xml:space="preserve"> </w:t>
      </w:r>
      <w:r>
        <w:rPr>
          <w:rFonts w:ascii="宋体" w:hAnsi="宋体" w:eastAsia="宋体" w:cs="宋体"/>
          <w:spacing w:val="-3"/>
          <w:sz w:val="24"/>
          <w:szCs w:val="24"/>
        </w:rPr>
        <w:t>法管理；必须制定切实可行的实施办法和管理措施，明确各采砂分区实施要求和</w:t>
      </w:r>
      <w:r>
        <w:rPr>
          <w:rFonts w:ascii="宋体" w:hAnsi="宋体" w:eastAsia="宋体" w:cs="宋体"/>
          <w:spacing w:val="1"/>
          <w:sz w:val="24"/>
          <w:szCs w:val="24"/>
        </w:rPr>
        <w:t xml:space="preserve"> </w:t>
      </w:r>
      <w:r>
        <w:rPr>
          <w:rFonts w:ascii="宋体" w:hAnsi="宋体" w:eastAsia="宋体" w:cs="宋体"/>
          <w:spacing w:val="-3"/>
          <w:sz w:val="24"/>
          <w:szCs w:val="24"/>
        </w:rPr>
        <w:t>实施意见；强化采砂管理能力建设，确保洛隆县境内年度采砂的依法、科学、有</w:t>
      </w:r>
      <w:r>
        <w:rPr>
          <w:rFonts w:ascii="宋体" w:hAnsi="宋体" w:eastAsia="宋体" w:cs="宋体"/>
          <w:spacing w:val="1"/>
          <w:sz w:val="24"/>
          <w:szCs w:val="24"/>
        </w:rPr>
        <w:t xml:space="preserve"> </w:t>
      </w:r>
      <w:r>
        <w:rPr>
          <w:rFonts w:ascii="宋体" w:hAnsi="宋体" w:eastAsia="宋体" w:cs="宋体"/>
          <w:spacing w:val="-5"/>
          <w:sz w:val="24"/>
          <w:szCs w:val="24"/>
        </w:rPr>
        <w:t>序。</w:t>
      </w:r>
    </w:p>
    <w:p w14:paraId="109C94A9">
      <w:pPr>
        <w:spacing w:line="219" w:lineRule="auto"/>
        <w:ind w:left="24"/>
        <w:outlineLvl w:val="1"/>
        <w:rPr>
          <w:rFonts w:ascii="宋体" w:hAnsi="宋体" w:eastAsia="宋体" w:cs="宋体"/>
          <w:sz w:val="24"/>
          <w:szCs w:val="24"/>
        </w:rPr>
      </w:pPr>
      <w:bookmarkStart w:id="259" w:name="bookmark110"/>
      <w:bookmarkEnd w:id="259"/>
      <w:r>
        <w:rPr>
          <w:rFonts w:ascii="宋体" w:hAnsi="宋体" w:eastAsia="宋体" w:cs="宋体"/>
          <w:b/>
          <w:bCs/>
          <w:spacing w:val="-4"/>
          <w:sz w:val="24"/>
          <w:szCs w:val="24"/>
        </w:rPr>
        <w:t>8.1</w:t>
      </w:r>
      <w:r>
        <w:rPr>
          <w:rFonts w:ascii="宋体" w:hAnsi="宋体" w:eastAsia="宋体" w:cs="宋体"/>
          <w:spacing w:val="-39"/>
          <w:sz w:val="24"/>
          <w:szCs w:val="24"/>
        </w:rPr>
        <w:t xml:space="preserve"> </w:t>
      </w:r>
      <w:r>
        <w:rPr>
          <w:rFonts w:ascii="宋体" w:hAnsi="宋体" w:eastAsia="宋体" w:cs="宋体"/>
          <w:b/>
          <w:bCs/>
          <w:spacing w:val="-4"/>
          <w:sz w:val="24"/>
          <w:szCs w:val="24"/>
        </w:rPr>
        <w:t>规划实施要求与管理要求</w:t>
      </w:r>
    </w:p>
    <w:p w14:paraId="4D83AED5">
      <w:pPr>
        <w:spacing w:before="274" w:line="220" w:lineRule="auto"/>
        <w:ind w:left="24"/>
        <w:outlineLvl w:val="2"/>
        <w:rPr>
          <w:rFonts w:ascii="宋体" w:hAnsi="宋体" w:eastAsia="宋体" w:cs="宋体"/>
          <w:sz w:val="24"/>
          <w:szCs w:val="24"/>
        </w:rPr>
      </w:pPr>
      <w:bookmarkStart w:id="260" w:name="bookmark111"/>
      <w:bookmarkEnd w:id="260"/>
      <w:r>
        <w:rPr>
          <w:rFonts w:ascii="宋体" w:hAnsi="宋体" w:eastAsia="宋体" w:cs="宋体"/>
          <w:b/>
          <w:bCs/>
          <w:spacing w:val="-5"/>
          <w:sz w:val="24"/>
          <w:szCs w:val="24"/>
        </w:rPr>
        <w:t>8.1.1</w:t>
      </w:r>
      <w:r>
        <w:rPr>
          <w:rFonts w:ascii="宋体" w:hAnsi="宋体" w:eastAsia="宋体" w:cs="宋体"/>
          <w:spacing w:val="-42"/>
          <w:sz w:val="24"/>
          <w:szCs w:val="24"/>
        </w:rPr>
        <w:t xml:space="preserve"> </w:t>
      </w:r>
      <w:r>
        <w:rPr>
          <w:rFonts w:ascii="宋体" w:hAnsi="宋体" w:eastAsia="宋体" w:cs="宋体"/>
          <w:b/>
          <w:bCs/>
          <w:spacing w:val="-5"/>
          <w:sz w:val="24"/>
          <w:szCs w:val="24"/>
        </w:rPr>
        <w:t>实施要求</w:t>
      </w:r>
    </w:p>
    <w:p w14:paraId="1C6E0044">
      <w:pPr>
        <w:spacing w:line="386" w:lineRule="auto"/>
        <w:rPr>
          <w:rFonts w:ascii="Arial"/>
          <w:sz w:val="21"/>
        </w:rPr>
      </w:pPr>
    </w:p>
    <w:p w14:paraId="39E0C1D0">
      <w:pPr>
        <w:spacing w:before="78" w:line="402" w:lineRule="auto"/>
        <w:ind w:left="25" w:right="61" w:firstLine="479"/>
        <w:rPr>
          <w:rFonts w:ascii="宋体" w:hAnsi="宋体" w:eastAsia="宋体" w:cs="宋体"/>
          <w:sz w:val="24"/>
          <w:szCs w:val="24"/>
        </w:rPr>
      </w:pPr>
      <w:r>
        <w:rPr>
          <w:rFonts w:ascii="宋体" w:hAnsi="宋体" w:eastAsia="宋体" w:cs="宋体"/>
          <w:spacing w:val="-3"/>
          <w:sz w:val="24"/>
          <w:szCs w:val="24"/>
        </w:rPr>
        <w:t>洛隆县河道采砂实施、管理应严格遵照《河道采砂管理条例》</w:t>
      </w:r>
      <w:r>
        <w:rPr>
          <w:rFonts w:ascii="宋体" w:hAnsi="宋体" w:eastAsia="宋体" w:cs="宋体"/>
          <w:spacing w:val="-4"/>
          <w:sz w:val="24"/>
          <w:szCs w:val="24"/>
        </w:rPr>
        <w:t>的规定，并征</w:t>
      </w:r>
      <w:r>
        <w:rPr>
          <w:rFonts w:ascii="宋体" w:hAnsi="宋体" w:eastAsia="宋体" w:cs="宋体"/>
          <w:sz w:val="24"/>
          <w:szCs w:val="24"/>
        </w:rPr>
        <w:t xml:space="preserve"> </w:t>
      </w:r>
      <w:r>
        <w:rPr>
          <w:rFonts w:ascii="宋体" w:hAnsi="宋体" w:eastAsia="宋体" w:cs="宋体"/>
          <w:spacing w:val="-1"/>
          <w:sz w:val="24"/>
          <w:szCs w:val="24"/>
        </w:rPr>
        <w:t>求洛隆县相关部门的意见，报洛隆县人民政府批准实施。</w:t>
      </w:r>
    </w:p>
    <w:p w14:paraId="7048A360">
      <w:pPr>
        <w:spacing w:before="35" w:line="219" w:lineRule="auto"/>
        <w:ind w:left="521"/>
        <w:rPr>
          <w:rFonts w:ascii="宋体" w:hAnsi="宋体" w:eastAsia="宋体" w:cs="宋体"/>
          <w:sz w:val="24"/>
          <w:szCs w:val="24"/>
        </w:rPr>
      </w:pPr>
      <w:r>
        <w:rPr>
          <w:rFonts w:ascii="宋体" w:hAnsi="宋体" w:eastAsia="宋体" w:cs="宋体"/>
          <w:spacing w:val="-3"/>
          <w:sz w:val="24"/>
          <w:szCs w:val="24"/>
        </w:rPr>
        <w:t>1、禁采区和禁采期管理</w:t>
      </w:r>
    </w:p>
    <w:p w14:paraId="7A55E224">
      <w:pPr>
        <w:spacing w:before="257" w:line="406" w:lineRule="auto"/>
        <w:ind w:left="23" w:right="61" w:firstLine="480"/>
        <w:rPr>
          <w:rFonts w:ascii="宋体" w:hAnsi="宋体" w:eastAsia="宋体" w:cs="宋体"/>
          <w:sz w:val="24"/>
          <w:szCs w:val="24"/>
        </w:rPr>
      </w:pPr>
      <w:r>
        <w:rPr>
          <w:rFonts w:ascii="宋体" w:hAnsi="宋体" w:eastAsia="宋体" w:cs="宋体"/>
          <w:spacing w:val="-3"/>
          <w:sz w:val="24"/>
          <w:szCs w:val="24"/>
        </w:rPr>
        <w:t>禁采区和禁采期管理是水行政主管部门的一项长期而艰巨的重要</w:t>
      </w:r>
      <w:r>
        <w:rPr>
          <w:rFonts w:ascii="宋体" w:hAnsi="宋体" w:eastAsia="宋体" w:cs="宋体"/>
          <w:spacing w:val="-4"/>
          <w:sz w:val="24"/>
          <w:szCs w:val="24"/>
        </w:rPr>
        <w:t>任务，洛隆</w:t>
      </w:r>
      <w:r>
        <w:rPr>
          <w:rFonts w:ascii="宋体" w:hAnsi="宋体" w:eastAsia="宋体" w:cs="宋体"/>
          <w:sz w:val="24"/>
          <w:szCs w:val="24"/>
        </w:rPr>
        <w:t xml:space="preserve"> </w:t>
      </w:r>
      <w:r>
        <w:rPr>
          <w:rFonts w:ascii="宋体" w:hAnsi="宋体" w:eastAsia="宋体" w:cs="宋体"/>
          <w:spacing w:val="-3"/>
          <w:sz w:val="24"/>
          <w:szCs w:val="24"/>
        </w:rPr>
        <w:t>县水利局应根据采砂管理规划的禁采区和禁采期，落实各项管理措施，切实加强</w:t>
      </w:r>
      <w:r>
        <w:rPr>
          <w:rFonts w:ascii="宋体" w:hAnsi="宋体" w:eastAsia="宋体" w:cs="宋体"/>
          <w:spacing w:val="1"/>
          <w:sz w:val="24"/>
          <w:szCs w:val="24"/>
        </w:rPr>
        <w:t xml:space="preserve"> </w:t>
      </w:r>
      <w:r>
        <w:rPr>
          <w:rFonts w:ascii="宋体" w:hAnsi="宋体" w:eastAsia="宋体" w:cs="宋体"/>
          <w:spacing w:val="-1"/>
          <w:sz w:val="24"/>
          <w:szCs w:val="24"/>
        </w:rPr>
        <w:t>禁采管理，重点做好以下几个方面工作：</w:t>
      </w:r>
    </w:p>
    <w:p w14:paraId="508291D4">
      <w:pPr>
        <w:spacing w:before="38" w:line="408" w:lineRule="auto"/>
        <w:ind w:left="21" w:firstLine="493"/>
        <w:jc w:val="both"/>
        <w:rPr>
          <w:rFonts w:ascii="宋体" w:hAnsi="宋体" w:eastAsia="宋体" w:cs="宋体"/>
          <w:sz w:val="24"/>
          <w:szCs w:val="24"/>
        </w:rPr>
      </w:pPr>
      <w:r>
        <w:rPr>
          <w:rFonts w:ascii="宋体" w:hAnsi="宋体" w:eastAsia="宋体" w:cs="宋体"/>
          <w:sz w:val="24"/>
          <w:szCs w:val="24"/>
        </w:rPr>
        <w:t>（1）及时将确定的禁采区和禁采期予以公告，加强对采砂群体的普法与宣</w:t>
      </w:r>
      <w:r>
        <w:rPr>
          <w:rFonts w:ascii="宋体" w:hAnsi="宋体" w:eastAsia="宋体" w:cs="宋体"/>
          <w:spacing w:val="4"/>
          <w:sz w:val="24"/>
          <w:szCs w:val="24"/>
        </w:rPr>
        <w:t xml:space="preserve"> </w:t>
      </w:r>
      <w:r>
        <w:rPr>
          <w:rFonts w:ascii="宋体" w:hAnsi="宋体" w:eastAsia="宋体" w:cs="宋体"/>
          <w:spacing w:val="-8"/>
          <w:sz w:val="24"/>
          <w:szCs w:val="24"/>
        </w:rPr>
        <w:t>传。加强巡查和暗访，保持渠道的畅通，积极发动临河群众对采砂活动进行监督，</w:t>
      </w:r>
      <w:r>
        <w:rPr>
          <w:rFonts w:ascii="宋体" w:hAnsi="宋体" w:eastAsia="宋体" w:cs="宋体"/>
          <w:spacing w:val="7"/>
          <w:sz w:val="24"/>
          <w:szCs w:val="24"/>
        </w:rPr>
        <w:t xml:space="preserve"> </w:t>
      </w:r>
      <w:r>
        <w:rPr>
          <w:rFonts w:ascii="宋体" w:hAnsi="宋体" w:eastAsia="宋体" w:cs="宋体"/>
          <w:spacing w:val="-3"/>
          <w:sz w:val="24"/>
          <w:szCs w:val="24"/>
        </w:rPr>
        <w:t>同时在砂石资源费中提取一部分进行奖励，更及时掌握非法采砂活动的动态和规</w:t>
      </w:r>
      <w:r>
        <w:rPr>
          <w:rFonts w:ascii="宋体" w:hAnsi="宋体" w:eastAsia="宋体" w:cs="宋体"/>
          <w:spacing w:val="2"/>
          <w:sz w:val="24"/>
          <w:szCs w:val="24"/>
        </w:rPr>
        <w:t xml:space="preserve"> </w:t>
      </w:r>
      <w:r>
        <w:rPr>
          <w:rFonts w:ascii="宋体" w:hAnsi="宋体" w:eastAsia="宋体" w:cs="宋体"/>
          <w:spacing w:val="-1"/>
          <w:sz w:val="24"/>
          <w:szCs w:val="24"/>
        </w:rPr>
        <w:t>律。根据客观情况需要确定并公告临时禁采区和禁采期。</w:t>
      </w:r>
    </w:p>
    <w:p w14:paraId="46B880AB">
      <w:pPr>
        <w:spacing w:before="35" w:line="219" w:lineRule="auto"/>
        <w:ind w:left="514"/>
        <w:rPr>
          <w:rFonts w:ascii="宋体" w:hAnsi="宋体" w:eastAsia="宋体" w:cs="宋体"/>
          <w:sz w:val="24"/>
          <w:szCs w:val="24"/>
        </w:rPr>
      </w:pPr>
      <w:r>
        <w:rPr>
          <w:rFonts w:ascii="宋体" w:hAnsi="宋体" w:eastAsia="宋体" w:cs="宋体"/>
          <w:sz w:val="24"/>
          <w:szCs w:val="24"/>
        </w:rPr>
        <w:t>（2）加强采砂机具设备的管理，建立采砂机具设备管理和信用档案制度，</w:t>
      </w:r>
    </w:p>
    <w:p w14:paraId="1C77611B">
      <w:pPr>
        <w:spacing w:line="219" w:lineRule="auto"/>
        <w:rPr>
          <w:rFonts w:ascii="宋体" w:hAnsi="宋体" w:eastAsia="宋体" w:cs="宋体"/>
          <w:sz w:val="24"/>
          <w:szCs w:val="24"/>
        </w:rPr>
        <w:sectPr>
          <w:headerReference r:id="rId200" w:type="default"/>
          <w:footerReference r:id="rId201" w:type="default"/>
          <w:pgSz w:w="11906" w:h="16839"/>
          <w:pgMar w:top="1340" w:right="1738" w:bottom="1171" w:left="1785" w:header="1068" w:footer="992" w:gutter="0"/>
          <w:cols w:space="720" w:num="1"/>
        </w:sectPr>
      </w:pPr>
    </w:p>
    <w:p w14:paraId="57F631C2">
      <w:pPr>
        <w:spacing w:line="246" w:lineRule="auto"/>
        <w:rPr>
          <w:rFonts w:ascii="Arial"/>
          <w:sz w:val="21"/>
        </w:rPr>
      </w:pPr>
    </w:p>
    <w:p w14:paraId="481185B3">
      <w:pPr>
        <w:spacing w:before="78" w:line="219" w:lineRule="auto"/>
        <w:ind w:left="22"/>
        <w:rPr>
          <w:rFonts w:ascii="宋体" w:hAnsi="宋体" w:eastAsia="宋体" w:cs="宋体"/>
          <w:sz w:val="24"/>
          <w:szCs w:val="24"/>
        </w:rPr>
      </w:pPr>
      <w:r>
        <w:rPr>
          <w:rFonts w:ascii="宋体" w:hAnsi="宋体" w:eastAsia="宋体" w:cs="宋体"/>
          <w:spacing w:val="-1"/>
          <w:sz w:val="24"/>
          <w:szCs w:val="24"/>
        </w:rPr>
        <w:t>切实做好采砂机具设备登记造册和移动管理。</w:t>
      </w:r>
    </w:p>
    <w:p w14:paraId="1616484C">
      <w:pPr>
        <w:spacing w:before="255" w:line="402" w:lineRule="auto"/>
        <w:ind w:left="45" w:firstLine="469"/>
        <w:rPr>
          <w:rFonts w:ascii="宋体" w:hAnsi="宋体" w:eastAsia="宋体" w:cs="宋体"/>
          <w:sz w:val="24"/>
          <w:szCs w:val="24"/>
        </w:rPr>
      </w:pPr>
      <w:r>
        <w:rPr>
          <w:rFonts w:ascii="宋体" w:hAnsi="宋体" w:eastAsia="宋体" w:cs="宋体"/>
          <w:sz w:val="24"/>
          <w:szCs w:val="24"/>
        </w:rPr>
        <w:t>（3）严格控制可采区年度实施控制要求，禁止突破采砂规划确定的控制范</w:t>
      </w:r>
      <w:r>
        <w:rPr>
          <w:rFonts w:ascii="宋体" w:hAnsi="宋体" w:eastAsia="宋体" w:cs="宋体"/>
          <w:spacing w:val="4"/>
          <w:sz w:val="24"/>
          <w:szCs w:val="24"/>
        </w:rPr>
        <w:t xml:space="preserve"> </w:t>
      </w:r>
      <w:r>
        <w:rPr>
          <w:rFonts w:ascii="宋体" w:hAnsi="宋体" w:eastAsia="宋体" w:cs="宋体"/>
          <w:spacing w:val="-2"/>
          <w:sz w:val="24"/>
          <w:szCs w:val="24"/>
        </w:rPr>
        <w:t>围、采砂量、开采高程、采砂机具设备的数量、禁采期和采砂作业许可期限</w:t>
      </w:r>
      <w:r>
        <w:rPr>
          <w:rFonts w:ascii="宋体" w:hAnsi="宋体" w:eastAsia="宋体" w:cs="宋体"/>
          <w:spacing w:val="-3"/>
          <w:sz w:val="24"/>
          <w:szCs w:val="24"/>
        </w:rPr>
        <w:t>等。</w:t>
      </w:r>
    </w:p>
    <w:p w14:paraId="02D1BDA3">
      <w:pPr>
        <w:spacing w:before="34" w:line="219" w:lineRule="auto"/>
        <w:ind w:left="506"/>
        <w:rPr>
          <w:rFonts w:ascii="宋体" w:hAnsi="宋体" w:eastAsia="宋体" w:cs="宋体"/>
          <w:sz w:val="24"/>
          <w:szCs w:val="24"/>
        </w:rPr>
      </w:pPr>
      <w:r>
        <w:rPr>
          <w:rFonts w:ascii="宋体" w:hAnsi="宋体" w:eastAsia="宋体" w:cs="宋体"/>
          <w:spacing w:val="-2"/>
          <w:sz w:val="24"/>
          <w:szCs w:val="24"/>
        </w:rPr>
        <w:t>2、可采区实施管理</w:t>
      </w:r>
    </w:p>
    <w:p w14:paraId="182D5D3A">
      <w:pPr>
        <w:spacing w:before="255" w:line="219" w:lineRule="auto"/>
        <w:ind w:left="514"/>
        <w:rPr>
          <w:rFonts w:ascii="宋体" w:hAnsi="宋体" w:eastAsia="宋体" w:cs="宋体"/>
          <w:sz w:val="24"/>
          <w:szCs w:val="24"/>
        </w:rPr>
      </w:pPr>
      <w:r>
        <w:rPr>
          <w:rFonts w:ascii="宋体" w:hAnsi="宋体" w:eastAsia="宋体" w:cs="宋体"/>
          <w:spacing w:val="-2"/>
          <w:sz w:val="24"/>
          <w:szCs w:val="24"/>
        </w:rPr>
        <w:t>（1）可采区年度实施控制</w:t>
      </w:r>
    </w:p>
    <w:p w14:paraId="68D366C3">
      <w:pPr>
        <w:spacing w:before="255" w:line="402" w:lineRule="auto"/>
        <w:ind w:left="22" w:right="53" w:firstLine="481"/>
        <w:rPr>
          <w:rFonts w:ascii="宋体" w:hAnsi="宋体" w:eastAsia="宋体" w:cs="宋体"/>
          <w:sz w:val="24"/>
          <w:szCs w:val="24"/>
        </w:rPr>
      </w:pPr>
      <w:r>
        <w:rPr>
          <w:rFonts w:ascii="宋体" w:hAnsi="宋体" w:eastAsia="宋体" w:cs="宋体"/>
          <w:spacing w:val="-3"/>
          <w:sz w:val="24"/>
          <w:szCs w:val="24"/>
        </w:rPr>
        <w:t>严格控制可采区年度实施控制要求，禁止突破采砂规划确定的</w:t>
      </w:r>
      <w:r>
        <w:rPr>
          <w:rFonts w:ascii="宋体" w:hAnsi="宋体" w:eastAsia="宋体" w:cs="宋体"/>
          <w:spacing w:val="-4"/>
          <w:sz w:val="24"/>
          <w:szCs w:val="24"/>
        </w:rPr>
        <w:t>控制范围、采</w:t>
      </w:r>
      <w:r>
        <w:rPr>
          <w:rFonts w:ascii="宋体" w:hAnsi="宋体" w:eastAsia="宋体" w:cs="宋体"/>
          <w:sz w:val="24"/>
          <w:szCs w:val="24"/>
        </w:rPr>
        <w:t xml:space="preserve"> 砂量、开采高程、采砂机具设备的数量、禁采期和</w:t>
      </w:r>
      <w:r>
        <w:rPr>
          <w:rFonts w:ascii="宋体" w:hAnsi="宋体" w:eastAsia="宋体" w:cs="宋体"/>
          <w:spacing w:val="-1"/>
          <w:sz w:val="24"/>
          <w:szCs w:val="24"/>
        </w:rPr>
        <w:t>采砂作业许可期限等。</w:t>
      </w:r>
    </w:p>
    <w:p w14:paraId="25837694">
      <w:pPr>
        <w:spacing w:before="36" w:line="410" w:lineRule="auto"/>
        <w:ind w:left="27" w:right="53" w:firstLine="477"/>
        <w:rPr>
          <w:rFonts w:ascii="宋体" w:hAnsi="宋体" w:eastAsia="宋体" w:cs="宋体"/>
          <w:sz w:val="24"/>
          <w:szCs w:val="24"/>
        </w:rPr>
      </w:pPr>
      <w:r>
        <w:rPr>
          <w:rFonts w:ascii="宋体" w:hAnsi="宋体" w:eastAsia="宋体" w:cs="宋体"/>
          <w:spacing w:val="-3"/>
          <w:sz w:val="24"/>
          <w:szCs w:val="24"/>
        </w:rPr>
        <w:t>严格执行本规划确定的各项可采区控制性指标，当规划期内可</w:t>
      </w:r>
      <w:r>
        <w:rPr>
          <w:rFonts w:ascii="宋体" w:hAnsi="宋体" w:eastAsia="宋体" w:cs="宋体"/>
          <w:spacing w:val="-4"/>
          <w:sz w:val="24"/>
          <w:szCs w:val="24"/>
        </w:rPr>
        <w:t>采区实施条件</w:t>
      </w:r>
      <w:r>
        <w:rPr>
          <w:rFonts w:ascii="宋体" w:hAnsi="宋体" w:eastAsia="宋体" w:cs="宋体"/>
          <w:sz w:val="24"/>
          <w:szCs w:val="24"/>
        </w:rPr>
        <w:t xml:space="preserve"> </w:t>
      </w:r>
      <w:r>
        <w:rPr>
          <w:rFonts w:ascii="宋体" w:hAnsi="宋体" w:eastAsia="宋体" w:cs="宋体"/>
          <w:spacing w:val="-3"/>
          <w:sz w:val="24"/>
          <w:szCs w:val="24"/>
        </w:rPr>
        <w:t>发生重大变化不宜采砂时，不应列入年度实施计划。省水行政主管部门河</w:t>
      </w:r>
      <w:r>
        <w:rPr>
          <w:rFonts w:ascii="宋体" w:hAnsi="宋体" w:eastAsia="宋体" w:cs="宋体"/>
          <w:spacing w:val="-4"/>
          <w:sz w:val="24"/>
          <w:szCs w:val="24"/>
        </w:rPr>
        <w:t>道的河</w:t>
      </w:r>
      <w:r>
        <w:rPr>
          <w:rFonts w:ascii="宋体" w:hAnsi="宋体" w:eastAsia="宋体" w:cs="宋体"/>
          <w:sz w:val="24"/>
          <w:szCs w:val="24"/>
        </w:rPr>
        <w:t xml:space="preserve"> </w:t>
      </w:r>
      <w:r>
        <w:rPr>
          <w:rFonts w:ascii="宋体" w:hAnsi="宋体" w:eastAsia="宋体" w:cs="宋体"/>
          <w:spacing w:val="-3"/>
          <w:sz w:val="24"/>
          <w:szCs w:val="24"/>
        </w:rPr>
        <w:t>势、泥沙来量等情况的变化和采砂管理的新要求，在规划期内对规划确定</w:t>
      </w:r>
      <w:r>
        <w:rPr>
          <w:rFonts w:ascii="宋体" w:hAnsi="宋体" w:eastAsia="宋体" w:cs="宋体"/>
          <w:spacing w:val="-4"/>
          <w:sz w:val="24"/>
          <w:szCs w:val="24"/>
        </w:rPr>
        <w:t>的可采</w:t>
      </w:r>
      <w:r>
        <w:rPr>
          <w:rFonts w:ascii="宋体" w:hAnsi="宋体" w:eastAsia="宋体" w:cs="宋体"/>
          <w:sz w:val="24"/>
          <w:szCs w:val="24"/>
        </w:rPr>
        <w:t xml:space="preserve"> </w:t>
      </w:r>
      <w:r>
        <w:rPr>
          <w:rFonts w:ascii="宋体" w:hAnsi="宋体" w:eastAsia="宋体" w:cs="宋体"/>
          <w:spacing w:val="-3"/>
          <w:sz w:val="24"/>
          <w:szCs w:val="24"/>
        </w:rPr>
        <w:t>区有关年度控制性指标进行必要的调整。县级水行政主管部门按调整后的</w:t>
      </w:r>
      <w:r>
        <w:rPr>
          <w:rFonts w:ascii="宋体" w:hAnsi="宋体" w:eastAsia="宋体" w:cs="宋体"/>
          <w:spacing w:val="-4"/>
          <w:sz w:val="24"/>
          <w:szCs w:val="24"/>
        </w:rPr>
        <w:t>情况执</w:t>
      </w:r>
      <w:r>
        <w:rPr>
          <w:rFonts w:ascii="宋体" w:hAnsi="宋体" w:eastAsia="宋体" w:cs="宋体"/>
          <w:sz w:val="24"/>
          <w:szCs w:val="24"/>
        </w:rPr>
        <w:t xml:space="preserve"> </w:t>
      </w:r>
      <w:r>
        <w:rPr>
          <w:rFonts w:ascii="宋体" w:hAnsi="宋体" w:eastAsia="宋体" w:cs="宋体"/>
          <w:spacing w:val="-7"/>
          <w:sz w:val="24"/>
          <w:szCs w:val="24"/>
        </w:rPr>
        <w:t>行。</w:t>
      </w:r>
    </w:p>
    <w:p w14:paraId="3337B23A">
      <w:pPr>
        <w:spacing w:before="33" w:line="218" w:lineRule="auto"/>
        <w:ind w:left="514"/>
        <w:rPr>
          <w:rFonts w:ascii="宋体" w:hAnsi="宋体" w:eastAsia="宋体" w:cs="宋体"/>
          <w:sz w:val="24"/>
          <w:szCs w:val="24"/>
        </w:rPr>
      </w:pPr>
      <w:r>
        <w:rPr>
          <w:rFonts w:ascii="宋体" w:hAnsi="宋体" w:eastAsia="宋体" w:cs="宋体"/>
          <w:spacing w:val="-2"/>
          <w:sz w:val="24"/>
          <w:szCs w:val="24"/>
        </w:rPr>
        <w:t>（2）可采区年度实施报告编制</w:t>
      </w:r>
    </w:p>
    <w:p w14:paraId="6DA68A2E">
      <w:pPr>
        <w:spacing w:before="256" w:line="410" w:lineRule="auto"/>
        <w:ind w:left="22" w:right="53" w:firstLine="482"/>
        <w:rPr>
          <w:rFonts w:ascii="宋体" w:hAnsi="宋体" w:eastAsia="宋体" w:cs="宋体"/>
          <w:sz w:val="24"/>
          <w:szCs w:val="24"/>
        </w:rPr>
      </w:pPr>
      <w:r>
        <w:rPr>
          <w:rFonts w:ascii="宋体" w:hAnsi="宋体" w:eastAsia="宋体" w:cs="宋体"/>
          <w:spacing w:val="-3"/>
          <w:sz w:val="24"/>
          <w:szCs w:val="24"/>
        </w:rPr>
        <w:t>可采区采砂年度实施报告是采砂审批许可的重要依据，是采</w:t>
      </w:r>
      <w:r>
        <w:rPr>
          <w:rFonts w:ascii="宋体" w:hAnsi="宋体" w:eastAsia="宋体" w:cs="宋体"/>
          <w:spacing w:val="-4"/>
          <w:sz w:val="24"/>
          <w:szCs w:val="24"/>
        </w:rPr>
        <w:t>砂审批许可前的</w:t>
      </w:r>
      <w:r>
        <w:rPr>
          <w:rFonts w:ascii="宋体" w:hAnsi="宋体" w:eastAsia="宋体" w:cs="宋体"/>
          <w:sz w:val="24"/>
          <w:szCs w:val="24"/>
        </w:rPr>
        <w:t xml:space="preserve"> </w:t>
      </w:r>
      <w:r>
        <w:rPr>
          <w:rFonts w:ascii="宋体" w:hAnsi="宋体" w:eastAsia="宋体" w:cs="宋体"/>
          <w:spacing w:val="-3"/>
          <w:sz w:val="24"/>
          <w:szCs w:val="24"/>
        </w:rPr>
        <w:t>重要环节，必须切实做好采砂年度实施报告编制工作。县级水行政主管部门应根</w:t>
      </w:r>
      <w:r>
        <w:rPr>
          <w:rFonts w:ascii="宋体" w:hAnsi="宋体" w:eastAsia="宋体" w:cs="宋体"/>
          <w:spacing w:val="1"/>
          <w:sz w:val="24"/>
          <w:szCs w:val="24"/>
        </w:rPr>
        <w:t xml:space="preserve"> </w:t>
      </w:r>
      <w:r>
        <w:rPr>
          <w:rFonts w:ascii="宋体" w:hAnsi="宋体" w:eastAsia="宋体" w:cs="宋体"/>
          <w:spacing w:val="-3"/>
          <w:sz w:val="24"/>
          <w:szCs w:val="24"/>
        </w:rPr>
        <w:t>据规划确定的各项可采区控制性指标，在规划可采区范围内优选具有较好开采条</w:t>
      </w:r>
      <w:r>
        <w:rPr>
          <w:rFonts w:ascii="宋体" w:hAnsi="宋体" w:eastAsia="宋体" w:cs="宋体"/>
          <w:spacing w:val="1"/>
          <w:sz w:val="24"/>
          <w:szCs w:val="24"/>
        </w:rPr>
        <w:t xml:space="preserve"> </w:t>
      </w:r>
      <w:r>
        <w:rPr>
          <w:rFonts w:ascii="宋体" w:hAnsi="宋体" w:eastAsia="宋体" w:cs="宋体"/>
          <w:spacing w:val="-3"/>
          <w:sz w:val="24"/>
          <w:szCs w:val="24"/>
        </w:rPr>
        <w:t>件的可采区，组织具有相关规定的勘察设计资质的单位，开展可采区采砂年度实</w:t>
      </w:r>
      <w:r>
        <w:rPr>
          <w:rFonts w:ascii="宋体" w:hAnsi="宋体" w:eastAsia="宋体" w:cs="宋体"/>
          <w:spacing w:val="1"/>
          <w:sz w:val="24"/>
          <w:szCs w:val="24"/>
        </w:rPr>
        <w:t xml:space="preserve"> </w:t>
      </w:r>
      <w:r>
        <w:rPr>
          <w:rFonts w:ascii="宋体" w:hAnsi="宋体" w:eastAsia="宋体" w:cs="宋体"/>
          <w:spacing w:val="-2"/>
          <w:sz w:val="24"/>
          <w:szCs w:val="24"/>
        </w:rPr>
        <w:t>施报告编制工作。</w:t>
      </w:r>
    </w:p>
    <w:p w14:paraId="65427EE6">
      <w:pPr>
        <w:spacing w:before="36" w:line="219" w:lineRule="auto"/>
        <w:ind w:left="514"/>
        <w:rPr>
          <w:rFonts w:ascii="宋体" w:hAnsi="宋体" w:eastAsia="宋体" w:cs="宋体"/>
          <w:sz w:val="24"/>
          <w:szCs w:val="24"/>
        </w:rPr>
      </w:pPr>
      <w:r>
        <w:rPr>
          <w:rFonts w:ascii="宋体" w:hAnsi="宋体" w:eastAsia="宋体" w:cs="宋体"/>
          <w:spacing w:val="-2"/>
          <w:sz w:val="24"/>
          <w:szCs w:val="24"/>
        </w:rPr>
        <w:t>（3）可采区采砂审批许可</w:t>
      </w:r>
    </w:p>
    <w:p w14:paraId="2C7124F3">
      <w:pPr>
        <w:spacing w:before="253" w:line="409" w:lineRule="auto"/>
        <w:ind w:left="22" w:right="53" w:firstLine="482"/>
        <w:rPr>
          <w:rFonts w:ascii="宋体" w:hAnsi="宋体" w:eastAsia="宋体" w:cs="宋体"/>
          <w:sz w:val="24"/>
          <w:szCs w:val="24"/>
        </w:rPr>
      </w:pPr>
      <w:r>
        <w:rPr>
          <w:rFonts w:ascii="宋体" w:hAnsi="宋体" w:eastAsia="宋体" w:cs="宋体"/>
          <w:spacing w:val="-3"/>
          <w:sz w:val="24"/>
          <w:szCs w:val="24"/>
        </w:rPr>
        <w:t>可采区采砂审批许可是加强河道采砂管理，保证该河道采砂</w:t>
      </w:r>
      <w:r>
        <w:rPr>
          <w:rFonts w:ascii="宋体" w:hAnsi="宋体" w:eastAsia="宋体" w:cs="宋体"/>
          <w:spacing w:val="-4"/>
          <w:sz w:val="24"/>
          <w:szCs w:val="24"/>
        </w:rPr>
        <w:t>依法、有序进行</w:t>
      </w:r>
      <w:r>
        <w:rPr>
          <w:rFonts w:ascii="宋体" w:hAnsi="宋体" w:eastAsia="宋体" w:cs="宋体"/>
          <w:sz w:val="24"/>
          <w:szCs w:val="24"/>
        </w:rPr>
        <w:t xml:space="preserve"> </w:t>
      </w:r>
      <w:r>
        <w:rPr>
          <w:rFonts w:ascii="宋体" w:hAnsi="宋体" w:eastAsia="宋体" w:cs="宋体"/>
          <w:spacing w:val="-3"/>
          <w:sz w:val="24"/>
          <w:szCs w:val="24"/>
        </w:rPr>
        <w:t>的重要措施，水行政主管部门应当依法做好可采区采砂审批许可工作。河道采砂</w:t>
      </w:r>
      <w:r>
        <w:rPr>
          <w:rFonts w:ascii="宋体" w:hAnsi="宋体" w:eastAsia="宋体" w:cs="宋体"/>
          <w:spacing w:val="1"/>
          <w:sz w:val="24"/>
          <w:szCs w:val="24"/>
        </w:rPr>
        <w:t xml:space="preserve"> </w:t>
      </w:r>
      <w:r>
        <w:rPr>
          <w:rFonts w:ascii="宋体" w:hAnsi="宋体" w:eastAsia="宋体" w:cs="宋体"/>
          <w:spacing w:val="-3"/>
          <w:sz w:val="24"/>
          <w:szCs w:val="24"/>
        </w:rPr>
        <w:t>权出让年限不超过五年，取得河道采砂权的单位或个人，应当提供规定的材料向</w:t>
      </w:r>
      <w:r>
        <w:rPr>
          <w:rFonts w:ascii="宋体" w:hAnsi="宋体" w:eastAsia="宋体" w:cs="宋体"/>
          <w:spacing w:val="1"/>
          <w:sz w:val="24"/>
          <w:szCs w:val="24"/>
        </w:rPr>
        <w:t xml:space="preserve"> </w:t>
      </w:r>
      <w:r>
        <w:rPr>
          <w:rFonts w:ascii="宋体" w:hAnsi="宋体" w:eastAsia="宋体" w:cs="宋体"/>
          <w:spacing w:val="-1"/>
          <w:sz w:val="24"/>
          <w:szCs w:val="24"/>
        </w:rPr>
        <w:t>相应水行政主管部门提出河道采砂申请，办理河道采砂许可证。</w:t>
      </w:r>
    </w:p>
    <w:p w14:paraId="6B693E99">
      <w:pPr>
        <w:spacing w:before="36" w:line="219" w:lineRule="auto"/>
        <w:ind w:left="508"/>
        <w:rPr>
          <w:rFonts w:ascii="宋体" w:hAnsi="宋体" w:eastAsia="宋体" w:cs="宋体"/>
          <w:sz w:val="24"/>
          <w:szCs w:val="24"/>
        </w:rPr>
      </w:pPr>
      <w:r>
        <w:rPr>
          <w:rFonts w:ascii="宋体" w:hAnsi="宋体" w:eastAsia="宋体" w:cs="宋体"/>
          <w:spacing w:val="-2"/>
          <w:sz w:val="24"/>
          <w:szCs w:val="24"/>
        </w:rPr>
        <w:t>3、保留区实施管理</w:t>
      </w:r>
    </w:p>
    <w:p w14:paraId="42B44DF6">
      <w:pPr>
        <w:spacing w:before="255" w:line="219" w:lineRule="auto"/>
        <w:ind w:left="514"/>
        <w:rPr>
          <w:rFonts w:ascii="宋体" w:hAnsi="宋体" w:eastAsia="宋体" w:cs="宋体"/>
          <w:sz w:val="24"/>
          <w:szCs w:val="24"/>
        </w:rPr>
      </w:pPr>
      <w:r>
        <w:rPr>
          <w:rFonts w:ascii="宋体" w:hAnsi="宋体" w:eastAsia="宋体" w:cs="宋体"/>
          <w:spacing w:val="-3"/>
          <w:sz w:val="24"/>
          <w:szCs w:val="24"/>
        </w:rPr>
        <w:t>（1）保留区启用条件</w:t>
      </w:r>
    </w:p>
    <w:p w14:paraId="245D5524">
      <w:pPr>
        <w:spacing w:line="219" w:lineRule="auto"/>
        <w:rPr>
          <w:rFonts w:ascii="宋体" w:hAnsi="宋体" w:eastAsia="宋体" w:cs="宋体"/>
          <w:sz w:val="24"/>
          <w:szCs w:val="24"/>
        </w:rPr>
        <w:sectPr>
          <w:headerReference r:id="rId202" w:type="default"/>
          <w:footerReference r:id="rId203" w:type="default"/>
          <w:pgSz w:w="11906" w:h="16839"/>
          <w:pgMar w:top="1340" w:right="1745" w:bottom="1171" w:left="1785" w:header="1068" w:footer="992" w:gutter="0"/>
          <w:cols w:space="720" w:num="1"/>
        </w:sectPr>
      </w:pPr>
    </w:p>
    <w:p w14:paraId="48D691CD">
      <w:pPr>
        <w:spacing w:line="244" w:lineRule="auto"/>
        <w:rPr>
          <w:rFonts w:ascii="Arial"/>
          <w:sz w:val="21"/>
        </w:rPr>
      </w:pPr>
    </w:p>
    <w:p w14:paraId="22C9ABB8">
      <w:pPr>
        <w:spacing w:before="78" w:line="407" w:lineRule="auto"/>
        <w:ind w:left="26" w:right="35" w:firstLine="476"/>
        <w:rPr>
          <w:rFonts w:ascii="宋体" w:hAnsi="宋体" w:eastAsia="宋体" w:cs="宋体"/>
          <w:sz w:val="24"/>
          <w:szCs w:val="24"/>
        </w:rPr>
      </w:pPr>
      <w:r>
        <w:rPr>
          <w:rFonts w:ascii="宋体" w:hAnsi="宋体" w:eastAsia="宋体" w:cs="宋体"/>
          <w:spacing w:val="-3"/>
          <w:sz w:val="24"/>
          <w:szCs w:val="24"/>
        </w:rPr>
        <w:t>在规划期内，保留区的启用应当慎重研究，因沿河经济社会的发</w:t>
      </w:r>
      <w:r>
        <w:rPr>
          <w:rFonts w:ascii="宋体" w:hAnsi="宋体" w:eastAsia="宋体" w:cs="宋体"/>
          <w:spacing w:val="-4"/>
          <w:sz w:val="24"/>
          <w:szCs w:val="24"/>
        </w:rPr>
        <w:t>展需要，经</w:t>
      </w:r>
      <w:r>
        <w:rPr>
          <w:rFonts w:ascii="宋体" w:hAnsi="宋体" w:eastAsia="宋体" w:cs="宋体"/>
          <w:sz w:val="24"/>
          <w:szCs w:val="24"/>
        </w:rPr>
        <w:t xml:space="preserve"> </w:t>
      </w:r>
      <w:r>
        <w:rPr>
          <w:rFonts w:ascii="宋体" w:hAnsi="宋体" w:eastAsia="宋体" w:cs="宋体"/>
          <w:spacing w:val="-3"/>
          <w:sz w:val="24"/>
          <w:szCs w:val="24"/>
        </w:rPr>
        <w:t>综合论证无替代方案而确需采砂的，方可启用保留区。为某些指定项目建设</w:t>
      </w:r>
      <w:r>
        <w:rPr>
          <w:rFonts w:ascii="宋体" w:hAnsi="宋体" w:eastAsia="宋体" w:cs="宋体"/>
          <w:spacing w:val="-4"/>
          <w:sz w:val="24"/>
          <w:szCs w:val="24"/>
        </w:rPr>
        <w:t>作准</w:t>
      </w:r>
      <w:r>
        <w:rPr>
          <w:rFonts w:ascii="宋体" w:hAnsi="宋体" w:eastAsia="宋体" w:cs="宋体"/>
          <w:sz w:val="24"/>
          <w:szCs w:val="24"/>
        </w:rPr>
        <w:t xml:space="preserve"> </w:t>
      </w:r>
      <w:r>
        <w:rPr>
          <w:rFonts w:ascii="宋体" w:hAnsi="宋体" w:eastAsia="宋体" w:cs="宋体"/>
          <w:spacing w:val="-1"/>
          <w:sz w:val="24"/>
          <w:szCs w:val="24"/>
        </w:rPr>
        <w:t>备的保留区，只能用于该项目的建设使用。</w:t>
      </w:r>
    </w:p>
    <w:p w14:paraId="32A982B5">
      <w:pPr>
        <w:spacing w:before="34" w:line="219" w:lineRule="auto"/>
        <w:ind w:left="514"/>
        <w:rPr>
          <w:rFonts w:ascii="宋体" w:hAnsi="宋体" w:eastAsia="宋体" w:cs="宋体"/>
          <w:sz w:val="24"/>
          <w:szCs w:val="24"/>
        </w:rPr>
      </w:pPr>
      <w:r>
        <w:rPr>
          <w:rFonts w:ascii="宋体" w:hAnsi="宋体" w:eastAsia="宋体" w:cs="宋体"/>
          <w:spacing w:val="-2"/>
          <w:sz w:val="24"/>
          <w:szCs w:val="24"/>
        </w:rPr>
        <w:t>（2）保留区的实施管理</w:t>
      </w:r>
    </w:p>
    <w:p w14:paraId="52DC6D6E">
      <w:pPr>
        <w:spacing w:before="255" w:line="406" w:lineRule="auto"/>
        <w:ind w:left="22" w:right="35" w:firstLine="480"/>
        <w:rPr>
          <w:rFonts w:ascii="宋体" w:hAnsi="宋体" w:eastAsia="宋体" w:cs="宋体"/>
          <w:sz w:val="24"/>
          <w:szCs w:val="24"/>
        </w:rPr>
      </w:pPr>
      <w:r>
        <w:rPr>
          <w:rFonts w:ascii="宋体" w:hAnsi="宋体" w:eastAsia="宋体" w:cs="宋体"/>
          <w:spacing w:val="-3"/>
          <w:sz w:val="24"/>
          <w:szCs w:val="24"/>
        </w:rPr>
        <w:t>对确需启用保留区的，必须在阐述采砂必要性的基础上，按照采</w:t>
      </w:r>
      <w:r>
        <w:rPr>
          <w:rFonts w:ascii="宋体" w:hAnsi="宋体" w:eastAsia="宋体" w:cs="宋体"/>
          <w:spacing w:val="-4"/>
          <w:sz w:val="24"/>
          <w:szCs w:val="24"/>
        </w:rPr>
        <w:t>砂可行性论</w:t>
      </w:r>
      <w:r>
        <w:rPr>
          <w:rFonts w:ascii="宋体" w:hAnsi="宋体" w:eastAsia="宋体" w:cs="宋体"/>
          <w:sz w:val="24"/>
          <w:szCs w:val="24"/>
        </w:rPr>
        <w:t xml:space="preserve"> </w:t>
      </w:r>
      <w:r>
        <w:rPr>
          <w:rFonts w:ascii="宋体" w:hAnsi="宋体" w:eastAsia="宋体" w:cs="宋体"/>
          <w:spacing w:val="4"/>
          <w:sz w:val="24"/>
          <w:szCs w:val="24"/>
        </w:rPr>
        <w:t>证的有关要求进行充分专题论证，省水行政主管部门按照有关规定履行审批程</w:t>
      </w:r>
      <w:r>
        <w:rPr>
          <w:rFonts w:ascii="宋体" w:hAnsi="宋体" w:eastAsia="宋体" w:cs="宋体"/>
          <w:sz w:val="24"/>
          <w:szCs w:val="24"/>
        </w:rPr>
        <w:t xml:space="preserve"> </w:t>
      </w:r>
      <w:r>
        <w:rPr>
          <w:rFonts w:ascii="宋体" w:hAnsi="宋体" w:eastAsia="宋体" w:cs="宋体"/>
          <w:spacing w:val="-3"/>
          <w:sz w:val="24"/>
          <w:szCs w:val="24"/>
        </w:rPr>
        <w:t>序。在保留区采砂应当按照一事一议的审批许可要求实施，严格按采砂规划确定</w:t>
      </w:r>
    </w:p>
    <w:p w14:paraId="7D48EC6E">
      <w:pPr>
        <w:spacing w:before="35" w:line="219" w:lineRule="auto"/>
        <w:ind w:left="22"/>
        <w:rPr>
          <w:rFonts w:ascii="宋体" w:hAnsi="宋体" w:eastAsia="宋体" w:cs="宋体"/>
          <w:sz w:val="24"/>
          <w:szCs w:val="24"/>
        </w:rPr>
      </w:pPr>
      <w:r>
        <w:rPr>
          <w:rFonts w:ascii="宋体" w:hAnsi="宋体" w:eastAsia="宋体" w:cs="宋体"/>
          <w:spacing w:val="-1"/>
          <w:sz w:val="24"/>
          <w:szCs w:val="24"/>
        </w:rPr>
        <w:t>河道年度采砂总量进行控制。</w:t>
      </w:r>
    </w:p>
    <w:p w14:paraId="70999600">
      <w:pPr>
        <w:spacing w:before="160" w:line="219" w:lineRule="auto"/>
        <w:ind w:left="24"/>
        <w:outlineLvl w:val="2"/>
        <w:rPr>
          <w:rFonts w:ascii="宋体" w:hAnsi="宋体" w:eastAsia="宋体" w:cs="宋体"/>
          <w:sz w:val="24"/>
          <w:szCs w:val="24"/>
        </w:rPr>
      </w:pPr>
      <w:bookmarkStart w:id="261" w:name="bookmark112"/>
      <w:bookmarkEnd w:id="261"/>
      <w:r>
        <w:rPr>
          <w:rFonts w:ascii="宋体" w:hAnsi="宋体" w:eastAsia="宋体" w:cs="宋体"/>
          <w:b/>
          <w:bCs/>
          <w:spacing w:val="-4"/>
          <w:sz w:val="24"/>
          <w:szCs w:val="24"/>
        </w:rPr>
        <w:t>8.1.2</w:t>
      </w:r>
      <w:r>
        <w:rPr>
          <w:rFonts w:ascii="宋体" w:hAnsi="宋体" w:eastAsia="宋体" w:cs="宋体"/>
          <w:spacing w:val="-41"/>
          <w:sz w:val="24"/>
          <w:szCs w:val="24"/>
        </w:rPr>
        <w:t xml:space="preserve"> </w:t>
      </w:r>
      <w:r>
        <w:rPr>
          <w:rFonts w:ascii="宋体" w:hAnsi="宋体" w:eastAsia="宋体" w:cs="宋体"/>
          <w:b/>
          <w:bCs/>
          <w:spacing w:val="-4"/>
          <w:sz w:val="24"/>
          <w:szCs w:val="24"/>
        </w:rPr>
        <w:t>规划实施管理要求</w:t>
      </w:r>
    </w:p>
    <w:p w14:paraId="44C087BB">
      <w:pPr>
        <w:spacing w:line="382" w:lineRule="auto"/>
        <w:rPr>
          <w:rFonts w:ascii="Arial"/>
          <w:sz w:val="21"/>
        </w:rPr>
      </w:pPr>
    </w:p>
    <w:p w14:paraId="6FFE91AA">
      <w:pPr>
        <w:spacing w:before="79" w:line="402" w:lineRule="auto"/>
        <w:ind w:left="31" w:right="35" w:firstLine="472"/>
        <w:rPr>
          <w:rFonts w:ascii="宋体" w:hAnsi="宋体" w:eastAsia="宋体" w:cs="宋体"/>
          <w:sz w:val="24"/>
          <w:szCs w:val="24"/>
        </w:rPr>
      </w:pPr>
      <w:r>
        <w:rPr>
          <w:rFonts w:ascii="宋体" w:hAnsi="宋体" w:eastAsia="宋体" w:cs="宋体"/>
          <w:spacing w:val="-3"/>
          <w:sz w:val="24"/>
          <w:szCs w:val="24"/>
        </w:rPr>
        <w:t>洛隆县水利局作为本行政区域内河道采砂管理和监督检查主管</w:t>
      </w:r>
      <w:r>
        <w:rPr>
          <w:rFonts w:ascii="宋体" w:hAnsi="宋体" w:eastAsia="宋体" w:cs="宋体"/>
          <w:spacing w:val="-4"/>
          <w:sz w:val="24"/>
          <w:szCs w:val="24"/>
        </w:rPr>
        <w:t>部门，具体负</w:t>
      </w:r>
      <w:r>
        <w:rPr>
          <w:rFonts w:ascii="宋体" w:hAnsi="宋体" w:eastAsia="宋体" w:cs="宋体"/>
          <w:sz w:val="24"/>
          <w:szCs w:val="24"/>
        </w:rPr>
        <w:t xml:space="preserve"> </w:t>
      </w:r>
      <w:r>
        <w:rPr>
          <w:rFonts w:ascii="宋体" w:hAnsi="宋体" w:eastAsia="宋体" w:cs="宋体"/>
          <w:spacing w:val="-2"/>
          <w:sz w:val="24"/>
          <w:szCs w:val="24"/>
        </w:rPr>
        <w:t>责采砂规划的实施工作。主要职责：</w:t>
      </w:r>
    </w:p>
    <w:p w14:paraId="4C1E52B5">
      <w:pPr>
        <w:spacing w:before="35" w:line="402" w:lineRule="auto"/>
        <w:ind w:left="25" w:right="35" w:firstLine="481"/>
        <w:rPr>
          <w:rFonts w:ascii="宋体" w:hAnsi="宋体" w:eastAsia="宋体" w:cs="宋体"/>
          <w:sz w:val="24"/>
          <w:szCs w:val="24"/>
        </w:rPr>
      </w:pPr>
      <w:r>
        <w:rPr>
          <w:rFonts w:ascii="宋体" w:hAnsi="宋体" w:eastAsia="宋体" w:cs="宋体"/>
          <w:spacing w:val="4"/>
          <w:sz w:val="24"/>
          <w:szCs w:val="24"/>
        </w:rPr>
        <w:t xml:space="preserve">一是按照河道管理权限组织编制本县河道采砂规划，在征求相关部门意见 </w:t>
      </w:r>
      <w:r>
        <w:rPr>
          <w:rFonts w:ascii="宋体" w:hAnsi="宋体" w:eastAsia="宋体" w:cs="宋体"/>
          <w:spacing w:val="-1"/>
          <w:sz w:val="24"/>
          <w:szCs w:val="24"/>
        </w:rPr>
        <w:t>后，经洛隆县人民政府同意，报昌都市水利局备案后予以公布实施。</w:t>
      </w:r>
    </w:p>
    <w:p w14:paraId="70749207">
      <w:pPr>
        <w:spacing w:before="35" w:line="402" w:lineRule="auto"/>
        <w:ind w:left="22" w:right="35" w:firstLine="484"/>
        <w:rPr>
          <w:rFonts w:ascii="宋体" w:hAnsi="宋体" w:eastAsia="宋体" w:cs="宋体"/>
          <w:sz w:val="24"/>
          <w:szCs w:val="24"/>
        </w:rPr>
      </w:pPr>
      <w:r>
        <w:rPr>
          <w:rFonts w:ascii="宋体" w:hAnsi="宋体" w:eastAsia="宋体" w:cs="宋体"/>
          <w:spacing w:val="-3"/>
          <w:sz w:val="24"/>
          <w:szCs w:val="24"/>
        </w:rPr>
        <w:t>二是组织编制河道采砂年度实施方案，实行对河道采砂</w:t>
      </w:r>
      <w:r>
        <w:rPr>
          <w:rFonts w:ascii="宋体" w:hAnsi="宋体" w:eastAsia="宋体" w:cs="宋体"/>
          <w:spacing w:val="-4"/>
          <w:sz w:val="24"/>
          <w:szCs w:val="24"/>
        </w:rPr>
        <w:t>的统一管理，确保河</w:t>
      </w:r>
      <w:r>
        <w:rPr>
          <w:rFonts w:ascii="宋体" w:hAnsi="宋体" w:eastAsia="宋体" w:cs="宋体"/>
          <w:sz w:val="24"/>
          <w:szCs w:val="24"/>
        </w:rPr>
        <w:t xml:space="preserve"> 道采砂不影响河道防洪安全、涉水工程正常运</w:t>
      </w:r>
      <w:r>
        <w:rPr>
          <w:rFonts w:ascii="宋体" w:hAnsi="宋体" w:eastAsia="宋体" w:cs="宋体"/>
          <w:spacing w:val="-1"/>
          <w:sz w:val="24"/>
          <w:szCs w:val="24"/>
        </w:rPr>
        <w:t>行和河势稳定的要求。</w:t>
      </w:r>
    </w:p>
    <w:p w14:paraId="3B785AC2">
      <w:pPr>
        <w:spacing w:before="36" w:line="406" w:lineRule="auto"/>
        <w:ind w:left="23" w:firstLine="480"/>
        <w:rPr>
          <w:rFonts w:ascii="宋体" w:hAnsi="宋体" w:eastAsia="宋体" w:cs="宋体"/>
          <w:sz w:val="24"/>
          <w:szCs w:val="24"/>
        </w:rPr>
      </w:pPr>
      <w:r>
        <w:rPr>
          <w:rFonts w:ascii="宋体" w:hAnsi="宋体" w:eastAsia="宋体" w:cs="宋体"/>
          <w:spacing w:val="-4"/>
          <w:sz w:val="24"/>
          <w:szCs w:val="24"/>
        </w:rPr>
        <w:t>三是积极主动与县公安、交通运输、</w:t>
      </w:r>
      <w:r>
        <w:rPr>
          <w:rFonts w:ascii="宋体" w:hAnsi="宋体" w:eastAsia="宋体" w:cs="宋体"/>
          <w:spacing w:val="-57"/>
          <w:sz w:val="24"/>
          <w:szCs w:val="24"/>
        </w:rPr>
        <w:t xml:space="preserve"> </w:t>
      </w:r>
      <w:r>
        <w:rPr>
          <w:rFonts w:ascii="宋体" w:hAnsi="宋体" w:eastAsia="宋体" w:cs="宋体"/>
          <w:spacing w:val="-4"/>
          <w:sz w:val="24"/>
          <w:szCs w:val="24"/>
        </w:rPr>
        <w:t>自然资源、环保等相关部门密切配合，</w:t>
      </w:r>
      <w:r>
        <w:rPr>
          <w:rFonts w:ascii="宋体" w:hAnsi="宋体" w:eastAsia="宋体" w:cs="宋体"/>
          <w:sz w:val="24"/>
          <w:szCs w:val="24"/>
        </w:rPr>
        <w:t xml:space="preserve"> </w:t>
      </w:r>
      <w:r>
        <w:rPr>
          <w:rFonts w:ascii="宋体" w:hAnsi="宋体" w:eastAsia="宋体" w:cs="宋体"/>
          <w:spacing w:val="4"/>
          <w:sz w:val="24"/>
          <w:szCs w:val="24"/>
        </w:rPr>
        <w:t>加强对本区域内河道采砂的监督检查，协助乡镇人民政府做好河道采砂管理工</w:t>
      </w:r>
      <w:r>
        <w:rPr>
          <w:rFonts w:ascii="宋体" w:hAnsi="宋体" w:eastAsia="宋体" w:cs="宋体"/>
          <w:sz w:val="24"/>
          <w:szCs w:val="24"/>
        </w:rPr>
        <w:t xml:space="preserve"> </w:t>
      </w:r>
      <w:r>
        <w:rPr>
          <w:rFonts w:ascii="宋体" w:hAnsi="宋体" w:eastAsia="宋体" w:cs="宋体"/>
          <w:spacing w:val="-1"/>
          <w:sz w:val="24"/>
          <w:szCs w:val="24"/>
        </w:rPr>
        <w:t>作，依法查处违法采砂行为。</w:t>
      </w:r>
    </w:p>
    <w:p w14:paraId="7353E0D4">
      <w:pPr>
        <w:spacing w:before="35" w:line="219" w:lineRule="auto"/>
        <w:ind w:left="504"/>
        <w:rPr>
          <w:rFonts w:ascii="宋体" w:hAnsi="宋体" w:eastAsia="宋体" w:cs="宋体"/>
          <w:sz w:val="24"/>
          <w:szCs w:val="24"/>
        </w:rPr>
      </w:pPr>
      <w:r>
        <w:fldChar w:fldCharType="begin"/>
      </w:r>
      <w:r>
        <w:instrText xml:space="preserve"> HYPERLINK "8.1.2.1" </w:instrText>
      </w:r>
      <w:r>
        <w:fldChar w:fldCharType="separate"/>
      </w:r>
      <w:r>
        <w:rPr>
          <w:rFonts w:ascii="宋体" w:hAnsi="宋体" w:eastAsia="宋体" w:cs="宋体"/>
          <w:b/>
          <w:bCs/>
          <w:spacing w:val="-3"/>
          <w:sz w:val="24"/>
          <w:szCs w:val="24"/>
        </w:rPr>
        <w:t>8.1.2.1</w:t>
      </w:r>
      <w:r>
        <w:rPr>
          <w:rFonts w:ascii="宋体" w:hAnsi="宋体" w:eastAsia="宋体" w:cs="宋体"/>
          <w:b/>
          <w:bCs/>
          <w:spacing w:val="-3"/>
          <w:sz w:val="24"/>
          <w:szCs w:val="24"/>
        </w:rPr>
        <w:fldChar w:fldCharType="end"/>
      </w:r>
      <w:r>
        <w:rPr>
          <w:rFonts w:ascii="宋体" w:hAnsi="宋体" w:eastAsia="宋体" w:cs="宋体"/>
          <w:spacing w:val="-41"/>
          <w:sz w:val="24"/>
          <w:szCs w:val="24"/>
        </w:rPr>
        <w:t xml:space="preserve"> </w:t>
      </w:r>
      <w:r>
        <w:rPr>
          <w:rFonts w:ascii="宋体" w:hAnsi="宋体" w:eastAsia="宋体" w:cs="宋体"/>
          <w:b/>
          <w:bCs/>
          <w:spacing w:val="-3"/>
          <w:sz w:val="24"/>
          <w:szCs w:val="24"/>
        </w:rPr>
        <w:t>河道采砂实行统一规划和一证一费制度</w:t>
      </w:r>
    </w:p>
    <w:p w14:paraId="1F1AE34D">
      <w:pPr>
        <w:spacing w:before="254" w:line="409" w:lineRule="auto"/>
        <w:ind w:left="26" w:right="35" w:firstLine="479"/>
        <w:jc w:val="both"/>
        <w:rPr>
          <w:rFonts w:ascii="宋体" w:hAnsi="宋体" w:eastAsia="宋体" w:cs="宋体"/>
          <w:sz w:val="24"/>
          <w:szCs w:val="24"/>
        </w:rPr>
      </w:pPr>
      <w:r>
        <w:rPr>
          <w:rFonts w:ascii="宋体" w:hAnsi="宋体" w:eastAsia="宋体" w:cs="宋体"/>
          <w:spacing w:val="-3"/>
          <w:sz w:val="24"/>
          <w:szCs w:val="24"/>
        </w:rPr>
        <w:t>按照《西藏自治区河道采砂管理条例》的规定，河道采砂规</w:t>
      </w:r>
      <w:r>
        <w:rPr>
          <w:rFonts w:ascii="宋体" w:hAnsi="宋体" w:eastAsia="宋体" w:cs="宋体"/>
          <w:spacing w:val="-4"/>
          <w:sz w:val="24"/>
          <w:szCs w:val="24"/>
        </w:rPr>
        <w:t>划经批准后即成</w:t>
      </w:r>
      <w:r>
        <w:rPr>
          <w:rFonts w:ascii="宋体" w:hAnsi="宋体" w:eastAsia="宋体" w:cs="宋体"/>
          <w:sz w:val="24"/>
          <w:szCs w:val="24"/>
        </w:rPr>
        <w:t xml:space="preserve"> </w:t>
      </w:r>
      <w:r>
        <w:rPr>
          <w:rFonts w:ascii="宋体" w:hAnsi="宋体" w:eastAsia="宋体" w:cs="宋体"/>
          <w:spacing w:val="-3"/>
          <w:sz w:val="24"/>
          <w:szCs w:val="24"/>
        </w:rPr>
        <w:t>为河道采砂的科学依据。洛隆县水利局应根据规划报告，从维护本行政区域</w:t>
      </w:r>
      <w:r>
        <w:rPr>
          <w:rFonts w:ascii="宋体" w:hAnsi="宋体" w:eastAsia="宋体" w:cs="宋体"/>
          <w:spacing w:val="-4"/>
          <w:sz w:val="24"/>
          <w:szCs w:val="24"/>
        </w:rPr>
        <w:t>内河</w:t>
      </w:r>
      <w:r>
        <w:rPr>
          <w:rFonts w:ascii="宋体" w:hAnsi="宋体" w:eastAsia="宋体" w:cs="宋体"/>
          <w:sz w:val="24"/>
          <w:szCs w:val="24"/>
        </w:rPr>
        <w:t xml:space="preserve"> </w:t>
      </w:r>
      <w:r>
        <w:rPr>
          <w:rFonts w:ascii="宋体" w:hAnsi="宋体" w:eastAsia="宋体" w:cs="宋体"/>
          <w:spacing w:val="-3"/>
          <w:sz w:val="24"/>
          <w:szCs w:val="24"/>
        </w:rPr>
        <w:t>势稳定，在满足防洪、供水要求以及水生态环境要求的前提下，拟定本行政</w:t>
      </w:r>
      <w:r>
        <w:rPr>
          <w:rFonts w:ascii="宋体" w:hAnsi="宋体" w:eastAsia="宋体" w:cs="宋体"/>
          <w:spacing w:val="-4"/>
          <w:sz w:val="24"/>
          <w:szCs w:val="24"/>
        </w:rPr>
        <w:t>区域</w:t>
      </w:r>
      <w:r>
        <w:rPr>
          <w:rFonts w:ascii="宋体" w:hAnsi="宋体" w:eastAsia="宋体" w:cs="宋体"/>
          <w:sz w:val="24"/>
          <w:szCs w:val="24"/>
        </w:rPr>
        <w:t xml:space="preserve"> </w:t>
      </w:r>
      <w:r>
        <w:rPr>
          <w:rFonts w:ascii="宋体" w:hAnsi="宋体" w:eastAsia="宋体" w:cs="宋体"/>
          <w:spacing w:val="-1"/>
          <w:sz w:val="24"/>
          <w:szCs w:val="24"/>
        </w:rPr>
        <w:t>内年度采砂实施方案，按管理权限批准后实施。</w:t>
      </w:r>
    </w:p>
    <w:p w14:paraId="0F7BBFDE">
      <w:pPr>
        <w:spacing w:before="35" w:line="402" w:lineRule="auto"/>
        <w:ind w:left="24" w:right="35" w:firstLine="479"/>
        <w:rPr>
          <w:rFonts w:ascii="宋体" w:hAnsi="宋体" w:eastAsia="宋体" w:cs="宋体"/>
          <w:sz w:val="24"/>
          <w:szCs w:val="24"/>
        </w:rPr>
      </w:pPr>
      <w:r>
        <w:rPr>
          <w:rFonts w:ascii="宋体" w:hAnsi="宋体" w:eastAsia="宋体" w:cs="宋体"/>
          <w:spacing w:val="-3"/>
          <w:sz w:val="24"/>
          <w:szCs w:val="24"/>
        </w:rPr>
        <w:t>根据《西藏自治区河道采砂管理条例》的规定，河道采砂实行许</w:t>
      </w:r>
      <w:r>
        <w:rPr>
          <w:rFonts w:ascii="宋体" w:hAnsi="宋体" w:eastAsia="宋体" w:cs="宋体"/>
          <w:spacing w:val="-4"/>
          <w:sz w:val="24"/>
          <w:szCs w:val="24"/>
        </w:rPr>
        <w:t>可制度，由</w:t>
      </w:r>
      <w:r>
        <w:rPr>
          <w:rFonts w:ascii="宋体" w:hAnsi="宋体" w:eastAsia="宋体" w:cs="宋体"/>
          <w:sz w:val="24"/>
          <w:szCs w:val="24"/>
        </w:rPr>
        <w:t xml:space="preserve"> </w:t>
      </w:r>
      <w:r>
        <w:rPr>
          <w:rFonts w:ascii="宋体" w:hAnsi="宋体" w:eastAsia="宋体" w:cs="宋体"/>
          <w:spacing w:val="-1"/>
          <w:sz w:val="24"/>
          <w:szCs w:val="24"/>
        </w:rPr>
        <w:t>县主管部门按照管理权限审批发放河道采砂许可证。</w:t>
      </w:r>
    </w:p>
    <w:p w14:paraId="5EE6A87B">
      <w:pPr>
        <w:spacing w:line="402" w:lineRule="auto"/>
        <w:rPr>
          <w:rFonts w:ascii="宋体" w:hAnsi="宋体" w:eastAsia="宋体" w:cs="宋体"/>
          <w:sz w:val="24"/>
          <w:szCs w:val="24"/>
        </w:rPr>
        <w:sectPr>
          <w:headerReference r:id="rId204" w:type="default"/>
          <w:footerReference r:id="rId205" w:type="default"/>
          <w:pgSz w:w="11906" w:h="16839"/>
          <w:pgMar w:top="1340" w:right="1764" w:bottom="1171" w:left="1785" w:header="1068" w:footer="992" w:gutter="0"/>
          <w:cols w:space="720" w:num="1"/>
        </w:sectPr>
      </w:pPr>
    </w:p>
    <w:p w14:paraId="28BC7921">
      <w:pPr>
        <w:spacing w:line="247" w:lineRule="auto"/>
        <w:rPr>
          <w:rFonts w:ascii="Arial"/>
          <w:sz w:val="21"/>
        </w:rPr>
      </w:pPr>
    </w:p>
    <w:p w14:paraId="7FDDFC7B">
      <w:pPr>
        <w:spacing w:before="78" w:line="219" w:lineRule="auto"/>
        <w:ind w:left="504"/>
        <w:rPr>
          <w:rFonts w:ascii="宋体" w:hAnsi="宋体" w:eastAsia="宋体" w:cs="宋体"/>
          <w:sz w:val="24"/>
          <w:szCs w:val="24"/>
        </w:rPr>
      </w:pPr>
      <w:r>
        <w:fldChar w:fldCharType="begin"/>
      </w:r>
      <w:r>
        <w:instrText xml:space="preserve"> HYPERLINK "8.1.2.2" </w:instrText>
      </w:r>
      <w:r>
        <w:fldChar w:fldCharType="separate"/>
      </w:r>
      <w:r>
        <w:rPr>
          <w:rFonts w:ascii="宋体" w:hAnsi="宋体" w:eastAsia="宋体" w:cs="宋体"/>
          <w:b/>
          <w:bCs/>
          <w:spacing w:val="-3"/>
          <w:sz w:val="24"/>
          <w:szCs w:val="24"/>
        </w:rPr>
        <w:t>8.1.2.2</w:t>
      </w:r>
      <w:r>
        <w:rPr>
          <w:rFonts w:ascii="宋体" w:hAnsi="宋体" w:eastAsia="宋体" w:cs="宋体"/>
          <w:b/>
          <w:bCs/>
          <w:spacing w:val="-3"/>
          <w:sz w:val="24"/>
          <w:szCs w:val="24"/>
        </w:rPr>
        <w:fldChar w:fldCharType="end"/>
      </w:r>
      <w:r>
        <w:rPr>
          <w:rFonts w:ascii="宋体" w:hAnsi="宋体" w:eastAsia="宋体" w:cs="宋体"/>
          <w:spacing w:val="-48"/>
          <w:sz w:val="24"/>
          <w:szCs w:val="24"/>
        </w:rPr>
        <w:t xml:space="preserve"> </w:t>
      </w:r>
      <w:r>
        <w:rPr>
          <w:rFonts w:ascii="宋体" w:hAnsi="宋体" w:eastAsia="宋体" w:cs="宋体"/>
          <w:b/>
          <w:bCs/>
          <w:spacing w:val="-3"/>
          <w:sz w:val="24"/>
          <w:szCs w:val="24"/>
        </w:rPr>
        <w:t>加强河道砂石资源费的征收</w:t>
      </w:r>
    </w:p>
    <w:p w14:paraId="30ECACA9">
      <w:pPr>
        <w:spacing w:before="253" w:line="409" w:lineRule="auto"/>
        <w:ind w:left="22" w:right="13" w:firstLine="480"/>
        <w:jc w:val="both"/>
        <w:rPr>
          <w:rFonts w:ascii="宋体" w:hAnsi="宋体" w:eastAsia="宋体" w:cs="宋体"/>
          <w:sz w:val="24"/>
          <w:szCs w:val="24"/>
        </w:rPr>
      </w:pPr>
      <w:r>
        <w:rPr>
          <w:rFonts w:ascii="宋体" w:hAnsi="宋体" w:eastAsia="宋体" w:cs="宋体"/>
          <w:spacing w:val="-3"/>
          <w:sz w:val="24"/>
          <w:szCs w:val="24"/>
        </w:rPr>
        <w:t>根据《西藏自治区河道采砂管理条例》的规定，主管部门应按照</w:t>
      </w:r>
      <w:r>
        <w:rPr>
          <w:rFonts w:ascii="宋体" w:hAnsi="宋体" w:eastAsia="宋体" w:cs="宋体"/>
          <w:spacing w:val="-4"/>
          <w:sz w:val="24"/>
          <w:szCs w:val="24"/>
        </w:rPr>
        <w:t>“公开、公</w:t>
      </w:r>
      <w:r>
        <w:rPr>
          <w:rFonts w:ascii="宋体" w:hAnsi="宋体" w:eastAsia="宋体" w:cs="宋体"/>
          <w:sz w:val="24"/>
          <w:szCs w:val="24"/>
        </w:rPr>
        <w:t xml:space="preserve"> </w:t>
      </w:r>
      <w:r>
        <w:rPr>
          <w:rFonts w:ascii="宋体" w:hAnsi="宋体" w:eastAsia="宋体" w:cs="宋体"/>
          <w:spacing w:val="-4"/>
          <w:sz w:val="24"/>
          <w:szCs w:val="24"/>
        </w:rPr>
        <w:t>平、公正</w:t>
      </w:r>
      <w:r>
        <w:rPr>
          <w:rFonts w:ascii="宋体" w:hAnsi="宋体" w:eastAsia="宋体" w:cs="宋体"/>
          <w:spacing w:val="-84"/>
          <w:sz w:val="24"/>
          <w:szCs w:val="24"/>
        </w:rPr>
        <w:t xml:space="preserve"> </w:t>
      </w:r>
      <w:r>
        <w:rPr>
          <w:rFonts w:ascii="宋体" w:hAnsi="宋体" w:eastAsia="宋体" w:cs="宋体"/>
          <w:spacing w:val="-4"/>
          <w:sz w:val="24"/>
          <w:szCs w:val="24"/>
        </w:rPr>
        <w:t>”的原则，采取招标、拍卖等方式对河道采砂经营权进行出让，河道砂</w:t>
      </w:r>
      <w:r>
        <w:rPr>
          <w:rFonts w:ascii="宋体" w:hAnsi="宋体" w:eastAsia="宋体" w:cs="宋体"/>
          <w:sz w:val="24"/>
          <w:szCs w:val="24"/>
        </w:rPr>
        <w:t xml:space="preserve"> </w:t>
      </w:r>
      <w:r>
        <w:rPr>
          <w:rFonts w:ascii="宋体" w:hAnsi="宋体" w:eastAsia="宋体" w:cs="宋体"/>
          <w:spacing w:val="-3"/>
          <w:sz w:val="24"/>
          <w:szCs w:val="24"/>
        </w:rPr>
        <w:t>石开采权出让费和河道砂石资源费纳入财政统一管理，其征收使用应严格遵照有</w:t>
      </w:r>
      <w:r>
        <w:rPr>
          <w:rFonts w:ascii="宋体" w:hAnsi="宋体" w:eastAsia="宋体" w:cs="宋体"/>
          <w:spacing w:val="1"/>
          <w:sz w:val="24"/>
          <w:szCs w:val="24"/>
        </w:rPr>
        <w:t xml:space="preserve"> </w:t>
      </w:r>
      <w:r>
        <w:rPr>
          <w:rFonts w:ascii="宋体" w:hAnsi="宋体" w:eastAsia="宋体" w:cs="宋体"/>
          <w:spacing w:val="-2"/>
          <w:sz w:val="24"/>
          <w:szCs w:val="24"/>
        </w:rPr>
        <w:t>关规定执行。</w:t>
      </w:r>
    </w:p>
    <w:p w14:paraId="031698B8">
      <w:pPr>
        <w:spacing w:before="34" w:line="219" w:lineRule="auto"/>
        <w:ind w:left="504"/>
        <w:rPr>
          <w:rFonts w:ascii="宋体" w:hAnsi="宋体" w:eastAsia="宋体" w:cs="宋体"/>
          <w:sz w:val="24"/>
          <w:szCs w:val="24"/>
        </w:rPr>
      </w:pPr>
      <w:r>
        <w:fldChar w:fldCharType="begin"/>
      </w:r>
      <w:r>
        <w:instrText xml:space="preserve"> HYPERLINK "8.1.2.3" </w:instrText>
      </w:r>
      <w:r>
        <w:fldChar w:fldCharType="separate"/>
      </w:r>
      <w:r>
        <w:rPr>
          <w:rFonts w:ascii="宋体" w:hAnsi="宋体" w:eastAsia="宋体" w:cs="宋体"/>
          <w:b/>
          <w:bCs/>
          <w:spacing w:val="-3"/>
          <w:sz w:val="24"/>
          <w:szCs w:val="24"/>
        </w:rPr>
        <w:t>8.1.2.3</w:t>
      </w:r>
      <w:r>
        <w:rPr>
          <w:rFonts w:ascii="宋体" w:hAnsi="宋体" w:eastAsia="宋体" w:cs="宋体"/>
          <w:b/>
          <w:bCs/>
          <w:spacing w:val="-3"/>
          <w:sz w:val="24"/>
          <w:szCs w:val="24"/>
        </w:rPr>
        <w:fldChar w:fldCharType="end"/>
      </w:r>
      <w:r>
        <w:rPr>
          <w:rFonts w:ascii="宋体" w:hAnsi="宋体" w:eastAsia="宋体" w:cs="宋体"/>
          <w:spacing w:val="-38"/>
          <w:sz w:val="24"/>
          <w:szCs w:val="24"/>
        </w:rPr>
        <w:t xml:space="preserve"> </w:t>
      </w:r>
      <w:r>
        <w:rPr>
          <w:rFonts w:ascii="宋体" w:hAnsi="宋体" w:eastAsia="宋体" w:cs="宋体"/>
          <w:b/>
          <w:bCs/>
          <w:spacing w:val="-3"/>
          <w:sz w:val="24"/>
          <w:szCs w:val="24"/>
        </w:rPr>
        <w:t>实施河道采砂规划，加强采砂作业监督检查</w:t>
      </w:r>
    </w:p>
    <w:p w14:paraId="14BCEE74">
      <w:pPr>
        <w:spacing w:before="256" w:line="410" w:lineRule="auto"/>
        <w:ind w:left="22" w:right="13" w:firstLine="483"/>
        <w:jc w:val="both"/>
        <w:rPr>
          <w:rFonts w:ascii="宋体" w:hAnsi="宋体" w:eastAsia="宋体" w:cs="宋体"/>
          <w:sz w:val="24"/>
          <w:szCs w:val="24"/>
        </w:rPr>
      </w:pPr>
      <w:r>
        <w:rPr>
          <w:rFonts w:ascii="宋体" w:hAnsi="宋体" w:eastAsia="宋体" w:cs="宋体"/>
          <w:spacing w:val="-3"/>
          <w:sz w:val="24"/>
          <w:szCs w:val="24"/>
        </w:rPr>
        <w:t>为确保采砂活动按照经审批的采砂规划，科学、有序地进</w:t>
      </w:r>
      <w:r>
        <w:rPr>
          <w:rFonts w:ascii="宋体" w:hAnsi="宋体" w:eastAsia="宋体" w:cs="宋体"/>
          <w:spacing w:val="-4"/>
          <w:sz w:val="24"/>
          <w:szCs w:val="24"/>
        </w:rPr>
        <w:t>行，必须对采砂作</w:t>
      </w:r>
      <w:r>
        <w:rPr>
          <w:rFonts w:ascii="宋体" w:hAnsi="宋体" w:eastAsia="宋体" w:cs="宋体"/>
          <w:sz w:val="24"/>
          <w:szCs w:val="24"/>
        </w:rPr>
        <w:t xml:space="preserve"> </w:t>
      </w:r>
      <w:r>
        <w:rPr>
          <w:rFonts w:ascii="宋体" w:hAnsi="宋体" w:eastAsia="宋体" w:cs="宋体"/>
          <w:spacing w:val="-3"/>
          <w:sz w:val="24"/>
          <w:szCs w:val="24"/>
        </w:rPr>
        <w:t>业进行监督检查。采砂作业是一项水上作业，流动性强。有些采砂业主在经济效</w:t>
      </w:r>
      <w:r>
        <w:rPr>
          <w:rFonts w:ascii="宋体" w:hAnsi="宋体" w:eastAsia="宋体" w:cs="宋体"/>
          <w:spacing w:val="1"/>
          <w:sz w:val="24"/>
          <w:szCs w:val="24"/>
        </w:rPr>
        <w:t xml:space="preserve"> </w:t>
      </w:r>
      <w:r>
        <w:rPr>
          <w:rFonts w:ascii="宋体" w:hAnsi="宋体" w:eastAsia="宋体" w:cs="宋体"/>
          <w:spacing w:val="-3"/>
          <w:sz w:val="24"/>
          <w:szCs w:val="24"/>
        </w:rPr>
        <w:t>益的驱动下，往往不按采砂规划限定的采区作业，危及河势稳定、防洪安全、供</w:t>
      </w:r>
      <w:r>
        <w:rPr>
          <w:rFonts w:ascii="宋体" w:hAnsi="宋体" w:eastAsia="宋体" w:cs="宋体"/>
          <w:spacing w:val="1"/>
          <w:sz w:val="24"/>
          <w:szCs w:val="24"/>
        </w:rPr>
        <w:t xml:space="preserve"> </w:t>
      </w:r>
      <w:r>
        <w:rPr>
          <w:rFonts w:ascii="宋体" w:hAnsi="宋体" w:eastAsia="宋体" w:cs="宋体"/>
          <w:spacing w:val="-3"/>
          <w:sz w:val="24"/>
          <w:szCs w:val="24"/>
        </w:rPr>
        <w:t>水安全、涉水工程安全和水生态环境保护。因此，县主管部门对采砂活动必须进</w:t>
      </w:r>
      <w:r>
        <w:rPr>
          <w:rFonts w:ascii="宋体" w:hAnsi="宋体" w:eastAsia="宋体" w:cs="宋体"/>
          <w:spacing w:val="1"/>
          <w:sz w:val="24"/>
          <w:szCs w:val="24"/>
        </w:rPr>
        <w:t xml:space="preserve"> </w:t>
      </w:r>
      <w:r>
        <w:rPr>
          <w:rFonts w:ascii="宋体" w:hAnsi="宋体" w:eastAsia="宋体" w:cs="宋体"/>
          <w:spacing w:val="-1"/>
          <w:sz w:val="24"/>
          <w:szCs w:val="24"/>
        </w:rPr>
        <w:t>行监督检查，并且形成一套严格的管理制度。</w:t>
      </w:r>
    </w:p>
    <w:p w14:paraId="336D5985">
      <w:pPr>
        <w:spacing w:before="34" w:line="219" w:lineRule="auto"/>
        <w:ind w:left="504"/>
        <w:rPr>
          <w:rFonts w:ascii="宋体" w:hAnsi="宋体" w:eastAsia="宋体" w:cs="宋体"/>
          <w:sz w:val="24"/>
          <w:szCs w:val="24"/>
        </w:rPr>
      </w:pPr>
      <w:r>
        <w:fldChar w:fldCharType="begin"/>
      </w:r>
      <w:r>
        <w:instrText xml:space="preserve"> HYPERLINK "8.1.2.4" </w:instrText>
      </w:r>
      <w:r>
        <w:fldChar w:fldCharType="separate"/>
      </w:r>
      <w:r>
        <w:rPr>
          <w:rFonts w:ascii="宋体" w:hAnsi="宋体" w:eastAsia="宋体" w:cs="宋体"/>
          <w:b/>
          <w:bCs/>
          <w:spacing w:val="-3"/>
          <w:sz w:val="24"/>
          <w:szCs w:val="24"/>
        </w:rPr>
        <w:t>8.1.2.4</w:t>
      </w:r>
      <w:r>
        <w:rPr>
          <w:rFonts w:ascii="宋体" w:hAnsi="宋体" w:eastAsia="宋体" w:cs="宋体"/>
          <w:b/>
          <w:bCs/>
          <w:spacing w:val="-3"/>
          <w:sz w:val="24"/>
          <w:szCs w:val="24"/>
        </w:rPr>
        <w:fldChar w:fldCharType="end"/>
      </w:r>
      <w:r>
        <w:rPr>
          <w:rFonts w:ascii="宋体" w:hAnsi="宋体" w:eastAsia="宋体" w:cs="宋体"/>
          <w:spacing w:val="-45"/>
          <w:sz w:val="24"/>
          <w:szCs w:val="24"/>
        </w:rPr>
        <w:t xml:space="preserve"> </w:t>
      </w:r>
      <w:r>
        <w:rPr>
          <w:rFonts w:ascii="宋体" w:hAnsi="宋体" w:eastAsia="宋体" w:cs="宋体"/>
          <w:b/>
          <w:bCs/>
          <w:spacing w:val="-3"/>
          <w:sz w:val="24"/>
          <w:szCs w:val="24"/>
        </w:rPr>
        <w:t>加强水下地形监测，确保河道安全</w:t>
      </w:r>
    </w:p>
    <w:p w14:paraId="442EF8B9">
      <w:pPr>
        <w:spacing w:before="255" w:line="406" w:lineRule="auto"/>
        <w:ind w:left="28" w:right="13" w:firstLine="474"/>
        <w:jc w:val="both"/>
        <w:rPr>
          <w:rFonts w:ascii="宋体" w:hAnsi="宋体" w:eastAsia="宋体" w:cs="宋体"/>
          <w:sz w:val="24"/>
          <w:szCs w:val="24"/>
        </w:rPr>
      </w:pPr>
      <w:r>
        <w:rPr>
          <w:rFonts w:ascii="宋体" w:hAnsi="宋体" w:eastAsia="宋体" w:cs="宋体"/>
          <w:spacing w:val="-3"/>
          <w:sz w:val="24"/>
          <w:szCs w:val="24"/>
        </w:rPr>
        <w:t>河砂开采一定要在批准的作业区内，按采砂规划限定的开采量进</w:t>
      </w:r>
      <w:r>
        <w:rPr>
          <w:rFonts w:ascii="宋体" w:hAnsi="宋体" w:eastAsia="宋体" w:cs="宋体"/>
          <w:spacing w:val="-4"/>
          <w:sz w:val="24"/>
          <w:szCs w:val="24"/>
        </w:rPr>
        <w:t>行开采。如</w:t>
      </w:r>
      <w:r>
        <w:rPr>
          <w:rFonts w:ascii="宋体" w:hAnsi="宋体" w:eastAsia="宋体" w:cs="宋体"/>
          <w:sz w:val="24"/>
          <w:szCs w:val="24"/>
        </w:rPr>
        <w:t xml:space="preserve"> </w:t>
      </w:r>
      <w:r>
        <w:rPr>
          <w:rFonts w:ascii="宋体" w:hAnsi="宋体" w:eastAsia="宋体" w:cs="宋体"/>
          <w:spacing w:val="-3"/>
          <w:sz w:val="24"/>
          <w:szCs w:val="24"/>
        </w:rPr>
        <w:t>果过量的开采，必然在一定程度上改变河床的边界条件，将会导致局部</w:t>
      </w:r>
      <w:r>
        <w:rPr>
          <w:rFonts w:ascii="宋体" w:hAnsi="宋体" w:eastAsia="宋体" w:cs="宋体"/>
          <w:spacing w:val="-4"/>
          <w:sz w:val="24"/>
          <w:szCs w:val="24"/>
        </w:rPr>
        <w:t>河势发生</w:t>
      </w:r>
      <w:r>
        <w:rPr>
          <w:rFonts w:ascii="宋体" w:hAnsi="宋体" w:eastAsia="宋体" w:cs="宋体"/>
          <w:sz w:val="24"/>
          <w:szCs w:val="24"/>
        </w:rPr>
        <w:t xml:space="preserve"> </w:t>
      </w:r>
      <w:r>
        <w:rPr>
          <w:rFonts w:ascii="宋体" w:hAnsi="宋体" w:eastAsia="宋体" w:cs="宋体"/>
          <w:spacing w:val="-3"/>
          <w:sz w:val="24"/>
          <w:szCs w:val="24"/>
        </w:rPr>
        <w:t>改变，危及防洪和航道安全。主管部门应及时了解各采砂河段的河床变</w:t>
      </w:r>
      <w:r>
        <w:rPr>
          <w:rFonts w:ascii="宋体" w:hAnsi="宋体" w:eastAsia="宋体" w:cs="宋体"/>
          <w:spacing w:val="-4"/>
          <w:sz w:val="24"/>
          <w:szCs w:val="24"/>
        </w:rPr>
        <w:t>化，对河</w:t>
      </w:r>
    </w:p>
    <w:p w14:paraId="184DDB24">
      <w:pPr>
        <w:spacing w:before="36" w:line="219" w:lineRule="auto"/>
        <w:ind w:left="22"/>
        <w:rPr>
          <w:rFonts w:ascii="宋体" w:hAnsi="宋体" w:eastAsia="宋体" w:cs="宋体"/>
          <w:sz w:val="24"/>
          <w:szCs w:val="24"/>
        </w:rPr>
      </w:pPr>
      <w:r>
        <w:rPr>
          <w:rFonts w:ascii="宋体" w:hAnsi="宋体" w:eastAsia="宋体" w:cs="宋体"/>
          <w:spacing w:val="-1"/>
          <w:sz w:val="24"/>
          <w:szCs w:val="24"/>
        </w:rPr>
        <w:t>道水下地形变化情况进行监测。</w:t>
      </w:r>
    </w:p>
    <w:p w14:paraId="7C6AAF15">
      <w:pPr>
        <w:spacing w:before="160" w:line="219" w:lineRule="auto"/>
        <w:ind w:left="24"/>
        <w:outlineLvl w:val="1"/>
        <w:rPr>
          <w:rFonts w:ascii="宋体" w:hAnsi="宋体" w:eastAsia="宋体" w:cs="宋体"/>
          <w:sz w:val="24"/>
          <w:szCs w:val="24"/>
        </w:rPr>
      </w:pPr>
      <w:bookmarkStart w:id="262" w:name="bookmark113"/>
      <w:bookmarkEnd w:id="262"/>
      <w:r>
        <w:rPr>
          <w:rFonts w:ascii="宋体" w:hAnsi="宋体" w:eastAsia="宋体" w:cs="宋体"/>
          <w:b/>
          <w:bCs/>
          <w:spacing w:val="-3"/>
          <w:sz w:val="24"/>
          <w:szCs w:val="24"/>
        </w:rPr>
        <w:t>8.2</w:t>
      </w:r>
      <w:r>
        <w:rPr>
          <w:rFonts w:ascii="宋体" w:hAnsi="宋体" w:eastAsia="宋体" w:cs="宋体"/>
          <w:spacing w:val="-3"/>
          <w:sz w:val="24"/>
          <w:szCs w:val="24"/>
        </w:rPr>
        <w:t xml:space="preserve"> </w:t>
      </w:r>
      <w:r>
        <w:rPr>
          <w:rFonts w:ascii="宋体" w:hAnsi="宋体" w:eastAsia="宋体" w:cs="宋体"/>
          <w:b/>
          <w:bCs/>
          <w:spacing w:val="-3"/>
          <w:sz w:val="24"/>
          <w:szCs w:val="24"/>
        </w:rPr>
        <w:t>管理管理能力建设</w:t>
      </w:r>
    </w:p>
    <w:p w14:paraId="694F3B61">
      <w:pPr>
        <w:spacing w:before="273" w:line="219" w:lineRule="auto"/>
        <w:ind w:left="24"/>
        <w:outlineLvl w:val="2"/>
        <w:rPr>
          <w:rFonts w:ascii="宋体" w:hAnsi="宋体" w:eastAsia="宋体" w:cs="宋体"/>
          <w:sz w:val="24"/>
          <w:szCs w:val="24"/>
        </w:rPr>
      </w:pPr>
      <w:bookmarkStart w:id="263" w:name="bookmark114"/>
      <w:bookmarkEnd w:id="263"/>
      <w:r>
        <w:rPr>
          <w:rFonts w:ascii="宋体" w:hAnsi="宋体" w:eastAsia="宋体" w:cs="宋体"/>
          <w:b/>
          <w:bCs/>
          <w:spacing w:val="-4"/>
          <w:sz w:val="24"/>
          <w:szCs w:val="24"/>
        </w:rPr>
        <w:t>8.2.1</w:t>
      </w:r>
      <w:r>
        <w:rPr>
          <w:rFonts w:ascii="宋体" w:hAnsi="宋体" w:eastAsia="宋体" w:cs="宋体"/>
          <w:spacing w:val="-45"/>
          <w:sz w:val="24"/>
          <w:szCs w:val="24"/>
        </w:rPr>
        <w:t xml:space="preserve"> </w:t>
      </w:r>
      <w:r>
        <w:rPr>
          <w:rFonts w:ascii="宋体" w:hAnsi="宋体" w:eastAsia="宋体" w:cs="宋体"/>
          <w:b/>
          <w:bCs/>
          <w:spacing w:val="-4"/>
          <w:sz w:val="24"/>
          <w:szCs w:val="24"/>
        </w:rPr>
        <w:t>管理机构设置</w:t>
      </w:r>
    </w:p>
    <w:p w14:paraId="05DE3979">
      <w:pPr>
        <w:spacing w:line="385" w:lineRule="auto"/>
        <w:rPr>
          <w:rFonts w:ascii="Arial"/>
          <w:sz w:val="21"/>
        </w:rPr>
      </w:pPr>
    </w:p>
    <w:p w14:paraId="19B57817">
      <w:pPr>
        <w:spacing w:before="79" w:line="402" w:lineRule="auto"/>
        <w:ind w:left="29" w:right="13" w:firstLine="475"/>
        <w:rPr>
          <w:rFonts w:ascii="宋体" w:hAnsi="宋体" w:eastAsia="宋体" w:cs="宋体"/>
          <w:sz w:val="24"/>
          <w:szCs w:val="24"/>
        </w:rPr>
      </w:pPr>
      <w:r>
        <w:rPr>
          <w:rFonts w:ascii="宋体" w:hAnsi="宋体" w:eastAsia="宋体" w:cs="宋体"/>
          <w:spacing w:val="4"/>
          <w:sz w:val="24"/>
          <w:szCs w:val="24"/>
        </w:rPr>
        <w:t>县级以上人民政府水行政主管部门具体负责本行政区域内河道采砂的统一</w:t>
      </w:r>
      <w:r>
        <w:rPr>
          <w:rFonts w:ascii="宋体" w:hAnsi="宋体" w:eastAsia="宋体" w:cs="宋体"/>
          <w:spacing w:val="6"/>
          <w:sz w:val="24"/>
          <w:szCs w:val="24"/>
        </w:rPr>
        <w:t xml:space="preserve"> </w:t>
      </w:r>
      <w:r>
        <w:rPr>
          <w:rFonts w:ascii="宋体" w:hAnsi="宋体" w:eastAsia="宋体" w:cs="宋体"/>
          <w:spacing w:val="-3"/>
          <w:sz w:val="24"/>
          <w:szCs w:val="24"/>
        </w:rPr>
        <w:t>管理与监督检查工作。洛隆县境内河道主管机关为洛隆县水利局，负</w:t>
      </w:r>
      <w:r>
        <w:rPr>
          <w:rFonts w:ascii="宋体" w:hAnsi="宋体" w:eastAsia="宋体" w:cs="宋体"/>
          <w:spacing w:val="-4"/>
          <w:sz w:val="24"/>
          <w:szCs w:val="24"/>
        </w:rPr>
        <w:t>责对河道内</w:t>
      </w:r>
    </w:p>
    <w:p w14:paraId="64EF016E">
      <w:pPr>
        <w:spacing w:before="36" w:line="219" w:lineRule="auto"/>
        <w:ind w:left="26"/>
        <w:rPr>
          <w:rFonts w:ascii="宋体" w:hAnsi="宋体" w:eastAsia="宋体" w:cs="宋体"/>
          <w:sz w:val="24"/>
          <w:szCs w:val="24"/>
        </w:rPr>
      </w:pPr>
      <w:r>
        <w:rPr>
          <w:rFonts w:ascii="宋体" w:hAnsi="宋体" w:eastAsia="宋体" w:cs="宋体"/>
          <w:spacing w:val="-2"/>
          <w:sz w:val="24"/>
          <w:szCs w:val="24"/>
        </w:rPr>
        <w:t>水利工程进行具体管理。</w:t>
      </w:r>
    </w:p>
    <w:p w14:paraId="263A793A">
      <w:pPr>
        <w:spacing w:before="159" w:line="219" w:lineRule="auto"/>
        <w:ind w:left="24"/>
        <w:outlineLvl w:val="2"/>
        <w:rPr>
          <w:rFonts w:ascii="宋体" w:hAnsi="宋体" w:eastAsia="宋体" w:cs="宋体"/>
          <w:sz w:val="24"/>
          <w:szCs w:val="24"/>
        </w:rPr>
      </w:pPr>
      <w:bookmarkStart w:id="264" w:name="bookmark115"/>
      <w:bookmarkEnd w:id="264"/>
      <w:r>
        <w:rPr>
          <w:rFonts w:ascii="宋体" w:hAnsi="宋体" w:eastAsia="宋体" w:cs="宋体"/>
          <w:b/>
          <w:bCs/>
          <w:spacing w:val="-3"/>
          <w:sz w:val="24"/>
          <w:szCs w:val="24"/>
        </w:rPr>
        <w:t>8.2.2</w:t>
      </w:r>
      <w:r>
        <w:rPr>
          <w:rFonts w:ascii="宋体" w:hAnsi="宋体" w:eastAsia="宋体" w:cs="宋体"/>
          <w:spacing w:val="-3"/>
          <w:sz w:val="24"/>
          <w:szCs w:val="24"/>
        </w:rPr>
        <w:t xml:space="preserve"> </w:t>
      </w:r>
      <w:r>
        <w:rPr>
          <w:rFonts w:ascii="宋体" w:hAnsi="宋体" w:eastAsia="宋体" w:cs="宋体"/>
          <w:b/>
          <w:bCs/>
          <w:spacing w:val="-3"/>
          <w:sz w:val="24"/>
          <w:szCs w:val="24"/>
        </w:rPr>
        <w:t>人员编制</w:t>
      </w:r>
    </w:p>
    <w:p w14:paraId="10E49077">
      <w:pPr>
        <w:spacing w:line="385" w:lineRule="auto"/>
        <w:rPr>
          <w:rFonts w:ascii="Arial"/>
          <w:sz w:val="21"/>
        </w:rPr>
      </w:pPr>
    </w:p>
    <w:p w14:paraId="5F95E499">
      <w:pPr>
        <w:spacing w:before="79" w:line="402" w:lineRule="auto"/>
        <w:ind w:left="25" w:right="13" w:firstLine="479"/>
        <w:rPr>
          <w:rFonts w:ascii="宋体" w:hAnsi="宋体" w:eastAsia="宋体" w:cs="宋体"/>
          <w:sz w:val="24"/>
          <w:szCs w:val="24"/>
        </w:rPr>
      </w:pPr>
      <w:r>
        <w:rPr>
          <w:rFonts w:ascii="宋体" w:hAnsi="宋体" w:eastAsia="宋体" w:cs="宋体"/>
          <w:spacing w:val="4"/>
          <w:sz w:val="24"/>
          <w:szCs w:val="24"/>
        </w:rPr>
        <w:t>本着“精简高效</w:t>
      </w:r>
      <w:r>
        <w:rPr>
          <w:rFonts w:ascii="宋体" w:hAnsi="宋体" w:eastAsia="宋体" w:cs="宋体"/>
          <w:spacing w:val="-73"/>
          <w:sz w:val="24"/>
          <w:szCs w:val="24"/>
        </w:rPr>
        <w:t xml:space="preserve"> </w:t>
      </w:r>
      <w:r>
        <w:rPr>
          <w:rFonts w:ascii="宋体" w:hAnsi="宋体" w:eastAsia="宋体" w:cs="宋体"/>
          <w:spacing w:val="4"/>
          <w:sz w:val="24"/>
          <w:szCs w:val="24"/>
        </w:rPr>
        <w:t>”的原则，管理人员由洛隆县水利局人员兼职，人员为</w:t>
      </w:r>
      <w:r>
        <w:rPr>
          <w:rFonts w:ascii="宋体" w:hAnsi="宋体" w:eastAsia="宋体" w:cs="宋体"/>
          <w:spacing w:val="-40"/>
          <w:sz w:val="24"/>
          <w:szCs w:val="24"/>
        </w:rPr>
        <w:t xml:space="preserve"> </w:t>
      </w:r>
      <w:r>
        <w:rPr>
          <w:rFonts w:ascii="宋体" w:hAnsi="宋体" w:eastAsia="宋体" w:cs="宋体"/>
          <w:spacing w:val="4"/>
          <w:sz w:val="24"/>
          <w:szCs w:val="24"/>
        </w:rPr>
        <w:t>2</w:t>
      </w:r>
      <w:r>
        <w:rPr>
          <w:rFonts w:ascii="宋体" w:hAnsi="宋体" w:eastAsia="宋体" w:cs="宋体"/>
          <w:sz w:val="24"/>
          <w:szCs w:val="24"/>
        </w:rPr>
        <w:t xml:space="preserve"> </w:t>
      </w:r>
      <w:r>
        <w:rPr>
          <w:rFonts w:ascii="宋体" w:hAnsi="宋体" w:eastAsia="宋体" w:cs="宋体"/>
          <w:spacing w:val="-2"/>
          <w:sz w:val="24"/>
          <w:szCs w:val="24"/>
        </w:rPr>
        <w:t>人，人员编制不作调整。</w:t>
      </w:r>
    </w:p>
    <w:p w14:paraId="755F8A5B">
      <w:pPr>
        <w:spacing w:line="402" w:lineRule="auto"/>
        <w:rPr>
          <w:rFonts w:ascii="宋体" w:hAnsi="宋体" w:eastAsia="宋体" w:cs="宋体"/>
          <w:sz w:val="24"/>
          <w:szCs w:val="24"/>
        </w:rPr>
        <w:sectPr>
          <w:headerReference r:id="rId206" w:type="default"/>
          <w:footerReference r:id="rId207" w:type="default"/>
          <w:pgSz w:w="11906" w:h="16839"/>
          <w:pgMar w:top="1340" w:right="1785" w:bottom="1171" w:left="1785" w:header="1068" w:footer="992" w:gutter="0"/>
          <w:cols w:space="720" w:num="1"/>
        </w:sectPr>
      </w:pPr>
    </w:p>
    <w:p w14:paraId="3C66D392">
      <w:pPr>
        <w:spacing w:before="133" w:line="219" w:lineRule="auto"/>
        <w:ind w:left="24"/>
        <w:outlineLvl w:val="2"/>
        <w:rPr>
          <w:rFonts w:ascii="宋体" w:hAnsi="宋体" w:eastAsia="宋体" w:cs="宋体"/>
          <w:sz w:val="24"/>
          <w:szCs w:val="24"/>
        </w:rPr>
      </w:pPr>
      <w:bookmarkStart w:id="265" w:name="bookmark116"/>
      <w:bookmarkEnd w:id="265"/>
      <w:r>
        <w:rPr>
          <w:rFonts w:ascii="宋体" w:hAnsi="宋体" w:eastAsia="宋体" w:cs="宋体"/>
          <w:b/>
          <w:bCs/>
          <w:spacing w:val="-3"/>
          <w:sz w:val="24"/>
          <w:szCs w:val="24"/>
        </w:rPr>
        <w:t>8.2.3</w:t>
      </w:r>
      <w:r>
        <w:rPr>
          <w:rFonts w:ascii="宋体" w:hAnsi="宋体" w:eastAsia="宋体" w:cs="宋体"/>
          <w:spacing w:val="-3"/>
          <w:sz w:val="24"/>
          <w:szCs w:val="24"/>
        </w:rPr>
        <w:t xml:space="preserve"> </w:t>
      </w:r>
      <w:r>
        <w:rPr>
          <w:rFonts w:ascii="宋体" w:hAnsi="宋体" w:eastAsia="宋体" w:cs="宋体"/>
          <w:b/>
          <w:bCs/>
          <w:spacing w:val="-3"/>
          <w:sz w:val="24"/>
          <w:szCs w:val="24"/>
        </w:rPr>
        <w:t>管理机构的任务及职责</w:t>
      </w:r>
    </w:p>
    <w:p w14:paraId="708322CF">
      <w:pPr>
        <w:spacing w:line="387" w:lineRule="auto"/>
        <w:rPr>
          <w:rFonts w:ascii="Arial"/>
          <w:sz w:val="21"/>
        </w:rPr>
      </w:pPr>
    </w:p>
    <w:p w14:paraId="0040A441">
      <w:pPr>
        <w:spacing w:before="78" w:line="402" w:lineRule="auto"/>
        <w:ind w:left="24" w:right="63" w:firstLine="493"/>
        <w:rPr>
          <w:rFonts w:ascii="宋体" w:hAnsi="宋体" w:eastAsia="宋体" w:cs="宋体"/>
          <w:sz w:val="24"/>
          <w:szCs w:val="24"/>
        </w:rPr>
      </w:pPr>
      <w:r>
        <w:rPr>
          <w:rFonts w:ascii="宋体" w:hAnsi="宋体" w:eastAsia="宋体" w:cs="宋体"/>
          <w:sz w:val="24"/>
          <w:szCs w:val="24"/>
        </w:rPr>
        <w:t xml:space="preserve">l、洛隆县水利局对整个规划区内河道采砂河段进行统一管理与监督检查工 </w:t>
      </w:r>
      <w:r>
        <w:rPr>
          <w:rFonts w:ascii="宋体" w:hAnsi="宋体" w:eastAsia="宋体" w:cs="宋体"/>
          <w:spacing w:val="-6"/>
          <w:sz w:val="24"/>
          <w:szCs w:val="24"/>
        </w:rPr>
        <w:t>作。</w:t>
      </w:r>
    </w:p>
    <w:p w14:paraId="055D2B2B">
      <w:pPr>
        <w:spacing w:before="32" w:line="409" w:lineRule="auto"/>
        <w:ind w:left="24" w:firstLine="481"/>
        <w:jc w:val="both"/>
        <w:rPr>
          <w:rFonts w:ascii="宋体" w:hAnsi="宋体" w:eastAsia="宋体" w:cs="宋体"/>
          <w:sz w:val="24"/>
          <w:szCs w:val="24"/>
        </w:rPr>
      </w:pPr>
      <w:r>
        <w:rPr>
          <w:rFonts w:ascii="宋体" w:hAnsi="宋体" w:eastAsia="宋体" w:cs="宋体"/>
          <w:sz w:val="24"/>
          <w:szCs w:val="24"/>
        </w:rPr>
        <w:t>2、加强宣传，充分认识加强和规范采砂管理的重要意义。各级水行政主管</w:t>
      </w:r>
      <w:r>
        <w:rPr>
          <w:rFonts w:ascii="宋体" w:hAnsi="宋体" w:eastAsia="宋体" w:cs="宋体"/>
          <w:spacing w:val="10"/>
          <w:sz w:val="24"/>
          <w:szCs w:val="24"/>
        </w:rPr>
        <w:t xml:space="preserve"> </w:t>
      </w:r>
      <w:r>
        <w:rPr>
          <w:rFonts w:ascii="宋体" w:hAnsi="宋体" w:eastAsia="宋体" w:cs="宋体"/>
          <w:spacing w:val="-3"/>
          <w:sz w:val="24"/>
          <w:szCs w:val="24"/>
        </w:rPr>
        <w:t>部门要高度重视河道采砂工作，采取多种形式向社会宣传有关河道采砂管理法规</w:t>
      </w:r>
      <w:r>
        <w:rPr>
          <w:rFonts w:ascii="宋体" w:hAnsi="宋体" w:eastAsia="宋体" w:cs="宋体"/>
          <w:sz w:val="24"/>
          <w:szCs w:val="24"/>
        </w:rPr>
        <w:t xml:space="preserve"> </w:t>
      </w:r>
      <w:r>
        <w:rPr>
          <w:rFonts w:ascii="宋体" w:hAnsi="宋体" w:eastAsia="宋体" w:cs="宋体"/>
          <w:spacing w:val="-8"/>
          <w:sz w:val="24"/>
          <w:szCs w:val="24"/>
        </w:rPr>
        <w:t>的重要意义，宣传规范河道采砂管理，对维护河流河势稳定，保护河流生态环境，</w:t>
      </w:r>
      <w:r>
        <w:rPr>
          <w:rFonts w:ascii="宋体" w:hAnsi="宋体" w:eastAsia="宋体" w:cs="宋体"/>
          <w:spacing w:val="4"/>
          <w:sz w:val="24"/>
          <w:szCs w:val="24"/>
        </w:rPr>
        <w:t xml:space="preserve"> </w:t>
      </w:r>
      <w:r>
        <w:rPr>
          <w:rFonts w:ascii="宋体" w:hAnsi="宋体" w:eastAsia="宋体" w:cs="宋体"/>
          <w:sz w:val="24"/>
          <w:szCs w:val="24"/>
        </w:rPr>
        <w:t>保障行洪安全，确保河堤稳定和两岸人民生</w:t>
      </w:r>
      <w:r>
        <w:rPr>
          <w:rFonts w:ascii="宋体" w:hAnsi="宋体" w:eastAsia="宋体" w:cs="宋体"/>
          <w:spacing w:val="-1"/>
          <w:sz w:val="24"/>
          <w:szCs w:val="24"/>
        </w:rPr>
        <w:t>命财产安全具有重要意义。</w:t>
      </w:r>
    </w:p>
    <w:p w14:paraId="5A2F7614">
      <w:pPr>
        <w:spacing w:before="33" w:line="407" w:lineRule="auto"/>
        <w:ind w:left="22" w:right="61" w:firstLine="485"/>
        <w:jc w:val="both"/>
        <w:rPr>
          <w:rFonts w:ascii="宋体" w:hAnsi="宋体" w:eastAsia="宋体" w:cs="宋体"/>
          <w:sz w:val="24"/>
          <w:szCs w:val="24"/>
        </w:rPr>
      </w:pPr>
      <w:r>
        <w:rPr>
          <w:rFonts w:ascii="宋体" w:hAnsi="宋体" w:eastAsia="宋体" w:cs="宋体"/>
          <w:sz w:val="24"/>
          <w:szCs w:val="24"/>
        </w:rPr>
        <w:t>3、依据有关法律法规，实行河道采砂许可制度。河道采砂必须向河道主管</w:t>
      </w:r>
      <w:r>
        <w:rPr>
          <w:rFonts w:ascii="宋体" w:hAnsi="宋体" w:eastAsia="宋体" w:cs="宋体"/>
          <w:spacing w:val="8"/>
          <w:sz w:val="24"/>
          <w:szCs w:val="24"/>
        </w:rPr>
        <w:t xml:space="preserve"> </w:t>
      </w:r>
      <w:r>
        <w:rPr>
          <w:rFonts w:ascii="宋体" w:hAnsi="宋体" w:eastAsia="宋体" w:cs="宋体"/>
          <w:spacing w:val="-3"/>
          <w:sz w:val="24"/>
          <w:szCs w:val="24"/>
        </w:rPr>
        <w:t>机关申请取得河道砂石开采权、办理《河道采砂许可证》，并缴纳河道砂石资源</w:t>
      </w:r>
      <w:r>
        <w:rPr>
          <w:rFonts w:ascii="宋体" w:hAnsi="宋体" w:eastAsia="宋体" w:cs="宋体"/>
          <w:spacing w:val="1"/>
          <w:sz w:val="24"/>
          <w:szCs w:val="24"/>
        </w:rPr>
        <w:t xml:space="preserve"> </w:t>
      </w:r>
      <w:r>
        <w:rPr>
          <w:rFonts w:ascii="宋体" w:hAnsi="宋体" w:eastAsia="宋体" w:cs="宋体"/>
          <w:spacing w:val="-5"/>
          <w:sz w:val="24"/>
          <w:szCs w:val="24"/>
        </w:rPr>
        <w:t>费。</w:t>
      </w:r>
    </w:p>
    <w:p w14:paraId="210372D9">
      <w:pPr>
        <w:spacing w:before="34" w:line="401" w:lineRule="auto"/>
        <w:ind w:left="22" w:right="63" w:firstLine="480"/>
        <w:rPr>
          <w:rFonts w:ascii="宋体" w:hAnsi="宋体" w:eastAsia="宋体" w:cs="宋体"/>
          <w:sz w:val="24"/>
          <w:szCs w:val="24"/>
        </w:rPr>
      </w:pPr>
      <w:r>
        <w:rPr>
          <w:rFonts w:ascii="宋体" w:hAnsi="宋体" w:eastAsia="宋体" w:cs="宋体"/>
          <w:sz w:val="24"/>
          <w:szCs w:val="24"/>
        </w:rPr>
        <w:t>4、负责落实符合资质的采砂规划及年度开采计划的编制单位，组织采砂规</w:t>
      </w:r>
      <w:r>
        <w:rPr>
          <w:rFonts w:ascii="宋体" w:hAnsi="宋体" w:eastAsia="宋体" w:cs="宋体"/>
          <w:spacing w:val="14"/>
          <w:sz w:val="24"/>
          <w:szCs w:val="24"/>
        </w:rPr>
        <w:t xml:space="preserve"> </w:t>
      </w:r>
      <w:r>
        <w:rPr>
          <w:rFonts w:ascii="宋体" w:hAnsi="宋体" w:eastAsia="宋体" w:cs="宋体"/>
          <w:spacing w:val="-1"/>
          <w:sz w:val="24"/>
          <w:szCs w:val="24"/>
        </w:rPr>
        <w:t>划报告的审查工作。</w:t>
      </w:r>
    </w:p>
    <w:p w14:paraId="50592C70">
      <w:pPr>
        <w:spacing w:before="38" w:line="406" w:lineRule="auto"/>
        <w:ind w:left="23" w:firstLine="484"/>
        <w:jc w:val="both"/>
        <w:rPr>
          <w:rFonts w:ascii="宋体" w:hAnsi="宋体" w:eastAsia="宋体" w:cs="宋体"/>
          <w:sz w:val="24"/>
          <w:szCs w:val="24"/>
        </w:rPr>
      </w:pPr>
      <w:r>
        <w:rPr>
          <w:rFonts w:ascii="宋体" w:hAnsi="宋体" w:eastAsia="宋体" w:cs="宋体"/>
          <w:sz w:val="24"/>
          <w:szCs w:val="24"/>
        </w:rPr>
        <w:t>5、强化对河道采砂管理工作的监督和检查，维护河道采砂秩序，与公安部</w:t>
      </w:r>
      <w:r>
        <w:rPr>
          <w:rFonts w:ascii="宋体" w:hAnsi="宋体" w:eastAsia="宋体" w:cs="宋体"/>
          <w:spacing w:val="8"/>
          <w:sz w:val="24"/>
          <w:szCs w:val="24"/>
        </w:rPr>
        <w:t xml:space="preserve"> </w:t>
      </w:r>
      <w:r>
        <w:rPr>
          <w:rFonts w:ascii="宋体" w:hAnsi="宋体" w:eastAsia="宋体" w:cs="宋体"/>
          <w:spacing w:val="-3"/>
          <w:sz w:val="24"/>
          <w:szCs w:val="24"/>
        </w:rPr>
        <w:t>门联防治河、建立巡查制度。及时查处违法，违规行为，违规行为，按照“谁发</w:t>
      </w:r>
      <w:r>
        <w:rPr>
          <w:rFonts w:ascii="宋体" w:hAnsi="宋体" w:eastAsia="宋体" w:cs="宋体"/>
          <w:spacing w:val="1"/>
          <w:sz w:val="24"/>
          <w:szCs w:val="24"/>
        </w:rPr>
        <w:t xml:space="preserve"> </w:t>
      </w:r>
      <w:r>
        <w:rPr>
          <w:rFonts w:ascii="宋体" w:hAnsi="宋体" w:eastAsia="宋体" w:cs="宋体"/>
          <w:spacing w:val="-9"/>
          <w:sz w:val="24"/>
          <w:szCs w:val="24"/>
        </w:rPr>
        <w:t>证，谁负责</w:t>
      </w:r>
      <w:r>
        <w:rPr>
          <w:rFonts w:ascii="宋体" w:hAnsi="宋体" w:eastAsia="宋体" w:cs="宋体"/>
          <w:spacing w:val="-79"/>
          <w:sz w:val="24"/>
          <w:szCs w:val="24"/>
        </w:rPr>
        <w:t xml:space="preserve"> </w:t>
      </w:r>
      <w:r>
        <w:rPr>
          <w:rFonts w:ascii="宋体" w:hAnsi="宋体" w:eastAsia="宋体" w:cs="宋体"/>
          <w:spacing w:val="-9"/>
          <w:sz w:val="24"/>
          <w:szCs w:val="24"/>
        </w:rPr>
        <w:t>”的原则，河道采砂许可证的发证机关负责河道采砂的现场管理监督，</w:t>
      </w:r>
    </w:p>
    <w:p w14:paraId="449B2EE4">
      <w:pPr>
        <w:spacing w:before="36" w:line="219" w:lineRule="auto"/>
        <w:ind w:left="27"/>
        <w:rPr>
          <w:rFonts w:ascii="宋体" w:hAnsi="宋体" w:eastAsia="宋体" w:cs="宋体"/>
          <w:sz w:val="24"/>
          <w:szCs w:val="24"/>
        </w:rPr>
      </w:pPr>
      <w:r>
        <w:rPr>
          <w:rFonts w:ascii="宋体" w:hAnsi="宋体" w:eastAsia="宋体" w:cs="宋体"/>
          <w:spacing w:val="-2"/>
          <w:sz w:val="24"/>
          <w:szCs w:val="24"/>
        </w:rPr>
        <w:t>维护河道健康运行。</w:t>
      </w:r>
    </w:p>
    <w:p w14:paraId="41ACFAFE">
      <w:pPr>
        <w:spacing w:before="159" w:line="219" w:lineRule="auto"/>
        <w:ind w:left="24"/>
        <w:outlineLvl w:val="1"/>
        <w:rPr>
          <w:rFonts w:ascii="宋体" w:hAnsi="宋体" w:eastAsia="宋体" w:cs="宋体"/>
          <w:sz w:val="24"/>
          <w:szCs w:val="24"/>
        </w:rPr>
      </w:pPr>
      <w:bookmarkStart w:id="266" w:name="bookmark117"/>
      <w:bookmarkEnd w:id="266"/>
      <w:r>
        <w:rPr>
          <w:rFonts w:ascii="宋体" w:hAnsi="宋体" w:eastAsia="宋体" w:cs="宋体"/>
          <w:b/>
          <w:bCs/>
          <w:spacing w:val="-6"/>
          <w:sz w:val="24"/>
          <w:szCs w:val="24"/>
        </w:rPr>
        <w:t>8.3</w:t>
      </w:r>
      <w:r>
        <w:rPr>
          <w:rFonts w:ascii="宋体" w:hAnsi="宋体" w:eastAsia="宋体" w:cs="宋体"/>
          <w:spacing w:val="8"/>
          <w:sz w:val="24"/>
          <w:szCs w:val="24"/>
        </w:rPr>
        <w:t xml:space="preserve">  </w:t>
      </w:r>
      <w:r>
        <w:rPr>
          <w:rFonts w:ascii="宋体" w:hAnsi="宋体" w:eastAsia="宋体" w:cs="宋体"/>
          <w:b/>
          <w:bCs/>
          <w:spacing w:val="-6"/>
          <w:sz w:val="24"/>
          <w:szCs w:val="24"/>
        </w:rPr>
        <w:t>管理设施</w:t>
      </w:r>
    </w:p>
    <w:p w14:paraId="6120E07F">
      <w:pPr>
        <w:spacing w:before="277" w:line="219" w:lineRule="auto"/>
        <w:ind w:left="24"/>
        <w:outlineLvl w:val="2"/>
        <w:rPr>
          <w:rFonts w:ascii="宋体" w:hAnsi="宋体" w:eastAsia="宋体" w:cs="宋体"/>
          <w:sz w:val="24"/>
          <w:szCs w:val="24"/>
        </w:rPr>
      </w:pPr>
      <w:bookmarkStart w:id="267" w:name="bookmark118"/>
      <w:bookmarkEnd w:id="267"/>
      <w:r>
        <w:rPr>
          <w:rFonts w:ascii="宋体" w:hAnsi="宋体" w:eastAsia="宋体" w:cs="宋体"/>
          <w:b/>
          <w:bCs/>
          <w:spacing w:val="-5"/>
          <w:sz w:val="24"/>
          <w:szCs w:val="24"/>
        </w:rPr>
        <w:t>8.3.1</w:t>
      </w:r>
      <w:r>
        <w:rPr>
          <w:rFonts w:ascii="宋体" w:hAnsi="宋体" w:eastAsia="宋体" w:cs="宋体"/>
          <w:spacing w:val="18"/>
          <w:sz w:val="24"/>
          <w:szCs w:val="24"/>
        </w:rPr>
        <w:t xml:space="preserve"> </w:t>
      </w:r>
      <w:r>
        <w:rPr>
          <w:rFonts w:ascii="宋体" w:hAnsi="宋体" w:eastAsia="宋体" w:cs="宋体"/>
          <w:b/>
          <w:bCs/>
          <w:spacing w:val="-5"/>
          <w:sz w:val="24"/>
          <w:szCs w:val="24"/>
        </w:rPr>
        <w:t>管理设施</w:t>
      </w:r>
    </w:p>
    <w:p w14:paraId="20BE0632">
      <w:pPr>
        <w:spacing w:line="385" w:lineRule="auto"/>
        <w:rPr>
          <w:rFonts w:ascii="Arial"/>
          <w:sz w:val="21"/>
        </w:rPr>
      </w:pPr>
    </w:p>
    <w:p w14:paraId="174619B3">
      <w:pPr>
        <w:spacing w:before="78" w:line="403" w:lineRule="auto"/>
        <w:ind w:left="30" w:right="61" w:firstLine="472"/>
        <w:rPr>
          <w:rFonts w:ascii="宋体" w:hAnsi="宋体" w:eastAsia="宋体" w:cs="宋体"/>
          <w:sz w:val="24"/>
          <w:szCs w:val="24"/>
        </w:rPr>
      </w:pPr>
      <w:r>
        <w:rPr>
          <w:rFonts w:ascii="宋体" w:hAnsi="宋体" w:eastAsia="宋体" w:cs="宋体"/>
          <w:spacing w:val="4"/>
          <w:sz w:val="24"/>
          <w:szCs w:val="24"/>
        </w:rPr>
        <w:t>根据河道采砂管理的工作性质及拟配备的设施和设备，经费构成及估算如</w:t>
      </w:r>
      <w:r>
        <w:rPr>
          <w:rFonts w:ascii="宋体" w:hAnsi="宋体" w:eastAsia="宋体" w:cs="宋体"/>
          <w:spacing w:val="7"/>
          <w:sz w:val="24"/>
          <w:szCs w:val="24"/>
        </w:rPr>
        <w:t xml:space="preserve"> </w:t>
      </w:r>
      <w:r>
        <w:rPr>
          <w:rFonts w:ascii="宋体" w:hAnsi="宋体" w:eastAsia="宋体" w:cs="宋体"/>
          <w:spacing w:val="-9"/>
          <w:sz w:val="24"/>
          <w:szCs w:val="24"/>
        </w:rPr>
        <w:t>下：</w:t>
      </w:r>
    </w:p>
    <w:p w14:paraId="4689BC67">
      <w:pPr>
        <w:spacing w:before="33" w:line="402" w:lineRule="auto"/>
        <w:ind w:left="23" w:right="63" w:firstLine="497"/>
        <w:rPr>
          <w:rFonts w:ascii="宋体" w:hAnsi="宋体" w:eastAsia="宋体" w:cs="宋体"/>
          <w:sz w:val="24"/>
          <w:szCs w:val="24"/>
        </w:rPr>
      </w:pPr>
      <w:r>
        <w:rPr>
          <w:rFonts w:ascii="宋体" w:hAnsi="宋体" w:eastAsia="宋体" w:cs="宋体"/>
          <w:spacing w:val="-2"/>
          <w:sz w:val="24"/>
          <w:szCs w:val="24"/>
        </w:rPr>
        <w:t>1、</w:t>
      </w:r>
      <w:r>
        <w:rPr>
          <w:rFonts w:ascii="宋体" w:hAnsi="宋体" w:eastAsia="宋体" w:cs="宋体"/>
          <w:spacing w:val="-59"/>
          <w:sz w:val="24"/>
          <w:szCs w:val="24"/>
        </w:rPr>
        <w:t xml:space="preserve"> </w:t>
      </w:r>
      <w:r>
        <w:rPr>
          <w:rFonts w:ascii="宋体" w:hAnsi="宋体" w:eastAsia="宋体" w:cs="宋体"/>
          <w:spacing w:val="-2"/>
          <w:sz w:val="24"/>
          <w:szCs w:val="24"/>
        </w:rPr>
        <w:t>目前有防汛检查专用车，在兼职使用，车型较老化，不能长途跋涉。拟</w:t>
      </w:r>
      <w:r>
        <w:rPr>
          <w:rFonts w:ascii="宋体" w:hAnsi="宋体" w:eastAsia="宋体" w:cs="宋体"/>
          <w:sz w:val="24"/>
          <w:szCs w:val="24"/>
        </w:rPr>
        <w:t xml:space="preserve"> </w:t>
      </w:r>
      <w:r>
        <w:rPr>
          <w:rFonts w:ascii="宋体" w:hAnsi="宋体" w:eastAsia="宋体" w:cs="宋体"/>
          <w:spacing w:val="-1"/>
          <w:sz w:val="24"/>
          <w:szCs w:val="24"/>
        </w:rPr>
        <w:t>配置监察越野车专车一辆。</w:t>
      </w:r>
    </w:p>
    <w:p w14:paraId="312248A9">
      <w:pPr>
        <w:spacing w:before="34" w:line="402" w:lineRule="auto"/>
        <w:ind w:left="21" w:right="122" w:firstLine="484"/>
        <w:rPr>
          <w:rFonts w:ascii="宋体" w:hAnsi="宋体" w:eastAsia="宋体" w:cs="宋体"/>
          <w:sz w:val="24"/>
          <w:szCs w:val="24"/>
        </w:rPr>
      </w:pPr>
      <w:r>
        <w:rPr>
          <w:rFonts w:ascii="宋体" w:hAnsi="宋体" w:eastAsia="宋体" w:cs="宋体"/>
          <w:spacing w:val="-6"/>
          <w:sz w:val="24"/>
          <w:szCs w:val="24"/>
        </w:rPr>
        <w:t>2、采砂管理办公用房（面积</w:t>
      </w:r>
      <w:r>
        <w:rPr>
          <w:rFonts w:ascii="宋体" w:hAnsi="宋体" w:eastAsia="宋体" w:cs="宋体"/>
          <w:spacing w:val="-44"/>
          <w:sz w:val="24"/>
          <w:szCs w:val="24"/>
        </w:rPr>
        <w:t xml:space="preserve"> </w:t>
      </w:r>
      <w:r>
        <w:rPr>
          <w:rFonts w:ascii="宋体" w:hAnsi="宋体" w:eastAsia="宋体" w:cs="宋体"/>
          <w:spacing w:val="-6"/>
          <w:sz w:val="24"/>
          <w:szCs w:val="24"/>
        </w:rPr>
        <w:t>20m</w:t>
      </w:r>
      <w:r>
        <w:rPr>
          <w:rFonts w:ascii="宋体" w:hAnsi="宋体" w:eastAsia="宋体" w:cs="宋体"/>
          <w:spacing w:val="-6"/>
          <w:position w:val="11"/>
          <w:sz w:val="12"/>
          <w:szCs w:val="12"/>
        </w:rPr>
        <w:t>2</w:t>
      </w:r>
      <w:r>
        <w:rPr>
          <w:rFonts w:ascii="宋体" w:hAnsi="宋体" w:eastAsia="宋体" w:cs="宋体"/>
          <w:spacing w:val="-23"/>
          <w:position w:val="11"/>
          <w:sz w:val="12"/>
          <w:szCs w:val="12"/>
        </w:rPr>
        <w:t xml:space="preserve"> </w:t>
      </w:r>
      <w:r>
        <w:rPr>
          <w:rFonts w:ascii="宋体" w:hAnsi="宋体" w:eastAsia="宋体" w:cs="宋体"/>
          <w:spacing w:val="-6"/>
          <w:sz w:val="24"/>
          <w:szCs w:val="24"/>
        </w:rPr>
        <w:t>）、桌椅</w:t>
      </w:r>
      <w:r>
        <w:rPr>
          <w:rFonts w:ascii="宋体" w:hAnsi="宋体" w:eastAsia="宋体" w:cs="宋体"/>
          <w:spacing w:val="-46"/>
          <w:sz w:val="24"/>
          <w:szCs w:val="24"/>
        </w:rPr>
        <w:t xml:space="preserve"> </w:t>
      </w:r>
      <w:r>
        <w:rPr>
          <w:rFonts w:ascii="宋体" w:hAnsi="宋体" w:eastAsia="宋体" w:cs="宋体"/>
          <w:spacing w:val="-6"/>
          <w:sz w:val="24"/>
          <w:szCs w:val="24"/>
        </w:rPr>
        <w:t>3</w:t>
      </w:r>
      <w:r>
        <w:rPr>
          <w:rFonts w:ascii="宋体" w:hAnsi="宋体" w:eastAsia="宋体" w:cs="宋体"/>
          <w:spacing w:val="-50"/>
          <w:sz w:val="24"/>
          <w:szCs w:val="24"/>
        </w:rPr>
        <w:t xml:space="preserve"> </w:t>
      </w:r>
      <w:r>
        <w:rPr>
          <w:rFonts w:ascii="宋体" w:hAnsi="宋体" w:eastAsia="宋体" w:cs="宋体"/>
          <w:spacing w:val="-6"/>
          <w:sz w:val="24"/>
          <w:szCs w:val="24"/>
        </w:rPr>
        <w:t>套、电脑</w:t>
      </w:r>
      <w:r>
        <w:rPr>
          <w:rFonts w:ascii="宋体" w:hAnsi="宋体" w:eastAsia="宋体" w:cs="宋体"/>
          <w:spacing w:val="-43"/>
          <w:sz w:val="24"/>
          <w:szCs w:val="24"/>
        </w:rPr>
        <w:t xml:space="preserve"> </w:t>
      </w:r>
      <w:r>
        <w:rPr>
          <w:rFonts w:ascii="宋体" w:hAnsi="宋体" w:eastAsia="宋体" w:cs="宋体"/>
          <w:spacing w:val="-6"/>
          <w:sz w:val="24"/>
          <w:szCs w:val="24"/>
        </w:rPr>
        <w:t>3</w:t>
      </w:r>
      <w:r>
        <w:rPr>
          <w:rFonts w:ascii="宋体" w:hAnsi="宋体" w:eastAsia="宋体" w:cs="宋体"/>
          <w:spacing w:val="-50"/>
          <w:sz w:val="24"/>
          <w:szCs w:val="24"/>
        </w:rPr>
        <w:t xml:space="preserve"> </w:t>
      </w:r>
      <w:r>
        <w:rPr>
          <w:rFonts w:ascii="宋体" w:hAnsi="宋体" w:eastAsia="宋体" w:cs="宋体"/>
          <w:spacing w:val="-6"/>
          <w:sz w:val="24"/>
          <w:szCs w:val="24"/>
        </w:rPr>
        <w:t>套、打印机</w:t>
      </w:r>
      <w:r>
        <w:rPr>
          <w:rFonts w:ascii="宋体" w:hAnsi="宋体" w:eastAsia="宋体" w:cs="宋体"/>
          <w:spacing w:val="-30"/>
          <w:sz w:val="24"/>
          <w:szCs w:val="24"/>
        </w:rPr>
        <w:t xml:space="preserve"> </w:t>
      </w:r>
      <w:r>
        <w:rPr>
          <w:rFonts w:ascii="宋体" w:hAnsi="宋体" w:eastAsia="宋体" w:cs="宋体"/>
          <w:spacing w:val="-6"/>
          <w:sz w:val="24"/>
          <w:szCs w:val="24"/>
        </w:rPr>
        <w:t>1</w:t>
      </w:r>
      <w:r>
        <w:rPr>
          <w:rFonts w:ascii="宋体" w:hAnsi="宋体" w:eastAsia="宋体" w:cs="宋体"/>
          <w:spacing w:val="-32"/>
          <w:sz w:val="24"/>
          <w:szCs w:val="24"/>
        </w:rPr>
        <w:t xml:space="preserve"> </w:t>
      </w:r>
      <w:r>
        <w:rPr>
          <w:rFonts w:ascii="宋体" w:hAnsi="宋体" w:eastAsia="宋体" w:cs="宋体"/>
          <w:spacing w:val="-6"/>
          <w:sz w:val="24"/>
          <w:szCs w:val="24"/>
        </w:rPr>
        <w:t>台，</w:t>
      </w:r>
      <w:r>
        <w:rPr>
          <w:rFonts w:ascii="宋体" w:hAnsi="宋体" w:eastAsia="宋体" w:cs="宋体"/>
          <w:sz w:val="24"/>
          <w:szCs w:val="24"/>
        </w:rPr>
        <w:t xml:space="preserve"> </w:t>
      </w:r>
      <w:r>
        <w:rPr>
          <w:rFonts w:ascii="宋体" w:hAnsi="宋体" w:eastAsia="宋体" w:cs="宋体"/>
          <w:spacing w:val="-11"/>
          <w:sz w:val="24"/>
          <w:szCs w:val="24"/>
        </w:rPr>
        <w:t>传真机</w:t>
      </w:r>
      <w:r>
        <w:rPr>
          <w:rFonts w:ascii="宋体" w:hAnsi="宋体" w:eastAsia="宋体" w:cs="宋体"/>
          <w:spacing w:val="-31"/>
          <w:sz w:val="24"/>
          <w:szCs w:val="24"/>
        </w:rPr>
        <w:t xml:space="preserve"> </w:t>
      </w:r>
      <w:r>
        <w:rPr>
          <w:rFonts w:ascii="宋体" w:hAnsi="宋体" w:eastAsia="宋体" w:cs="宋体"/>
          <w:spacing w:val="-11"/>
          <w:sz w:val="24"/>
          <w:szCs w:val="24"/>
        </w:rPr>
        <w:t>1</w:t>
      </w:r>
      <w:r>
        <w:rPr>
          <w:rFonts w:ascii="宋体" w:hAnsi="宋体" w:eastAsia="宋体" w:cs="宋体"/>
          <w:spacing w:val="-32"/>
          <w:sz w:val="24"/>
          <w:szCs w:val="24"/>
        </w:rPr>
        <w:t xml:space="preserve"> </w:t>
      </w:r>
      <w:r>
        <w:rPr>
          <w:rFonts w:ascii="宋体" w:hAnsi="宋体" w:eastAsia="宋体" w:cs="宋体"/>
          <w:spacing w:val="-11"/>
          <w:sz w:val="24"/>
          <w:szCs w:val="24"/>
        </w:rPr>
        <w:t>台。</w:t>
      </w:r>
    </w:p>
    <w:p w14:paraId="75B0F5F2">
      <w:pPr>
        <w:spacing w:before="35" w:line="219" w:lineRule="auto"/>
        <w:ind w:left="508"/>
        <w:rPr>
          <w:rFonts w:ascii="宋体" w:hAnsi="宋体" w:eastAsia="宋体" w:cs="宋体"/>
          <w:sz w:val="24"/>
          <w:szCs w:val="24"/>
        </w:rPr>
      </w:pPr>
      <w:r>
        <w:rPr>
          <w:rFonts w:ascii="宋体" w:hAnsi="宋体" w:eastAsia="宋体" w:cs="宋体"/>
          <w:spacing w:val="-2"/>
          <w:sz w:val="24"/>
          <w:szCs w:val="24"/>
        </w:rPr>
        <w:t>3、河道监测、通讯、调查取证和信息处理等设备（固定电话</w:t>
      </w:r>
      <w:r>
        <w:rPr>
          <w:rFonts w:ascii="宋体" w:hAnsi="宋体" w:eastAsia="宋体" w:cs="宋体"/>
          <w:spacing w:val="-22"/>
          <w:sz w:val="24"/>
          <w:szCs w:val="24"/>
        </w:rPr>
        <w:t xml:space="preserve"> </w:t>
      </w:r>
      <w:r>
        <w:rPr>
          <w:rFonts w:ascii="宋体" w:hAnsi="宋体" w:eastAsia="宋体" w:cs="宋体"/>
          <w:spacing w:val="-2"/>
          <w:sz w:val="24"/>
          <w:szCs w:val="24"/>
        </w:rPr>
        <w:t>1</w:t>
      </w:r>
      <w:r>
        <w:rPr>
          <w:rFonts w:ascii="宋体" w:hAnsi="宋体" w:eastAsia="宋体" w:cs="宋体"/>
          <w:spacing w:val="-48"/>
          <w:sz w:val="24"/>
          <w:szCs w:val="24"/>
        </w:rPr>
        <w:t xml:space="preserve"> </w:t>
      </w:r>
      <w:r>
        <w:rPr>
          <w:rFonts w:ascii="宋体" w:hAnsi="宋体" w:eastAsia="宋体" w:cs="宋体"/>
          <w:spacing w:val="-2"/>
          <w:sz w:val="24"/>
          <w:szCs w:val="24"/>
        </w:rPr>
        <w:t>部、摄像机</w:t>
      </w:r>
    </w:p>
    <w:p w14:paraId="336E14A1">
      <w:pPr>
        <w:spacing w:line="219" w:lineRule="auto"/>
        <w:rPr>
          <w:rFonts w:ascii="宋体" w:hAnsi="宋体" w:eastAsia="宋体" w:cs="宋体"/>
          <w:sz w:val="24"/>
          <w:szCs w:val="24"/>
        </w:rPr>
        <w:sectPr>
          <w:headerReference r:id="rId208" w:type="default"/>
          <w:footerReference r:id="rId209" w:type="default"/>
          <w:pgSz w:w="11906" w:h="16839"/>
          <w:pgMar w:top="1340" w:right="1738" w:bottom="1171" w:left="1785" w:header="1068" w:footer="992" w:gutter="0"/>
          <w:cols w:space="720" w:num="1"/>
        </w:sectPr>
      </w:pPr>
    </w:p>
    <w:p w14:paraId="06A551DD">
      <w:pPr>
        <w:spacing w:line="246" w:lineRule="auto"/>
        <w:rPr>
          <w:rFonts w:ascii="Arial"/>
          <w:sz w:val="21"/>
        </w:rPr>
      </w:pPr>
    </w:p>
    <w:p w14:paraId="2C379C65">
      <w:pPr>
        <w:spacing w:before="78" w:line="219" w:lineRule="auto"/>
        <w:ind w:left="41"/>
        <w:rPr>
          <w:rFonts w:ascii="宋体" w:hAnsi="宋体" w:eastAsia="宋体" w:cs="宋体"/>
          <w:sz w:val="24"/>
          <w:szCs w:val="24"/>
        </w:rPr>
      </w:pPr>
      <w:r>
        <w:rPr>
          <w:rFonts w:ascii="宋体" w:hAnsi="宋体" w:eastAsia="宋体" w:cs="宋体"/>
          <w:spacing w:val="-7"/>
          <w:sz w:val="24"/>
          <w:szCs w:val="24"/>
        </w:rPr>
        <w:t>1</w:t>
      </w:r>
      <w:r>
        <w:rPr>
          <w:rFonts w:ascii="宋体" w:hAnsi="宋体" w:eastAsia="宋体" w:cs="宋体"/>
          <w:spacing w:val="-37"/>
          <w:sz w:val="24"/>
          <w:szCs w:val="24"/>
        </w:rPr>
        <w:t xml:space="preserve"> </w:t>
      </w:r>
      <w:r>
        <w:rPr>
          <w:rFonts w:ascii="宋体" w:hAnsi="宋体" w:eastAsia="宋体" w:cs="宋体"/>
          <w:spacing w:val="-7"/>
          <w:sz w:val="24"/>
          <w:szCs w:val="24"/>
        </w:rPr>
        <w:t>部、照相</w:t>
      </w:r>
      <w:r>
        <w:rPr>
          <w:rFonts w:ascii="宋体" w:hAnsi="宋体" w:eastAsia="宋体" w:cs="宋体"/>
          <w:spacing w:val="-33"/>
          <w:sz w:val="24"/>
          <w:szCs w:val="24"/>
        </w:rPr>
        <w:t xml:space="preserve"> </w:t>
      </w:r>
      <w:r>
        <w:rPr>
          <w:rFonts w:ascii="宋体" w:hAnsi="宋体" w:eastAsia="宋体" w:cs="宋体"/>
          <w:spacing w:val="-7"/>
          <w:sz w:val="24"/>
          <w:szCs w:val="24"/>
        </w:rPr>
        <w:t>1</w:t>
      </w:r>
      <w:r>
        <w:rPr>
          <w:rFonts w:ascii="宋体" w:hAnsi="宋体" w:eastAsia="宋体" w:cs="宋体"/>
          <w:spacing w:val="-48"/>
          <w:sz w:val="24"/>
          <w:szCs w:val="24"/>
        </w:rPr>
        <w:t xml:space="preserve"> </w:t>
      </w:r>
      <w:r>
        <w:rPr>
          <w:rFonts w:ascii="宋体" w:hAnsi="宋体" w:eastAsia="宋体" w:cs="宋体"/>
          <w:spacing w:val="-7"/>
          <w:sz w:val="24"/>
          <w:szCs w:val="24"/>
        </w:rPr>
        <w:t>部、对讲机</w:t>
      </w:r>
      <w:r>
        <w:rPr>
          <w:rFonts w:ascii="宋体" w:hAnsi="宋体" w:eastAsia="宋体" w:cs="宋体"/>
          <w:spacing w:val="-51"/>
          <w:sz w:val="24"/>
          <w:szCs w:val="24"/>
        </w:rPr>
        <w:t xml:space="preserve"> </w:t>
      </w:r>
      <w:r>
        <w:rPr>
          <w:rFonts w:ascii="宋体" w:hAnsi="宋体" w:eastAsia="宋体" w:cs="宋体"/>
          <w:spacing w:val="-7"/>
          <w:sz w:val="24"/>
          <w:szCs w:val="24"/>
        </w:rPr>
        <w:t>4</w:t>
      </w:r>
      <w:r>
        <w:rPr>
          <w:rFonts w:ascii="宋体" w:hAnsi="宋体" w:eastAsia="宋体" w:cs="宋体"/>
          <w:spacing w:val="-52"/>
          <w:sz w:val="24"/>
          <w:szCs w:val="24"/>
        </w:rPr>
        <w:t xml:space="preserve"> </w:t>
      </w:r>
      <w:r>
        <w:rPr>
          <w:rFonts w:ascii="宋体" w:hAnsi="宋体" w:eastAsia="宋体" w:cs="宋体"/>
          <w:spacing w:val="-7"/>
          <w:sz w:val="24"/>
          <w:szCs w:val="24"/>
        </w:rPr>
        <w:t>对、录音机</w:t>
      </w:r>
      <w:r>
        <w:rPr>
          <w:rFonts w:ascii="宋体" w:hAnsi="宋体" w:eastAsia="宋体" w:cs="宋体"/>
          <w:spacing w:val="-33"/>
          <w:sz w:val="24"/>
          <w:szCs w:val="24"/>
        </w:rPr>
        <w:t xml:space="preserve"> </w:t>
      </w:r>
      <w:r>
        <w:rPr>
          <w:rFonts w:ascii="宋体" w:hAnsi="宋体" w:eastAsia="宋体" w:cs="宋体"/>
          <w:spacing w:val="-7"/>
          <w:sz w:val="24"/>
          <w:szCs w:val="24"/>
        </w:rPr>
        <w:t>1</w:t>
      </w:r>
      <w:r>
        <w:rPr>
          <w:rFonts w:ascii="宋体" w:hAnsi="宋体" w:eastAsia="宋体" w:cs="宋体"/>
          <w:spacing w:val="-48"/>
          <w:sz w:val="24"/>
          <w:szCs w:val="24"/>
        </w:rPr>
        <w:t xml:space="preserve"> </w:t>
      </w:r>
      <w:r>
        <w:rPr>
          <w:rFonts w:ascii="宋体" w:hAnsi="宋体" w:eastAsia="宋体" w:cs="宋体"/>
          <w:spacing w:val="-7"/>
          <w:sz w:val="24"/>
          <w:szCs w:val="24"/>
        </w:rPr>
        <w:t>部）。</w:t>
      </w:r>
    </w:p>
    <w:p w14:paraId="15513168">
      <w:pPr>
        <w:spacing w:before="256" w:line="219" w:lineRule="auto"/>
        <w:ind w:left="502"/>
        <w:rPr>
          <w:rFonts w:ascii="宋体" w:hAnsi="宋体" w:eastAsia="宋体" w:cs="宋体"/>
          <w:sz w:val="24"/>
          <w:szCs w:val="24"/>
        </w:rPr>
      </w:pPr>
      <w:r>
        <w:rPr>
          <w:rFonts w:ascii="宋体" w:hAnsi="宋体" w:eastAsia="宋体" w:cs="宋体"/>
          <w:spacing w:val="-3"/>
          <w:sz w:val="24"/>
          <w:szCs w:val="24"/>
        </w:rPr>
        <w:t>4、车辆年运行费</w:t>
      </w:r>
      <w:r>
        <w:rPr>
          <w:rFonts w:ascii="宋体" w:hAnsi="宋体" w:eastAsia="宋体" w:cs="宋体"/>
          <w:spacing w:val="-48"/>
          <w:sz w:val="24"/>
          <w:szCs w:val="24"/>
        </w:rPr>
        <w:t xml:space="preserve"> </w:t>
      </w:r>
      <w:r>
        <w:rPr>
          <w:rFonts w:ascii="宋体" w:hAnsi="宋体" w:eastAsia="宋体" w:cs="宋体"/>
          <w:spacing w:val="-3"/>
          <w:sz w:val="24"/>
          <w:szCs w:val="24"/>
        </w:rPr>
        <w:t>2</w:t>
      </w:r>
      <w:r>
        <w:rPr>
          <w:rFonts w:ascii="宋体" w:hAnsi="宋体" w:eastAsia="宋体" w:cs="宋体"/>
          <w:spacing w:val="-45"/>
          <w:sz w:val="24"/>
          <w:szCs w:val="24"/>
        </w:rPr>
        <w:t xml:space="preserve"> </w:t>
      </w:r>
      <w:r>
        <w:rPr>
          <w:rFonts w:ascii="宋体" w:hAnsi="宋体" w:eastAsia="宋体" w:cs="宋体"/>
          <w:spacing w:val="-3"/>
          <w:sz w:val="24"/>
          <w:szCs w:val="24"/>
        </w:rPr>
        <w:t>万元。</w:t>
      </w:r>
    </w:p>
    <w:p w14:paraId="16B5CA23">
      <w:pPr>
        <w:spacing w:before="255" w:line="219" w:lineRule="auto"/>
        <w:ind w:left="508"/>
        <w:rPr>
          <w:rFonts w:ascii="宋体" w:hAnsi="宋体" w:eastAsia="宋体" w:cs="宋体"/>
          <w:sz w:val="24"/>
          <w:szCs w:val="24"/>
        </w:rPr>
      </w:pPr>
      <w:r>
        <w:rPr>
          <w:rFonts w:ascii="宋体" w:hAnsi="宋体" w:eastAsia="宋体" w:cs="宋体"/>
          <w:spacing w:val="-5"/>
          <w:sz w:val="24"/>
          <w:szCs w:val="24"/>
        </w:rPr>
        <w:t>5、设施设备年维修费</w:t>
      </w:r>
      <w:r>
        <w:rPr>
          <w:rFonts w:ascii="宋体" w:hAnsi="宋体" w:eastAsia="宋体" w:cs="宋体"/>
          <w:spacing w:val="-21"/>
          <w:sz w:val="24"/>
          <w:szCs w:val="24"/>
        </w:rPr>
        <w:t xml:space="preserve"> </w:t>
      </w:r>
      <w:r>
        <w:rPr>
          <w:rFonts w:ascii="宋体" w:hAnsi="宋体" w:eastAsia="宋体" w:cs="宋体"/>
          <w:spacing w:val="-5"/>
          <w:sz w:val="24"/>
          <w:szCs w:val="24"/>
        </w:rPr>
        <w:t>1</w:t>
      </w:r>
      <w:r>
        <w:rPr>
          <w:rFonts w:ascii="宋体" w:hAnsi="宋体" w:eastAsia="宋体" w:cs="宋体"/>
          <w:spacing w:val="-45"/>
          <w:sz w:val="24"/>
          <w:szCs w:val="24"/>
        </w:rPr>
        <w:t xml:space="preserve"> </w:t>
      </w:r>
      <w:r>
        <w:rPr>
          <w:rFonts w:ascii="宋体" w:hAnsi="宋体" w:eastAsia="宋体" w:cs="宋体"/>
          <w:spacing w:val="-5"/>
          <w:sz w:val="24"/>
          <w:szCs w:val="24"/>
        </w:rPr>
        <w:t>万元。</w:t>
      </w:r>
    </w:p>
    <w:p w14:paraId="753FB097">
      <w:pPr>
        <w:spacing w:before="254" w:line="219" w:lineRule="auto"/>
        <w:ind w:left="505"/>
        <w:rPr>
          <w:rFonts w:ascii="宋体" w:hAnsi="宋体" w:eastAsia="宋体" w:cs="宋体"/>
          <w:sz w:val="24"/>
          <w:szCs w:val="24"/>
        </w:rPr>
      </w:pPr>
      <w:r>
        <w:rPr>
          <w:rFonts w:ascii="宋体" w:hAnsi="宋体" w:eastAsia="宋体" w:cs="宋体"/>
          <w:spacing w:val="-4"/>
          <w:sz w:val="24"/>
          <w:szCs w:val="24"/>
        </w:rPr>
        <w:t>6、基本预备费，按</w:t>
      </w:r>
      <w:r>
        <w:rPr>
          <w:rFonts w:ascii="宋体" w:hAnsi="宋体" w:eastAsia="宋体" w:cs="宋体"/>
          <w:spacing w:val="-24"/>
          <w:sz w:val="24"/>
          <w:szCs w:val="24"/>
        </w:rPr>
        <w:t xml:space="preserve"> </w:t>
      </w:r>
      <w:r>
        <w:rPr>
          <w:rFonts w:ascii="宋体" w:hAnsi="宋体" w:eastAsia="宋体" w:cs="宋体"/>
          <w:spacing w:val="-4"/>
          <w:sz w:val="24"/>
          <w:szCs w:val="24"/>
        </w:rPr>
        <w:t>1~5</w:t>
      </w:r>
      <w:r>
        <w:rPr>
          <w:rFonts w:ascii="宋体" w:hAnsi="宋体" w:eastAsia="宋体" w:cs="宋体"/>
          <w:spacing w:val="-49"/>
          <w:sz w:val="24"/>
          <w:szCs w:val="24"/>
        </w:rPr>
        <w:t xml:space="preserve"> </w:t>
      </w:r>
      <w:r>
        <w:rPr>
          <w:rFonts w:ascii="宋体" w:hAnsi="宋体" w:eastAsia="宋体" w:cs="宋体"/>
          <w:spacing w:val="-4"/>
          <w:sz w:val="24"/>
          <w:szCs w:val="24"/>
        </w:rPr>
        <w:t>经费之和的</w:t>
      </w:r>
      <w:r>
        <w:rPr>
          <w:rFonts w:ascii="宋体" w:hAnsi="宋体" w:eastAsia="宋体" w:cs="宋体"/>
          <w:spacing w:val="-33"/>
          <w:sz w:val="24"/>
          <w:szCs w:val="24"/>
        </w:rPr>
        <w:t xml:space="preserve"> </w:t>
      </w:r>
      <w:r>
        <w:rPr>
          <w:rFonts w:ascii="宋体" w:hAnsi="宋体" w:eastAsia="宋体" w:cs="宋体"/>
          <w:spacing w:val="-4"/>
          <w:sz w:val="24"/>
          <w:szCs w:val="24"/>
        </w:rPr>
        <w:t>10%计，为</w:t>
      </w:r>
      <w:r>
        <w:rPr>
          <w:rFonts w:ascii="宋体" w:hAnsi="宋体" w:eastAsia="宋体" w:cs="宋体"/>
          <w:spacing w:val="-46"/>
          <w:sz w:val="24"/>
          <w:szCs w:val="24"/>
        </w:rPr>
        <w:t xml:space="preserve"> </w:t>
      </w:r>
      <w:r>
        <w:rPr>
          <w:rFonts w:ascii="宋体" w:hAnsi="宋体" w:eastAsia="宋体" w:cs="宋体"/>
          <w:spacing w:val="-4"/>
          <w:sz w:val="24"/>
          <w:szCs w:val="24"/>
        </w:rPr>
        <w:t>3.3</w:t>
      </w:r>
      <w:r>
        <w:rPr>
          <w:rFonts w:ascii="宋体" w:hAnsi="宋体" w:eastAsia="宋体" w:cs="宋体"/>
          <w:spacing w:val="-45"/>
          <w:sz w:val="24"/>
          <w:szCs w:val="24"/>
        </w:rPr>
        <w:t xml:space="preserve"> </w:t>
      </w:r>
      <w:r>
        <w:rPr>
          <w:rFonts w:ascii="宋体" w:hAnsi="宋体" w:eastAsia="宋体" w:cs="宋体"/>
          <w:spacing w:val="-4"/>
          <w:sz w:val="24"/>
          <w:szCs w:val="24"/>
        </w:rPr>
        <w:t>万元。</w:t>
      </w:r>
    </w:p>
    <w:p w14:paraId="4A0A7B61">
      <w:pPr>
        <w:spacing w:before="255" w:line="402" w:lineRule="auto"/>
        <w:ind w:left="29" w:firstLine="473"/>
        <w:rPr>
          <w:rFonts w:ascii="宋体" w:hAnsi="宋体" w:eastAsia="宋体" w:cs="宋体"/>
          <w:sz w:val="24"/>
          <w:szCs w:val="24"/>
        </w:rPr>
      </w:pPr>
      <w:r>
        <w:rPr>
          <w:rFonts w:ascii="宋体" w:hAnsi="宋体" w:eastAsia="宋体" w:cs="宋体"/>
          <w:spacing w:val="-6"/>
          <w:sz w:val="24"/>
          <w:szCs w:val="24"/>
        </w:rPr>
        <w:t>据以上估算，基础设施建设和设备购置总经费为</w:t>
      </w:r>
      <w:r>
        <w:rPr>
          <w:rFonts w:ascii="宋体" w:hAnsi="宋体" w:eastAsia="宋体" w:cs="宋体"/>
          <w:spacing w:val="-29"/>
          <w:sz w:val="24"/>
          <w:szCs w:val="24"/>
        </w:rPr>
        <w:t xml:space="preserve"> </w:t>
      </w:r>
      <w:r>
        <w:rPr>
          <w:rFonts w:ascii="宋体" w:hAnsi="宋体" w:eastAsia="宋体" w:cs="宋体"/>
          <w:spacing w:val="-6"/>
          <w:sz w:val="24"/>
          <w:szCs w:val="24"/>
        </w:rPr>
        <w:t>36.3</w:t>
      </w:r>
      <w:r>
        <w:rPr>
          <w:rFonts w:ascii="宋体" w:hAnsi="宋体" w:eastAsia="宋体" w:cs="宋体"/>
          <w:spacing w:val="-45"/>
          <w:sz w:val="24"/>
          <w:szCs w:val="24"/>
        </w:rPr>
        <w:t xml:space="preserve"> </w:t>
      </w:r>
      <w:r>
        <w:rPr>
          <w:rFonts w:ascii="宋体" w:hAnsi="宋体" w:eastAsia="宋体" w:cs="宋体"/>
          <w:spacing w:val="-6"/>
          <w:sz w:val="24"/>
          <w:szCs w:val="24"/>
        </w:rPr>
        <w:t>万元。经费来源建议：</w:t>
      </w:r>
      <w:r>
        <w:rPr>
          <w:rFonts w:ascii="宋体" w:hAnsi="宋体" w:eastAsia="宋体" w:cs="宋体"/>
          <w:sz w:val="24"/>
          <w:szCs w:val="24"/>
        </w:rPr>
        <w:t xml:space="preserve"> </w:t>
      </w:r>
      <w:r>
        <w:rPr>
          <w:rFonts w:ascii="宋体" w:hAnsi="宋体" w:eastAsia="宋体" w:cs="宋体"/>
          <w:spacing w:val="-3"/>
          <w:sz w:val="24"/>
          <w:szCs w:val="24"/>
        </w:rPr>
        <w:t>结合水利局的实际情况，确定车辆等设备是否另行购置。河道采砂管</w:t>
      </w:r>
      <w:r>
        <w:rPr>
          <w:rFonts w:ascii="宋体" w:hAnsi="宋体" w:eastAsia="宋体" w:cs="宋体"/>
          <w:spacing w:val="-4"/>
          <w:sz w:val="24"/>
          <w:szCs w:val="24"/>
        </w:rPr>
        <w:t>理所需的设</w:t>
      </w:r>
    </w:p>
    <w:p w14:paraId="77CB4020">
      <w:pPr>
        <w:spacing w:before="34" w:line="219" w:lineRule="auto"/>
        <w:ind w:left="22"/>
        <w:rPr>
          <w:rFonts w:ascii="宋体" w:hAnsi="宋体" w:eastAsia="宋体" w:cs="宋体"/>
          <w:sz w:val="24"/>
          <w:szCs w:val="24"/>
        </w:rPr>
      </w:pPr>
      <w:r>
        <w:rPr>
          <w:rFonts w:ascii="宋体" w:hAnsi="宋体" w:eastAsia="宋体" w:cs="宋体"/>
          <w:sz w:val="24"/>
          <w:szCs w:val="24"/>
        </w:rPr>
        <w:t>施和设备经费由上级主管部门给予适当补助，其余经费</w:t>
      </w:r>
      <w:r>
        <w:rPr>
          <w:rFonts w:ascii="宋体" w:hAnsi="宋体" w:eastAsia="宋体" w:cs="宋体"/>
          <w:spacing w:val="-1"/>
          <w:sz w:val="24"/>
          <w:szCs w:val="24"/>
        </w:rPr>
        <w:t>由地方政府配套解决。</w:t>
      </w:r>
    </w:p>
    <w:p w14:paraId="574F8631">
      <w:pPr>
        <w:spacing w:before="160" w:line="219" w:lineRule="auto"/>
        <w:ind w:left="24"/>
        <w:outlineLvl w:val="1"/>
        <w:rPr>
          <w:rFonts w:ascii="宋体" w:hAnsi="宋体" w:eastAsia="宋体" w:cs="宋体"/>
          <w:sz w:val="24"/>
          <w:szCs w:val="24"/>
        </w:rPr>
      </w:pPr>
      <w:bookmarkStart w:id="268" w:name="bookmark119"/>
      <w:bookmarkEnd w:id="268"/>
      <w:r>
        <w:rPr>
          <w:rFonts w:ascii="宋体" w:hAnsi="宋体" w:eastAsia="宋体" w:cs="宋体"/>
          <w:b/>
          <w:bCs/>
          <w:spacing w:val="-3"/>
          <w:sz w:val="24"/>
          <w:szCs w:val="24"/>
        </w:rPr>
        <w:t>8.4</w:t>
      </w:r>
      <w:r>
        <w:rPr>
          <w:rFonts w:ascii="宋体" w:hAnsi="宋体" w:eastAsia="宋体" w:cs="宋体"/>
          <w:spacing w:val="-3"/>
          <w:sz w:val="24"/>
          <w:szCs w:val="24"/>
        </w:rPr>
        <w:t xml:space="preserve"> </w:t>
      </w:r>
      <w:r>
        <w:rPr>
          <w:rFonts w:ascii="宋体" w:hAnsi="宋体" w:eastAsia="宋体" w:cs="宋体"/>
          <w:b/>
          <w:bCs/>
          <w:spacing w:val="-3"/>
          <w:sz w:val="24"/>
          <w:szCs w:val="24"/>
        </w:rPr>
        <w:t>工程管理费及来源</w:t>
      </w:r>
    </w:p>
    <w:p w14:paraId="47722974">
      <w:pPr>
        <w:spacing w:before="274" w:line="219" w:lineRule="auto"/>
        <w:ind w:left="24"/>
        <w:outlineLvl w:val="2"/>
        <w:rPr>
          <w:rFonts w:ascii="宋体" w:hAnsi="宋体" w:eastAsia="宋体" w:cs="宋体"/>
          <w:sz w:val="24"/>
          <w:szCs w:val="24"/>
        </w:rPr>
      </w:pPr>
      <w:bookmarkStart w:id="269" w:name="bookmark120"/>
      <w:bookmarkEnd w:id="269"/>
      <w:r>
        <w:rPr>
          <w:rFonts w:ascii="宋体" w:hAnsi="宋体" w:eastAsia="宋体" w:cs="宋体"/>
          <w:b/>
          <w:bCs/>
          <w:spacing w:val="-3"/>
          <w:sz w:val="24"/>
          <w:szCs w:val="24"/>
        </w:rPr>
        <w:t>8.4.1</w:t>
      </w:r>
      <w:r>
        <w:rPr>
          <w:rFonts w:ascii="宋体" w:hAnsi="宋体" w:eastAsia="宋体" w:cs="宋体"/>
          <w:spacing w:val="-3"/>
          <w:sz w:val="24"/>
          <w:szCs w:val="24"/>
        </w:rPr>
        <w:t xml:space="preserve"> </w:t>
      </w:r>
      <w:r>
        <w:rPr>
          <w:rFonts w:ascii="宋体" w:hAnsi="宋体" w:eastAsia="宋体" w:cs="宋体"/>
          <w:b/>
          <w:bCs/>
          <w:spacing w:val="-3"/>
          <w:sz w:val="24"/>
          <w:szCs w:val="24"/>
        </w:rPr>
        <w:t>工程管理费</w:t>
      </w:r>
    </w:p>
    <w:p w14:paraId="326A66F3">
      <w:pPr>
        <w:spacing w:line="386" w:lineRule="auto"/>
        <w:rPr>
          <w:rFonts w:ascii="Arial"/>
          <w:sz w:val="21"/>
        </w:rPr>
      </w:pPr>
    </w:p>
    <w:p w14:paraId="4963855A">
      <w:pPr>
        <w:spacing w:before="78" w:line="219" w:lineRule="auto"/>
        <w:ind w:left="506"/>
        <w:rPr>
          <w:rFonts w:ascii="宋体" w:hAnsi="宋体" w:eastAsia="宋体" w:cs="宋体"/>
          <w:sz w:val="24"/>
          <w:szCs w:val="24"/>
        </w:rPr>
      </w:pPr>
      <w:r>
        <w:rPr>
          <w:rFonts w:ascii="宋体" w:hAnsi="宋体" w:eastAsia="宋体" w:cs="宋体"/>
          <w:spacing w:val="-3"/>
          <w:sz w:val="24"/>
          <w:szCs w:val="24"/>
        </w:rPr>
        <w:t>工程管理费主要用于日常办公费、油耗、通讯费、巡察补贴、误餐费等。经</w:t>
      </w:r>
    </w:p>
    <w:p w14:paraId="5C5B062E">
      <w:pPr>
        <w:spacing w:before="255" w:line="219" w:lineRule="auto"/>
        <w:ind w:left="22"/>
        <w:rPr>
          <w:rFonts w:ascii="宋体" w:hAnsi="宋体" w:eastAsia="宋体" w:cs="宋体"/>
          <w:sz w:val="24"/>
          <w:szCs w:val="24"/>
        </w:rPr>
      </w:pPr>
      <w:r>
        <w:rPr>
          <w:rFonts w:ascii="宋体" w:hAnsi="宋体" w:eastAsia="宋体" w:cs="宋体"/>
          <w:spacing w:val="-2"/>
          <w:sz w:val="24"/>
          <w:szCs w:val="24"/>
        </w:rPr>
        <w:t>初步测算，采砂管理年运行费用约</w:t>
      </w:r>
      <w:r>
        <w:rPr>
          <w:rFonts w:ascii="宋体" w:hAnsi="宋体" w:eastAsia="宋体" w:cs="宋体"/>
          <w:spacing w:val="-46"/>
          <w:sz w:val="24"/>
          <w:szCs w:val="24"/>
        </w:rPr>
        <w:t xml:space="preserve"> </w:t>
      </w:r>
      <w:r>
        <w:rPr>
          <w:rFonts w:ascii="宋体" w:hAnsi="宋体" w:eastAsia="宋体" w:cs="宋体"/>
          <w:spacing w:val="-2"/>
          <w:sz w:val="24"/>
          <w:szCs w:val="24"/>
        </w:rPr>
        <w:t>3</w:t>
      </w:r>
      <w:r>
        <w:rPr>
          <w:rFonts w:ascii="宋体" w:hAnsi="宋体" w:eastAsia="宋体" w:cs="宋体"/>
          <w:spacing w:val="-45"/>
          <w:sz w:val="24"/>
          <w:szCs w:val="24"/>
        </w:rPr>
        <w:t xml:space="preserve"> </w:t>
      </w:r>
      <w:r>
        <w:rPr>
          <w:rFonts w:ascii="宋体" w:hAnsi="宋体" w:eastAsia="宋体" w:cs="宋体"/>
          <w:spacing w:val="-2"/>
          <w:sz w:val="24"/>
          <w:szCs w:val="24"/>
        </w:rPr>
        <w:t>万元。</w:t>
      </w:r>
    </w:p>
    <w:p w14:paraId="006ECCC7">
      <w:pPr>
        <w:spacing w:before="160" w:line="219" w:lineRule="auto"/>
        <w:ind w:left="24"/>
        <w:outlineLvl w:val="2"/>
        <w:rPr>
          <w:rFonts w:ascii="宋体" w:hAnsi="宋体" w:eastAsia="宋体" w:cs="宋体"/>
          <w:sz w:val="24"/>
          <w:szCs w:val="24"/>
        </w:rPr>
      </w:pPr>
      <w:bookmarkStart w:id="270" w:name="bookmark121"/>
      <w:bookmarkEnd w:id="270"/>
      <w:r>
        <w:rPr>
          <w:rFonts w:ascii="宋体" w:hAnsi="宋体" w:eastAsia="宋体" w:cs="宋体"/>
          <w:b/>
          <w:bCs/>
          <w:spacing w:val="-6"/>
          <w:sz w:val="24"/>
          <w:szCs w:val="24"/>
        </w:rPr>
        <w:t>8.4.2</w:t>
      </w:r>
      <w:r>
        <w:rPr>
          <w:rFonts w:ascii="宋体" w:hAnsi="宋体" w:eastAsia="宋体" w:cs="宋体"/>
          <w:spacing w:val="27"/>
          <w:sz w:val="24"/>
          <w:szCs w:val="24"/>
        </w:rPr>
        <w:t xml:space="preserve"> </w:t>
      </w:r>
      <w:r>
        <w:rPr>
          <w:rFonts w:ascii="宋体" w:hAnsi="宋体" w:eastAsia="宋体" w:cs="宋体"/>
          <w:b/>
          <w:bCs/>
          <w:spacing w:val="-6"/>
          <w:sz w:val="24"/>
          <w:szCs w:val="24"/>
        </w:rPr>
        <w:t>资金来源</w:t>
      </w:r>
    </w:p>
    <w:p w14:paraId="4E37D63F">
      <w:pPr>
        <w:spacing w:line="385" w:lineRule="auto"/>
        <w:rPr>
          <w:rFonts w:ascii="Arial"/>
          <w:sz w:val="21"/>
        </w:rPr>
      </w:pPr>
    </w:p>
    <w:p w14:paraId="1C4A4B13">
      <w:pPr>
        <w:spacing w:before="78" w:line="402" w:lineRule="auto"/>
        <w:ind w:left="36" w:right="59" w:firstLine="465"/>
        <w:rPr>
          <w:rFonts w:ascii="宋体" w:hAnsi="宋体" w:eastAsia="宋体" w:cs="宋体"/>
          <w:sz w:val="24"/>
          <w:szCs w:val="24"/>
        </w:rPr>
      </w:pPr>
      <w:r>
        <w:rPr>
          <w:rFonts w:ascii="宋体" w:hAnsi="宋体" w:eastAsia="宋体" w:cs="宋体"/>
          <w:spacing w:val="-3"/>
          <w:sz w:val="24"/>
          <w:szCs w:val="24"/>
        </w:rPr>
        <w:t>河道采砂管理所需的设施和设备经费由上级主管部门给予适当补</w:t>
      </w:r>
      <w:r>
        <w:rPr>
          <w:rFonts w:ascii="宋体" w:hAnsi="宋体" w:eastAsia="宋体" w:cs="宋体"/>
          <w:spacing w:val="-4"/>
          <w:sz w:val="24"/>
          <w:szCs w:val="24"/>
        </w:rPr>
        <w:t>助，其余经</w:t>
      </w:r>
      <w:r>
        <w:rPr>
          <w:rFonts w:ascii="宋体" w:hAnsi="宋体" w:eastAsia="宋体" w:cs="宋体"/>
          <w:sz w:val="24"/>
          <w:szCs w:val="24"/>
        </w:rPr>
        <w:t xml:space="preserve"> </w:t>
      </w:r>
      <w:r>
        <w:rPr>
          <w:rFonts w:ascii="宋体" w:hAnsi="宋体" w:eastAsia="宋体" w:cs="宋体"/>
          <w:spacing w:val="-3"/>
          <w:sz w:val="24"/>
          <w:szCs w:val="24"/>
        </w:rPr>
        <w:t>费由地方政府配套解决。</w:t>
      </w:r>
    </w:p>
    <w:p w14:paraId="2D126FD0">
      <w:pPr>
        <w:spacing w:before="37" w:line="406" w:lineRule="auto"/>
        <w:ind w:left="22" w:right="59" w:firstLine="499"/>
        <w:jc w:val="both"/>
        <w:rPr>
          <w:rFonts w:ascii="宋体" w:hAnsi="宋体" w:eastAsia="宋体" w:cs="宋体"/>
          <w:sz w:val="24"/>
          <w:szCs w:val="24"/>
        </w:rPr>
      </w:pPr>
      <w:r>
        <w:rPr>
          <w:rFonts w:ascii="宋体" w:hAnsi="宋体" w:eastAsia="宋体" w:cs="宋体"/>
          <w:spacing w:val="-4"/>
          <w:sz w:val="24"/>
          <w:szCs w:val="24"/>
        </w:rPr>
        <w:t>因河道采砂管理机构维持现状。而现状配置人员的工资已由财政解决，为推</w:t>
      </w:r>
      <w:r>
        <w:rPr>
          <w:rFonts w:ascii="宋体" w:hAnsi="宋体" w:eastAsia="宋体" w:cs="宋体"/>
          <w:spacing w:val="9"/>
          <w:sz w:val="24"/>
          <w:szCs w:val="24"/>
        </w:rPr>
        <w:t xml:space="preserve"> </w:t>
      </w:r>
      <w:r>
        <w:rPr>
          <w:rFonts w:ascii="宋体" w:hAnsi="宋体" w:eastAsia="宋体" w:cs="宋体"/>
          <w:spacing w:val="-3"/>
          <w:sz w:val="24"/>
          <w:szCs w:val="24"/>
        </w:rPr>
        <w:t>动河道采砂管理工作(包括采砂巡察，采砂事故处理等)的顺利开展，建议各级政</w:t>
      </w:r>
      <w:r>
        <w:rPr>
          <w:rFonts w:ascii="宋体" w:hAnsi="宋体" w:eastAsia="宋体" w:cs="宋体"/>
          <w:spacing w:val="4"/>
          <w:sz w:val="24"/>
          <w:szCs w:val="24"/>
        </w:rPr>
        <w:t xml:space="preserve"> </w:t>
      </w:r>
      <w:r>
        <w:rPr>
          <w:rFonts w:ascii="宋体" w:hAnsi="宋体" w:eastAsia="宋体" w:cs="宋体"/>
          <w:sz w:val="24"/>
          <w:szCs w:val="24"/>
        </w:rPr>
        <w:t>府在砂石资源拍卖增值费中安排一定的资金作</w:t>
      </w:r>
      <w:r>
        <w:rPr>
          <w:rFonts w:ascii="宋体" w:hAnsi="宋体" w:eastAsia="宋体" w:cs="宋体"/>
          <w:spacing w:val="-1"/>
          <w:sz w:val="24"/>
          <w:szCs w:val="24"/>
        </w:rPr>
        <w:t>为采砂管理费用补贴。</w:t>
      </w:r>
    </w:p>
    <w:p w14:paraId="1B0DD2A4">
      <w:pPr>
        <w:spacing w:before="35" w:line="219" w:lineRule="auto"/>
        <w:ind w:right="26"/>
        <w:jc w:val="right"/>
        <w:rPr>
          <w:rFonts w:ascii="宋体" w:hAnsi="宋体" w:eastAsia="宋体" w:cs="宋体"/>
          <w:sz w:val="24"/>
          <w:szCs w:val="24"/>
        </w:rPr>
      </w:pPr>
      <w:r>
        <w:rPr>
          <w:rFonts w:ascii="宋体" w:hAnsi="宋体" w:eastAsia="宋体" w:cs="宋体"/>
          <w:spacing w:val="-2"/>
          <w:sz w:val="24"/>
          <w:szCs w:val="24"/>
        </w:rPr>
        <w:t>建议洛隆县境内河道采砂规划中，各条河道整合治理，采</w:t>
      </w:r>
      <w:r>
        <w:rPr>
          <w:rFonts w:ascii="宋体" w:hAnsi="宋体" w:eastAsia="宋体" w:cs="宋体"/>
          <w:spacing w:val="-3"/>
          <w:sz w:val="24"/>
          <w:szCs w:val="24"/>
        </w:rPr>
        <w:t>用同一批设备、同</w:t>
      </w:r>
    </w:p>
    <w:p w14:paraId="497E93C7">
      <w:pPr>
        <w:spacing w:before="256" w:line="219" w:lineRule="auto"/>
        <w:ind w:left="27"/>
        <w:rPr>
          <w:rFonts w:ascii="宋体" w:hAnsi="宋体" w:eastAsia="宋体" w:cs="宋体"/>
          <w:sz w:val="24"/>
          <w:szCs w:val="24"/>
        </w:rPr>
      </w:pPr>
      <w:r>
        <w:rPr>
          <w:rFonts w:ascii="宋体" w:hAnsi="宋体" w:eastAsia="宋体" w:cs="宋体"/>
          <w:spacing w:val="-2"/>
          <w:sz w:val="24"/>
          <w:szCs w:val="24"/>
        </w:rPr>
        <w:t>一批管理人员。</w:t>
      </w:r>
    </w:p>
    <w:p w14:paraId="549D2F69">
      <w:pPr>
        <w:spacing w:before="159" w:line="219" w:lineRule="auto"/>
        <w:ind w:left="24"/>
        <w:outlineLvl w:val="1"/>
        <w:rPr>
          <w:rFonts w:ascii="宋体" w:hAnsi="宋体" w:eastAsia="宋体" w:cs="宋体"/>
          <w:sz w:val="24"/>
          <w:szCs w:val="24"/>
        </w:rPr>
      </w:pPr>
      <w:bookmarkStart w:id="271" w:name="bookmark122"/>
      <w:bookmarkEnd w:id="271"/>
      <w:r>
        <w:rPr>
          <w:rFonts w:ascii="宋体" w:hAnsi="宋体" w:eastAsia="宋体" w:cs="宋体"/>
          <w:b/>
          <w:bCs/>
          <w:spacing w:val="-6"/>
          <w:sz w:val="24"/>
          <w:szCs w:val="24"/>
        </w:rPr>
        <w:t>8.5</w:t>
      </w:r>
      <w:r>
        <w:rPr>
          <w:rFonts w:ascii="宋体" w:hAnsi="宋体" w:eastAsia="宋体" w:cs="宋体"/>
          <w:spacing w:val="17"/>
          <w:sz w:val="24"/>
          <w:szCs w:val="24"/>
        </w:rPr>
        <w:t xml:space="preserve"> </w:t>
      </w:r>
      <w:r>
        <w:rPr>
          <w:rFonts w:ascii="宋体" w:hAnsi="宋体" w:eastAsia="宋体" w:cs="宋体"/>
          <w:b/>
          <w:bCs/>
          <w:spacing w:val="-6"/>
          <w:sz w:val="24"/>
          <w:szCs w:val="24"/>
        </w:rPr>
        <w:t>管理制度</w:t>
      </w:r>
    </w:p>
    <w:p w14:paraId="5DC86EB6">
      <w:pPr>
        <w:spacing w:before="275" w:line="219" w:lineRule="auto"/>
        <w:ind w:left="24"/>
        <w:outlineLvl w:val="2"/>
        <w:rPr>
          <w:rFonts w:ascii="宋体" w:hAnsi="宋体" w:eastAsia="宋体" w:cs="宋体"/>
          <w:sz w:val="24"/>
          <w:szCs w:val="24"/>
        </w:rPr>
      </w:pPr>
      <w:bookmarkStart w:id="272" w:name="bookmark123"/>
      <w:bookmarkEnd w:id="272"/>
      <w:r>
        <w:rPr>
          <w:rFonts w:ascii="宋体" w:hAnsi="宋体" w:eastAsia="宋体" w:cs="宋体"/>
          <w:b/>
          <w:bCs/>
          <w:spacing w:val="-4"/>
          <w:sz w:val="24"/>
          <w:szCs w:val="24"/>
        </w:rPr>
        <w:t>8.5.1</w:t>
      </w:r>
      <w:r>
        <w:rPr>
          <w:rFonts w:ascii="宋体" w:hAnsi="宋体" w:eastAsia="宋体" w:cs="宋体"/>
          <w:spacing w:val="-4"/>
          <w:sz w:val="24"/>
          <w:szCs w:val="24"/>
        </w:rPr>
        <w:t xml:space="preserve"> </w:t>
      </w:r>
      <w:r>
        <w:rPr>
          <w:rFonts w:ascii="宋体" w:hAnsi="宋体" w:eastAsia="宋体" w:cs="宋体"/>
          <w:b/>
          <w:bCs/>
          <w:spacing w:val="-4"/>
          <w:sz w:val="24"/>
          <w:szCs w:val="24"/>
        </w:rPr>
        <w:t>实行“河湖长+检察长+警长</w:t>
      </w:r>
      <w:r>
        <w:rPr>
          <w:rFonts w:ascii="宋体" w:hAnsi="宋体" w:eastAsia="宋体" w:cs="宋体"/>
          <w:spacing w:val="-76"/>
          <w:sz w:val="24"/>
          <w:szCs w:val="24"/>
        </w:rPr>
        <w:t xml:space="preserve"> </w:t>
      </w:r>
      <w:r>
        <w:rPr>
          <w:rFonts w:ascii="宋体" w:hAnsi="宋体" w:eastAsia="宋体" w:cs="宋体"/>
          <w:b/>
          <w:bCs/>
          <w:spacing w:val="-4"/>
          <w:sz w:val="24"/>
          <w:szCs w:val="24"/>
        </w:rPr>
        <w:t>”负责制</w:t>
      </w:r>
    </w:p>
    <w:p w14:paraId="5BD9C745">
      <w:pPr>
        <w:spacing w:line="276" w:lineRule="auto"/>
        <w:rPr>
          <w:rFonts w:ascii="Arial"/>
          <w:sz w:val="21"/>
        </w:rPr>
      </w:pPr>
    </w:p>
    <w:p w14:paraId="7F6CB59E">
      <w:pPr>
        <w:spacing w:before="79" w:line="353" w:lineRule="auto"/>
        <w:ind w:left="24" w:right="5" w:firstLine="479"/>
        <w:jc w:val="both"/>
        <w:rPr>
          <w:rFonts w:ascii="宋体" w:hAnsi="宋体" w:eastAsia="宋体" w:cs="宋体"/>
          <w:sz w:val="24"/>
          <w:szCs w:val="24"/>
        </w:rPr>
      </w:pPr>
      <w:r>
        <w:rPr>
          <w:rFonts w:ascii="宋体" w:hAnsi="宋体" w:eastAsia="宋体" w:cs="宋体"/>
          <w:spacing w:val="-4"/>
          <w:sz w:val="24"/>
          <w:szCs w:val="24"/>
        </w:rPr>
        <w:t>全面落实河道采砂管理行政“河湖长+检察长+警长</w:t>
      </w:r>
      <w:r>
        <w:rPr>
          <w:rFonts w:ascii="宋体" w:hAnsi="宋体" w:eastAsia="宋体" w:cs="宋体"/>
          <w:spacing w:val="-88"/>
          <w:sz w:val="24"/>
          <w:szCs w:val="24"/>
        </w:rPr>
        <w:t xml:space="preserve"> </w:t>
      </w:r>
      <w:r>
        <w:rPr>
          <w:rFonts w:ascii="宋体" w:hAnsi="宋体" w:eastAsia="宋体" w:cs="宋体"/>
          <w:spacing w:val="-4"/>
          <w:sz w:val="24"/>
          <w:szCs w:val="24"/>
        </w:rPr>
        <w:t>”负责制，建立以“河湖</w:t>
      </w:r>
      <w:r>
        <w:rPr>
          <w:rFonts w:ascii="宋体" w:hAnsi="宋体" w:eastAsia="宋体" w:cs="宋体"/>
          <w:sz w:val="24"/>
          <w:szCs w:val="24"/>
        </w:rPr>
        <w:t xml:space="preserve"> </w:t>
      </w:r>
      <w:r>
        <w:rPr>
          <w:rFonts w:ascii="宋体" w:hAnsi="宋体" w:eastAsia="宋体" w:cs="宋体"/>
          <w:spacing w:val="-2"/>
          <w:sz w:val="24"/>
          <w:szCs w:val="24"/>
        </w:rPr>
        <w:t>长+检察长+警长</w:t>
      </w:r>
      <w:r>
        <w:rPr>
          <w:rFonts w:ascii="宋体" w:hAnsi="宋体" w:eastAsia="宋体" w:cs="宋体"/>
          <w:spacing w:val="-88"/>
          <w:sz w:val="24"/>
          <w:szCs w:val="24"/>
        </w:rPr>
        <w:t xml:space="preserve"> </w:t>
      </w:r>
      <w:r>
        <w:rPr>
          <w:rFonts w:ascii="宋体" w:hAnsi="宋体" w:eastAsia="宋体" w:cs="宋体"/>
          <w:spacing w:val="-2"/>
          <w:sz w:val="24"/>
          <w:szCs w:val="24"/>
        </w:rPr>
        <w:t>”负总责、分管领导具体抓、水行政</w:t>
      </w:r>
      <w:r>
        <w:rPr>
          <w:rFonts w:ascii="宋体" w:hAnsi="宋体" w:eastAsia="宋体" w:cs="宋体"/>
          <w:spacing w:val="-3"/>
          <w:sz w:val="24"/>
          <w:szCs w:val="24"/>
        </w:rPr>
        <w:t>主管部门牵头工商、财政、</w:t>
      </w:r>
      <w:r>
        <w:rPr>
          <w:rFonts w:ascii="宋体" w:hAnsi="宋体" w:eastAsia="宋体" w:cs="宋体"/>
          <w:sz w:val="24"/>
          <w:szCs w:val="24"/>
        </w:rPr>
        <w:t xml:space="preserve"> </w:t>
      </w:r>
      <w:r>
        <w:rPr>
          <w:rFonts w:ascii="宋体" w:hAnsi="宋体" w:eastAsia="宋体" w:cs="宋体"/>
          <w:spacing w:val="-2"/>
          <w:sz w:val="24"/>
          <w:szCs w:val="24"/>
        </w:rPr>
        <w:t>公安等相关部门密切配合的河道采砂管理协调运作机制，各司其职、各负其责，</w:t>
      </w:r>
      <w:r>
        <w:rPr>
          <w:rFonts w:ascii="宋体" w:hAnsi="宋体" w:eastAsia="宋体" w:cs="宋体"/>
          <w:spacing w:val="18"/>
          <w:sz w:val="24"/>
          <w:szCs w:val="24"/>
        </w:rPr>
        <w:t xml:space="preserve"> </w:t>
      </w:r>
      <w:r>
        <w:rPr>
          <w:rFonts w:ascii="宋体" w:hAnsi="宋体" w:eastAsia="宋体" w:cs="宋体"/>
          <w:spacing w:val="-1"/>
          <w:sz w:val="24"/>
          <w:szCs w:val="24"/>
        </w:rPr>
        <w:t>形成合力，共同搞好河道采砂的管理工作。</w:t>
      </w:r>
    </w:p>
    <w:p w14:paraId="490F81B9">
      <w:pPr>
        <w:spacing w:line="353" w:lineRule="auto"/>
        <w:rPr>
          <w:rFonts w:ascii="宋体" w:hAnsi="宋体" w:eastAsia="宋体" w:cs="宋体"/>
          <w:sz w:val="24"/>
          <w:szCs w:val="24"/>
        </w:rPr>
        <w:sectPr>
          <w:headerReference r:id="rId210" w:type="default"/>
          <w:footerReference r:id="rId211" w:type="default"/>
          <w:pgSz w:w="11906" w:h="16839"/>
          <w:pgMar w:top="1340" w:right="1739" w:bottom="1171" w:left="1785" w:header="1068" w:footer="992" w:gutter="0"/>
          <w:cols w:space="720" w:num="1"/>
        </w:sectPr>
      </w:pPr>
    </w:p>
    <w:p w14:paraId="66391632">
      <w:pPr>
        <w:spacing w:before="211" w:line="332" w:lineRule="auto"/>
        <w:ind w:left="23" w:firstLine="491"/>
        <w:rPr>
          <w:rFonts w:ascii="宋体" w:hAnsi="宋体" w:eastAsia="宋体" w:cs="宋体"/>
          <w:sz w:val="24"/>
          <w:szCs w:val="24"/>
        </w:rPr>
      </w:pPr>
      <w:r>
        <w:rPr>
          <w:rFonts w:ascii="宋体" w:hAnsi="宋体" w:eastAsia="宋体" w:cs="宋体"/>
          <w:spacing w:val="-4"/>
          <w:sz w:val="24"/>
          <w:szCs w:val="24"/>
        </w:rPr>
        <w:t>（一）市总河长办公室要负责组织各县（区）、各部门开展河湖管理保护具</w:t>
      </w:r>
      <w:r>
        <w:rPr>
          <w:rFonts w:ascii="宋体" w:hAnsi="宋体" w:eastAsia="宋体" w:cs="宋体"/>
          <w:spacing w:val="8"/>
          <w:sz w:val="24"/>
          <w:szCs w:val="24"/>
        </w:rPr>
        <w:t xml:space="preserve">  </w:t>
      </w:r>
      <w:r>
        <w:rPr>
          <w:rFonts w:ascii="宋体" w:hAnsi="宋体" w:eastAsia="宋体" w:cs="宋体"/>
          <w:sz w:val="24"/>
          <w:szCs w:val="24"/>
        </w:rPr>
        <w:t>体业务工作，深入开展河湖“清四乱</w:t>
      </w:r>
      <w:r>
        <w:rPr>
          <w:rFonts w:ascii="宋体" w:hAnsi="宋体" w:eastAsia="宋体" w:cs="宋体"/>
          <w:spacing w:val="-80"/>
          <w:sz w:val="24"/>
          <w:szCs w:val="24"/>
        </w:rPr>
        <w:t xml:space="preserve"> </w:t>
      </w:r>
      <w:r>
        <w:rPr>
          <w:rFonts w:ascii="宋体" w:hAnsi="宋体" w:eastAsia="宋体" w:cs="宋体"/>
          <w:sz w:val="24"/>
          <w:szCs w:val="24"/>
        </w:rPr>
        <w:t>”常态化、规范化工作，指导督促“</w:t>
      </w:r>
      <w:r>
        <w:rPr>
          <w:rFonts w:ascii="宋体" w:hAnsi="宋体" w:eastAsia="宋体" w:cs="宋体"/>
          <w:spacing w:val="-88"/>
          <w:sz w:val="24"/>
          <w:szCs w:val="24"/>
        </w:rPr>
        <w:t xml:space="preserve"> </w:t>
      </w:r>
      <w:r>
        <w:rPr>
          <w:rFonts w:ascii="宋体" w:hAnsi="宋体" w:eastAsia="宋体" w:cs="宋体"/>
          <w:sz w:val="24"/>
          <w:szCs w:val="24"/>
        </w:rPr>
        <w:t>四乱</w:t>
      </w:r>
      <w:r>
        <w:rPr>
          <w:rFonts w:ascii="宋体" w:hAnsi="宋体" w:eastAsia="宋体" w:cs="宋体"/>
          <w:spacing w:val="-88"/>
          <w:sz w:val="24"/>
          <w:szCs w:val="24"/>
        </w:rPr>
        <w:t xml:space="preserve"> </w:t>
      </w:r>
      <w:r>
        <w:rPr>
          <w:rFonts w:ascii="宋体" w:hAnsi="宋体" w:eastAsia="宋体" w:cs="宋体"/>
          <w:sz w:val="24"/>
          <w:szCs w:val="24"/>
        </w:rPr>
        <w:t xml:space="preserve">” </w:t>
      </w:r>
      <w:r>
        <w:rPr>
          <w:rFonts w:ascii="宋体" w:hAnsi="宋体" w:eastAsia="宋体" w:cs="宋体"/>
          <w:spacing w:val="-3"/>
          <w:sz w:val="24"/>
          <w:szCs w:val="24"/>
        </w:rPr>
        <w:t>问题的整改，加强水资源保护、水城岸线管理保护，加强水污染防治等工作。对</w:t>
      </w:r>
      <w:r>
        <w:rPr>
          <w:rFonts w:ascii="宋体" w:hAnsi="宋体" w:eastAsia="宋体" w:cs="宋体"/>
          <w:sz w:val="24"/>
          <w:szCs w:val="24"/>
        </w:rPr>
        <w:t xml:space="preserve">  于涉及水违法违规问题，强化水行政执法与监督，并根据需要加强与检察机关、</w:t>
      </w:r>
      <w:r>
        <w:rPr>
          <w:rFonts w:ascii="宋体" w:hAnsi="宋体" w:eastAsia="宋体" w:cs="宋体"/>
          <w:spacing w:val="15"/>
          <w:sz w:val="24"/>
          <w:szCs w:val="24"/>
        </w:rPr>
        <w:t xml:space="preserve"> </w:t>
      </w:r>
      <w:r>
        <w:rPr>
          <w:rFonts w:ascii="宋体" w:hAnsi="宋体" w:eastAsia="宋体" w:cs="宋体"/>
          <w:spacing w:val="-1"/>
          <w:sz w:val="24"/>
          <w:szCs w:val="24"/>
        </w:rPr>
        <w:t>公安机关的配合协作。</w:t>
      </w:r>
    </w:p>
    <w:p w14:paraId="06F02350">
      <w:pPr>
        <w:spacing w:before="277" w:line="313" w:lineRule="auto"/>
        <w:ind w:left="21" w:right="208" w:firstLine="493"/>
        <w:rPr>
          <w:rFonts w:ascii="宋体" w:hAnsi="宋体" w:eastAsia="宋体" w:cs="宋体"/>
          <w:sz w:val="24"/>
          <w:szCs w:val="24"/>
        </w:rPr>
      </w:pPr>
      <w:r>
        <w:rPr>
          <w:rFonts w:ascii="宋体" w:hAnsi="宋体" w:eastAsia="宋体" w:cs="宋体"/>
          <w:spacing w:val="-4"/>
          <w:sz w:val="24"/>
          <w:szCs w:val="24"/>
        </w:rPr>
        <w:t>（二）市检察机关、市公安机关应落实联席会议及河长湖长的工作部署，及</w:t>
      </w:r>
      <w:r>
        <w:rPr>
          <w:rFonts w:ascii="宋体" w:hAnsi="宋体" w:eastAsia="宋体" w:cs="宋体"/>
          <w:spacing w:val="16"/>
          <w:sz w:val="24"/>
          <w:szCs w:val="24"/>
        </w:rPr>
        <w:t xml:space="preserve"> </w:t>
      </w:r>
      <w:r>
        <w:rPr>
          <w:rFonts w:ascii="宋体" w:hAnsi="宋体" w:eastAsia="宋体" w:cs="宋体"/>
          <w:spacing w:val="-3"/>
          <w:sz w:val="24"/>
          <w:szCs w:val="24"/>
        </w:rPr>
        <w:t>时向河长湖长当好参谋助手。市检察机关、市公安机关在结合本部门只能协调推</w:t>
      </w:r>
      <w:r>
        <w:rPr>
          <w:rFonts w:ascii="宋体" w:hAnsi="宋体" w:eastAsia="宋体" w:cs="宋体"/>
          <w:spacing w:val="2"/>
          <w:sz w:val="24"/>
          <w:szCs w:val="24"/>
        </w:rPr>
        <w:t xml:space="preserve"> </w:t>
      </w:r>
      <w:r>
        <w:rPr>
          <w:rFonts w:ascii="宋体" w:hAnsi="宋体" w:eastAsia="宋体" w:cs="宋体"/>
          <w:sz w:val="24"/>
          <w:szCs w:val="24"/>
        </w:rPr>
        <w:t>进河湖管理保护相关工作时，做到守河有责、守</w:t>
      </w:r>
      <w:r>
        <w:rPr>
          <w:rFonts w:ascii="宋体" w:hAnsi="宋体" w:eastAsia="宋体" w:cs="宋体"/>
          <w:spacing w:val="-1"/>
          <w:sz w:val="24"/>
          <w:szCs w:val="24"/>
        </w:rPr>
        <w:t>河担贵、守河尽责。</w:t>
      </w:r>
    </w:p>
    <w:p w14:paraId="046B3D08">
      <w:pPr>
        <w:spacing w:before="279" w:line="313" w:lineRule="auto"/>
        <w:ind w:left="22" w:right="208" w:firstLine="492"/>
        <w:rPr>
          <w:rFonts w:ascii="宋体" w:hAnsi="宋体" w:eastAsia="宋体" w:cs="宋体"/>
          <w:sz w:val="24"/>
          <w:szCs w:val="24"/>
        </w:rPr>
      </w:pPr>
      <w:r>
        <w:rPr>
          <w:rFonts w:ascii="宋体" w:hAnsi="宋体" w:eastAsia="宋体" w:cs="宋体"/>
          <w:spacing w:val="-4"/>
          <w:sz w:val="24"/>
          <w:szCs w:val="24"/>
        </w:rPr>
        <w:t>（三）检察长是以检察公益诉讼推进河湖长制工作的第一责任人，应加强与</w:t>
      </w:r>
      <w:r>
        <w:rPr>
          <w:rFonts w:ascii="宋体" w:hAnsi="宋体" w:eastAsia="宋体" w:cs="宋体"/>
          <w:spacing w:val="16"/>
          <w:sz w:val="24"/>
          <w:szCs w:val="24"/>
        </w:rPr>
        <w:t xml:space="preserve"> </w:t>
      </w:r>
      <w:r>
        <w:rPr>
          <w:rFonts w:ascii="宋体" w:hAnsi="宋体" w:eastAsia="宋体" w:cs="宋体"/>
          <w:spacing w:val="-3"/>
          <w:sz w:val="24"/>
          <w:szCs w:val="24"/>
        </w:rPr>
        <w:t>河湖长制工作部门的沟通协调，主动承担辖区内河湖法律监督保护职责，确保辖</w:t>
      </w:r>
      <w:r>
        <w:rPr>
          <w:rFonts w:ascii="宋体" w:hAnsi="宋体" w:eastAsia="宋体" w:cs="宋体"/>
          <w:spacing w:val="1"/>
          <w:sz w:val="24"/>
          <w:szCs w:val="24"/>
        </w:rPr>
        <w:t xml:space="preserve"> </w:t>
      </w:r>
      <w:r>
        <w:rPr>
          <w:rFonts w:ascii="宋体" w:hAnsi="宋体" w:eastAsia="宋体" w:cs="宋体"/>
          <w:spacing w:val="-1"/>
          <w:sz w:val="24"/>
          <w:szCs w:val="24"/>
        </w:rPr>
        <w:t>区内河湖不受侵害。</w:t>
      </w:r>
    </w:p>
    <w:p w14:paraId="0973348E">
      <w:pPr>
        <w:spacing w:before="276" w:line="325" w:lineRule="auto"/>
        <w:ind w:left="23" w:right="208" w:firstLine="491"/>
        <w:rPr>
          <w:rFonts w:ascii="宋体" w:hAnsi="宋体" w:eastAsia="宋体" w:cs="宋体"/>
          <w:sz w:val="24"/>
          <w:szCs w:val="24"/>
        </w:rPr>
      </w:pPr>
      <w:r>
        <w:rPr>
          <w:rFonts w:ascii="宋体" w:hAnsi="宋体" w:eastAsia="宋体" w:cs="宋体"/>
          <w:spacing w:val="-4"/>
          <w:sz w:val="24"/>
          <w:szCs w:val="24"/>
        </w:rPr>
        <w:t>（四）公安机关要研究解决河湖管理保护工作中存在的治安问题，切实维护</w:t>
      </w:r>
      <w:r>
        <w:rPr>
          <w:rFonts w:ascii="宋体" w:hAnsi="宋体" w:eastAsia="宋体" w:cs="宋体"/>
          <w:spacing w:val="16"/>
          <w:sz w:val="24"/>
          <w:szCs w:val="24"/>
        </w:rPr>
        <w:t xml:space="preserve"> </w:t>
      </w:r>
      <w:r>
        <w:rPr>
          <w:rFonts w:ascii="宋体" w:hAnsi="宋体" w:eastAsia="宋体" w:cs="宋体"/>
          <w:spacing w:val="-3"/>
          <w:sz w:val="24"/>
          <w:szCs w:val="24"/>
        </w:rPr>
        <w:t>执法现场秩序，依法严肃查处在河湖管理保护行政执法中妨碍执行公务等违法行</w:t>
      </w:r>
      <w:r>
        <w:rPr>
          <w:rFonts w:ascii="宋体" w:hAnsi="宋体" w:eastAsia="宋体" w:cs="宋体"/>
          <w:spacing w:val="1"/>
          <w:sz w:val="24"/>
          <w:szCs w:val="24"/>
        </w:rPr>
        <w:t xml:space="preserve"> </w:t>
      </w:r>
      <w:r>
        <w:rPr>
          <w:rFonts w:ascii="宋体" w:hAnsi="宋体" w:eastAsia="宋体" w:cs="宋体"/>
          <w:spacing w:val="-3"/>
          <w:sz w:val="24"/>
          <w:szCs w:val="24"/>
        </w:rPr>
        <w:t>为，依法严厉打击黑恶势力蓄意闹事、暴力抗法等严重影响河湖管理保护工作的</w:t>
      </w:r>
      <w:r>
        <w:rPr>
          <w:rFonts w:ascii="宋体" w:hAnsi="宋体" w:eastAsia="宋体" w:cs="宋体"/>
          <w:spacing w:val="1"/>
          <w:sz w:val="24"/>
          <w:szCs w:val="24"/>
        </w:rPr>
        <w:t xml:space="preserve"> </w:t>
      </w:r>
      <w:r>
        <w:rPr>
          <w:rFonts w:ascii="宋体" w:hAnsi="宋体" w:eastAsia="宋体" w:cs="宋体"/>
          <w:spacing w:val="-2"/>
          <w:sz w:val="24"/>
          <w:szCs w:val="24"/>
        </w:rPr>
        <w:t>违法犯罪行为。</w:t>
      </w:r>
    </w:p>
    <w:p w14:paraId="7A653AB2">
      <w:pPr>
        <w:spacing w:before="196" w:line="219" w:lineRule="auto"/>
        <w:ind w:left="24"/>
        <w:outlineLvl w:val="2"/>
        <w:rPr>
          <w:rFonts w:ascii="宋体" w:hAnsi="宋体" w:eastAsia="宋体" w:cs="宋体"/>
          <w:sz w:val="24"/>
          <w:szCs w:val="24"/>
        </w:rPr>
      </w:pPr>
      <w:bookmarkStart w:id="273" w:name="bookmark124"/>
      <w:bookmarkEnd w:id="273"/>
      <w:r>
        <w:rPr>
          <w:rFonts w:ascii="宋体" w:hAnsi="宋体" w:eastAsia="宋体" w:cs="宋体"/>
          <w:b/>
          <w:bCs/>
          <w:spacing w:val="-3"/>
          <w:sz w:val="24"/>
          <w:szCs w:val="24"/>
        </w:rPr>
        <w:t>8.5.2</w:t>
      </w:r>
      <w:r>
        <w:rPr>
          <w:rFonts w:ascii="宋体" w:hAnsi="宋体" w:eastAsia="宋体" w:cs="宋体"/>
          <w:spacing w:val="-3"/>
          <w:sz w:val="24"/>
          <w:szCs w:val="24"/>
        </w:rPr>
        <w:t xml:space="preserve"> </w:t>
      </w:r>
      <w:r>
        <w:rPr>
          <w:rFonts w:ascii="宋体" w:hAnsi="宋体" w:eastAsia="宋体" w:cs="宋体"/>
          <w:b/>
          <w:bCs/>
          <w:spacing w:val="-3"/>
          <w:sz w:val="24"/>
          <w:szCs w:val="24"/>
        </w:rPr>
        <w:t>实施河道采砂许可制度</w:t>
      </w:r>
    </w:p>
    <w:p w14:paraId="5E1642B5">
      <w:pPr>
        <w:spacing w:line="275" w:lineRule="auto"/>
        <w:rPr>
          <w:rFonts w:ascii="Arial"/>
          <w:sz w:val="21"/>
        </w:rPr>
      </w:pPr>
    </w:p>
    <w:p w14:paraId="239C96D6">
      <w:pPr>
        <w:spacing w:before="78" w:line="346" w:lineRule="auto"/>
        <w:ind w:left="34" w:right="208" w:firstLine="467"/>
        <w:rPr>
          <w:rFonts w:ascii="宋体" w:hAnsi="宋体" w:eastAsia="宋体" w:cs="宋体"/>
          <w:sz w:val="24"/>
          <w:szCs w:val="24"/>
        </w:rPr>
      </w:pPr>
      <w:r>
        <w:rPr>
          <w:rFonts w:ascii="宋体" w:hAnsi="宋体" w:eastAsia="宋体" w:cs="宋体"/>
          <w:spacing w:val="-3"/>
          <w:sz w:val="24"/>
          <w:szCs w:val="24"/>
        </w:rPr>
        <w:t>河道采砂依据有关法律法规，按《西藏自治区河道采砂收费管理</w:t>
      </w:r>
      <w:r>
        <w:rPr>
          <w:rFonts w:ascii="宋体" w:hAnsi="宋体" w:eastAsia="宋体" w:cs="宋体"/>
          <w:spacing w:val="-4"/>
          <w:sz w:val="24"/>
          <w:szCs w:val="24"/>
        </w:rPr>
        <w:t>办法》细则</w:t>
      </w:r>
      <w:r>
        <w:rPr>
          <w:rFonts w:ascii="宋体" w:hAnsi="宋体" w:eastAsia="宋体" w:cs="宋体"/>
          <w:sz w:val="24"/>
          <w:szCs w:val="24"/>
        </w:rPr>
        <w:t xml:space="preserve"> </w:t>
      </w:r>
      <w:r>
        <w:rPr>
          <w:rFonts w:ascii="宋体" w:hAnsi="宋体" w:eastAsia="宋体" w:cs="宋体"/>
          <w:spacing w:val="-2"/>
          <w:sz w:val="24"/>
          <w:szCs w:val="24"/>
        </w:rPr>
        <w:t>（试行）要求，实行河道采砂许可制度。</w:t>
      </w:r>
    </w:p>
    <w:p w14:paraId="5A6FC3D0">
      <w:pPr>
        <w:spacing w:before="130" w:line="356" w:lineRule="auto"/>
        <w:ind w:left="22" w:right="147" w:firstLine="481"/>
        <w:jc w:val="both"/>
        <w:rPr>
          <w:rFonts w:ascii="宋体" w:hAnsi="宋体" w:eastAsia="宋体" w:cs="宋体"/>
          <w:sz w:val="24"/>
          <w:szCs w:val="24"/>
        </w:rPr>
      </w:pPr>
      <w:r>
        <w:rPr>
          <w:rFonts w:ascii="宋体" w:hAnsi="宋体" w:eastAsia="宋体" w:cs="宋体"/>
          <w:spacing w:val="-4"/>
          <w:sz w:val="24"/>
          <w:szCs w:val="24"/>
        </w:rPr>
        <w:t>过去河道采砂许可的基本形式为“招、拍、挂</w:t>
      </w:r>
      <w:r>
        <w:rPr>
          <w:rFonts w:ascii="宋体" w:hAnsi="宋体" w:eastAsia="宋体" w:cs="宋体"/>
          <w:spacing w:val="-88"/>
          <w:sz w:val="24"/>
          <w:szCs w:val="24"/>
        </w:rPr>
        <w:t xml:space="preserve"> </w:t>
      </w:r>
      <w:r>
        <w:rPr>
          <w:rFonts w:ascii="宋体" w:hAnsi="宋体" w:eastAsia="宋体" w:cs="宋体"/>
          <w:spacing w:val="-4"/>
          <w:sz w:val="24"/>
          <w:szCs w:val="24"/>
        </w:rPr>
        <w:t>”，实行公开竞争</w:t>
      </w:r>
      <w:r>
        <w:rPr>
          <w:rFonts w:ascii="宋体" w:hAnsi="宋体" w:eastAsia="宋体" w:cs="宋体"/>
          <w:spacing w:val="-5"/>
          <w:sz w:val="24"/>
          <w:szCs w:val="24"/>
        </w:rPr>
        <w:t>与申请的方</w:t>
      </w:r>
      <w:r>
        <w:rPr>
          <w:rFonts w:ascii="宋体" w:hAnsi="宋体" w:eastAsia="宋体" w:cs="宋体"/>
          <w:sz w:val="24"/>
          <w:szCs w:val="24"/>
        </w:rPr>
        <w:t xml:space="preserve"> </w:t>
      </w:r>
      <w:r>
        <w:rPr>
          <w:rFonts w:ascii="宋体" w:hAnsi="宋体" w:eastAsia="宋体" w:cs="宋体"/>
          <w:spacing w:val="-8"/>
          <w:sz w:val="24"/>
          <w:szCs w:val="24"/>
        </w:rPr>
        <w:t>式进行采砂许可，坚持以市场化为主配置砂石资源。但运行多年来情况不是太好，</w:t>
      </w:r>
      <w:r>
        <w:rPr>
          <w:rFonts w:ascii="宋体" w:hAnsi="宋体" w:eastAsia="宋体" w:cs="宋体"/>
          <w:spacing w:val="6"/>
          <w:sz w:val="24"/>
          <w:szCs w:val="24"/>
        </w:rPr>
        <w:t xml:space="preserve"> </w:t>
      </w:r>
      <w:r>
        <w:rPr>
          <w:rFonts w:ascii="宋体" w:hAnsi="宋体" w:eastAsia="宋体" w:cs="宋体"/>
          <w:spacing w:val="-3"/>
          <w:sz w:val="24"/>
          <w:szCs w:val="24"/>
        </w:rPr>
        <w:t>采砂业主违规开采现象突出，河道监管困难重重，通过扣取保证金来维护违规开</w:t>
      </w:r>
      <w:r>
        <w:rPr>
          <w:rFonts w:ascii="宋体" w:hAnsi="宋体" w:eastAsia="宋体" w:cs="宋体"/>
          <w:spacing w:val="1"/>
          <w:sz w:val="24"/>
          <w:szCs w:val="24"/>
        </w:rPr>
        <w:t xml:space="preserve"> </w:t>
      </w:r>
      <w:r>
        <w:rPr>
          <w:rFonts w:ascii="宋体" w:hAnsi="宋体" w:eastAsia="宋体" w:cs="宋体"/>
          <w:spacing w:val="-3"/>
          <w:sz w:val="24"/>
          <w:szCs w:val="24"/>
        </w:rPr>
        <w:t>采引发的河道问题杯水车薪，因此需积极寻求新的采砂许可制度，根据对沿河区</w:t>
      </w:r>
      <w:r>
        <w:rPr>
          <w:rFonts w:ascii="宋体" w:hAnsi="宋体" w:eastAsia="宋体" w:cs="宋体"/>
          <w:spacing w:val="1"/>
          <w:sz w:val="24"/>
          <w:szCs w:val="24"/>
        </w:rPr>
        <w:t xml:space="preserve"> </w:t>
      </w:r>
      <w:r>
        <w:rPr>
          <w:rFonts w:ascii="宋体" w:hAnsi="宋体" w:eastAsia="宋体" w:cs="宋体"/>
          <w:spacing w:val="-4"/>
          <w:sz w:val="24"/>
          <w:szCs w:val="24"/>
        </w:rPr>
        <w:t>县水行政主管部门的调查，采取“河湖长+检察长+警长</w:t>
      </w:r>
      <w:r>
        <w:rPr>
          <w:rFonts w:ascii="宋体" w:hAnsi="宋体" w:eastAsia="宋体" w:cs="宋体"/>
          <w:spacing w:val="-80"/>
          <w:sz w:val="24"/>
          <w:szCs w:val="24"/>
        </w:rPr>
        <w:t xml:space="preserve"> </w:t>
      </w:r>
      <w:r>
        <w:rPr>
          <w:rFonts w:ascii="宋体" w:hAnsi="宋体" w:eastAsia="宋体" w:cs="宋体"/>
          <w:spacing w:val="-4"/>
          <w:sz w:val="24"/>
          <w:szCs w:val="24"/>
        </w:rPr>
        <w:t>”负责制牵头承担河道采</w:t>
      </w:r>
      <w:r>
        <w:rPr>
          <w:rFonts w:ascii="宋体" w:hAnsi="宋体" w:eastAsia="宋体" w:cs="宋体"/>
          <w:sz w:val="24"/>
          <w:szCs w:val="24"/>
        </w:rPr>
        <w:t xml:space="preserve"> </w:t>
      </w:r>
      <w:r>
        <w:rPr>
          <w:rFonts w:ascii="宋体" w:hAnsi="宋体" w:eastAsia="宋体" w:cs="宋体"/>
          <w:spacing w:val="-3"/>
          <w:sz w:val="24"/>
          <w:szCs w:val="24"/>
        </w:rPr>
        <w:t>砂活动可有效的禁止滥采带来的一系列问题，即使出现了违规开采问题，也可通</w:t>
      </w:r>
      <w:r>
        <w:rPr>
          <w:rFonts w:ascii="宋体" w:hAnsi="宋体" w:eastAsia="宋体" w:cs="宋体"/>
          <w:spacing w:val="1"/>
          <w:sz w:val="24"/>
          <w:szCs w:val="24"/>
        </w:rPr>
        <w:t xml:space="preserve"> </w:t>
      </w:r>
      <w:r>
        <w:rPr>
          <w:rFonts w:ascii="宋体" w:hAnsi="宋体" w:eastAsia="宋体" w:cs="宋体"/>
          <w:sz w:val="24"/>
          <w:szCs w:val="24"/>
        </w:rPr>
        <w:t>过行政手段即使得到解决。因此采砂规划的许可证制度</w:t>
      </w:r>
      <w:r>
        <w:rPr>
          <w:rFonts w:ascii="宋体" w:hAnsi="宋体" w:eastAsia="宋体" w:cs="宋体"/>
          <w:spacing w:val="-1"/>
          <w:sz w:val="24"/>
          <w:szCs w:val="24"/>
        </w:rPr>
        <w:t>可探索这种思路进行。</w:t>
      </w:r>
    </w:p>
    <w:p w14:paraId="4C1E2F10">
      <w:pPr>
        <w:spacing w:before="52" w:line="219" w:lineRule="auto"/>
        <w:ind w:left="24"/>
        <w:outlineLvl w:val="2"/>
        <w:rPr>
          <w:rFonts w:ascii="宋体" w:hAnsi="宋体" w:eastAsia="宋体" w:cs="宋体"/>
          <w:sz w:val="24"/>
          <w:szCs w:val="24"/>
        </w:rPr>
      </w:pPr>
      <w:bookmarkStart w:id="274" w:name="bookmark125"/>
      <w:bookmarkEnd w:id="274"/>
      <w:r>
        <w:rPr>
          <w:rFonts w:ascii="宋体" w:hAnsi="宋体" w:eastAsia="宋体" w:cs="宋体"/>
          <w:b/>
          <w:bCs/>
          <w:spacing w:val="-3"/>
          <w:sz w:val="24"/>
          <w:szCs w:val="24"/>
        </w:rPr>
        <w:t>8.5.3</w:t>
      </w:r>
      <w:r>
        <w:rPr>
          <w:rFonts w:ascii="宋体" w:hAnsi="宋体" w:eastAsia="宋体" w:cs="宋体"/>
          <w:spacing w:val="-3"/>
          <w:sz w:val="24"/>
          <w:szCs w:val="24"/>
        </w:rPr>
        <w:t xml:space="preserve"> </w:t>
      </w:r>
      <w:r>
        <w:rPr>
          <w:rFonts w:ascii="宋体" w:hAnsi="宋体" w:eastAsia="宋体" w:cs="宋体"/>
          <w:b/>
          <w:bCs/>
          <w:spacing w:val="-3"/>
          <w:sz w:val="24"/>
          <w:szCs w:val="24"/>
        </w:rPr>
        <w:t>建立河道采砂责任书制度</w:t>
      </w:r>
    </w:p>
    <w:p w14:paraId="1CB15677">
      <w:pPr>
        <w:spacing w:line="275" w:lineRule="auto"/>
        <w:rPr>
          <w:rFonts w:ascii="Arial"/>
          <w:sz w:val="21"/>
        </w:rPr>
      </w:pPr>
    </w:p>
    <w:p w14:paraId="2E991E01">
      <w:pPr>
        <w:spacing w:before="78" w:line="346" w:lineRule="auto"/>
        <w:ind w:left="22" w:right="208" w:firstLine="483"/>
        <w:rPr>
          <w:rFonts w:ascii="宋体" w:hAnsi="宋体" w:eastAsia="宋体" w:cs="宋体"/>
          <w:sz w:val="24"/>
          <w:szCs w:val="24"/>
        </w:rPr>
      </w:pPr>
      <w:r>
        <w:rPr>
          <w:rFonts w:ascii="宋体" w:hAnsi="宋体" w:eastAsia="宋体" w:cs="宋体"/>
          <w:spacing w:val="-3"/>
          <w:sz w:val="24"/>
          <w:szCs w:val="24"/>
        </w:rPr>
        <w:t>水利部门应加强对河道采砂管理工作的监督和检查，维护</w:t>
      </w:r>
      <w:r>
        <w:rPr>
          <w:rFonts w:ascii="宋体" w:hAnsi="宋体" w:eastAsia="宋体" w:cs="宋体"/>
          <w:spacing w:val="-4"/>
          <w:sz w:val="24"/>
          <w:szCs w:val="24"/>
        </w:rPr>
        <w:t>河道采砂秩序，以</w:t>
      </w:r>
      <w:r>
        <w:rPr>
          <w:rFonts w:ascii="宋体" w:hAnsi="宋体" w:eastAsia="宋体" w:cs="宋体"/>
          <w:sz w:val="24"/>
          <w:szCs w:val="24"/>
        </w:rPr>
        <w:t xml:space="preserve"> </w:t>
      </w:r>
      <w:r>
        <w:rPr>
          <w:rFonts w:ascii="宋体" w:hAnsi="宋体" w:eastAsia="宋体" w:cs="宋体"/>
          <w:spacing w:val="-4"/>
          <w:sz w:val="24"/>
          <w:szCs w:val="24"/>
        </w:rPr>
        <w:t>及查处违法，违规行为，按照“谁发证，谁负责</w:t>
      </w:r>
      <w:r>
        <w:rPr>
          <w:rFonts w:ascii="宋体" w:hAnsi="宋体" w:eastAsia="宋体" w:cs="宋体"/>
          <w:spacing w:val="-84"/>
          <w:sz w:val="24"/>
          <w:szCs w:val="24"/>
        </w:rPr>
        <w:t xml:space="preserve"> </w:t>
      </w:r>
      <w:r>
        <w:rPr>
          <w:rFonts w:ascii="宋体" w:hAnsi="宋体" w:eastAsia="宋体" w:cs="宋体"/>
          <w:spacing w:val="-4"/>
          <w:sz w:val="24"/>
          <w:szCs w:val="24"/>
        </w:rPr>
        <w:t>”的原则，河道采砂许可证的发</w:t>
      </w:r>
    </w:p>
    <w:p w14:paraId="39DBF9C7">
      <w:pPr>
        <w:spacing w:line="346" w:lineRule="auto"/>
        <w:rPr>
          <w:rFonts w:ascii="宋体" w:hAnsi="宋体" w:eastAsia="宋体" w:cs="宋体"/>
          <w:sz w:val="24"/>
          <w:szCs w:val="24"/>
        </w:rPr>
        <w:sectPr>
          <w:headerReference r:id="rId212" w:type="default"/>
          <w:footerReference r:id="rId213" w:type="default"/>
          <w:pgSz w:w="11906" w:h="16839"/>
          <w:pgMar w:top="1340" w:right="1590" w:bottom="1171" w:left="1785" w:header="1068" w:footer="992" w:gutter="0"/>
          <w:cols w:space="720" w:num="1"/>
        </w:sectPr>
      </w:pPr>
    </w:p>
    <w:p w14:paraId="7BA61532">
      <w:pPr>
        <w:spacing w:before="214" w:line="346" w:lineRule="auto"/>
        <w:ind w:left="24" w:right="53" w:hanging="1"/>
        <w:rPr>
          <w:rFonts w:ascii="宋体" w:hAnsi="宋体" w:eastAsia="宋体" w:cs="宋体"/>
          <w:sz w:val="24"/>
          <w:szCs w:val="24"/>
        </w:rPr>
      </w:pPr>
      <w:r>
        <w:rPr>
          <w:rFonts w:ascii="宋体" w:hAnsi="宋体" w:eastAsia="宋体" w:cs="宋体"/>
          <w:spacing w:val="-3"/>
          <w:sz w:val="24"/>
          <w:szCs w:val="24"/>
        </w:rPr>
        <w:t>证机关负责河道采砂的现场管理监督，采砂单位或个人严格按照采砂许可证的要</w:t>
      </w:r>
      <w:r>
        <w:rPr>
          <w:rFonts w:ascii="宋体" w:hAnsi="宋体" w:eastAsia="宋体" w:cs="宋体"/>
          <w:spacing w:val="1"/>
          <w:sz w:val="24"/>
          <w:szCs w:val="24"/>
        </w:rPr>
        <w:t xml:space="preserve"> </w:t>
      </w:r>
      <w:r>
        <w:rPr>
          <w:rFonts w:ascii="宋体" w:hAnsi="宋体" w:eastAsia="宋体" w:cs="宋体"/>
          <w:spacing w:val="-1"/>
          <w:sz w:val="24"/>
          <w:szCs w:val="24"/>
        </w:rPr>
        <w:t>求开采，违法违规行为实施行政处罚。</w:t>
      </w:r>
    </w:p>
    <w:p w14:paraId="112B25A5">
      <w:pPr>
        <w:spacing w:before="130" w:line="353" w:lineRule="auto"/>
        <w:ind w:left="22" w:right="53" w:firstLine="483"/>
        <w:jc w:val="both"/>
        <w:rPr>
          <w:rFonts w:ascii="宋体" w:hAnsi="宋体" w:eastAsia="宋体" w:cs="宋体"/>
          <w:sz w:val="24"/>
          <w:szCs w:val="24"/>
        </w:rPr>
      </w:pPr>
      <w:r>
        <w:rPr>
          <w:rFonts w:ascii="宋体" w:hAnsi="宋体" w:eastAsia="宋体" w:cs="宋体"/>
          <w:spacing w:val="-4"/>
          <w:sz w:val="24"/>
          <w:szCs w:val="24"/>
        </w:rPr>
        <w:t>为保障行洪安全，严禁乱抛弃废石料按照“谁设障，谁清障</w:t>
      </w:r>
      <w:r>
        <w:rPr>
          <w:rFonts w:ascii="宋体" w:hAnsi="宋体" w:eastAsia="宋体" w:cs="宋体"/>
          <w:spacing w:val="-88"/>
          <w:sz w:val="24"/>
          <w:szCs w:val="24"/>
        </w:rPr>
        <w:t xml:space="preserve"> </w:t>
      </w:r>
      <w:r>
        <w:rPr>
          <w:rFonts w:ascii="宋体" w:hAnsi="宋体" w:eastAsia="宋体" w:cs="宋体"/>
          <w:spacing w:val="-5"/>
          <w:sz w:val="24"/>
          <w:szCs w:val="24"/>
        </w:rPr>
        <w:t>”的原则，在河</w:t>
      </w:r>
      <w:r>
        <w:rPr>
          <w:rFonts w:ascii="宋体" w:hAnsi="宋体" w:eastAsia="宋体" w:cs="宋体"/>
          <w:sz w:val="24"/>
          <w:szCs w:val="24"/>
        </w:rPr>
        <w:t xml:space="preserve"> </w:t>
      </w:r>
      <w:r>
        <w:rPr>
          <w:rFonts w:ascii="宋体" w:hAnsi="宋体" w:eastAsia="宋体" w:cs="宋体"/>
          <w:spacing w:val="-3"/>
          <w:sz w:val="24"/>
          <w:szCs w:val="24"/>
        </w:rPr>
        <w:t>道砂石资源招、拍、挂的过程中须与竞争者签定清障责任书，把河道清障作为必</w:t>
      </w:r>
      <w:r>
        <w:rPr>
          <w:rFonts w:ascii="宋体" w:hAnsi="宋体" w:eastAsia="宋体" w:cs="宋体"/>
          <w:spacing w:val="1"/>
          <w:sz w:val="24"/>
          <w:szCs w:val="24"/>
        </w:rPr>
        <w:t xml:space="preserve"> </w:t>
      </w:r>
      <w:r>
        <w:rPr>
          <w:rFonts w:ascii="宋体" w:hAnsi="宋体" w:eastAsia="宋体" w:cs="宋体"/>
          <w:spacing w:val="-3"/>
          <w:sz w:val="24"/>
          <w:szCs w:val="24"/>
        </w:rPr>
        <w:t>备的审核条件，各单位应严格进行审查。实行采砂保证金制度，采砂业主如不按</w:t>
      </w:r>
      <w:r>
        <w:rPr>
          <w:rFonts w:ascii="宋体" w:hAnsi="宋体" w:eastAsia="宋体" w:cs="宋体"/>
          <w:spacing w:val="1"/>
          <w:sz w:val="24"/>
          <w:szCs w:val="24"/>
        </w:rPr>
        <w:t xml:space="preserve"> </w:t>
      </w:r>
      <w:r>
        <w:rPr>
          <w:rFonts w:ascii="宋体" w:hAnsi="宋体" w:eastAsia="宋体" w:cs="宋体"/>
          <w:spacing w:val="-1"/>
          <w:sz w:val="24"/>
          <w:szCs w:val="24"/>
        </w:rPr>
        <w:t>规定采砂或拒不清障者处以罚款，情节严重的取消采砂资格。</w:t>
      </w:r>
    </w:p>
    <w:p w14:paraId="1C75148B">
      <w:pPr>
        <w:spacing w:before="131" w:line="347" w:lineRule="auto"/>
        <w:ind w:left="26" w:right="53" w:firstLine="476"/>
        <w:rPr>
          <w:rFonts w:ascii="宋体" w:hAnsi="宋体" w:eastAsia="宋体" w:cs="宋体"/>
          <w:sz w:val="24"/>
          <w:szCs w:val="24"/>
        </w:rPr>
      </w:pPr>
      <w:r>
        <w:rPr>
          <w:rFonts w:ascii="宋体" w:hAnsi="宋体" w:eastAsia="宋体" w:cs="宋体"/>
          <w:spacing w:val="-4"/>
          <w:sz w:val="24"/>
          <w:szCs w:val="24"/>
        </w:rPr>
        <w:t>采砂作业过程若对鱼类“三场</w:t>
      </w:r>
      <w:r>
        <w:rPr>
          <w:rFonts w:ascii="宋体" w:hAnsi="宋体" w:eastAsia="宋体" w:cs="宋体"/>
          <w:spacing w:val="-89"/>
          <w:sz w:val="24"/>
          <w:szCs w:val="24"/>
        </w:rPr>
        <w:t xml:space="preserve"> </w:t>
      </w:r>
      <w:r>
        <w:rPr>
          <w:rFonts w:ascii="宋体" w:hAnsi="宋体" w:eastAsia="宋体" w:cs="宋体"/>
          <w:spacing w:val="-4"/>
          <w:sz w:val="24"/>
          <w:szCs w:val="24"/>
        </w:rPr>
        <w:t>”造成破坏，应当采取恢复原状，增殖</w:t>
      </w:r>
      <w:r>
        <w:rPr>
          <w:rFonts w:ascii="宋体" w:hAnsi="宋体" w:eastAsia="宋体" w:cs="宋体"/>
          <w:spacing w:val="-5"/>
          <w:sz w:val="24"/>
          <w:szCs w:val="24"/>
        </w:rPr>
        <w:t>放流等</w:t>
      </w:r>
      <w:r>
        <w:rPr>
          <w:rFonts w:ascii="宋体" w:hAnsi="宋体" w:eastAsia="宋体" w:cs="宋体"/>
          <w:sz w:val="24"/>
          <w:szCs w:val="24"/>
        </w:rPr>
        <w:t xml:space="preserve"> </w:t>
      </w:r>
      <w:r>
        <w:rPr>
          <w:rFonts w:ascii="宋体" w:hAnsi="宋体" w:eastAsia="宋体" w:cs="宋体"/>
          <w:spacing w:val="-3"/>
          <w:sz w:val="24"/>
          <w:szCs w:val="24"/>
        </w:rPr>
        <w:t>工程措施。</w:t>
      </w:r>
    </w:p>
    <w:p w14:paraId="0C69E8C3">
      <w:pPr>
        <w:spacing w:before="127" w:line="351" w:lineRule="auto"/>
        <w:ind w:left="22" w:right="53" w:firstLine="484"/>
        <w:jc w:val="both"/>
        <w:rPr>
          <w:rFonts w:ascii="宋体" w:hAnsi="宋体" w:eastAsia="宋体" w:cs="宋体"/>
          <w:sz w:val="24"/>
          <w:szCs w:val="24"/>
        </w:rPr>
      </w:pPr>
      <w:r>
        <w:rPr>
          <w:rFonts w:ascii="宋体" w:hAnsi="宋体" w:eastAsia="宋体" w:cs="宋体"/>
          <w:spacing w:val="-3"/>
          <w:sz w:val="24"/>
          <w:szCs w:val="24"/>
        </w:rPr>
        <w:t>不得在禁采区，禁采期和禁采时段采砂作业；不得在可</w:t>
      </w:r>
      <w:r>
        <w:rPr>
          <w:rFonts w:ascii="宋体" w:hAnsi="宋体" w:eastAsia="宋体" w:cs="宋体"/>
          <w:spacing w:val="-4"/>
          <w:sz w:val="24"/>
          <w:szCs w:val="24"/>
        </w:rPr>
        <w:t>采区越界开采，超量</w:t>
      </w:r>
      <w:r>
        <w:rPr>
          <w:rFonts w:ascii="宋体" w:hAnsi="宋体" w:eastAsia="宋体" w:cs="宋体"/>
          <w:sz w:val="24"/>
          <w:szCs w:val="24"/>
        </w:rPr>
        <w:t xml:space="preserve"> </w:t>
      </w:r>
      <w:r>
        <w:rPr>
          <w:rFonts w:ascii="宋体" w:hAnsi="宋体" w:eastAsia="宋体" w:cs="宋体"/>
          <w:spacing w:val="-3"/>
          <w:sz w:val="24"/>
          <w:szCs w:val="24"/>
        </w:rPr>
        <w:t>开采；规划期内禁止使用抽砂船开采，以保护堤防和河岸的稳定及安全；不得有</w:t>
      </w:r>
      <w:r>
        <w:rPr>
          <w:rFonts w:ascii="宋体" w:hAnsi="宋体" w:eastAsia="宋体" w:cs="宋体"/>
          <w:spacing w:val="1"/>
          <w:sz w:val="24"/>
          <w:szCs w:val="24"/>
        </w:rPr>
        <w:t xml:space="preserve"> </w:t>
      </w:r>
      <w:r>
        <w:rPr>
          <w:rFonts w:ascii="宋体" w:hAnsi="宋体" w:eastAsia="宋体" w:cs="宋体"/>
          <w:spacing w:val="-1"/>
          <w:sz w:val="24"/>
          <w:szCs w:val="24"/>
        </w:rPr>
        <w:t>破坏水域环境的行为，以保护河流的健康。</w:t>
      </w:r>
    </w:p>
    <w:p w14:paraId="0BCDCFE6">
      <w:pPr>
        <w:spacing w:before="129" w:line="353" w:lineRule="auto"/>
        <w:ind w:left="23" w:firstLine="479"/>
        <w:jc w:val="both"/>
        <w:rPr>
          <w:rFonts w:ascii="宋体" w:hAnsi="宋体" w:eastAsia="宋体" w:cs="宋体"/>
          <w:sz w:val="24"/>
          <w:szCs w:val="24"/>
        </w:rPr>
      </w:pPr>
      <w:r>
        <w:rPr>
          <w:rFonts w:ascii="宋体" w:hAnsi="宋体" w:eastAsia="宋体" w:cs="宋体"/>
          <w:spacing w:val="-3"/>
          <w:sz w:val="24"/>
          <w:szCs w:val="24"/>
        </w:rPr>
        <w:t>砂场是安全生产的责任主体，砂场主要负责人是安全生产的第一</w:t>
      </w:r>
      <w:r>
        <w:rPr>
          <w:rFonts w:ascii="宋体" w:hAnsi="宋体" w:eastAsia="宋体" w:cs="宋体"/>
          <w:spacing w:val="-4"/>
          <w:sz w:val="24"/>
          <w:szCs w:val="24"/>
        </w:rPr>
        <w:t>责任人，对</w:t>
      </w:r>
      <w:r>
        <w:rPr>
          <w:rFonts w:ascii="宋体" w:hAnsi="宋体" w:eastAsia="宋体" w:cs="宋体"/>
          <w:sz w:val="24"/>
          <w:szCs w:val="24"/>
        </w:rPr>
        <w:t xml:space="preserve"> </w:t>
      </w:r>
      <w:r>
        <w:rPr>
          <w:rFonts w:ascii="宋体" w:hAnsi="宋体" w:eastAsia="宋体" w:cs="宋体"/>
          <w:spacing w:val="-3"/>
          <w:sz w:val="24"/>
          <w:szCs w:val="24"/>
        </w:rPr>
        <w:t>所采挖河段在采挖至治理恢复阶段的安全负全部责任。县水利局要做好对采区的</w:t>
      </w:r>
      <w:r>
        <w:rPr>
          <w:rFonts w:ascii="宋体" w:hAnsi="宋体" w:eastAsia="宋体" w:cs="宋体"/>
          <w:spacing w:val="1"/>
          <w:sz w:val="24"/>
          <w:szCs w:val="24"/>
        </w:rPr>
        <w:t xml:space="preserve"> </w:t>
      </w:r>
      <w:r>
        <w:rPr>
          <w:rFonts w:ascii="宋体" w:hAnsi="宋体" w:eastAsia="宋体" w:cs="宋体"/>
          <w:spacing w:val="-3"/>
          <w:sz w:val="24"/>
          <w:szCs w:val="24"/>
        </w:rPr>
        <w:t>日常安全监督管理工作，并督促砂场认真做好对开采区域周边地区群众，特别是</w:t>
      </w:r>
      <w:r>
        <w:rPr>
          <w:rFonts w:ascii="宋体" w:hAnsi="宋体" w:eastAsia="宋体" w:cs="宋体"/>
          <w:spacing w:val="1"/>
          <w:sz w:val="24"/>
          <w:szCs w:val="24"/>
        </w:rPr>
        <w:t xml:space="preserve"> </w:t>
      </w:r>
      <w:r>
        <w:rPr>
          <w:rFonts w:ascii="宋体" w:hAnsi="宋体" w:eastAsia="宋体" w:cs="宋体"/>
          <w:spacing w:val="-1"/>
          <w:sz w:val="24"/>
          <w:szCs w:val="24"/>
        </w:rPr>
        <w:t>未成年人的采砂安全宣传教育工作，采用多</w:t>
      </w:r>
      <w:r>
        <w:rPr>
          <w:rFonts w:ascii="宋体" w:hAnsi="宋体" w:eastAsia="宋体" w:cs="宋体"/>
          <w:spacing w:val="-2"/>
          <w:sz w:val="24"/>
          <w:szCs w:val="24"/>
        </w:rPr>
        <w:t>种宣传方式，预防安全事故的发生。</w:t>
      </w:r>
    </w:p>
    <w:p w14:paraId="41E70767">
      <w:pPr>
        <w:spacing w:before="49" w:line="218" w:lineRule="auto"/>
        <w:ind w:left="24"/>
        <w:outlineLvl w:val="2"/>
        <w:rPr>
          <w:rFonts w:ascii="宋体" w:hAnsi="宋体" w:eastAsia="宋体" w:cs="宋体"/>
          <w:sz w:val="24"/>
          <w:szCs w:val="24"/>
        </w:rPr>
      </w:pPr>
      <w:bookmarkStart w:id="275" w:name="bookmark126"/>
      <w:bookmarkEnd w:id="275"/>
      <w:r>
        <w:rPr>
          <w:rFonts w:ascii="宋体" w:hAnsi="宋体" w:eastAsia="宋体" w:cs="宋体"/>
          <w:b/>
          <w:bCs/>
          <w:spacing w:val="-3"/>
          <w:sz w:val="24"/>
          <w:szCs w:val="24"/>
        </w:rPr>
        <w:t>8.5.4</w:t>
      </w:r>
      <w:r>
        <w:rPr>
          <w:rFonts w:ascii="宋体" w:hAnsi="宋体" w:eastAsia="宋体" w:cs="宋体"/>
          <w:spacing w:val="-3"/>
          <w:sz w:val="24"/>
          <w:szCs w:val="24"/>
        </w:rPr>
        <w:t xml:space="preserve"> </w:t>
      </w:r>
      <w:r>
        <w:rPr>
          <w:rFonts w:ascii="宋体" w:hAnsi="宋体" w:eastAsia="宋体" w:cs="宋体"/>
          <w:b/>
          <w:bCs/>
          <w:spacing w:val="-3"/>
          <w:sz w:val="24"/>
          <w:szCs w:val="24"/>
        </w:rPr>
        <w:t>建立河道禁采公告制度</w:t>
      </w:r>
    </w:p>
    <w:p w14:paraId="4CD04B5B">
      <w:pPr>
        <w:spacing w:line="276" w:lineRule="auto"/>
        <w:rPr>
          <w:rFonts w:ascii="Arial"/>
          <w:sz w:val="21"/>
        </w:rPr>
      </w:pPr>
    </w:p>
    <w:p w14:paraId="0AFF4DB5">
      <w:pPr>
        <w:spacing w:before="78" w:line="351" w:lineRule="auto"/>
        <w:ind w:left="23" w:right="53" w:firstLine="482"/>
        <w:jc w:val="both"/>
        <w:rPr>
          <w:rFonts w:ascii="宋体" w:hAnsi="宋体" w:eastAsia="宋体" w:cs="宋体"/>
          <w:sz w:val="24"/>
          <w:szCs w:val="24"/>
        </w:rPr>
      </w:pPr>
      <w:r>
        <w:rPr>
          <w:rFonts w:ascii="宋体" w:hAnsi="宋体" w:eastAsia="宋体" w:cs="宋体"/>
          <w:spacing w:val="-3"/>
          <w:sz w:val="24"/>
          <w:szCs w:val="24"/>
        </w:rPr>
        <w:t>为便于采砂管理，确保采砂安全，需建立河道禁采公告制</w:t>
      </w:r>
      <w:r>
        <w:rPr>
          <w:rFonts w:ascii="宋体" w:hAnsi="宋体" w:eastAsia="宋体" w:cs="宋体"/>
          <w:spacing w:val="-4"/>
          <w:sz w:val="24"/>
          <w:szCs w:val="24"/>
        </w:rPr>
        <w:t>度。将采砂规划河</w:t>
      </w:r>
      <w:r>
        <w:rPr>
          <w:rFonts w:ascii="宋体" w:hAnsi="宋体" w:eastAsia="宋体" w:cs="宋体"/>
          <w:sz w:val="24"/>
          <w:szCs w:val="24"/>
        </w:rPr>
        <w:t xml:space="preserve"> </w:t>
      </w:r>
      <w:r>
        <w:rPr>
          <w:rFonts w:ascii="宋体" w:hAnsi="宋体" w:eastAsia="宋体" w:cs="宋体"/>
          <w:spacing w:val="-3"/>
          <w:sz w:val="24"/>
          <w:szCs w:val="24"/>
        </w:rPr>
        <w:t>段内禁采区、可采区进行公示，在醒目的地方敷设公示牌，有利于采砂业主遵照</w:t>
      </w:r>
      <w:r>
        <w:rPr>
          <w:rFonts w:ascii="宋体" w:hAnsi="宋体" w:eastAsia="宋体" w:cs="宋体"/>
          <w:spacing w:val="1"/>
          <w:sz w:val="24"/>
          <w:szCs w:val="24"/>
        </w:rPr>
        <w:t xml:space="preserve"> </w:t>
      </w:r>
      <w:r>
        <w:rPr>
          <w:rFonts w:ascii="宋体" w:hAnsi="宋体" w:eastAsia="宋体" w:cs="宋体"/>
          <w:spacing w:val="-1"/>
          <w:sz w:val="24"/>
          <w:szCs w:val="24"/>
        </w:rPr>
        <w:t>执行，也有利于群众监督。</w:t>
      </w:r>
    </w:p>
    <w:p w14:paraId="722D9635">
      <w:pPr>
        <w:spacing w:before="129" w:line="332" w:lineRule="auto"/>
        <w:ind w:left="22" w:right="53" w:firstLine="498"/>
        <w:rPr>
          <w:rFonts w:ascii="宋体" w:hAnsi="宋体" w:eastAsia="宋体" w:cs="宋体"/>
          <w:sz w:val="24"/>
          <w:szCs w:val="24"/>
        </w:rPr>
      </w:pPr>
      <w:r>
        <w:rPr>
          <w:rFonts w:ascii="宋体" w:hAnsi="宋体" w:eastAsia="宋体" w:cs="宋体"/>
          <w:spacing w:val="-1"/>
          <w:sz w:val="24"/>
          <w:szCs w:val="24"/>
        </w:rPr>
        <w:t>1、每年的主汛期</w:t>
      </w:r>
      <w:r>
        <w:rPr>
          <w:rFonts w:ascii="宋体" w:hAnsi="宋体" w:eastAsia="宋体" w:cs="宋体"/>
          <w:spacing w:val="-46"/>
          <w:sz w:val="24"/>
          <w:szCs w:val="24"/>
        </w:rPr>
        <w:t xml:space="preserve"> </w:t>
      </w:r>
      <w:r>
        <w:rPr>
          <w:rFonts w:ascii="宋体" w:hAnsi="宋体" w:eastAsia="宋体" w:cs="宋体"/>
          <w:spacing w:val="-1"/>
          <w:sz w:val="24"/>
          <w:szCs w:val="24"/>
        </w:rPr>
        <w:t>6-9</w:t>
      </w:r>
      <w:r>
        <w:rPr>
          <w:rFonts w:ascii="宋体" w:hAnsi="宋体" w:eastAsia="宋体" w:cs="宋体"/>
          <w:spacing w:val="-42"/>
          <w:sz w:val="24"/>
          <w:szCs w:val="24"/>
        </w:rPr>
        <w:t xml:space="preserve"> </w:t>
      </w:r>
      <w:r>
        <w:rPr>
          <w:rFonts w:ascii="宋体" w:hAnsi="宋体" w:eastAsia="宋体" w:cs="宋体"/>
          <w:spacing w:val="-1"/>
          <w:sz w:val="24"/>
          <w:szCs w:val="24"/>
        </w:rPr>
        <w:t>月底为禁采期，禁采期禁止一切采砂作业，采砂作业</w:t>
      </w:r>
      <w:r>
        <w:rPr>
          <w:rFonts w:ascii="宋体" w:hAnsi="宋体" w:eastAsia="宋体" w:cs="宋体"/>
          <w:sz w:val="24"/>
          <w:szCs w:val="24"/>
        </w:rPr>
        <w:t xml:space="preserve"> </w:t>
      </w:r>
      <w:r>
        <w:rPr>
          <w:rFonts w:ascii="宋体" w:hAnsi="宋体" w:eastAsia="宋体" w:cs="宋体"/>
          <w:spacing w:val="-3"/>
          <w:sz w:val="24"/>
          <w:szCs w:val="24"/>
        </w:rPr>
        <w:t>设备按指定地点停放，以保证汛期安全。禁采前，采砂单位或个人必须清除弃渣</w:t>
      </w:r>
      <w:r>
        <w:rPr>
          <w:rFonts w:ascii="宋体" w:hAnsi="宋体" w:eastAsia="宋体" w:cs="宋体"/>
          <w:sz w:val="24"/>
          <w:szCs w:val="24"/>
        </w:rPr>
        <w:t xml:space="preserve"> </w:t>
      </w:r>
      <w:r>
        <w:rPr>
          <w:rFonts w:ascii="宋体" w:hAnsi="宋体" w:eastAsia="宋体" w:cs="宋体"/>
          <w:spacing w:val="-3"/>
          <w:sz w:val="24"/>
          <w:szCs w:val="24"/>
        </w:rPr>
        <w:t>废料，按行洪安全及时回填河床，凡损坏堤防者，按照工程标准“谁损坏、谁恢</w:t>
      </w:r>
      <w:r>
        <w:rPr>
          <w:rFonts w:ascii="宋体" w:hAnsi="宋体" w:eastAsia="宋体" w:cs="宋体"/>
          <w:spacing w:val="1"/>
          <w:sz w:val="24"/>
          <w:szCs w:val="24"/>
        </w:rPr>
        <w:t xml:space="preserve"> </w:t>
      </w:r>
      <w:r>
        <w:rPr>
          <w:rFonts w:ascii="宋体" w:hAnsi="宋体" w:eastAsia="宋体" w:cs="宋体"/>
          <w:spacing w:val="-3"/>
          <w:sz w:val="24"/>
          <w:szCs w:val="24"/>
        </w:rPr>
        <w:t>复的原则</w:t>
      </w:r>
      <w:r>
        <w:rPr>
          <w:rFonts w:ascii="宋体" w:hAnsi="宋体" w:eastAsia="宋体" w:cs="宋体"/>
          <w:spacing w:val="-71"/>
          <w:sz w:val="24"/>
          <w:szCs w:val="24"/>
        </w:rPr>
        <w:t xml:space="preserve"> </w:t>
      </w:r>
      <w:r>
        <w:rPr>
          <w:rFonts w:ascii="宋体" w:hAnsi="宋体" w:eastAsia="宋体" w:cs="宋体"/>
          <w:spacing w:val="-3"/>
          <w:sz w:val="24"/>
          <w:szCs w:val="24"/>
        </w:rPr>
        <w:t>”恢复损毁的堤岸。每年</w:t>
      </w:r>
      <w:r>
        <w:rPr>
          <w:rFonts w:ascii="宋体" w:hAnsi="宋体" w:eastAsia="宋体" w:cs="宋体"/>
          <w:spacing w:val="-33"/>
          <w:sz w:val="24"/>
          <w:szCs w:val="24"/>
        </w:rPr>
        <w:t xml:space="preserve"> </w:t>
      </w:r>
      <w:r>
        <w:rPr>
          <w:rFonts w:ascii="宋体" w:hAnsi="宋体" w:eastAsia="宋体" w:cs="宋体"/>
          <w:spacing w:val="-3"/>
          <w:sz w:val="24"/>
          <w:szCs w:val="24"/>
        </w:rPr>
        <w:t>10-5</w:t>
      </w:r>
      <w:r>
        <w:rPr>
          <w:rFonts w:ascii="宋体" w:hAnsi="宋体" w:eastAsia="宋体" w:cs="宋体"/>
          <w:spacing w:val="-45"/>
          <w:sz w:val="24"/>
          <w:szCs w:val="24"/>
        </w:rPr>
        <w:t xml:space="preserve"> </w:t>
      </w:r>
      <w:r>
        <w:rPr>
          <w:rFonts w:ascii="宋体" w:hAnsi="宋体" w:eastAsia="宋体" w:cs="宋体"/>
          <w:spacing w:val="-3"/>
          <w:sz w:val="24"/>
          <w:szCs w:val="24"/>
        </w:rPr>
        <w:t>月为可采期，在可采期内每晚</w:t>
      </w:r>
      <w:r>
        <w:rPr>
          <w:rFonts w:ascii="宋体" w:hAnsi="宋体" w:eastAsia="宋体" w:cs="宋体"/>
          <w:spacing w:val="-47"/>
          <w:sz w:val="24"/>
          <w:szCs w:val="24"/>
        </w:rPr>
        <w:t xml:space="preserve"> </w:t>
      </w:r>
      <w:r>
        <w:rPr>
          <w:rFonts w:ascii="宋体" w:hAnsi="宋体" w:eastAsia="宋体" w:cs="宋体"/>
          <w:spacing w:val="-3"/>
          <w:sz w:val="24"/>
          <w:szCs w:val="24"/>
        </w:rPr>
        <w:t>8</w:t>
      </w:r>
      <w:r>
        <w:rPr>
          <w:rFonts w:ascii="宋体" w:hAnsi="宋体" w:eastAsia="宋体" w:cs="宋体"/>
          <w:spacing w:val="-40"/>
          <w:sz w:val="24"/>
          <w:szCs w:val="24"/>
        </w:rPr>
        <w:t xml:space="preserve"> </w:t>
      </w:r>
      <w:r>
        <w:rPr>
          <w:rFonts w:ascii="宋体" w:hAnsi="宋体" w:eastAsia="宋体" w:cs="宋体"/>
          <w:spacing w:val="-3"/>
          <w:sz w:val="24"/>
          <w:szCs w:val="24"/>
        </w:rPr>
        <w:t>时～次</w:t>
      </w:r>
      <w:r>
        <w:rPr>
          <w:rFonts w:ascii="宋体" w:hAnsi="宋体" w:eastAsia="宋体" w:cs="宋体"/>
          <w:sz w:val="24"/>
          <w:szCs w:val="24"/>
        </w:rPr>
        <w:t xml:space="preserve"> </w:t>
      </w:r>
      <w:r>
        <w:rPr>
          <w:rFonts w:ascii="宋体" w:hAnsi="宋体" w:eastAsia="宋体" w:cs="宋体"/>
          <w:spacing w:val="-4"/>
          <w:sz w:val="24"/>
          <w:szCs w:val="24"/>
        </w:rPr>
        <w:t>日凌晨</w:t>
      </w:r>
      <w:r>
        <w:rPr>
          <w:rFonts w:ascii="宋体" w:hAnsi="宋体" w:eastAsia="宋体" w:cs="宋体"/>
          <w:spacing w:val="-47"/>
          <w:sz w:val="24"/>
          <w:szCs w:val="24"/>
        </w:rPr>
        <w:t xml:space="preserve"> </w:t>
      </w:r>
      <w:r>
        <w:rPr>
          <w:rFonts w:ascii="宋体" w:hAnsi="宋体" w:eastAsia="宋体" w:cs="宋体"/>
          <w:spacing w:val="-4"/>
          <w:sz w:val="24"/>
          <w:szCs w:val="24"/>
        </w:rPr>
        <w:t>8</w:t>
      </w:r>
      <w:r>
        <w:rPr>
          <w:rFonts w:ascii="宋体" w:hAnsi="宋体" w:eastAsia="宋体" w:cs="宋体"/>
          <w:spacing w:val="-39"/>
          <w:sz w:val="24"/>
          <w:szCs w:val="24"/>
        </w:rPr>
        <w:t xml:space="preserve"> </w:t>
      </w:r>
      <w:r>
        <w:rPr>
          <w:rFonts w:ascii="宋体" w:hAnsi="宋体" w:eastAsia="宋体" w:cs="宋体"/>
          <w:spacing w:val="-4"/>
          <w:sz w:val="24"/>
          <w:szCs w:val="24"/>
        </w:rPr>
        <w:t>时为禁采时段。</w:t>
      </w:r>
    </w:p>
    <w:p w14:paraId="1A55C56C">
      <w:pPr>
        <w:spacing w:before="277" w:line="219" w:lineRule="auto"/>
        <w:ind w:left="506"/>
        <w:rPr>
          <w:rFonts w:ascii="宋体" w:hAnsi="宋体" w:eastAsia="宋体" w:cs="宋体"/>
          <w:sz w:val="24"/>
          <w:szCs w:val="24"/>
        </w:rPr>
      </w:pPr>
      <w:r>
        <w:rPr>
          <w:rFonts w:ascii="宋体" w:hAnsi="宋体" w:eastAsia="宋体" w:cs="宋体"/>
          <w:spacing w:val="-2"/>
          <w:sz w:val="24"/>
          <w:szCs w:val="24"/>
        </w:rPr>
        <w:t>2、确定开采时左、右岸临时开挖边坡为</w:t>
      </w:r>
      <w:r>
        <w:rPr>
          <w:rFonts w:ascii="宋体" w:hAnsi="宋体" w:eastAsia="宋体" w:cs="宋体"/>
          <w:spacing w:val="-33"/>
          <w:sz w:val="24"/>
          <w:szCs w:val="24"/>
        </w:rPr>
        <w:t xml:space="preserve"> </w:t>
      </w:r>
      <w:r>
        <w:rPr>
          <w:rFonts w:ascii="宋体" w:hAnsi="宋体" w:eastAsia="宋体" w:cs="宋体"/>
          <w:spacing w:val="-2"/>
          <w:sz w:val="24"/>
          <w:szCs w:val="24"/>
        </w:rPr>
        <w:t>1:3，永久开挖边坡</w:t>
      </w:r>
      <w:r>
        <w:rPr>
          <w:rFonts w:ascii="宋体" w:hAnsi="宋体" w:eastAsia="宋体" w:cs="宋体"/>
          <w:spacing w:val="-37"/>
          <w:sz w:val="24"/>
          <w:szCs w:val="24"/>
        </w:rPr>
        <w:t xml:space="preserve"> </w:t>
      </w:r>
      <w:r>
        <w:rPr>
          <w:rFonts w:ascii="宋体" w:hAnsi="宋体" w:eastAsia="宋体" w:cs="宋体"/>
          <w:spacing w:val="-2"/>
          <w:sz w:val="24"/>
          <w:szCs w:val="24"/>
        </w:rPr>
        <w:t>l:4。</w:t>
      </w:r>
    </w:p>
    <w:p w14:paraId="45D8D554">
      <w:pPr>
        <w:spacing w:before="276" w:line="347" w:lineRule="auto"/>
        <w:ind w:left="24" w:right="53" w:firstLine="478"/>
        <w:rPr>
          <w:rFonts w:ascii="宋体" w:hAnsi="宋体" w:eastAsia="宋体" w:cs="宋体"/>
          <w:sz w:val="24"/>
          <w:szCs w:val="24"/>
        </w:rPr>
      </w:pPr>
      <w:r>
        <w:rPr>
          <w:rFonts w:ascii="宋体" w:hAnsi="宋体" w:eastAsia="宋体" w:cs="宋体"/>
          <w:spacing w:val="-3"/>
          <w:sz w:val="24"/>
          <w:szCs w:val="24"/>
        </w:rPr>
        <w:t>采砂主要采用机械开采，为维护河势稳定、保护两岸房屋、草地</w:t>
      </w:r>
      <w:r>
        <w:rPr>
          <w:rFonts w:ascii="宋体" w:hAnsi="宋体" w:eastAsia="宋体" w:cs="宋体"/>
          <w:spacing w:val="-4"/>
          <w:sz w:val="24"/>
          <w:szCs w:val="24"/>
        </w:rPr>
        <w:t>、林地，应</w:t>
      </w:r>
      <w:r>
        <w:rPr>
          <w:rFonts w:ascii="宋体" w:hAnsi="宋体" w:eastAsia="宋体" w:cs="宋体"/>
          <w:sz w:val="24"/>
          <w:szCs w:val="24"/>
        </w:rPr>
        <w:t xml:space="preserve"> </w:t>
      </w:r>
      <w:r>
        <w:rPr>
          <w:rFonts w:ascii="宋体" w:hAnsi="宋体" w:eastAsia="宋体" w:cs="宋体"/>
          <w:spacing w:val="-1"/>
          <w:sz w:val="24"/>
          <w:szCs w:val="24"/>
        </w:rPr>
        <w:t>严格控制弃料和洗砂作业。</w:t>
      </w:r>
    </w:p>
    <w:p w14:paraId="1E402D6A">
      <w:pPr>
        <w:spacing w:line="347" w:lineRule="auto"/>
        <w:rPr>
          <w:rFonts w:ascii="宋体" w:hAnsi="宋体" w:eastAsia="宋体" w:cs="宋体"/>
          <w:sz w:val="24"/>
          <w:szCs w:val="24"/>
        </w:rPr>
        <w:sectPr>
          <w:headerReference r:id="rId214" w:type="default"/>
          <w:footerReference r:id="rId215" w:type="default"/>
          <w:pgSz w:w="11906" w:h="16839"/>
          <w:pgMar w:top="1340" w:right="1745" w:bottom="1171" w:left="1785" w:header="1068" w:footer="992" w:gutter="0"/>
          <w:cols w:space="720" w:num="1"/>
        </w:sectPr>
      </w:pPr>
    </w:p>
    <w:p w14:paraId="6FC572F6">
      <w:pPr>
        <w:spacing w:before="133" w:line="219" w:lineRule="auto"/>
        <w:ind w:left="24"/>
        <w:outlineLvl w:val="2"/>
        <w:rPr>
          <w:rFonts w:ascii="宋体" w:hAnsi="宋体" w:eastAsia="宋体" w:cs="宋体"/>
          <w:sz w:val="24"/>
          <w:szCs w:val="24"/>
        </w:rPr>
      </w:pPr>
      <w:bookmarkStart w:id="276" w:name="bookmark127"/>
      <w:bookmarkEnd w:id="276"/>
      <w:r>
        <w:rPr>
          <w:rFonts w:ascii="宋体" w:hAnsi="宋体" w:eastAsia="宋体" w:cs="宋体"/>
          <w:b/>
          <w:bCs/>
          <w:spacing w:val="-3"/>
          <w:sz w:val="24"/>
          <w:szCs w:val="24"/>
        </w:rPr>
        <w:t>8.5.5</w:t>
      </w:r>
      <w:r>
        <w:rPr>
          <w:rFonts w:ascii="宋体" w:hAnsi="宋体" w:eastAsia="宋体" w:cs="宋体"/>
          <w:spacing w:val="-3"/>
          <w:sz w:val="24"/>
          <w:szCs w:val="24"/>
        </w:rPr>
        <w:t xml:space="preserve"> </w:t>
      </w:r>
      <w:r>
        <w:rPr>
          <w:rFonts w:ascii="宋体" w:hAnsi="宋体" w:eastAsia="宋体" w:cs="宋体"/>
          <w:b/>
          <w:bCs/>
          <w:spacing w:val="-3"/>
          <w:sz w:val="24"/>
          <w:szCs w:val="24"/>
        </w:rPr>
        <w:t>建立日常监督管理机制</w:t>
      </w:r>
    </w:p>
    <w:p w14:paraId="73BBB1CF">
      <w:pPr>
        <w:spacing w:line="273" w:lineRule="auto"/>
        <w:rPr>
          <w:rFonts w:ascii="Arial"/>
          <w:sz w:val="21"/>
        </w:rPr>
      </w:pPr>
    </w:p>
    <w:p w14:paraId="3D313B26">
      <w:pPr>
        <w:spacing w:before="78" w:line="356" w:lineRule="auto"/>
        <w:ind w:left="23" w:firstLine="480"/>
        <w:jc w:val="both"/>
        <w:rPr>
          <w:rFonts w:ascii="宋体" w:hAnsi="宋体" w:eastAsia="宋体" w:cs="宋体"/>
          <w:sz w:val="24"/>
          <w:szCs w:val="24"/>
        </w:rPr>
      </w:pPr>
      <w:r>
        <w:rPr>
          <w:rFonts w:ascii="宋体" w:hAnsi="宋体" w:eastAsia="宋体" w:cs="宋体"/>
          <w:spacing w:val="-8"/>
          <w:sz w:val="24"/>
          <w:szCs w:val="24"/>
        </w:rPr>
        <w:t>要确保适度、合理利用河道砂石资源，使河道砂石开采逐步走上依法、科学、</w:t>
      </w:r>
      <w:r>
        <w:rPr>
          <w:rFonts w:ascii="宋体" w:hAnsi="宋体" w:eastAsia="宋体" w:cs="宋体"/>
          <w:spacing w:val="7"/>
          <w:sz w:val="24"/>
          <w:szCs w:val="24"/>
        </w:rPr>
        <w:t xml:space="preserve"> </w:t>
      </w:r>
      <w:r>
        <w:rPr>
          <w:rFonts w:ascii="宋体" w:hAnsi="宋体" w:eastAsia="宋体" w:cs="宋体"/>
          <w:spacing w:val="-3"/>
          <w:sz w:val="24"/>
          <w:szCs w:val="24"/>
        </w:rPr>
        <w:t>有序的轨道，必须加强监督管理机构建设。建立群众日常监督管理机制，鼓励广</w:t>
      </w:r>
      <w:r>
        <w:rPr>
          <w:rFonts w:ascii="宋体" w:hAnsi="宋体" w:eastAsia="宋体" w:cs="宋体"/>
          <w:spacing w:val="1"/>
          <w:sz w:val="24"/>
          <w:szCs w:val="24"/>
        </w:rPr>
        <w:t xml:space="preserve"> </w:t>
      </w:r>
      <w:r>
        <w:rPr>
          <w:rFonts w:ascii="宋体" w:hAnsi="宋体" w:eastAsia="宋体" w:cs="宋体"/>
          <w:spacing w:val="-3"/>
          <w:sz w:val="24"/>
          <w:szCs w:val="24"/>
        </w:rPr>
        <w:t>大人民群众及时反映违规采砂现象，监督采砂管理机构的执法力度，杜绝采砂业</w:t>
      </w:r>
      <w:r>
        <w:rPr>
          <w:rFonts w:ascii="宋体" w:hAnsi="宋体" w:eastAsia="宋体" w:cs="宋体"/>
          <w:spacing w:val="1"/>
          <w:sz w:val="24"/>
          <w:szCs w:val="24"/>
        </w:rPr>
        <w:t xml:space="preserve"> </w:t>
      </w:r>
      <w:r>
        <w:rPr>
          <w:rFonts w:ascii="宋体" w:hAnsi="宋体" w:eastAsia="宋体" w:cs="宋体"/>
          <w:spacing w:val="-3"/>
          <w:sz w:val="24"/>
          <w:szCs w:val="24"/>
        </w:rPr>
        <w:t>主与采砂主管部门之间不正当现象发生。若发现采砂主管部门执法不严，应追究</w:t>
      </w:r>
      <w:r>
        <w:rPr>
          <w:rFonts w:ascii="宋体" w:hAnsi="宋体" w:eastAsia="宋体" w:cs="宋体"/>
          <w:spacing w:val="1"/>
          <w:sz w:val="24"/>
          <w:szCs w:val="24"/>
        </w:rPr>
        <w:t xml:space="preserve"> </w:t>
      </w:r>
      <w:r>
        <w:rPr>
          <w:rFonts w:ascii="宋体" w:hAnsi="宋体" w:eastAsia="宋体" w:cs="宋体"/>
          <w:spacing w:val="-3"/>
          <w:sz w:val="24"/>
          <w:szCs w:val="24"/>
        </w:rPr>
        <w:t>主要管理者的责任，对那些违规采砂的业主处以罚款，情节严重的取消其采砂资</w:t>
      </w:r>
      <w:r>
        <w:rPr>
          <w:rFonts w:ascii="宋体" w:hAnsi="宋体" w:eastAsia="宋体" w:cs="宋体"/>
          <w:spacing w:val="1"/>
          <w:sz w:val="24"/>
          <w:szCs w:val="24"/>
        </w:rPr>
        <w:t xml:space="preserve"> </w:t>
      </w:r>
      <w:r>
        <w:rPr>
          <w:rFonts w:ascii="宋体" w:hAnsi="宋体" w:eastAsia="宋体" w:cs="宋体"/>
          <w:spacing w:val="-5"/>
          <w:sz w:val="24"/>
          <w:szCs w:val="24"/>
        </w:rPr>
        <w:t>格。</w:t>
      </w:r>
    </w:p>
    <w:p w14:paraId="559FF4B5">
      <w:pPr>
        <w:spacing w:before="49" w:line="219" w:lineRule="auto"/>
        <w:ind w:left="24"/>
        <w:outlineLvl w:val="1"/>
        <w:rPr>
          <w:rFonts w:ascii="宋体" w:hAnsi="宋体" w:eastAsia="宋体" w:cs="宋体"/>
          <w:sz w:val="24"/>
          <w:szCs w:val="24"/>
        </w:rPr>
      </w:pPr>
      <w:bookmarkStart w:id="277" w:name="bookmark128"/>
      <w:bookmarkEnd w:id="277"/>
      <w:r>
        <w:rPr>
          <w:rFonts w:ascii="宋体" w:hAnsi="宋体" w:eastAsia="宋体" w:cs="宋体"/>
          <w:b/>
          <w:bCs/>
          <w:spacing w:val="-4"/>
          <w:sz w:val="24"/>
          <w:szCs w:val="24"/>
        </w:rPr>
        <w:t>8.6</w:t>
      </w:r>
      <w:r>
        <w:rPr>
          <w:rFonts w:ascii="宋体" w:hAnsi="宋体" w:eastAsia="宋体" w:cs="宋体"/>
          <w:spacing w:val="-46"/>
          <w:sz w:val="24"/>
          <w:szCs w:val="24"/>
        </w:rPr>
        <w:t xml:space="preserve"> </w:t>
      </w:r>
      <w:r>
        <w:rPr>
          <w:rFonts w:ascii="宋体" w:hAnsi="宋体" w:eastAsia="宋体" w:cs="宋体"/>
          <w:b/>
          <w:bCs/>
          <w:spacing w:val="-4"/>
          <w:sz w:val="24"/>
          <w:szCs w:val="24"/>
        </w:rPr>
        <w:t>砂场生态修复措施</w:t>
      </w:r>
    </w:p>
    <w:p w14:paraId="5A605422">
      <w:pPr>
        <w:spacing w:before="276" w:line="220" w:lineRule="auto"/>
        <w:ind w:left="24"/>
        <w:outlineLvl w:val="2"/>
        <w:rPr>
          <w:rFonts w:ascii="宋体" w:hAnsi="宋体" w:eastAsia="宋体" w:cs="宋体"/>
          <w:sz w:val="24"/>
          <w:szCs w:val="24"/>
        </w:rPr>
      </w:pPr>
      <w:bookmarkStart w:id="278" w:name="bookmark129"/>
      <w:bookmarkEnd w:id="278"/>
      <w:r>
        <w:rPr>
          <w:rFonts w:ascii="宋体" w:hAnsi="宋体" w:eastAsia="宋体" w:cs="宋体"/>
          <w:b/>
          <w:bCs/>
          <w:spacing w:val="-3"/>
          <w:sz w:val="24"/>
          <w:szCs w:val="24"/>
        </w:rPr>
        <w:t>8.6.1</w:t>
      </w:r>
      <w:r>
        <w:rPr>
          <w:rFonts w:ascii="宋体" w:hAnsi="宋体" w:eastAsia="宋体" w:cs="宋体"/>
          <w:spacing w:val="-3"/>
          <w:sz w:val="24"/>
          <w:szCs w:val="24"/>
        </w:rPr>
        <w:t xml:space="preserve"> </w:t>
      </w:r>
      <w:r>
        <w:rPr>
          <w:rFonts w:ascii="宋体" w:hAnsi="宋体" w:eastAsia="宋体" w:cs="宋体"/>
          <w:b/>
          <w:bCs/>
          <w:spacing w:val="-3"/>
          <w:sz w:val="24"/>
          <w:szCs w:val="24"/>
        </w:rPr>
        <w:t>预防控制和复垦措施</w:t>
      </w:r>
    </w:p>
    <w:p w14:paraId="6CC03A84">
      <w:pPr>
        <w:spacing w:line="272" w:lineRule="auto"/>
        <w:rPr>
          <w:rFonts w:ascii="Arial"/>
          <w:sz w:val="21"/>
        </w:rPr>
      </w:pPr>
    </w:p>
    <w:p w14:paraId="2D7EA52C">
      <w:pPr>
        <w:spacing w:before="78" w:line="220" w:lineRule="auto"/>
        <w:ind w:left="24"/>
        <w:rPr>
          <w:rFonts w:ascii="宋体" w:hAnsi="宋体" w:eastAsia="宋体" w:cs="宋体"/>
          <w:sz w:val="24"/>
          <w:szCs w:val="24"/>
        </w:rPr>
      </w:pPr>
      <w:r>
        <w:fldChar w:fldCharType="begin"/>
      </w:r>
      <w:r>
        <w:instrText xml:space="preserve"> HYPERLINK "8.6.1.1" </w:instrText>
      </w:r>
      <w:r>
        <w:fldChar w:fldCharType="separate"/>
      </w:r>
      <w:r>
        <w:rPr>
          <w:rFonts w:ascii="宋体" w:hAnsi="宋体" w:eastAsia="宋体" w:cs="宋体"/>
          <w:b/>
          <w:bCs/>
          <w:spacing w:val="-3"/>
          <w:sz w:val="24"/>
          <w:szCs w:val="24"/>
        </w:rPr>
        <w:t>8.6.1.1</w:t>
      </w:r>
      <w:r>
        <w:rPr>
          <w:rFonts w:ascii="宋体" w:hAnsi="宋体" w:eastAsia="宋体" w:cs="宋体"/>
          <w:b/>
          <w:bCs/>
          <w:spacing w:val="-3"/>
          <w:sz w:val="24"/>
          <w:szCs w:val="24"/>
        </w:rPr>
        <w:fldChar w:fldCharType="end"/>
      </w:r>
      <w:r>
        <w:rPr>
          <w:rFonts w:ascii="宋体" w:hAnsi="宋体" w:eastAsia="宋体" w:cs="宋体"/>
          <w:spacing w:val="-3"/>
          <w:sz w:val="24"/>
          <w:szCs w:val="24"/>
        </w:rPr>
        <w:t xml:space="preserve"> </w:t>
      </w:r>
      <w:r>
        <w:rPr>
          <w:rFonts w:ascii="宋体" w:hAnsi="宋体" w:eastAsia="宋体" w:cs="宋体"/>
          <w:b/>
          <w:bCs/>
          <w:spacing w:val="-3"/>
          <w:sz w:val="24"/>
          <w:szCs w:val="24"/>
        </w:rPr>
        <w:t>设计原则和目标</w:t>
      </w:r>
    </w:p>
    <w:p w14:paraId="12643FBE">
      <w:pPr>
        <w:spacing w:before="279" w:line="355" w:lineRule="auto"/>
        <w:ind w:left="22" w:right="80" w:firstLine="480"/>
        <w:jc w:val="both"/>
        <w:rPr>
          <w:rFonts w:ascii="宋体" w:hAnsi="宋体" w:eastAsia="宋体" w:cs="宋体"/>
          <w:sz w:val="24"/>
          <w:szCs w:val="24"/>
        </w:rPr>
      </w:pPr>
      <w:r>
        <w:rPr>
          <w:rFonts w:ascii="宋体" w:hAnsi="宋体" w:eastAsia="宋体" w:cs="宋体"/>
          <w:spacing w:val="-3"/>
          <w:sz w:val="24"/>
          <w:szCs w:val="24"/>
        </w:rPr>
        <w:t>根据待复垦的土地资源现状特征，结合项目区的国民经济、社会</w:t>
      </w:r>
      <w:r>
        <w:rPr>
          <w:rFonts w:ascii="宋体" w:hAnsi="宋体" w:eastAsia="宋体" w:cs="宋体"/>
          <w:spacing w:val="-4"/>
          <w:sz w:val="24"/>
          <w:szCs w:val="24"/>
        </w:rPr>
        <w:t>发展的长远</w:t>
      </w:r>
      <w:r>
        <w:rPr>
          <w:rFonts w:ascii="宋体" w:hAnsi="宋体" w:eastAsia="宋体" w:cs="宋体"/>
          <w:sz w:val="24"/>
          <w:szCs w:val="24"/>
        </w:rPr>
        <w:t xml:space="preserve"> </w:t>
      </w:r>
      <w:r>
        <w:rPr>
          <w:rFonts w:ascii="宋体" w:hAnsi="宋体" w:eastAsia="宋体" w:cs="宋体"/>
          <w:spacing w:val="-3"/>
          <w:sz w:val="24"/>
          <w:szCs w:val="24"/>
        </w:rPr>
        <w:t>规划、及土地利用总体规划，经过综合分析论证，土地复垦规划依据技术经济合</w:t>
      </w:r>
      <w:r>
        <w:rPr>
          <w:rFonts w:ascii="宋体" w:hAnsi="宋体" w:eastAsia="宋体" w:cs="宋体"/>
          <w:spacing w:val="1"/>
          <w:sz w:val="24"/>
          <w:szCs w:val="24"/>
        </w:rPr>
        <w:t xml:space="preserve"> </w:t>
      </w:r>
      <w:r>
        <w:rPr>
          <w:rFonts w:ascii="宋体" w:hAnsi="宋体" w:eastAsia="宋体" w:cs="宋体"/>
          <w:spacing w:val="-3"/>
          <w:sz w:val="24"/>
          <w:szCs w:val="24"/>
        </w:rPr>
        <w:t>理的原则，兼顾自然条件与土地类型，选择土地复垦后的用途，因地制宜，综合</w:t>
      </w:r>
      <w:r>
        <w:rPr>
          <w:rFonts w:ascii="宋体" w:hAnsi="宋体" w:eastAsia="宋体" w:cs="宋体"/>
          <w:spacing w:val="1"/>
          <w:sz w:val="24"/>
          <w:szCs w:val="24"/>
        </w:rPr>
        <w:t xml:space="preserve"> </w:t>
      </w:r>
      <w:r>
        <w:rPr>
          <w:rFonts w:ascii="宋体" w:hAnsi="宋体" w:eastAsia="宋体" w:cs="宋体"/>
          <w:spacing w:val="-3"/>
          <w:sz w:val="24"/>
          <w:szCs w:val="24"/>
        </w:rPr>
        <w:t>治理。宜农则农、宜林则林、宜牧则牧，宜渔则渔、宜建设则建设，科学安排以</w:t>
      </w:r>
      <w:r>
        <w:rPr>
          <w:rFonts w:ascii="宋体" w:hAnsi="宋体" w:eastAsia="宋体" w:cs="宋体"/>
          <w:spacing w:val="1"/>
          <w:sz w:val="24"/>
          <w:szCs w:val="24"/>
        </w:rPr>
        <w:t xml:space="preserve"> </w:t>
      </w:r>
      <w:r>
        <w:rPr>
          <w:rFonts w:ascii="宋体" w:hAnsi="宋体" w:eastAsia="宋体" w:cs="宋体"/>
          <w:spacing w:val="-3"/>
          <w:sz w:val="24"/>
          <w:szCs w:val="24"/>
        </w:rPr>
        <w:t>农、林、牧为主的各项用地。发展高效农业，提高土地的使用效益，实现土地资</w:t>
      </w:r>
      <w:r>
        <w:rPr>
          <w:rFonts w:ascii="宋体" w:hAnsi="宋体" w:eastAsia="宋体" w:cs="宋体"/>
          <w:spacing w:val="1"/>
          <w:sz w:val="24"/>
          <w:szCs w:val="24"/>
        </w:rPr>
        <w:t xml:space="preserve"> </w:t>
      </w:r>
      <w:r>
        <w:rPr>
          <w:rFonts w:ascii="宋体" w:hAnsi="宋体" w:eastAsia="宋体" w:cs="宋体"/>
          <w:spacing w:val="-1"/>
          <w:sz w:val="24"/>
          <w:szCs w:val="24"/>
        </w:rPr>
        <w:t>源的可持续利用，促进矿区经济的持续、稳定、健康发展。</w:t>
      </w:r>
    </w:p>
    <w:p w14:paraId="332CD986">
      <w:pPr>
        <w:spacing w:before="132" w:line="220" w:lineRule="auto"/>
        <w:ind w:left="24"/>
        <w:rPr>
          <w:rFonts w:ascii="宋体" w:hAnsi="宋体" w:eastAsia="宋体" w:cs="宋体"/>
          <w:sz w:val="24"/>
          <w:szCs w:val="24"/>
        </w:rPr>
      </w:pPr>
      <w:r>
        <w:fldChar w:fldCharType="begin"/>
      </w:r>
      <w:r>
        <w:instrText xml:space="preserve"> HYPERLINK "8.6.1.2" </w:instrText>
      </w:r>
      <w:r>
        <w:fldChar w:fldCharType="separate"/>
      </w:r>
      <w:r>
        <w:rPr>
          <w:rFonts w:ascii="宋体" w:hAnsi="宋体" w:eastAsia="宋体" w:cs="宋体"/>
          <w:b/>
          <w:bCs/>
          <w:spacing w:val="-5"/>
          <w:sz w:val="24"/>
          <w:szCs w:val="24"/>
        </w:rPr>
        <w:t>8.6.1.2</w:t>
      </w:r>
      <w:r>
        <w:rPr>
          <w:rFonts w:ascii="宋体" w:hAnsi="宋体" w:eastAsia="宋体" w:cs="宋体"/>
          <w:b/>
          <w:bCs/>
          <w:spacing w:val="-5"/>
          <w:sz w:val="24"/>
          <w:szCs w:val="24"/>
        </w:rPr>
        <w:fldChar w:fldCharType="end"/>
      </w:r>
      <w:r>
        <w:rPr>
          <w:rFonts w:ascii="宋体" w:hAnsi="宋体" w:eastAsia="宋体" w:cs="宋体"/>
          <w:spacing w:val="18"/>
          <w:sz w:val="24"/>
          <w:szCs w:val="24"/>
        </w:rPr>
        <w:t xml:space="preserve"> </w:t>
      </w:r>
      <w:r>
        <w:rPr>
          <w:rFonts w:ascii="宋体" w:hAnsi="宋体" w:eastAsia="宋体" w:cs="宋体"/>
          <w:b/>
          <w:bCs/>
          <w:spacing w:val="-5"/>
          <w:sz w:val="24"/>
          <w:szCs w:val="24"/>
        </w:rPr>
        <w:t>原则</w:t>
      </w:r>
    </w:p>
    <w:p w14:paraId="7CFEDC34">
      <w:pPr>
        <w:spacing w:before="275" w:line="347" w:lineRule="auto"/>
        <w:ind w:left="23" w:right="80" w:firstLine="480"/>
        <w:rPr>
          <w:rFonts w:ascii="宋体" w:hAnsi="宋体" w:eastAsia="宋体" w:cs="宋体"/>
          <w:sz w:val="24"/>
          <w:szCs w:val="24"/>
        </w:rPr>
      </w:pPr>
      <w:r>
        <w:rPr>
          <w:rFonts w:ascii="宋体" w:hAnsi="宋体" w:eastAsia="宋体" w:cs="宋体"/>
          <w:spacing w:val="-3"/>
          <w:sz w:val="24"/>
          <w:szCs w:val="24"/>
        </w:rPr>
        <w:t>针对项目区的自然生态环境脆弱，新建项目对地表生态破坏的特</w:t>
      </w:r>
      <w:r>
        <w:rPr>
          <w:rFonts w:ascii="宋体" w:hAnsi="宋体" w:eastAsia="宋体" w:cs="宋体"/>
          <w:spacing w:val="-4"/>
          <w:sz w:val="24"/>
          <w:szCs w:val="24"/>
        </w:rPr>
        <w:t>点，项目土</w:t>
      </w:r>
      <w:r>
        <w:rPr>
          <w:rFonts w:ascii="宋体" w:hAnsi="宋体" w:eastAsia="宋体" w:cs="宋体"/>
          <w:sz w:val="24"/>
          <w:szCs w:val="24"/>
        </w:rPr>
        <w:t xml:space="preserve"> </w:t>
      </w:r>
      <w:r>
        <w:rPr>
          <w:rFonts w:ascii="宋体" w:hAnsi="宋体" w:eastAsia="宋体" w:cs="宋体"/>
          <w:spacing w:val="-1"/>
          <w:sz w:val="24"/>
          <w:szCs w:val="24"/>
        </w:rPr>
        <w:t>地复垦及生态重建规划应遵循以下原则：</w:t>
      </w:r>
    </w:p>
    <w:p w14:paraId="350BB89B">
      <w:pPr>
        <w:spacing w:before="128" w:line="313" w:lineRule="auto"/>
        <w:ind w:left="24" w:right="80" w:firstLine="490"/>
        <w:rPr>
          <w:rFonts w:ascii="宋体" w:hAnsi="宋体" w:eastAsia="宋体" w:cs="宋体"/>
          <w:sz w:val="24"/>
          <w:szCs w:val="24"/>
        </w:rPr>
      </w:pPr>
      <w:r>
        <w:rPr>
          <w:rFonts w:ascii="宋体" w:hAnsi="宋体" w:eastAsia="宋体" w:cs="宋体"/>
          <w:sz w:val="24"/>
          <w:szCs w:val="24"/>
        </w:rPr>
        <w:t>（1）因地制宜原则。根据项目区所在地的自然、气候条件，按照土地适宜</w:t>
      </w:r>
      <w:r>
        <w:rPr>
          <w:rFonts w:ascii="宋体" w:hAnsi="宋体" w:eastAsia="宋体" w:cs="宋体"/>
          <w:spacing w:val="2"/>
          <w:sz w:val="24"/>
          <w:szCs w:val="24"/>
        </w:rPr>
        <w:t xml:space="preserve"> </w:t>
      </w:r>
      <w:r>
        <w:rPr>
          <w:rFonts w:ascii="宋体" w:hAnsi="宋体" w:eastAsia="宋体" w:cs="宋体"/>
          <w:spacing w:val="-3"/>
          <w:sz w:val="24"/>
          <w:szCs w:val="24"/>
        </w:rPr>
        <w:t>性评价的结果，宜农则农，宜林则林，宜牧则牧合理安排各类用地，使遭破坏的</w:t>
      </w:r>
      <w:r>
        <w:rPr>
          <w:rFonts w:ascii="宋体" w:hAnsi="宋体" w:eastAsia="宋体" w:cs="宋体"/>
          <w:sz w:val="24"/>
          <w:szCs w:val="24"/>
        </w:rPr>
        <w:t xml:space="preserve"> </w:t>
      </w:r>
      <w:r>
        <w:rPr>
          <w:rFonts w:ascii="宋体" w:hAnsi="宋体" w:eastAsia="宋体" w:cs="宋体"/>
          <w:spacing w:val="-1"/>
          <w:sz w:val="24"/>
          <w:szCs w:val="24"/>
        </w:rPr>
        <w:t>土地发挥最大效益，将有潜在可能性的生产力转变为现实生产力。</w:t>
      </w:r>
    </w:p>
    <w:p w14:paraId="63075E90">
      <w:pPr>
        <w:spacing w:before="276" w:line="332" w:lineRule="auto"/>
        <w:ind w:left="11" w:right="18" w:firstLine="503"/>
        <w:rPr>
          <w:rFonts w:ascii="宋体" w:hAnsi="宋体" w:eastAsia="宋体" w:cs="宋体"/>
          <w:sz w:val="24"/>
          <w:szCs w:val="24"/>
        </w:rPr>
      </w:pPr>
      <w:r>
        <w:rPr>
          <w:rFonts w:ascii="宋体" w:hAnsi="宋体" w:eastAsia="宋体" w:cs="宋体"/>
          <w:spacing w:val="-5"/>
          <w:sz w:val="24"/>
          <w:szCs w:val="24"/>
        </w:rPr>
        <w:t>（2）可持续性原则。可持续发展思想对于项目土地复垦规划显得特</w:t>
      </w:r>
      <w:r>
        <w:rPr>
          <w:rFonts w:ascii="宋体" w:hAnsi="宋体" w:eastAsia="宋体" w:cs="宋体"/>
          <w:spacing w:val="-6"/>
          <w:sz w:val="24"/>
          <w:szCs w:val="24"/>
        </w:rPr>
        <w:t>别重要，</w:t>
      </w:r>
      <w:r>
        <w:rPr>
          <w:rFonts w:ascii="宋体" w:hAnsi="宋体" w:eastAsia="宋体" w:cs="宋体"/>
          <w:sz w:val="24"/>
          <w:szCs w:val="24"/>
        </w:rPr>
        <w:t xml:space="preserve"> </w:t>
      </w:r>
      <w:r>
        <w:rPr>
          <w:rFonts w:ascii="宋体" w:hAnsi="宋体" w:eastAsia="宋体" w:cs="宋体"/>
          <w:spacing w:val="-3"/>
          <w:sz w:val="24"/>
          <w:szCs w:val="24"/>
        </w:rPr>
        <w:t>因为破坏土地、占压土地的产生是源于施工期建设，只有通过边建设、边复垦的</w:t>
      </w:r>
      <w:r>
        <w:rPr>
          <w:rFonts w:ascii="宋体" w:hAnsi="宋体" w:eastAsia="宋体" w:cs="宋体"/>
          <w:spacing w:val="12"/>
          <w:sz w:val="24"/>
          <w:szCs w:val="24"/>
        </w:rPr>
        <w:t xml:space="preserve"> </w:t>
      </w:r>
      <w:r>
        <w:rPr>
          <w:rFonts w:ascii="宋体" w:hAnsi="宋体" w:eastAsia="宋体" w:cs="宋体"/>
          <w:spacing w:val="-3"/>
          <w:sz w:val="24"/>
          <w:szCs w:val="24"/>
        </w:rPr>
        <w:t>持续性土地植被恢复，才能达到土地的可持续利用。为此，本方案要立足于土地</w:t>
      </w:r>
      <w:r>
        <w:rPr>
          <w:rFonts w:ascii="宋体" w:hAnsi="宋体" w:eastAsia="宋体" w:cs="宋体"/>
          <w:spacing w:val="10"/>
          <w:sz w:val="24"/>
          <w:szCs w:val="24"/>
        </w:rPr>
        <w:t xml:space="preserve"> </w:t>
      </w:r>
      <w:r>
        <w:rPr>
          <w:rFonts w:ascii="宋体" w:hAnsi="宋体" w:eastAsia="宋体" w:cs="宋体"/>
          <w:spacing w:val="4"/>
          <w:sz w:val="24"/>
          <w:szCs w:val="24"/>
        </w:rPr>
        <w:t>资源的持续利用和生态环境的改善，才有利于保证社会经济的可持续发展，变</w:t>
      </w:r>
      <w:r>
        <w:rPr>
          <w:rFonts w:ascii="宋体" w:hAnsi="宋体" w:eastAsia="宋体" w:cs="宋体"/>
          <w:spacing w:val="11"/>
          <w:sz w:val="24"/>
          <w:szCs w:val="24"/>
        </w:rPr>
        <w:t xml:space="preserve"> </w:t>
      </w:r>
      <w:r>
        <w:rPr>
          <w:rFonts w:ascii="宋体" w:hAnsi="宋体" w:eastAsia="宋体" w:cs="宋体"/>
          <w:spacing w:val="-2"/>
          <w:sz w:val="24"/>
          <w:szCs w:val="24"/>
        </w:rPr>
        <w:t>“废弃</w:t>
      </w:r>
      <w:r>
        <w:rPr>
          <w:rFonts w:ascii="宋体" w:hAnsi="宋体" w:eastAsia="宋体" w:cs="宋体"/>
          <w:spacing w:val="-87"/>
          <w:sz w:val="24"/>
          <w:szCs w:val="24"/>
        </w:rPr>
        <w:t xml:space="preserve"> </w:t>
      </w:r>
      <w:r>
        <w:rPr>
          <w:rFonts w:ascii="宋体" w:hAnsi="宋体" w:eastAsia="宋体" w:cs="宋体"/>
          <w:spacing w:val="-2"/>
          <w:sz w:val="24"/>
          <w:szCs w:val="24"/>
        </w:rPr>
        <w:t>”为可利用，达到永续利用。</w:t>
      </w:r>
    </w:p>
    <w:p w14:paraId="3F7FF295">
      <w:pPr>
        <w:spacing w:line="332" w:lineRule="auto"/>
        <w:rPr>
          <w:rFonts w:ascii="宋体" w:hAnsi="宋体" w:eastAsia="宋体" w:cs="宋体"/>
          <w:sz w:val="24"/>
          <w:szCs w:val="24"/>
        </w:rPr>
        <w:sectPr>
          <w:headerReference r:id="rId216" w:type="default"/>
          <w:footerReference r:id="rId217" w:type="default"/>
          <w:pgSz w:w="11906" w:h="16839"/>
          <w:pgMar w:top="1340" w:right="1719" w:bottom="1171" w:left="1785" w:header="1068" w:footer="992" w:gutter="0"/>
          <w:cols w:space="720" w:num="1"/>
        </w:sectPr>
      </w:pPr>
    </w:p>
    <w:p w14:paraId="180B03B9">
      <w:pPr>
        <w:spacing w:before="211" w:line="332" w:lineRule="auto"/>
        <w:ind w:left="122" w:right="78" w:firstLine="491"/>
        <w:rPr>
          <w:rFonts w:ascii="宋体" w:hAnsi="宋体" w:eastAsia="宋体" w:cs="宋体"/>
          <w:sz w:val="24"/>
          <w:szCs w:val="24"/>
        </w:rPr>
      </w:pPr>
      <w:r>
        <w:rPr>
          <w:rFonts w:ascii="宋体" w:hAnsi="宋体" w:eastAsia="宋体" w:cs="宋体"/>
          <w:sz w:val="24"/>
          <w:szCs w:val="24"/>
        </w:rPr>
        <w:t>（3）综合效益原则。生态环境的恢复和治理是一项系统工程，关联众多因</w:t>
      </w:r>
      <w:r>
        <w:rPr>
          <w:rFonts w:ascii="宋体" w:hAnsi="宋体" w:eastAsia="宋体" w:cs="宋体"/>
          <w:spacing w:val="2"/>
          <w:sz w:val="24"/>
          <w:szCs w:val="24"/>
        </w:rPr>
        <w:t xml:space="preserve"> </w:t>
      </w:r>
      <w:r>
        <w:rPr>
          <w:rFonts w:ascii="宋体" w:hAnsi="宋体" w:eastAsia="宋体" w:cs="宋体"/>
          <w:spacing w:val="-3"/>
          <w:sz w:val="24"/>
          <w:szCs w:val="24"/>
        </w:rPr>
        <w:t>素，涉及自然、经济、社会各个方面。要以生态系统的弹性出发，以生态效益为</w:t>
      </w:r>
      <w:r>
        <w:rPr>
          <w:rFonts w:ascii="宋体" w:hAnsi="宋体" w:eastAsia="宋体" w:cs="宋体"/>
          <w:spacing w:val="1"/>
          <w:sz w:val="24"/>
          <w:szCs w:val="24"/>
        </w:rPr>
        <w:t xml:space="preserve"> </w:t>
      </w:r>
      <w:r>
        <w:rPr>
          <w:rFonts w:ascii="宋体" w:hAnsi="宋体" w:eastAsia="宋体" w:cs="宋体"/>
          <w:spacing w:val="-3"/>
          <w:sz w:val="24"/>
          <w:szCs w:val="24"/>
        </w:rPr>
        <w:t>目标，考虑治理的可能性和经济的可承受性，同时兼顾社会效益。项目土地复垦</w:t>
      </w:r>
      <w:r>
        <w:rPr>
          <w:rFonts w:ascii="宋体" w:hAnsi="宋体" w:eastAsia="宋体" w:cs="宋体"/>
          <w:spacing w:val="1"/>
          <w:sz w:val="24"/>
          <w:szCs w:val="24"/>
        </w:rPr>
        <w:t xml:space="preserve"> </w:t>
      </w:r>
      <w:r>
        <w:rPr>
          <w:rFonts w:ascii="宋体" w:hAnsi="宋体" w:eastAsia="宋体" w:cs="宋体"/>
          <w:spacing w:val="-3"/>
          <w:sz w:val="24"/>
          <w:szCs w:val="24"/>
        </w:rPr>
        <w:t>追求的目标就是融社会、经济和生态效益为一体的综合效益最优，使土地复垦寓</w:t>
      </w:r>
      <w:r>
        <w:rPr>
          <w:rFonts w:ascii="宋体" w:hAnsi="宋体" w:eastAsia="宋体" w:cs="宋体"/>
          <w:spacing w:val="1"/>
          <w:sz w:val="24"/>
          <w:szCs w:val="24"/>
        </w:rPr>
        <w:t xml:space="preserve"> </w:t>
      </w:r>
      <w:r>
        <w:rPr>
          <w:rFonts w:ascii="宋体" w:hAnsi="宋体" w:eastAsia="宋体" w:cs="宋体"/>
          <w:spacing w:val="-7"/>
          <w:sz w:val="24"/>
          <w:szCs w:val="24"/>
        </w:rPr>
        <w:t>于社会经济发展和维持生态系统平衡之中，谋求社会、</w:t>
      </w:r>
      <w:r>
        <w:rPr>
          <w:rFonts w:ascii="宋体" w:hAnsi="宋体" w:eastAsia="宋体" w:cs="宋体"/>
          <w:spacing w:val="-8"/>
          <w:sz w:val="24"/>
          <w:szCs w:val="24"/>
        </w:rPr>
        <w:t>经济、生态三效益的统一。</w:t>
      </w:r>
    </w:p>
    <w:p w14:paraId="20D68843">
      <w:pPr>
        <w:spacing w:before="276" w:line="325" w:lineRule="auto"/>
        <w:ind w:left="121" w:right="123" w:firstLine="492"/>
        <w:rPr>
          <w:rFonts w:ascii="宋体" w:hAnsi="宋体" w:eastAsia="宋体" w:cs="宋体"/>
          <w:sz w:val="24"/>
          <w:szCs w:val="24"/>
        </w:rPr>
      </w:pPr>
      <w:r>
        <w:rPr>
          <w:rFonts w:ascii="宋体" w:hAnsi="宋体" w:eastAsia="宋体" w:cs="宋体"/>
          <w:spacing w:val="1"/>
          <w:sz w:val="24"/>
          <w:szCs w:val="24"/>
        </w:rPr>
        <w:t>（4）整体性原则。要着眼于生态系统的整体性，协调一致，建</w:t>
      </w:r>
      <w:r>
        <w:rPr>
          <w:rFonts w:ascii="宋体" w:hAnsi="宋体" w:eastAsia="宋体" w:cs="宋体"/>
          <w:sz w:val="24"/>
          <w:szCs w:val="24"/>
        </w:rPr>
        <w:t xml:space="preserve">设、复垦、 </w:t>
      </w:r>
      <w:r>
        <w:rPr>
          <w:rFonts w:ascii="宋体" w:hAnsi="宋体" w:eastAsia="宋体" w:cs="宋体"/>
          <w:spacing w:val="-3"/>
          <w:sz w:val="24"/>
          <w:szCs w:val="24"/>
        </w:rPr>
        <w:t>生态恢复要统一考虑。坚持施工工艺设计与复垦设计相统一做法，把复垦内容纳</w:t>
      </w:r>
      <w:r>
        <w:rPr>
          <w:rFonts w:ascii="宋体" w:hAnsi="宋体" w:eastAsia="宋体" w:cs="宋体"/>
          <w:spacing w:val="1"/>
          <w:sz w:val="24"/>
          <w:szCs w:val="24"/>
        </w:rPr>
        <w:t xml:space="preserve"> </w:t>
      </w:r>
      <w:r>
        <w:rPr>
          <w:rFonts w:ascii="宋体" w:hAnsi="宋体" w:eastAsia="宋体" w:cs="宋体"/>
          <w:spacing w:val="-2"/>
          <w:sz w:val="24"/>
          <w:szCs w:val="24"/>
        </w:rPr>
        <w:t>入建设计划之中，统一规划、统一管理，使建设程序与土地复垦的要求相协调，</w:t>
      </w:r>
      <w:r>
        <w:rPr>
          <w:rFonts w:ascii="宋体" w:hAnsi="宋体" w:eastAsia="宋体" w:cs="宋体"/>
          <w:spacing w:val="2"/>
          <w:sz w:val="24"/>
          <w:szCs w:val="24"/>
        </w:rPr>
        <w:t xml:space="preserve"> </w:t>
      </w:r>
      <w:r>
        <w:rPr>
          <w:rFonts w:ascii="宋体" w:hAnsi="宋体" w:eastAsia="宋体" w:cs="宋体"/>
          <w:spacing w:val="-1"/>
          <w:sz w:val="24"/>
          <w:szCs w:val="24"/>
        </w:rPr>
        <w:t>既可节省复垦费用，更能使遭破坏的地表尽快恢复其功能。</w:t>
      </w:r>
    </w:p>
    <w:p w14:paraId="18594943">
      <w:pPr>
        <w:spacing w:before="278" w:line="220" w:lineRule="auto"/>
        <w:ind w:left="123"/>
        <w:rPr>
          <w:rFonts w:ascii="宋体" w:hAnsi="宋体" w:eastAsia="宋体" w:cs="宋体"/>
          <w:sz w:val="24"/>
          <w:szCs w:val="24"/>
        </w:rPr>
      </w:pPr>
      <w:r>
        <w:fldChar w:fldCharType="begin"/>
      </w:r>
      <w:r>
        <w:instrText xml:space="preserve"> HYPERLINK "8.6.2.3" </w:instrText>
      </w:r>
      <w:r>
        <w:fldChar w:fldCharType="separate"/>
      </w:r>
      <w:r>
        <w:rPr>
          <w:rFonts w:ascii="宋体" w:hAnsi="宋体" w:eastAsia="宋体" w:cs="宋体"/>
          <w:b/>
          <w:bCs/>
          <w:spacing w:val="-9"/>
          <w:sz w:val="24"/>
          <w:szCs w:val="24"/>
        </w:rPr>
        <w:t>8.6.2.3</w:t>
      </w:r>
      <w:r>
        <w:rPr>
          <w:rFonts w:ascii="宋体" w:hAnsi="宋体" w:eastAsia="宋体" w:cs="宋体"/>
          <w:b/>
          <w:bCs/>
          <w:spacing w:val="-9"/>
          <w:sz w:val="24"/>
          <w:szCs w:val="24"/>
        </w:rPr>
        <w:fldChar w:fldCharType="end"/>
      </w:r>
      <w:r>
        <w:rPr>
          <w:rFonts w:ascii="宋体" w:hAnsi="宋体" w:eastAsia="宋体" w:cs="宋体"/>
          <w:spacing w:val="-9"/>
          <w:sz w:val="24"/>
          <w:szCs w:val="24"/>
        </w:rPr>
        <w:t xml:space="preserve"> </w:t>
      </w:r>
      <w:r>
        <w:rPr>
          <w:rFonts w:ascii="宋体" w:hAnsi="宋体" w:eastAsia="宋体" w:cs="宋体"/>
          <w:b/>
          <w:bCs/>
          <w:spacing w:val="-9"/>
          <w:sz w:val="24"/>
          <w:szCs w:val="24"/>
        </w:rPr>
        <w:t>目标</w:t>
      </w:r>
    </w:p>
    <w:p w14:paraId="37DCA3C9">
      <w:pPr>
        <w:spacing w:before="277" w:line="356" w:lineRule="auto"/>
        <w:ind w:left="122" w:right="123" w:firstLine="480"/>
        <w:jc w:val="both"/>
        <w:rPr>
          <w:rFonts w:ascii="宋体" w:hAnsi="宋体" w:eastAsia="宋体" w:cs="宋体"/>
          <w:sz w:val="24"/>
          <w:szCs w:val="24"/>
        </w:rPr>
      </w:pPr>
      <w:r>
        <w:rPr>
          <w:rFonts w:ascii="宋体" w:hAnsi="宋体" w:eastAsia="宋体" w:cs="宋体"/>
          <w:spacing w:val="-2"/>
          <w:sz w:val="24"/>
          <w:szCs w:val="24"/>
        </w:rPr>
        <w:t>土地复垦实施方案达到的目标是：重建永久景观地形、恢复土地生</w:t>
      </w:r>
      <w:r>
        <w:rPr>
          <w:rFonts w:ascii="宋体" w:hAnsi="宋体" w:eastAsia="宋体" w:cs="宋体"/>
          <w:spacing w:val="-3"/>
          <w:sz w:val="24"/>
          <w:szCs w:val="24"/>
        </w:rPr>
        <w:t>产能力，</w:t>
      </w:r>
      <w:r>
        <w:rPr>
          <w:rFonts w:ascii="宋体" w:hAnsi="宋体" w:eastAsia="宋体" w:cs="宋体"/>
          <w:sz w:val="24"/>
          <w:szCs w:val="24"/>
        </w:rPr>
        <w:t xml:space="preserve"> </w:t>
      </w:r>
      <w:r>
        <w:rPr>
          <w:rFonts w:ascii="宋体" w:hAnsi="宋体" w:eastAsia="宋体" w:cs="宋体"/>
          <w:spacing w:val="-3"/>
          <w:sz w:val="24"/>
          <w:szCs w:val="24"/>
        </w:rPr>
        <w:t>提高土地利用率、增加土地收益、恢复和改善土地生态环境等。通常土地复垦目</w:t>
      </w:r>
      <w:r>
        <w:rPr>
          <w:rFonts w:ascii="宋体" w:hAnsi="宋体" w:eastAsia="宋体" w:cs="宋体"/>
          <w:spacing w:val="1"/>
          <w:sz w:val="24"/>
          <w:szCs w:val="24"/>
        </w:rPr>
        <w:t xml:space="preserve"> </w:t>
      </w:r>
      <w:r>
        <w:rPr>
          <w:rFonts w:ascii="宋体" w:hAnsi="宋体" w:eastAsia="宋体" w:cs="宋体"/>
          <w:spacing w:val="-3"/>
          <w:sz w:val="24"/>
          <w:szCs w:val="24"/>
        </w:rPr>
        <w:t>标由以下几个方面组成：破坏土地复垦率、土地复垦程度、复垦检验合格率、植</w:t>
      </w:r>
      <w:r>
        <w:rPr>
          <w:rFonts w:ascii="宋体" w:hAnsi="宋体" w:eastAsia="宋体" w:cs="宋体"/>
          <w:spacing w:val="1"/>
          <w:sz w:val="24"/>
          <w:szCs w:val="24"/>
        </w:rPr>
        <w:t xml:space="preserve"> </w:t>
      </w:r>
      <w:r>
        <w:rPr>
          <w:rFonts w:ascii="宋体" w:hAnsi="宋体" w:eastAsia="宋体" w:cs="宋体"/>
          <w:spacing w:val="-3"/>
          <w:sz w:val="24"/>
          <w:szCs w:val="24"/>
        </w:rPr>
        <w:t>被恢复率、植被覆盖度、减少破坏土地面积和土地复垦面积等。该项目属于建设</w:t>
      </w:r>
      <w:r>
        <w:rPr>
          <w:rFonts w:ascii="宋体" w:hAnsi="宋体" w:eastAsia="宋体" w:cs="宋体"/>
          <w:spacing w:val="1"/>
          <w:sz w:val="24"/>
          <w:szCs w:val="24"/>
        </w:rPr>
        <w:t xml:space="preserve"> </w:t>
      </w:r>
      <w:r>
        <w:rPr>
          <w:rFonts w:ascii="宋体" w:hAnsi="宋体" w:eastAsia="宋体" w:cs="宋体"/>
          <w:spacing w:val="-3"/>
          <w:sz w:val="24"/>
          <w:szCs w:val="24"/>
        </w:rPr>
        <w:t>类项目，项目区所在地属于典型的牧业区，人多地少矛盾突出。根据项目区自然</w:t>
      </w:r>
      <w:r>
        <w:rPr>
          <w:rFonts w:ascii="宋体" w:hAnsi="宋体" w:eastAsia="宋体" w:cs="宋体"/>
          <w:spacing w:val="1"/>
          <w:sz w:val="24"/>
          <w:szCs w:val="24"/>
        </w:rPr>
        <w:t xml:space="preserve"> </w:t>
      </w:r>
      <w:r>
        <w:rPr>
          <w:rFonts w:ascii="宋体" w:hAnsi="宋体" w:eastAsia="宋体" w:cs="宋体"/>
          <w:spacing w:val="-5"/>
          <w:sz w:val="24"/>
          <w:szCs w:val="24"/>
        </w:rPr>
        <w:t>气候条件、地形地貌、各施工单元的土地破坏强度，确定方案设计水平年为</w:t>
      </w:r>
      <w:r>
        <w:rPr>
          <w:rFonts w:ascii="宋体" w:hAnsi="宋体" w:eastAsia="宋体" w:cs="宋体"/>
          <w:spacing w:val="-39"/>
          <w:sz w:val="24"/>
          <w:szCs w:val="24"/>
        </w:rPr>
        <w:t xml:space="preserve"> </w:t>
      </w:r>
      <w:r>
        <w:rPr>
          <w:rFonts w:ascii="宋体" w:hAnsi="宋体" w:eastAsia="宋体" w:cs="宋体"/>
          <w:spacing w:val="-5"/>
          <w:sz w:val="24"/>
          <w:szCs w:val="24"/>
        </w:rPr>
        <w:t>2023</w:t>
      </w:r>
      <w:r>
        <w:rPr>
          <w:rFonts w:ascii="宋体" w:hAnsi="宋体" w:eastAsia="宋体" w:cs="宋体"/>
          <w:sz w:val="24"/>
          <w:szCs w:val="24"/>
        </w:rPr>
        <w:t xml:space="preserve"> </w:t>
      </w:r>
      <w:r>
        <w:rPr>
          <w:rFonts w:ascii="宋体" w:hAnsi="宋体" w:eastAsia="宋体" w:cs="宋体"/>
          <w:spacing w:val="-1"/>
          <w:sz w:val="24"/>
          <w:szCs w:val="24"/>
        </w:rPr>
        <w:t>年，不同施工单元设计水平年土地复垦目标如表</w:t>
      </w:r>
      <w:r>
        <w:rPr>
          <w:rFonts w:ascii="宋体" w:hAnsi="宋体" w:eastAsia="宋体" w:cs="宋体"/>
          <w:spacing w:val="-44"/>
          <w:sz w:val="24"/>
          <w:szCs w:val="24"/>
        </w:rPr>
        <w:t xml:space="preserve"> </w:t>
      </w:r>
      <w:r>
        <w:rPr>
          <w:rFonts w:ascii="宋体" w:hAnsi="宋体" w:eastAsia="宋体" w:cs="宋体"/>
          <w:spacing w:val="-1"/>
          <w:sz w:val="24"/>
          <w:szCs w:val="24"/>
        </w:rPr>
        <w:t>8.6-1。</w:t>
      </w:r>
    </w:p>
    <w:p w14:paraId="6D84A40E">
      <w:pPr>
        <w:spacing w:before="48" w:line="213" w:lineRule="auto"/>
        <w:ind w:left="1169"/>
        <w:rPr>
          <w:rFonts w:ascii="宋体" w:hAnsi="宋体" w:eastAsia="宋体" w:cs="宋体"/>
          <w:sz w:val="24"/>
          <w:szCs w:val="24"/>
        </w:rPr>
      </w:pPr>
      <w:r>
        <w:rPr>
          <w:rFonts w:ascii="宋体" w:hAnsi="宋体" w:eastAsia="宋体" w:cs="宋体"/>
          <w:b/>
          <w:bCs/>
          <w:spacing w:val="-2"/>
          <w:sz w:val="24"/>
          <w:szCs w:val="24"/>
        </w:rPr>
        <w:t>表</w:t>
      </w:r>
      <w:r>
        <w:rPr>
          <w:rFonts w:ascii="宋体" w:hAnsi="宋体" w:eastAsia="宋体" w:cs="宋体"/>
          <w:spacing w:val="-49"/>
          <w:sz w:val="24"/>
          <w:szCs w:val="24"/>
        </w:rPr>
        <w:t xml:space="preserve"> </w:t>
      </w:r>
      <w:r>
        <w:rPr>
          <w:rFonts w:ascii="宋体" w:hAnsi="宋体" w:eastAsia="宋体" w:cs="宋体"/>
          <w:b/>
          <w:bCs/>
          <w:spacing w:val="-2"/>
          <w:sz w:val="24"/>
          <w:szCs w:val="24"/>
        </w:rPr>
        <w:t>8.6-1</w:t>
      </w:r>
      <w:r>
        <w:rPr>
          <w:rFonts w:ascii="宋体" w:hAnsi="宋体" w:eastAsia="宋体" w:cs="宋体"/>
          <w:spacing w:val="-2"/>
          <w:sz w:val="24"/>
          <w:szCs w:val="24"/>
        </w:rPr>
        <w:t xml:space="preserve">    </w:t>
      </w:r>
      <w:r>
        <w:rPr>
          <w:rFonts w:ascii="宋体" w:hAnsi="宋体" w:eastAsia="宋体" w:cs="宋体"/>
          <w:b/>
          <w:bCs/>
          <w:spacing w:val="-2"/>
          <w:sz w:val="24"/>
          <w:szCs w:val="24"/>
        </w:rPr>
        <w:t>设计水平年不同施工单元土地复垦目标统</w:t>
      </w:r>
      <w:r>
        <w:rPr>
          <w:rFonts w:ascii="宋体" w:hAnsi="宋体" w:eastAsia="宋体" w:cs="宋体"/>
          <w:b/>
          <w:bCs/>
          <w:spacing w:val="-3"/>
          <w:sz w:val="24"/>
          <w:szCs w:val="24"/>
        </w:rPr>
        <w:t>计表</w:t>
      </w:r>
    </w:p>
    <w:tbl>
      <w:tblPr>
        <w:tblStyle w:val="5"/>
        <w:tblW w:w="857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526"/>
        <w:gridCol w:w="1064"/>
        <w:gridCol w:w="1152"/>
        <w:gridCol w:w="1283"/>
        <w:gridCol w:w="1247"/>
        <w:gridCol w:w="1300"/>
      </w:tblGrid>
      <w:tr w14:paraId="50E691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2526" w:type="dxa"/>
            <w:vAlign w:val="top"/>
          </w:tcPr>
          <w:p w14:paraId="5BC133C0">
            <w:pPr>
              <w:pStyle w:val="6"/>
              <w:spacing w:before="31" w:line="268" w:lineRule="auto"/>
              <w:ind w:left="905" w:right="898" w:hanging="66"/>
            </w:pPr>
            <w:r>
              <w:rPr>
                <w:b/>
                <w:bCs/>
                <w:spacing w:val="-5"/>
              </w:rPr>
              <w:t>复垦目标</w:t>
            </w:r>
            <w:r>
              <w:t xml:space="preserve">  </w:t>
            </w:r>
            <w:r>
              <w:rPr>
                <w:b/>
                <w:bCs/>
                <w:spacing w:val="-3"/>
              </w:rPr>
              <w:t>施工单元</w:t>
            </w:r>
          </w:p>
        </w:tc>
        <w:tc>
          <w:tcPr>
            <w:tcW w:w="1064" w:type="dxa"/>
            <w:vAlign w:val="top"/>
          </w:tcPr>
          <w:p w14:paraId="04F71489">
            <w:pPr>
              <w:pStyle w:val="6"/>
              <w:spacing w:before="274" w:line="220" w:lineRule="auto"/>
              <w:ind w:left="172"/>
            </w:pPr>
            <w:r>
              <w:rPr>
                <w:b/>
                <w:bCs/>
                <w:spacing w:val="-3"/>
              </w:rPr>
              <w:t>砂石料场</w:t>
            </w:r>
          </w:p>
        </w:tc>
        <w:tc>
          <w:tcPr>
            <w:tcW w:w="1152" w:type="dxa"/>
            <w:vAlign w:val="top"/>
          </w:tcPr>
          <w:p w14:paraId="0C4E105A">
            <w:pPr>
              <w:pStyle w:val="6"/>
              <w:spacing w:before="274" w:line="219" w:lineRule="auto"/>
              <w:ind w:left="130"/>
            </w:pPr>
            <w:r>
              <w:rPr>
                <w:b/>
                <w:bCs/>
                <w:spacing w:val="-4"/>
              </w:rPr>
              <w:t>弃土弃渣区</w:t>
            </w:r>
          </w:p>
        </w:tc>
        <w:tc>
          <w:tcPr>
            <w:tcW w:w="1283" w:type="dxa"/>
            <w:vAlign w:val="top"/>
          </w:tcPr>
          <w:p w14:paraId="6D440B15">
            <w:pPr>
              <w:pStyle w:val="6"/>
              <w:spacing w:before="274" w:line="220" w:lineRule="auto"/>
              <w:ind w:left="287"/>
            </w:pPr>
            <w:r>
              <w:rPr>
                <w:b/>
                <w:bCs/>
                <w:spacing w:val="-4"/>
              </w:rPr>
              <w:t>建筑用地</w:t>
            </w:r>
          </w:p>
        </w:tc>
        <w:tc>
          <w:tcPr>
            <w:tcW w:w="1247" w:type="dxa"/>
            <w:vAlign w:val="top"/>
          </w:tcPr>
          <w:p w14:paraId="74647D31">
            <w:pPr>
              <w:pStyle w:val="6"/>
              <w:spacing w:before="118" w:line="307" w:lineRule="auto"/>
              <w:ind w:left="551" w:right="168" w:hanging="371"/>
            </w:pPr>
            <w:r>
              <w:rPr>
                <w:b/>
                <w:bCs/>
                <w:spacing w:val="-4"/>
              </w:rPr>
              <w:t>水系统占地</w:t>
            </w:r>
            <w:r>
              <w:rPr>
                <w:spacing w:val="2"/>
              </w:rPr>
              <w:t xml:space="preserve"> </w:t>
            </w:r>
            <w:r>
              <w:rPr>
                <w:b/>
                <w:bCs/>
                <w:spacing w:val="-2"/>
              </w:rPr>
              <w:t>区</w:t>
            </w:r>
          </w:p>
        </w:tc>
        <w:tc>
          <w:tcPr>
            <w:tcW w:w="1300" w:type="dxa"/>
            <w:vAlign w:val="top"/>
          </w:tcPr>
          <w:p w14:paraId="2E5E83D4">
            <w:pPr>
              <w:pStyle w:val="6"/>
              <w:spacing w:before="70" w:line="309" w:lineRule="auto"/>
              <w:ind w:left="576" w:right="196" w:hanging="373"/>
            </w:pPr>
            <w:r>
              <w:rPr>
                <w:b/>
                <w:bCs/>
                <w:spacing w:val="-3"/>
              </w:rPr>
              <w:t>淤泥池占地</w:t>
            </w:r>
            <w:r>
              <w:t xml:space="preserve"> </w:t>
            </w:r>
            <w:r>
              <w:rPr>
                <w:b/>
                <w:bCs/>
                <w:spacing w:val="-2"/>
              </w:rPr>
              <w:t>区</w:t>
            </w:r>
          </w:p>
        </w:tc>
      </w:tr>
      <w:tr w14:paraId="56F8AC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2526" w:type="dxa"/>
            <w:vAlign w:val="top"/>
          </w:tcPr>
          <w:p w14:paraId="1F036C61">
            <w:pPr>
              <w:pStyle w:val="6"/>
              <w:spacing w:before="123" w:line="219" w:lineRule="auto"/>
              <w:ind w:left="411"/>
            </w:pPr>
            <w:r>
              <w:rPr>
                <w:spacing w:val="-1"/>
              </w:rPr>
              <w:t>破坏土地复垦率（%）</w:t>
            </w:r>
          </w:p>
        </w:tc>
        <w:tc>
          <w:tcPr>
            <w:tcW w:w="1064" w:type="dxa"/>
            <w:vAlign w:val="top"/>
          </w:tcPr>
          <w:p w14:paraId="2F0101E7">
            <w:pPr>
              <w:pStyle w:val="6"/>
              <w:spacing w:before="150" w:line="184" w:lineRule="auto"/>
              <w:ind w:left="414"/>
            </w:pPr>
            <w:r>
              <w:rPr>
                <w:spacing w:val="-7"/>
              </w:rPr>
              <w:t>100</w:t>
            </w:r>
          </w:p>
        </w:tc>
        <w:tc>
          <w:tcPr>
            <w:tcW w:w="1152" w:type="dxa"/>
            <w:vAlign w:val="top"/>
          </w:tcPr>
          <w:p w14:paraId="57ECFD83">
            <w:pPr>
              <w:pStyle w:val="6"/>
              <w:spacing w:before="150" w:line="184" w:lineRule="auto"/>
              <w:ind w:left="457"/>
            </w:pPr>
            <w:r>
              <w:rPr>
                <w:spacing w:val="-7"/>
              </w:rPr>
              <w:t>100</w:t>
            </w:r>
          </w:p>
        </w:tc>
        <w:tc>
          <w:tcPr>
            <w:tcW w:w="1283" w:type="dxa"/>
            <w:vAlign w:val="top"/>
          </w:tcPr>
          <w:p w14:paraId="30375ED1">
            <w:pPr>
              <w:pStyle w:val="6"/>
              <w:spacing w:before="150" w:line="184" w:lineRule="auto"/>
              <w:ind w:left="524"/>
            </w:pPr>
            <w:r>
              <w:rPr>
                <w:spacing w:val="-7"/>
              </w:rPr>
              <w:t>100</w:t>
            </w:r>
          </w:p>
        </w:tc>
        <w:tc>
          <w:tcPr>
            <w:tcW w:w="1247" w:type="dxa"/>
            <w:vAlign w:val="top"/>
          </w:tcPr>
          <w:p w14:paraId="2AE22FAF">
            <w:pPr>
              <w:pStyle w:val="6"/>
              <w:spacing w:before="150" w:line="184" w:lineRule="auto"/>
              <w:ind w:left="508"/>
            </w:pPr>
            <w:r>
              <w:rPr>
                <w:spacing w:val="-7"/>
              </w:rPr>
              <w:t>100</w:t>
            </w:r>
          </w:p>
        </w:tc>
        <w:tc>
          <w:tcPr>
            <w:tcW w:w="1300" w:type="dxa"/>
            <w:vAlign w:val="top"/>
          </w:tcPr>
          <w:p w14:paraId="59839C46">
            <w:pPr>
              <w:pStyle w:val="6"/>
              <w:spacing w:before="95" w:line="184" w:lineRule="auto"/>
              <w:ind w:left="533"/>
            </w:pPr>
            <w:r>
              <w:rPr>
                <w:spacing w:val="-7"/>
              </w:rPr>
              <w:t>100</w:t>
            </w:r>
          </w:p>
        </w:tc>
      </w:tr>
      <w:tr w14:paraId="199042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2526" w:type="dxa"/>
            <w:vAlign w:val="top"/>
          </w:tcPr>
          <w:p w14:paraId="075BCD0B">
            <w:pPr>
              <w:pStyle w:val="6"/>
              <w:spacing w:before="152" w:line="220" w:lineRule="auto"/>
              <w:ind w:left="504"/>
            </w:pPr>
            <w:r>
              <w:rPr>
                <w:spacing w:val="-1"/>
              </w:rPr>
              <w:t>土地复垦程度（%）</w:t>
            </w:r>
          </w:p>
        </w:tc>
        <w:tc>
          <w:tcPr>
            <w:tcW w:w="1064" w:type="dxa"/>
            <w:vAlign w:val="top"/>
          </w:tcPr>
          <w:p w14:paraId="3F82E622">
            <w:pPr>
              <w:pStyle w:val="6"/>
              <w:spacing w:before="179" w:line="184" w:lineRule="auto"/>
              <w:ind w:left="414"/>
            </w:pPr>
            <w:r>
              <w:rPr>
                <w:spacing w:val="-7"/>
              </w:rPr>
              <w:t>100</w:t>
            </w:r>
          </w:p>
        </w:tc>
        <w:tc>
          <w:tcPr>
            <w:tcW w:w="1152" w:type="dxa"/>
            <w:vAlign w:val="top"/>
          </w:tcPr>
          <w:p w14:paraId="0D2981EB">
            <w:pPr>
              <w:pStyle w:val="6"/>
              <w:spacing w:before="179" w:line="184" w:lineRule="auto"/>
              <w:ind w:left="457"/>
            </w:pPr>
            <w:r>
              <w:rPr>
                <w:spacing w:val="-7"/>
              </w:rPr>
              <w:t>100</w:t>
            </w:r>
          </w:p>
        </w:tc>
        <w:tc>
          <w:tcPr>
            <w:tcW w:w="1283" w:type="dxa"/>
            <w:vAlign w:val="top"/>
          </w:tcPr>
          <w:p w14:paraId="4331560E">
            <w:pPr>
              <w:pStyle w:val="6"/>
              <w:spacing w:before="179" w:line="184" w:lineRule="auto"/>
              <w:ind w:left="524"/>
            </w:pPr>
            <w:r>
              <w:rPr>
                <w:spacing w:val="-7"/>
              </w:rPr>
              <w:t>100</w:t>
            </w:r>
          </w:p>
        </w:tc>
        <w:tc>
          <w:tcPr>
            <w:tcW w:w="1247" w:type="dxa"/>
            <w:vAlign w:val="top"/>
          </w:tcPr>
          <w:p w14:paraId="4886BF67">
            <w:pPr>
              <w:pStyle w:val="6"/>
              <w:spacing w:before="179" w:line="184" w:lineRule="auto"/>
              <w:ind w:left="508"/>
            </w:pPr>
            <w:r>
              <w:rPr>
                <w:spacing w:val="-7"/>
              </w:rPr>
              <w:t>100</w:t>
            </w:r>
          </w:p>
        </w:tc>
        <w:tc>
          <w:tcPr>
            <w:tcW w:w="1300" w:type="dxa"/>
            <w:vAlign w:val="top"/>
          </w:tcPr>
          <w:p w14:paraId="5BA4DB4B">
            <w:pPr>
              <w:pStyle w:val="6"/>
              <w:spacing w:before="95" w:line="184" w:lineRule="auto"/>
              <w:ind w:left="533"/>
            </w:pPr>
            <w:r>
              <w:rPr>
                <w:spacing w:val="-7"/>
              </w:rPr>
              <w:t>100</w:t>
            </w:r>
          </w:p>
        </w:tc>
      </w:tr>
      <w:tr w14:paraId="209EB1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2526" w:type="dxa"/>
            <w:vAlign w:val="top"/>
          </w:tcPr>
          <w:p w14:paraId="59231C7E">
            <w:pPr>
              <w:pStyle w:val="6"/>
              <w:spacing w:before="151" w:line="219" w:lineRule="auto"/>
              <w:ind w:left="417"/>
            </w:pPr>
            <w:r>
              <w:rPr>
                <w:spacing w:val="-2"/>
              </w:rPr>
              <w:t>复垦检验合格率（%）</w:t>
            </w:r>
          </w:p>
        </w:tc>
        <w:tc>
          <w:tcPr>
            <w:tcW w:w="1064" w:type="dxa"/>
            <w:vAlign w:val="top"/>
          </w:tcPr>
          <w:p w14:paraId="4BB6CED7">
            <w:pPr>
              <w:pStyle w:val="6"/>
              <w:spacing w:before="179" w:line="183" w:lineRule="auto"/>
              <w:ind w:left="445"/>
            </w:pPr>
            <w:r>
              <w:rPr>
                <w:spacing w:val="-4"/>
              </w:rPr>
              <w:t>90</w:t>
            </w:r>
          </w:p>
        </w:tc>
        <w:tc>
          <w:tcPr>
            <w:tcW w:w="1152" w:type="dxa"/>
            <w:vAlign w:val="top"/>
          </w:tcPr>
          <w:p w14:paraId="1FE52E9E">
            <w:pPr>
              <w:pStyle w:val="6"/>
              <w:spacing w:before="179" w:line="183" w:lineRule="auto"/>
              <w:ind w:left="490"/>
            </w:pPr>
            <w:r>
              <w:rPr>
                <w:spacing w:val="-4"/>
              </w:rPr>
              <w:t>90</w:t>
            </w:r>
          </w:p>
        </w:tc>
        <w:tc>
          <w:tcPr>
            <w:tcW w:w="1283" w:type="dxa"/>
            <w:vAlign w:val="top"/>
          </w:tcPr>
          <w:p w14:paraId="150A121C">
            <w:pPr>
              <w:pStyle w:val="6"/>
              <w:spacing w:before="179" w:line="183" w:lineRule="auto"/>
              <w:ind w:left="557"/>
            </w:pPr>
            <w:r>
              <w:rPr>
                <w:spacing w:val="-4"/>
              </w:rPr>
              <w:t>90</w:t>
            </w:r>
          </w:p>
        </w:tc>
        <w:tc>
          <w:tcPr>
            <w:tcW w:w="1247" w:type="dxa"/>
            <w:vAlign w:val="top"/>
          </w:tcPr>
          <w:p w14:paraId="0981836B">
            <w:pPr>
              <w:pStyle w:val="6"/>
              <w:spacing w:before="179" w:line="183" w:lineRule="auto"/>
              <w:ind w:left="539"/>
            </w:pPr>
            <w:r>
              <w:rPr>
                <w:spacing w:val="-4"/>
              </w:rPr>
              <w:t>90</w:t>
            </w:r>
          </w:p>
        </w:tc>
        <w:tc>
          <w:tcPr>
            <w:tcW w:w="1300" w:type="dxa"/>
            <w:vAlign w:val="top"/>
          </w:tcPr>
          <w:p w14:paraId="66B4D909">
            <w:pPr>
              <w:pStyle w:val="6"/>
              <w:spacing w:before="98" w:line="183" w:lineRule="auto"/>
              <w:ind w:left="564"/>
            </w:pPr>
            <w:r>
              <w:rPr>
                <w:spacing w:val="-4"/>
              </w:rPr>
              <w:t>90</w:t>
            </w:r>
          </w:p>
        </w:tc>
      </w:tr>
      <w:tr w14:paraId="23515C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8" w:hRule="atLeast"/>
        </w:trPr>
        <w:tc>
          <w:tcPr>
            <w:tcW w:w="2526" w:type="dxa"/>
            <w:vAlign w:val="top"/>
          </w:tcPr>
          <w:p w14:paraId="19573272">
            <w:pPr>
              <w:pStyle w:val="6"/>
              <w:spacing w:before="146" w:line="219" w:lineRule="auto"/>
              <w:ind w:left="593"/>
            </w:pPr>
            <w:r>
              <w:rPr>
                <w:spacing w:val="-1"/>
              </w:rPr>
              <w:t>植被恢复率（%）</w:t>
            </w:r>
          </w:p>
        </w:tc>
        <w:tc>
          <w:tcPr>
            <w:tcW w:w="1064" w:type="dxa"/>
            <w:vAlign w:val="top"/>
          </w:tcPr>
          <w:p w14:paraId="09E22FCE">
            <w:pPr>
              <w:pStyle w:val="6"/>
              <w:spacing w:before="174" w:line="183" w:lineRule="auto"/>
              <w:ind w:left="445"/>
            </w:pPr>
            <w:r>
              <w:rPr>
                <w:spacing w:val="-4"/>
              </w:rPr>
              <w:t>98</w:t>
            </w:r>
          </w:p>
        </w:tc>
        <w:tc>
          <w:tcPr>
            <w:tcW w:w="1152" w:type="dxa"/>
            <w:vAlign w:val="top"/>
          </w:tcPr>
          <w:p w14:paraId="7AC50E05">
            <w:pPr>
              <w:pStyle w:val="6"/>
              <w:spacing w:before="174" w:line="183" w:lineRule="auto"/>
              <w:ind w:left="490"/>
            </w:pPr>
            <w:r>
              <w:rPr>
                <w:spacing w:val="-4"/>
              </w:rPr>
              <w:t>98</w:t>
            </w:r>
          </w:p>
        </w:tc>
        <w:tc>
          <w:tcPr>
            <w:tcW w:w="1283" w:type="dxa"/>
            <w:vAlign w:val="top"/>
          </w:tcPr>
          <w:p w14:paraId="247FA5DA">
            <w:pPr>
              <w:pStyle w:val="6"/>
              <w:spacing w:before="174" w:line="183" w:lineRule="auto"/>
              <w:ind w:left="557"/>
            </w:pPr>
            <w:r>
              <w:rPr>
                <w:spacing w:val="-4"/>
              </w:rPr>
              <w:t>98</w:t>
            </w:r>
          </w:p>
        </w:tc>
        <w:tc>
          <w:tcPr>
            <w:tcW w:w="1247" w:type="dxa"/>
            <w:vAlign w:val="top"/>
          </w:tcPr>
          <w:p w14:paraId="5797AAA5">
            <w:pPr>
              <w:pStyle w:val="6"/>
              <w:spacing w:before="174" w:line="183" w:lineRule="auto"/>
              <w:ind w:left="539"/>
            </w:pPr>
            <w:r>
              <w:rPr>
                <w:spacing w:val="-4"/>
              </w:rPr>
              <w:t>98</w:t>
            </w:r>
          </w:p>
        </w:tc>
        <w:tc>
          <w:tcPr>
            <w:tcW w:w="1300" w:type="dxa"/>
            <w:vAlign w:val="top"/>
          </w:tcPr>
          <w:p w14:paraId="197BE989">
            <w:pPr>
              <w:pStyle w:val="6"/>
              <w:spacing w:before="99" w:line="183" w:lineRule="auto"/>
              <w:ind w:left="564"/>
            </w:pPr>
            <w:r>
              <w:rPr>
                <w:spacing w:val="-4"/>
              </w:rPr>
              <w:t>98</w:t>
            </w:r>
          </w:p>
        </w:tc>
      </w:tr>
      <w:tr w14:paraId="22B71E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0" w:hRule="atLeast"/>
        </w:trPr>
        <w:tc>
          <w:tcPr>
            <w:tcW w:w="2526" w:type="dxa"/>
            <w:vAlign w:val="top"/>
          </w:tcPr>
          <w:p w14:paraId="168F6831">
            <w:pPr>
              <w:pStyle w:val="6"/>
              <w:spacing w:before="160" w:line="219" w:lineRule="auto"/>
              <w:ind w:left="593"/>
            </w:pPr>
            <w:r>
              <w:rPr>
                <w:spacing w:val="-1"/>
              </w:rPr>
              <w:t>植被覆盖度（%）</w:t>
            </w:r>
          </w:p>
        </w:tc>
        <w:tc>
          <w:tcPr>
            <w:tcW w:w="1064" w:type="dxa"/>
            <w:vAlign w:val="top"/>
          </w:tcPr>
          <w:p w14:paraId="0C5D2932">
            <w:pPr>
              <w:pStyle w:val="6"/>
              <w:spacing w:before="188" w:line="183" w:lineRule="auto"/>
              <w:ind w:left="448"/>
            </w:pPr>
            <w:r>
              <w:rPr>
                <w:spacing w:val="-5"/>
              </w:rPr>
              <w:t>35</w:t>
            </w:r>
          </w:p>
        </w:tc>
        <w:tc>
          <w:tcPr>
            <w:tcW w:w="1152" w:type="dxa"/>
            <w:vAlign w:val="top"/>
          </w:tcPr>
          <w:p w14:paraId="1A2980AB">
            <w:pPr>
              <w:pStyle w:val="6"/>
              <w:spacing w:before="188" w:line="183" w:lineRule="auto"/>
              <w:ind w:left="493"/>
            </w:pPr>
            <w:r>
              <w:rPr>
                <w:spacing w:val="-5"/>
              </w:rPr>
              <w:t>30</w:t>
            </w:r>
          </w:p>
        </w:tc>
        <w:tc>
          <w:tcPr>
            <w:tcW w:w="1283" w:type="dxa"/>
            <w:vAlign w:val="top"/>
          </w:tcPr>
          <w:p w14:paraId="2E137853">
            <w:pPr>
              <w:pStyle w:val="6"/>
              <w:spacing w:before="188" w:line="183" w:lineRule="auto"/>
              <w:ind w:left="560"/>
            </w:pPr>
            <w:r>
              <w:rPr>
                <w:spacing w:val="-5"/>
              </w:rPr>
              <w:t>30</w:t>
            </w:r>
          </w:p>
        </w:tc>
        <w:tc>
          <w:tcPr>
            <w:tcW w:w="1247" w:type="dxa"/>
            <w:vAlign w:val="top"/>
          </w:tcPr>
          <w:p w14:paraId="02CEF949">
            <w:pPr>
              <w:pStyle w:val="6"/>
              <w:spacing w:before="188" w:line="183" w:lineRule="auto"/>
              <w:ind w:left="542"/>
            </w:pPr>
            <w:r>
              <w:rPr>
                <w:spacing w:val="-5"/>
              </w:rPr>
              <w:t>35</w:t>
            </w:r>
          </w:p>
        </w:tc>
        <w:tc>
          <w:tcPr>
            <w:tcW w:w="1300" w:type="dxa"/>
            <w:vAlign w:val="top"/>
          </w:tcPr>
          <w:p w14:paraId="17708BB5">
            <w:pPr>
              <w:pStyle w:val="6"/>
              <w:spacing w:before="99" w:line="183" w:lineRule="auto"/>
              <w:ind w:left="567"/>
            </w:pPr>
            <w:r>
              <w:rPr>
                <w:spacing w:val="-5"/>
              </w:rPr>
              <w:t>35</w:t>
            </w:r>
          </w:p>
        </w:tc>
      </w:tr>
    </w:tbl>
    <w:p w14:paraId="63E50362">
      <w:pPr>
        <w:spacing w:before="131" w:line="220" w:lineRule="auto"/>
        <w:ind w:left="123"/>
        <w:outlineLvl w:val="2"/>
        <w:rPr>
          <w:rFonts w:ascii="宋体" w:hAnsi="宋体" w:eastAsia="宋体" w:cs="宋体"/>
          <w:sz w:val="24"/>
          <w:szCs w:val="24"/>
        </w:rPr>
      </w:pPr>
      <w:bookmarkStart w:id="279" w:name="bookmark130"/>
      <w:bookmarkEnd w:id="279"/>
      <w:r>
        <w:rPr>
          <w:rFonts w:ascii="宋体" w:hAnsi="宋体" w:eastAsia="宋体" w:cs="宋体"/>
          <w:b/>
          <w:bCs/>
          <w:spacing w:val="-5"/>
          <w:sz w:val="24"/>
          <w:szCs w:val="24"/>
        </w:rPr>
        <w:t>8.6.3</w:t>
      </w:r>
      <w:r>
        <w:rPr>
          <w:rFonts w:ascii="宋体" w:hAnsi="宋体" w:eastAsia="宋体" w:cs="宋体"/>
          <w:spacing w:val="18"/>
          <w:sz w:val="24"/>
          <w:szCs w:val="24"/>
        </w:rPr>
        <w:t xml:space="preserve"> </w:t>
      </w:r>
      <w:r>
        <w:rPr>
          <w:rFonts w:ascii="宋体" w:hAnsi="宋体" w:eastAsia="宋体" w:cs="宋体"/>
          <w:b/>
          <w:bCs/>
          <w:spacing w:val="-5"/>
          <w:sz w:val="24"/>
          <w:szCs w:val="24"/>
        </w:rPr>
        <w:t>复垦标准</w:t>
      </w:r>
    </w:p>
    <w:p w14:paraId="76D9683A">
      <w:pPr>
        <w:spacing w:line="273" w:lineRule="auto"/>
        <w:rPr>
          <w:rFonts w:ascii="Arial"/>
          <w:sz w:val="21"/>
        </w:rPr>
      </w:pPr>
    </w:p>
    <w:p w14:paraId="12B6CB71">
      <w:pPr>
        <w:spacing w:before="78" w:line="219" w:lineRule="auto"/>
        <w:ind w:left="123"/>
        <w:rPr>
          <w:rFonts w:ascii="宋体" w:hAnsi="宋体" w:eastAsia="宋体" w:cs="宋体"/>
          <w:sz w:val="24"/>
          <w:szCs w:val="24"/>
        </w:rPr>
      </w:pPr>
      <w:r>
        <w:fldChar w:fldCharType="begin"/>
      </w:r>
      <w:r>
        <w:instrText xml:space="preserve"> HYPERLINK "8.6.3.1" </w:instrText>
      </w:r>
      <w:r>
        <w:fldChar w:fldCharType="separate"/>
      </w:r>
      <w:r>
        <w:rPr>
          <w:rFonts w:ascii="宋体" w:hAnsi="宋体" w:eastAsia="宋体" w:cs="宋体"/>
          <w:b/>
          <w:bCs/>
          <w:spacing w:val="-3"/>
          <w:sz w:val="24"/>
          <w:szCs w:val="24"/>
        </w:rPr>
        <w:t>8.6.3.1</w:t>
      </w:r>
      <w:r>
        <w:rPr>
          <w:rFonts w:ascii="宋体" w:hAnsi="宋体" w:eastAsia="宋体" w:cs="宋体"/>
          <w:b/>
          <w:bCs/>
          <w:spacing w:val="-3"/>
          <w:sz w:val="24"/>
          <w:szCs w:val="24"/>
        </w:rPr>
        <w:fldChar w:fldCharType="end"/>
      </w:r>
      <w:r>
        <w:rPr>
          <w:rFonts w:ascii="宋体" w:hAnsi="宋体" w:eastAsia="宋体" w:cs="宋体"/>
          <w:spacing w:val="-3"/>
          <w:sz w:val="24"/>
          <w:szCs w:val="24"/>
        </w:rPr>
        <w:t xml:space="preserve"> </w:t>
      </w:r>
      <w:r>
        <w:rPr>
          <w:rFonts w:ascii="宋体" w:hAnsi="宋体" w:eastAsia="宋体" w:cs="宋体"/>
          <w:b/>
          <w:bCs/>
          <w:spacing w:val="-3"/>
          <w:sz w:val="24"/>
          <w:szCs w:val="24"/>
        </w:rPr>
        <w:t>土地复垦技术质量控制原则</w:t>
      </w:r>
    </w:p>
    <w:p w14:paraId="0C5D444E">
      <w:pPr>
        <w:spacing w:before="277" w:line="347" w:lineRule="auto"/>
        <w:ind w:left="124" w:right="160" w:firstLine="489"/>
        <w:rPr>
          <w:rFonts w:ascii="宋体" w:hAnsi="宋体" w:eastAsia="宋体" w:cs="宋体"/>
          <w:sz w:val="24"/>
          <w:szCs w:val="24"/>
        </w:rPr>
      </w:pPr>
      <w:r>
        <w:rPr>
          <w:rFonts w:ascii="宋体" w:hAnsi="宋体" w:eastAsia="宋体" w:cs="宋体"/>
          <w:sz w:val="24"/>
          <w:szCs w:val="24"/>
        </w:rPr>
        <w:t>（1）符合项目区土地利用总体规划及土地复垦规划，强调服从国家长远利</w:t>
      </w:r>
      <w:r>
        <w:rPr>
          <w:rFonts w:ascii="宋体" w:hAnsi="宋体" w:eastAsia="宋体" w:cs="宋体"/>
          <w:spacing w:val="2"/>
          <w:sz w:val="24"/>
          <w:szCs w:val="24"/>
        </w:rPr>
        <w:t xml:space="preserve"> </w:t>
      </w:r>
      <w:r>
        <w:rPr>
          <w:rFonts w:ascii="宋体" w:hAnsi="宋体" w:eastAsia="宋体" w:cs="宋体"/>
          <w:spacing w:val="-2"/>
          <w:sz w:val="24"/>
          <w:szCs w:val="24"/>
        </w:rPr>
        <w:t>益，宏观利益。</w:t>
      </w:r>
    </w:p>
    <w:p w14:paraId="1935595C">
      <w:pPr>
        <w:spacing w:line="347" w:lineRule="auto"/>
        <w:rPr>
          <w:rFonts w:ascii="宋体" w:hAnsi="宋体" w:eastAsia="宋体" w:cs="宋体"/>
          <w:sz w:val="24"/>
          <w:szCs w:val="24"/>
        </w:rPr>
        <w:sectPr>
          <w:headerReference r:id="rId218" w:type="default"/>
          <w:footerReference r:id="rId219" w:type="default"/>
          <w:pgSz w:w="11906" w:h="16839"/>
          <w:pgMar w:top="1340" w:right="1641" w:bottom="1171" w:left="1687" w:header="1068" w:footer="992" w:gutter="0"/>
          <w:cols w:space="720" w:num="1"/>
        </w:sectPr>
      </w:pPr>
    </w:p>
    <w:p w14:paraId="64D5C5A1">
      <w:pPr>
        <w:spacing w:before="213" w:line="313" w:lineRule="auto"/>
        <w:ind w:left="26" w:right="13" w:firstLine="488"/>
        <w:rPr>
          <w:rFonts w:ascii="宋体" w:hAnsi="宋体" w:eastAsia="宋体" w:cs="宋体"/>
          <w:sz w:val="24"/>
          <w:szCs w:val="24"/>
        </w:rPr>
      </w:pPr>
      <w:r>
        <w:rPr>
          <w:rFonts w:ascii="宋体" w:hAnsi="宋体" w:eastAsia="宋体" w:cs="宋体"/>
          <w:sz w:val="24"/>
          <w:szCs w:val="24"/>
        </w:rPr>
        <w:t>（2）依据技术经济合理的原则，兼顾自然条件与土地类型，选择复垦土地</w:t>
      </w:r>
      <w:r>
        <w:rPr>
          <w:rFonts w:ascii="宋体" w:hAnsi="宋体" w:eastAsia="宋体" w:cs="宋体"/>
          <w:spacing w:val="2"/>
          <w:sz w:val="24"/>
          <w:szCs w:val="24"/>
        </w:rPr>
        <w:t xml:space="preserve"> </w:t>
      </w:r>
      <w:r>
        <w:rPr>
          <w:rFonts w:ascii="宋体" w:hAnsi="宋体" w:eastAsia="宋体" w:cs="宋体"/>
          <w:spacing w:val="-3"/>
          <w:sz w:val="24"/>
          <w:szCs w:val="24"/>
        </w:rPr>
        <w:t>的用途，因地制宜，综合治理。宜农则农，宜林则林，宜牧则牧，宜渔则渔</w:t>
      </w:r>
      <w:r>
        <w:rPr>
          <w:rFonts w:ascii="宋体" w:hAnsi="宋体" w:eastAsia="宋体" w:cs="宋体"/>
          <w:spacing w:val="-4"/>
          <w:sz w:val="24"/>
          <w:szCs w:val="24"/>
        </w:rPr>
        <w:t>，宜</w:t>
      </w:r>
      <w:r>
        <w:rPr>
          <w:rFonts w:ascii="宋体" w:hAnsi="宋体" w:eastAsia="宋体" w:cs="宋体"/>
          <w:sz w:val="24"/>
          <w:szCs w:val="24"/>
        </w:rPr>
        <w:t xml:space="preserve"> </w:t>
      </w:r>
      <w:r>
        <w:rPr>
          <w:rFonts w:ascii="宋体" w:hAnsi="宋体" w:eastAsia="宋体" w:cs="宋体"/>
          <w:spacing w:val="-1"/>
          <w:sz w:val="24"/>
          <w:szCs w:val="24"/>
        </w:rPr>
        <w:t>建设则建设。条件允许的地方，应优先复垦为草地或农用地。</w:t>
      </w:r>
    </w:p>
    <w:p w14:paraId="0C5F9E91">
      <w:pPr>
        <w:spacing w:before="275" w:line="219" w:lineRule="auto"/>
        <w:ind w:left="514"/>
        <w:rPr>
          <w:rFonts w:ascii="宋体" w:hAnsi="宋体" w:eastAsia="宋体" w:cs="宋体"/>
          <w:sz w:val="24"/>
          <w:szCs w:val="24"/>
        </w:rPr>
      </w:pPr>
      <w:r>
        <w:rPr>
          <w:rFonts w:ascii="宋体" w:hAnsi="宋体" w:eastAsia="宋体" w:cs="宋体"/>
          <w:spacing w:val="-1"/>
          <w:sz w:val="24"/>
          <w:szCs w:val="24"/>
        </w:rPr>
        <w:t>（3）复垦后地形地貌与当地自然环境和景观相协调。</w:t>
      </w:r>
    </w:p>
    <w:p w14:paraId="6B5FC537">
      <w:pPr>
        <w:spacing w:before="278" w:line="290" w:lineRule="auto"/>
        <w:ind w:left="29" w:right="16" w:firstLine="485"/>
        <w:rPr>
          <w:rFonts w:ascii="宋体" w:hAnsi="宋体" w:eastAsia="宋体" w:cs="宋体"/>
          <w:sz w:val="24"/>
          <w:szCs w:val="24"/>
        </w:rPr>
      </w:pPr>
      <w:r>
        <w:rPr>
          <w:rFonts w:ascii="宋体" w:hAnsi="宋体" w:eastAsia="宋体" w:cs="宋体"/>
          <w:sz w:val="24"/>
          <w:szCs w:val="24"/>
        </w:rPr>
        <w:t>（4）保护土壤、水源和环境质量，保护文化古迹，保护生态，防止水土流</w:t>
      </w:r>
      <w:r>
        <w:rPr>
          <w:rFonts w:ascii="宋体" w:hAnsi="宋体" w:eastAsia="宋体" w:cs="宋体"/>
          <w:spacing w:val="2"/>
          <w:sz w:val="24"/>
          <w:szCs w:val="24"/>
        </w:rPr>
        <w:t xml:space="preserve"> </w:t>
      </w:r>
      <w:r>
        <w:rPr>
          <w:rFonts w:ascii="宋体" w:hAnsi="宋体" w:eastAsia="宋体" w:cs="宋体"/>
          <w:spacing w:val="-2"/>
          <w:sz w:val="24"/>
          <w:szCs w:val="24"/>
        </w:rPr>
        <w:t>失，防止次生污染。</w:t>
      </w:r>
    </w:p>
    <w:p w14:paraId="1D64E5FC">
      <w:pPr>
        <w:spacing w:before="276" w:line="219" w:lineRule="auto"/>
        <w:ind w:left="514"/>
        <w:rPr>
          <w:rFonts w:ascii="宋体" w:hAnsi="宋体" w:eastAsia="宋体" w:cs="宋体"/>
          <w:sz w:val="24"/>
          <w:szCs w:val="24"/>
        </w:rPr>
      </w:pPr>
      <w:r>
        <w:rPr>
          <w:rFonts w:ascii="宋体" w:hAnsi="宋体" w:eastAsia="宋体" w:cs="宋体"/>
          <w:spacing w:val="-1"/>
          <w:sz w:val="24"/>
          <w:szCs w:val="24"/>
        </w:rPr>
        <w:t>（5）坚持经济效益、生态效益和社会效益相统一的原则。</w:t>
      </w:r>
    </w:p>
    <w:p w14:paraId="159F2D9D">
      <w:pPr>
        <w:spacing w:before="278" w:line="219" w:lineRule="auto"/>
        <w:ind w:left="24"/>
        <w:rPr>
          <w:rFonts w:ascii="宋体" w:hAnsi="宋体" w:eastAsia="宋体" w:cs="宋体"/>
          <w:sz w:val="24"/>
          <w:szCs w:val="24"/>
        </w:rPr>
      </w:pPr>
      <w:r>
        <w:fldChar w:fldCharType="begin"/>
      </w:r>
      <w:r>
        <w:instrText xml:space="preserve"> HYPERLINK "8.6.3.2" </w:instrText>
      </w:r>
      <w:r>
        <w:fldChar w:fldCharType="separate"/>
      </w:r>
      <w:r>
        <w:rPr>
          <w:rFonts w:ascii="宋体" w:hAnsi="宋体" w:eastAsia="宋体" w:cs="宋体"/>
          <w:b/>
          <w:bCs/>
          <w:spacing w:val="-3"/>
          <w:sz w:val="24"/>
          <w:szCs w:val="24"/>
        </w:rPr>
        <w:t>8.6.3.2</w:t>
      </w:r>
      <w:r>
        <w:rPr>
          <w:rFonts w:ascii="宋体" w:hAnsi="宋体" w:eastAsia="宋体" w:cs="宋体"/>
          <w:b/>
          <w:bCs/>
          <w:spacing w:val="-3"/>
          <w:sz w:val="24"/>
          <w:szCs w:val="24"/>
        </w:rPr>
        <w:fldChar w:fldCharType="end"/>
      </w:r>
      <w:r>
        <w:rPr>
          <w:rFonts w:ascii="宋体" w:hAnsi="宋体" w:eastAsia="宋体" w:cs="宋体"/>
          <w:spacing w:val="-3"/>
          <w:sz w:val="24"/>
          <w:szCs w:val="24"/>
        </w:rPr>
        <w:t xml:space="preserve"> </w:t>
      </w:r>
      <w:r>
        <w:rPr>
          <w:rFonts w:ascii="宋体" w:hAnsi="宋体" w:eastAsia="宋体" w:cs="宋体"/>
          <w:b/>
          <w:bCs/>
          <w:spacing w:val="-3"/>
          <w:sz w:val="24"/>
          <w:szCs w:val="24"/>
        </w:rPr>
        <w:t>土地复垦技术质量控制原则</w:t>
      </w:r>
    </w:p>
    <w:p w14:paraId="5825FC50">
      <w:pPr>
        <w:spacing w:before="277" w:line="220" w:lineRule="auto"/>
        <w:ind w:left="514"/>
        <w:rPr>
          <w:rFonts w:ascii="宋体" w:hAnsi="宋体" w:eastAsia="宋体" w:cs="宋体"/>
          <w:sz w:val="24"/>
          <w:szCs w:val="24"/>
        </w:rPr>
      </w:pPr>
      <w:r>
        <w:rPr>
          <w:rFonts w:ascii="宋体" w:hAnsi="宋体" w:eastAsia="宋体" w:cs="宋体"/>
          <w:spacing w:val="-3"/>
          <w:sz w:val="24"/>
          <w:szCs w:val="24"/>
        </w:rPr>
        <w:t>（1）规划复垦范围</w:t>
      </w:r>
    </w:p>
    <w:p w14:paraId="622A1067">
      <w:pPr>
        <w:spacing w:before="274" w:line="347" w:lineRule="auto"/>
        <w:ind w:left="23" w:right="13" w:firstLine="480"/>
        <w:rPr>
          <w:rFonts w:ascii="宋体" w:hAnsi="宋体" w:eastAsia="宋体" w:cs="宋体"/>
          <w:sz w:val="24"/>
          <w:szCs w:val="24"/>
        </w:rPr>
      </w:pPr>
      <w:r>
        <w:rPr>
          <w:rFonts w:ascii="宋体" w:hAnsi="宋体" w:eastAsia="宋体" w:cs="宋体"/>
          <w:spacing w:val="-3"/>
          <w:sz w:val="24"/>
          <w:szCs w:val="24"/>
        </w:rPr>
        <w:t>规划采砂区为河道无法进行复垦，但是需要根据设计要求进行</w:t>
      </w:r>
      <w:r>
        <w:rPr>
          <w:rFonts w:ascii="宋体" w:hAnsi="宋体" w:eastAsia="宋体" w:cs="宋体"/>
          <w:spacing w:val="-4"/>
          <w:sz w:val="24"/>
          <w:szCs w:val="24"/>
        </w:rPr>
        <w:t>平整河道。生</w:t>
      </w:r>
      <w:r>
        <w:rPr>
          <w:rFonts w:ascii="宋体" w:hAnsi="宋体" w:eastAsia="宋体" w:cs="宋体"/>
          <w:sz w:val="24"/>
          <w:szCs w:val="24"/>
        </w:rPr>
        <w:t xml:space="preserve"> </w:t>
      </w:r>
      <w:r>
        <w:rPr>
          <w:rFonts w:ascii="宋体" w:hAnsi="宋体" w:eastAsia="宋体" w:cs="宋体"/>
          <w:spacing w:val="-1"/>
          <w:sz w:val="24"/>
          <w:szCs w:val="24"/>
        </w:rPr>
        <w:t>产生活区等需要复垦成草地。</w:t>
      </w:r>
    </w:p>
    <w:p w14:paraId="04E22DE8">
      <w:pPr>
        <w:spacing w:before="129" w:line="219" w:lineRule="auto"/>
        <w:ind w:left="514"/>
        <w:rPr>
          <w:rFonts w:ascii="宋体" w:hAnsi="宋体" w:eastAsia="宋体" w:cs="宋体"/>
          <w:sz w:val="24"/>
          <w:szCs w:val="24"/>
        </w:rPr>
      </w:pPr>
      <w:r>
        <w:rPr>
          <w:rFonts w:ascii="宋体" w:hAnsi="宋体" w:eastAsia="宋体" w:cs="宋体"/>
          <w:spacing w:val="-3"/>
          <w:sz w:val="24"/>
          <w:szCs w:val="24"/>
        </w:rPr>
        <w:t>（2）复垦类型</w:t>
      </w:r>
    </w:p>
    <w:p w14:paraId="54131A44">
      <w:pPr>
        <w:spacing w:before="279" w:line="351" w:lineRule="auto"/>
        <w:ind w:left="25" w:right="13" w:firstLine="478"/>
        <w:jc w:val="both"/>
        <w:rPr>
          <w:rFonts w:ascii="宋体" w:hAnsi="宋体" w:eastAsia="宋体" w:cs="宋体"/>
          <w:sz w:val="24"/>
          <w:szCs w:val="24"/>
        </w:rPr>
      </w:pPr>
      <w:r>
        <w:rPr>
          <w:rFonts w:ascii="宋体" w:hAnsi="宋体" w:eastAsia="宋体" w:cs="宋体"/>
          <w:spacing w:val="-3"/>
          <w:sz w:val="24"/>
          <w:szCs w:val="24"/>
        </w:rPr>
        <w:t>根据规划砂场在施工建设中破坏的地类在复垦时规划为草地。砂</w:t>
      </w:r>
      <w:r>
        <w:rPr>
          <w:rFonts w:ascii="宋体" w:hAnsi="宋体" w:eastAsia="宋体" w:cs="宋体"/>
          <w:spacing w:val="-4"/>
          <w:sz w:val="24"/>
          <w:szCs w:val="24"/>
        </w:rPr>
        <w:t>石料场场区</w:t>
      </w:r>
      <w:r>
        <w:rPr>
          <w:rFonts w:ascii="宋体" w:hAnsi="宋体" w:eastAsia="宋体" w:cs="宋体"/>
          <w:sz w:val="24"/>
          <w:szCs w:val="24"/>
        </w:rPr>
        <w:t xml:space="preserve"> </w:t>
      </w:r>
      <w:r>
        <w:rPr>
          <w:rFonts w:ascii="宋体" w:hAnsi="宋体" w:eastAsia="宋体" w:cs="宋体"/>
          <w:spacing w:val="-3"/>
          <w:sz w:val="24"/>
          <w:szCs w:val="24"/>
        </w:rPr>
        <w:t>可复垦为草地，建筑占地区复垦为山区草地，弃土弃渣区复垦为山区草地，水系</w:t>
      </w:r>
      <w:r>
        <w:rPr>
          <w:rFonts w:ascii="宋体" w:hAnsi="宋体" w:eastAsia="宋体" w:cs="宋体"/>
          <w:sz w:val="24"/>
          <w:szCs w:val="24"/>
        </w:rPr>
        <w:t xml:space="preserve"> </w:t>
      </w:r>
      <w:r>
        <w:rPr>
          <w:rFonts w:ascii="宋体" w:hAnsi="宋体" w:eastAsia="宋体" w:cs="宋体"/>
          <w:spacing w:val="-1"/>
          <w:sz w:val="24"/>
          <w:szCs w:val="24"/>
        </w:rPr>
        <w:t>统占地区复垦为山区草地，淤泥池占地区复垦为山区草地。</w:t>
      </w:r>
    </w:p>
    <w:p w14:paraId="29CA0D87">
      <w:pPr>
        <w:spacing w:before="128" w:line="219" w:lineRule="auto"/>
        <w:ind w:left="514"/>
        <w:rPr>
          <w:rFonts w:ascii="宋体" w:hAnsi="宋体" w:eastAsia="宋体" w:cs="宋体"/>
          <w:sz w:val="24"/>
          <w:szCs w:val="24"/>
        </w:rPr>
      </w:pPr>
      <w:r>
        <w:rPr>
          <w:rFonts w:ascii="宋体" w:hAnsi="宋体" w:eastAsia="宋体" w:cs="宋体"/>
          <w:spacing w:val="-2"/>
          <w:sz w:val="24"/>
          <w:szCs w:val="24"/>
        </w:rPr>
        <w:t>（3）本次复垦规划不包括待开采区</w:t>
      </w:r>
    </w:p>
    <w:p w14:paraId="1EA62E1D">
      <w:pPr>
        <w:spacing w:before="277" w:line="220" w:lineRule="auto"/>
        <w:ind w:left="24"/>
        <w:rPr>
          <w:rFonts w:ascii="宋体" w:hAnsi="宋体" w:eastAsia="宋体" w:cs="宋体"/>
          <w:sz w:val="24"/>
          <w:szCs w:val="24"/>
        </w:rPr>
      </w:pPr>
      <w:r>
        <w:fldChar w:fldCharType="begin"/>
      </w:r>
      <w:r>
        <w:instrText xml:space="preserve"> HYPERLINK "8.6.3.3" </w:instrText>
      </w:r>
      <w:r>
        <w:fldChar w:fldCharType="separate"/>
      </w:r>
      <w:r>
        <w:rPr>
          <w:rFonts w:ascii="宋体" w:hAnsi="宋体" w:eastAsia="宋体" w:cs="宋体"/>
          <w:b/>
          <w:bCs/>
          <w:spacing w:val="-3"/>
          <w:sz w:val="24"/>
          <w:szCs w:val="24"/>
        </w:rPr>
        <w:t>8.6.3.3</w:t>
      </w:r>
      <w:r>
        <w:rPr>
          <w:rFonts w:ascii="宋体" w:hAnsi="宋体" w:eastAsia="宋体" w:cs="宋体"/>
          <w:b/>
          <w:bCs/>
          <w:spacing w:val="-3"/>
          <w:sz w:val="24"/>
          <w:szCs w:val="24"/>
        </w:rPr>
        <w:fldChar w:fldCharType="end"/>
      </w:r>
      <w:r>
        <w:rPr>
          <w:rFonts w:ascii="宋体" w:hAnsi="宋体" w:eastAsia="宋体" w:cs="宋体"/>
          <w:spacing w:val="-3"/>
          <w:sz w:val="24"/>
          <w:szCs w:val="24"/>
        </w:rPr>
        <w:t xml:space="preserve"> </w:t>
      </w:r>
      <w:r>
        <w:rPr>
          <w:rFonts w:ascii="宋体" w:hAnsi="宋体" w:eastAsia="宋体" w:cs="宋体"/>
          <w:b/>
          <w:bCs/>
          <w:spacing w:val="-3"/>
          <w:sz w:val="24"/>
          <w:szCs w:val="24"/>
        </w:rPr>
        <w:t>复垦标准通则</w:t>
      </w:r>
    </w:p>
    <w:p w14:paraId="0157820A">
      <w:pPr>
        <w:spacing w:before="276" w:line="313" w:lineRule="auto"/>
        <w:ind w:left="41" w:right="13" w:firstLine="473"/>
        <w:rPr>
          <w:rFonts w:ascii="宋体" w:hAnsi="宋体" w:eastAsia="宋体" w:cs="宋体"/>
          <w:sz w:val="24"/>
          <w:szCs w:val="24"/>
        </w:rPr>
      </w:pPr>
      <w:r>
        <w:rPr>
          <w:rFonts w:ascii="宋体" w:hAnsi="宋体" w:eastAsia="宋体" w:cs="宋体"/>
          <w:sz w:val="24"/>
          <w:szCs w:val="24"/>
        </w:rPr>
        <w:t>（1）待复垦场地背景资料具备，包括工程地质、水文地质、土壤、植被、</w:t>
      </w:r>
      <w:r>
        <w:rPr>
          <w:rFonts w:ascii="宋体" w:hAnsi="宋体" w:eastAsia="宋体" w:cs="宋体"/>
          <w:spacing w:val="4"/>
          <w:sz w:val="24"/>
          <w:szCs w:val="24"/>
        </w:rPr>
        <w:t xml:space="preserve"> </w:t>
      </w:r>
      <w:r>
        <w:rPr>
          <w:rFonts w:ascii="宋体" w:hAnsi="宋体" w:eastAsia="宋体" w:cs="宋体"/>
          <w:spacing w:val="-4"/>
          <w:sz w:val="24"/>
          <w:szCs w:val="24"/>
        </w:rPr>
        <w:t>区域自然环境和简要社会环境等；待复垦场地原用途的设计资料；复垦场利用方</w:t>
      </w:r>
      <w:r>
        <w:rPr>
          <w:rFonts w:ascii="宋体" w:hAnsi="宋体" w:eastAsia="宋体" w:cs="宋体"/>
          <w:spacing w:val="18"/>
          <w:sz w:val="24"/>
          <w:szCs w:val="24"/>
        </w:rPr>
        <w:t xml:space="preserve"> </w:t>
      </w:r>
      <w:r>
        <w:rPr>
          <w:rFonts w:ascii="宋体" w:hAnsi="宋体" w:eastAsia="宋体" w:cs="宋体"/>
          <w:spacing w:val="-4"/>
          <w:sz w:val="24"/>
          <w:szCs w:val="24"/>
        </w:rPr>
        <w:t>向设计论证资料等。</w:t>
      </w:r>
    </w:p>
    <w:p w14:paraId="5C319DF0">
      <w:pPr>
        <w:spacing w:before="276" w:line="219" w:lineRule="auto"/>
        <w:ind w:left="514"/>
        <w:rPr>
          <w:rFonts w:ascii="宋体" w:hAnsi="宋体" w:eastAsia="宋体" w:cs="宋体"/>
          <w:sz w:val="24"/>
          <w:szCs w:val="24"/>
        </w:rPr>
      </w:pPr>
      <w:r>
        <w:rPr>
          <w:rFonts w:ascii="宋体" w:hAnsi="宋体" w:eastAsia="宋体" w:cs="宋体"/>
          <w:spacing w:val="-1"/>
          <w:sz w:val="24"/>
          <w:szCs w:val="24"/>
        </w:rPr>
        <w:t>（2）待复垦场地利用类型的选择：应与当地地形、地貌及环境相协调。</w:t>
      </w:r>
    </w:p>
    <w:p w14:paraId="2E565D35">
      <w:pPr>
        <w:spacing w:before="278" w:line="290" w:lineRule="auto"/>
        <w:ind w:left="24" w:right="13" w:firstLine="490"/>
        <w:rPr>
          <w:rFonts w:ascii="宋体" w:hAnsi="宋体" w:eastAsia="宋体" w:cs="宋体"/>
          <w:sz w:val="24"/>
          <w:szCs w:val="24"/>
        </w:rPr>
      </w:pPr>
      <w:r>
        <w:rPr>
          <w:rFonts w:ascii="宋体" w:hAnsi="宋体" w:eastAsia="宋体" w:cs="宋体"/>
          <w:spacing w:val="-3"/>
          <w:sz w:val="24"/>
          <w:szCs w:val="24"/>
        </w:rPr>
        <w:t>（3）待复垦场地及边坡稳定性可靠，原有工程设施(</w:t>
      </w:r>
      <w:r>
        <w:rPr>
          <w:rFonts w:ascii="宋体" w:hAnsi="宋体" w:eastAsia="宋体" w:cs="宋体"/>
          <w:spacing w:val="-4"/>
          <w:sz w:val="24"/>
          <w:szCs w:val="24"/>
        </w:rPr>
        <w:t>坝、堤等)稳定(含地震</w:t>
      </w:r>
      <w:r>
        <w:rPr>
          <w:rFonts w:ascii="宋体" w:hAnsi="宋体" w:eastAsia="宋体" w:cs="宋体"/>
          <w:sz w:val="24"/>
          <w:szCs w:val="24"/>
        </w:rPr>
        <w:t xml:space="preserve"> </w:t>
      </w:r>
      <w:r>
        <w:rPr>
          <w:rFonts w:ascii="宋体" w:hAnsi="宋体" w:eastAsia="宋体" w:cs="宋体"/>
          <w:spacing w:val="-3"/>
          <w:sz w:val="24"/>
          <w:szCs w:val="24"/>
        </w:rPr>
        <w:t>情况下)。</w:t>
      </w:r>
    </w:p>
    <w:p w14:paraId="45F5A1A9">
      <w:pPr>
        <w:spacing w:before="278" w:line="313" w:lineRule="auto"/>
        <w:ind w:left="24" w:right="13" w:firstLine="490"/>
        <w:rPr>
          <w:rFonts w:ascii="宋体" w:hAnsi="宋体" w:eastAsia="宋体" w:cs="宋体"/>
          <w:sz w:val="24"/>
          <w:szCs w:val="24"/>
        </w:rPr>
      </w:pPr>
      <w:r>
        <w:rPr>
          <w:rFonts w:ascii="宋体" w:hAnsi="宋体" w:eastAsia="宋体" w:cs="宋体"/>
          <w:sz w:val="24"/>
          <w:szCs w:val="24"/>
        </w:rPr>
        <w:t>（4）用作复垦场的覆盖材料，不应含有有毒有害成分。如复垦场地含有毒</w:t>
      </w:r>
      <w:r>
        <w:rPr>
          <w:rFonts w:ascii="宋体" w:hAnsi="宋体" w:eastAsia="宋体" w:cs="宋体"/>
          <w:spacing w:val="2"/>
          <w:sz w:val="24"/>
          <w:szCs w:val="24"/>
        </w:rPr>
        <w:t xml:space="preserve"> </w:t>
      </w:r>
      <w:r>
        <w:rPr>
          <w:rFonts w:ascii="宋体" w:hAnsi="宋体" w:eastAsia="宋体" w:cs="宋体"/>
          <w:spacing w:val="-3"/>
          <w:sz w:val="24"/>
          <w:szCs w:val="24"/>
        </w:rPr>
        <w:t>有害成分时，应先处置去除，视其废弃物性质、场地条件、必要时设置隔离层后</w:t>
      </w:r>
      <w:r>
        <w:rPr>
          <w:rFonts w:ascii="宋体" w:hAnsi="宋体" w:eastAsia="宋体" w:cs="宋体"/>
          <w:sz w:val="24"/>
          <w:szCs w:val="24"/>
        </w:rPr>
        <w:t xml:space="preserve"> </w:t>
      </w:r>
      <w:r>
        <w:rPr>
          <w:rFonts w:ascii="宋体" w:hAnsi="宋体" w:eastAsia="宋体" w:cs="宋体"/>
          <w:spacing w:val="-1"/>
          <w:sz w:val="24"/>
          <w:szCs w:val="24"/>
        </w:rPr>
        <w:t>再行覆盖。充分利用从废弃地收集的表土作为顶部覆盖层。</w:t>
      </w:r>
    </w:p>
    <w:p w14:paraId="4DED9E1A">
      <w:pPr>
        <w:spacing w:line="313" w:lineRule="auto"/>
        <w:rPr>
          <w:rFonts w:ascii="宋体" w:hAnsi="宋体" w:eastAsia="宋体" w:cs="宋体"/>
          <w:sz w:val="24"/>
          <w:szCs w:val="24"/>
        </w:rPr>
        <w:sectPr>
          <w:headerReference r:id="rId220" w:type="default"/>
          <w:footerReference r:id="rId221" w:type="default"/>
          <w:pgSz w:w="11906" w:h="16839"/>
          <w:pgMar w:top="1340" w:right="1785" w:bottom="1171" w:left="1785" w:header="1068" w:footer="992" w:gutter="0"/>
          <w:cols w:space="720" w:num="1"/>
        </w:sectPr>
      </w:pPr>
    </w:p>
    <w:p w14:paraId="6BE5DD27">
      <w:pPr>
        <w:spacing w:before="213" w:line="219" w:lineRule="auto"/>
        <w:ind w:left="514"/>
        <w:rPr>
          <w:rFonts w:ascii="宋体" w:hAnsi="宋体" w:eastAsia="宋体" w:cs="宋体"/>
          <w:sz w:val="24"/>
          <w:szCs w:val="24"/>
        </w:rPr>
      </w:pPr>
      <w:r>
        <w:rPr>
          <w:rFonts w:ascii="宋体" w:hAnsi="宋体" w:eastAsia="宋体" w:cs="宋体"/>
          <w:spacing w:val="-1"/>
          <w:sz w:val="24"/>
          <w:szCs w:val="24"/>
        </w:rPr>
        <w:t>（5）覆盖后的复垦场地规范、平整。覆盖层容重等满足复垦利用要求。</w:t>
      </w:r>
    </w:p>
    <w:p w14:paraId="49AA89C4">
      <w:pPr>
        <w:spacing w:before="276" w:line="219" w:lineRule="auto"/>
        <w:ind w:left="514"/>
        <w:rPr>
          <w:rFonts w:ascii="宋体" w:hAnsi="宋体" w:eastAsia="宋体" w:cs="宋体"/>
          <w:sz w:val="24"/>
          <w:szCs w:val="24"/>
        </w:rPr>
      </w:pPr>
      <w:r>
        <w:rPr>
          <w:rFonts w:ascii="宋体" w:hAnsi="宋体" w:eastAsia="宋体" w:cs="宋体"/>
          <w:spacing w:val="-1"/>
          <w:sz w:val="24"/>
          <w:szCs w:val="24"/>
        </w:rPr>
        <w:t>（6）复垦场地有满足要求的排水设施，防洪标准符合当地要求。</w:t>
      </w:r>
    </w:p>
    <w:p w14:paraId="47DC97D9">
      <w:pPr>
        <w:spacing w:before="279" w:line="219" w:lineRule="auto"/>
        <w:ind w:left="514"/>
        <w:rPr>
          <w:rFonts w:ascii="宋体" w:hAnsi="宋体" w:eastAsia="宋体" w:cs="宋体"/>
          <w:sz w:val="24"/>
          <w:szCs w:val="24"/>
        </w:rPr>
      </w:pPr>
      <w:r>
        <w:rPr>
          <w:rFonts w:ascii="宋体" w:hAnsi="宋体" w:eastAsia="宋体" w:cs="宋体"/>
          <w:spacing w:val="-2"/>
          <w:sz w:val="24"/>
          <w:szCs w:val="24"/>
        </w:rPr>
        <w:t>（7）复垦场地有控制水土流失的措施。</w:t>
      </w:r>
    </w:p>
    <w:p w14:paraId="659E5059">
      <w:pPr>
        <w:spacing w:before="276" w:line="219" w:lineRule="auto"/>
        <w:ind w:left="514"/>
        <w:rPr>
          <w:rFonts w:ascii="宋体" w:hAnsi="宋体" w:eastAsia="宋体" w:cs="宋体"/>
          <w:sz w:val="24"/>
          <w:szCs w:val="24"/>
        </w:rPr>
      </w:pPr>
      <w:r>
        <w:rPr>
          <w:rFonts w:ascii="宋体" w:hAnsi="宋体" w:eastAsia="宋体" w:cs="宋体"/>
          <w:spacing w:val="-1"/>
          <w:sz w:val="24"/>
          <w:szCs w:val="24"/>
        </w:rPr>
        <w:t>（8）复垦场地有控制污染措施，包括空气、地表水、地下水等。</w:t>
      </w:r>
    </w:p>
    <w:p w14:paraId="16BDD38E">
      <w:pPr>
        <w:spacing w:before="276" w:line="219" w:lineRule="auto"/>
        <w:ind w:left="514"/>
        <w:rPr>
          <w:rFonts w:ascii="宋体" w:hAnsi="宋体" w:eastAsia="宋体" w:cs="宋体"/>
          <w:sz w:val="24"/>
          <w:szCs w:val="24"/>
        </w:rPr>
      </w:pPr>
      <w:r>
        <w:rPr>
          <w:rFonts w:ascii="宋体" w:hAnsi="宋体" w:eastAsia="宋体" w:cs="宋体"/>
          <w:spacing w:val="-2"/>
          <w:sz w:val="24"/>
          <w:szCs w:val="24"/>
        </w:rPr>
        <w:t>（9）复垦场地道路、交通干线布置合理。</w:t>
      </w:r>
    </w:p>
    <w:p w14:paraId="7AB8847B">
      <w:pPr>
        <w:spacing w:before="278" w:line="220" w:lineRule="auto"/>
        <w:ind w:left="24"/>
        <w:rPr>
          <w:rFonts w:ascii="宋体" w:hAnsi="宋体" w:eastAsia="宋体" w:cs="宋体"/>
          <w:sz w:val="24"/>
          <w:szCs w:val="24"/>
        </w:rPr>
      </w:pPr>
      <w:r>
        <w:fldChar w:fldCharType="begin"/>
      </w:r>
      <w:r>
        <w:instrText xml:space="preserve"> HYPERLINK "8.6.3.4" </w:instrText>
      </w:r>
      <w:r>
        <w:fldChar w:fldCharType="separate"/>
      </w:r>
      <w:r>
        <w:rPr>
          <w:rFonts w:ascii="宋体" w:hAnsi="宋体" w:eastAsia="宋体" w:cs="宋体"/>
          <w:b/>
          <w:bCs/>
          <w:spacing w:val="-3"/>
          <w:sz w:val="24"/>
          <w:szCs w:val="24"/>
        </w:rPr>
        <w:t>8.6.3.4</w:t>
      </w:r>
      <w:r>
        <w:rPr>
          <w:rFonts w:ascii="宋体" w:hAnsi="宋体" w:eastAsia="宋体" w:cs="宋体"/>
          <w:b/>
          <w:bCs/>
          <w:spacing w:val="-3"/>
          <w:sz w:val="24"/>
          <w:szCs w:val="24"/>
        </w:rPr>
        <w:fldChar w:fldCharType="end"/>
      </w:r>
      <w:r>
        <w:rPr>
          <w:rFonts w:ascii="宋体" w:hAnsi="宋体" w:eastAsia="宋体" w:cs="宋体"/>
          <w:spacing w:val="-48"/>
          <w:sz w:val="24"/>
          <w:szCs w:val="24"/>
        </w:rPr>
        <w:t xml:space="preserve"> </w:t>
      </w:r>
      <w:r>
        <w:rPr>
          <w:rFonts w:ascii="宋体" w:hAnsi="宋体" w:eastAsia="宋体" w:cs="宋体"/>
          <w:b/>
          <w:bCs/>
          <w:spacing w:val="-3"/>
          <w:sz w:val="24"/>
          <w:szCs w:val="24"/>
        </w:rPr>
        <w:t>各复垦单元复垦工程标准</w:t>
      </w:r>
    </w:p>
    <w:p w14:paraId="63279D29">
      <w:pPr>
        <w:spacing w:before="276" w:line="219" w:lineRule="auto"/>
        <w:ind w:left="506"/>
        <w:rPr>
          <w:rFonts w:ascii="宋体" w:hAnsi="宋体" w:eastAsia="宋体" w:cs="宋体"/>
          <w:sz w:val="24"/>
          <w:szCs w:val="24"/>
        </w:rPr>
      </w:pPr>
      <w:r>
        <w:rPr>
          <w:rFonts w:ascii="宋体" w:hAnsi="宋体" w:eastAsia="宋体" w:cs="宋体"/>
          <w:spacing w:val="-1"/>
          <w:sz w:val="24"/>
          <w:szCs w:val="24"/>
        </w:rPr>
        <w:t>荒草地植被复垦选择草种为苜蓿。</w:t>
      </w:r>
    </w:p>
    <w:p w14:paraId="60F08817">
      <w:pPr>
        <w:spacing w:before="276" w:line="220" w:lineRule="auto"/>
        <w:ind w:left="514"/>
        <w:rPr>
          <w:rFonts w:ascii="宋体" w:hAnsi="宋体" w:eastAsia="宋体" w:cs="宋体"/>
          <w:sz w:val="24"/>
          <w:szCs w:val="24"/>
        </w:rPr>
      </w:pPr>
      <w:r>
        <w:rPr>
          <w:rFonts w:ascii="宋体" w:hAnsi="宋体" w:eastAsia="宋体" w:cs="宋体"/>
          <w:spacing w:val="-3"/>
          <w:sz w:val="24"/>
          <w:szCs w:val="24"/>
        </w:rPr>
        <w:t>（1）砂石料场场区</w:t>
      </w:r>
    </w:p>
    <w:p w14:paraId="545EA36E">
      <w:pPr>
        <w:spacing w:before="279" w:line="353" w:lineRule="auto"/>
        <w:ind w:left="22" w:right="61" w:firstLine="480"/>
        <w:jc w:val="both"/>
        <w:rPr>
          <w:rFonts w:ascii="宋体" w:hAnsi="宋体" w:eastAsia="宋体" w:cs="宋体"/>
          <w:sz w:val="24"/>
          <w:szCs w:val="24"/>
        </w:rPr>
      </w:pPr>
      <w:r>
        <w:rPr>
          <w:rFonts w:ascii="宋体" w:hAnsi="宋体" w:eastAsia="宋体" w:cs="宋体"/>
          <w:spacing w:val="-3"/>
          <w:sz w:val="24"/>
          <w:szCs w:val="24"/>
        </w:rPr>
        <w:t>砾石料场占用为山区草地，复垦方向为山区草地。山区草地复垦</w:t>
      </w:r>
      <w:r>
        <w:rPr>
          <w:rFonts w:ascii="宋体" w:hAnsi="宋体" w:eastAsia="宋体" w:cs="宋体"/>
          <w:spacing w:val="-4"/>
          <w:sz w:val="24"/>
          <w:szCs w:val="24"/>
        </w:rPr>
        <w:t>标准为：开</w:t>
      </w:r>
      <w:r>
        <w:rPr>
          <w:rFonts w:ascii="宋体" w:hAnsi="宋体" w:eastAsia="宋体" w:cs="宋体"/>
          <w:sz w:val="24"/>
          <w:szCs w:val="24"/>
        </w:rPr>
        <w:t xml:space="preserve"> </w:t>
      </w:r>
      <w:r>
        <w:rPr>
          <w:rFonts w:ascii="宋体" w:hAnsi="宋体" w:eastAsia="宋体" w:cs="宋体"/>
          <w:spacing w:val="1"/>
          <w:sz w:val="24"/>
          <w:szCs w:val="24"/>
        </w:rPr>
        <w:t>挖推平后，拉运客土覆土厚度为自然沉实土壤40</w:t>
      </w:r>
      <w:r>
        <w:rPr>
          <w:rFonts w:ascii="宋体" w:hAnsi="宋体" w:eastAsia="宋体" w:cs="宋体"/>
          <w:sz w:val="24"/>
          <w:szCs w:val="24"/>
        </w:rPr>
        <w:t>cm</w:t>
      </w:r>
      <w:r>
        <w:rPr>
          <w:rFonts w:ascii="宋体" w:hAnsi="宋体" w:eastAsia="宋体" w:cs="宋体"/>
          <w:spacing w:val="-18"/>
          <w:sz w:val="24"/>
          <w:szCs w:val="24"/>
        </w:rPr>
        <w:t xml:space="preserve"> </w:t>
      </w:r>
      <w:r>
        <w:rPr>
          <w:rFonts w:ascii="宋体" w:hAnsi="宋体" w:eastAsia="宋体" w:cs="宋体"/>
          <w:spacing w:val="1"/>
          <w:sz w:val="24"/>
          <w:szCs w:val="24"/>
        </w:rPr>
        <w:t>以上；覆土后场地平整，地</w:t>
      </w:r>
      <w:r>
        <w:rPr>
          <w:rFonts w:ascii="宋体" w:hAnsi="宋体" w:eastAsia="宋体" w:cs="宋体"/>
          <w:sz w:val="24"/>
          <w:szCs w:val="24"/>
        </w:rPr>
        <w:t xml:space="preserve"> </w:t>
      </w:r>
      <w:r>
        <w:rPr>
          <w:rFonts w:ascii="宋体" w:hAnsi="宋体" w:eastAsia="宋体" w:cs="宋体"/>
          <w:spacing w:val="1"/>
          <w:sz w:val="24"/>
          <w:szCs w:val="24"/>
        </w:rPr>
        <w:t>面坡度不超过</w:t>
      </w:r>
      <w:r>
        <w:rPr>
          <w:rFonts w:ascii="宋体" w:hAnsi="宋体" w:eastAsia="宋体" w:cs="宋体"/>
          <w:spacing w:val="-41"/>
          <w:sz w:val="24"/>
          <w:szCs w:val="24"/>
        </w:rPr>
        <w:t xml:space="preserve"> </w:t>
      </w:r>
      <w:r>
        <w:rPr>
          <w:rFonts w:ascii="宋体" w:hAnsi="宋体" w:eastAsia="宋体" w:cs="宋体"/>
          <w:spacing w:val="1"/>
          <w:sz w:val="24"/>
          <w:szCs w:val="24"/>
        </w:rPr>
        <w:t>25</w:t>
      </w:r>
      <w:r>
        <w:rPr>
          <w:rFonts w:ascii="宋体" w:hAnsi="宋体" w:eastAsia="宋体" w:cs="宋体"/>
          <w:spacing w:val="-44"/>
          <w:sz w:val="24"/>
          <w:szCs w:val="24"/>
        </w:rPr>
        <w:t xml:space="preserve"> </w:t>
      </w:r>
      <w:r>
        <w:rPr>
          <w:rFonts w:ascii="宋体" w:hAnsi="宋体" w:eastAsia="宋体" w:cs="宋体"/>
          <w:spacing w:val="1"/>
          <w:sz w:val="24"/>
          <w:szCs w:val="24"/>
        </w:rPr>
        <w:t>度；土壤</w:t>
      </w:r>
      <w:r>
        <w:rPr>
          <w:rFonts w:ascii="宋体" w:hAnsi="宋体" w:eastAsia="宋体" w:cs="宋体"/>
          <w:spacing w:val="-50"/>
          <w:sz w:val="24"/>
          <w:szCs w:val="24"/>
        </w:rPr>
        <w:t xml:space="preserve"> </w:t>
      </w:r>
      <w:r>
        <w:rPr>
          <w:rFonts w:ascii="宋体" w:hAnsi="宋体" w:eastAsia="宋体" w:cs="宋体"/>
          <w:sz w:val="24"/>
          <w:szCs w:val="24"/>
        </w:rPr>
        <w:t>PH</w:t>
      </w:r>
      <w:r>
        <w:rPr>
          <w:rFonts w:ascii="宋体" w:hAnsi="宋体" w:eastAsia="宋体" w:cs="宋体"/>
          <w:spacing w:val="-46"/>
          <w:sz w:val="24"/>
          <w:szCs w:val="24"/>
        </w:rPr>
        <w:t xml:space="preserve"> </w:t>
      </w:r>
      <w:r>
        <w:rPr>
          <w:rFonts w:ascii="宋体" w:hAnsi="宋体" w:eastAsia="宋体" w:cs="宋体"/>
          <w:spacing w:val="1"/>
          <w:sz w:val="24"/>
          <w:szCs w:val="24"/>
        </w:rPr>
        <w:t>值范围控制在</w:t>
      </w:r>
      <w:r>
        <w:rPr>
          <w:rFonts w:ascii="宋体" w:hAnsi="宋体" w:eastAsia="宋体" w:cs="宋体"/>
          <w:spacing w:val="-41"/>
          <w:sz w:val="24"/>
          <w:szCs w:val="24"/>
        </w:rPr>
        <w:t xml:space="preserve"> </w:t>
      </w:r>
      <w:r>
        <w:rPr>
          <w:rFonts w:ascii="宋体" w:hAnsi="宋体" w:eastAsia="宋体" w:cs="宋体"/>
          <w:spacing w:val="1"/>
          <w:sz w:val="24"/>
          <w:szCs w:val="24"/>
        </w:rPr>
        <w:t>5.5-8.5</w:t>
      </w:r>
      <w:r>
        <w:rPr>
          <w:rFonts w:ascii="宋体" w:hAnsi="宋体" w:eastAsia="宋体" w:cs="宋体"/>
          <w:spacing w:val="-38"/>
          <w:sz w:val="24"/>
          <w:szCs w:val="24"/>
        </w:rPr>
        <w:t xml:space="preserve"> </w:t>
      </w:r>
      <w:r>
        <w:rPr>
          <w:rFonts w:ascii="宋体" w:hAnsi="宋体" w:eastAsia="宋体" w:cs="宋体"/>
          <w:spacing w:val="1"/>
          <w:sz w:val="24"/>
          <w:szCs w:val="24"/>
        </w:rPr>
        <w:t>范围之内，含盐量不大于</w:t>
      </w:r>
      <w:r>
        <w:rPr>
          <w:rFonts w:ascii="宋体" w:hAnsi="宋体" w:eastAsia="宋体" w:cs="宋体"/>
          <w:sz w:val="24"/>
          <w:szCs w:val="24"/>
        </w:rPr>
        <w:t xml:space="preserve"> </w:t>
      </w:r>
      <w:r>
        <w:rPr>
          <w:rFonts w:ascii="宋体" w:hAnsi="宋体" w:eastAsia="宋体" w:cs="宋体"/>
          <w:spacing w:val="-2"/>
          <w:sz w:val="24"/>
          <w:szCs w:val="24"/>
        </w:rPr>
        <w:t>0.3%，种植苜蓿；排水设施满足场地要求，防洪采用</w:t>
      </w:r>
      <w:r>
        <w:rPr>
          <w:rFonts w:ascii="宋体" w:hAnsi="宋体" w:eastAsia="宋体" w:cs="宋体"/>
          <w:spacing w:val="-33"/>
          <w:sz w:val="24"/>
          <w:szCs w:val="24"/>
        </w:rPr>
        <w:t xml:space="preserve"> </w:t>
      </w:r>
      <w:r>
        <w:rPr>
          <w:rFonts w:ascii="宋体" w:hAnsi="宋体" w:eastAsia="宋体" w:cs="宋体"/>
          <w:spacing w:val="-2"/>
          <w:sz w:val="24"/>
          <w:szCs w:val="24"/>
        </w:rPr>
        <w:t>10</w:t>
      </w:r>
      <w:r>
        <w:rPr>
          <w:rFonts w:ascii="宋体" w:hAnsi="宋体" w:eastAsia="宋体" w:cs="宋体"/>
          <w:spacing w:val="-50"/>
          <w:sz w:val="24"/>
          <w:szCs w:val="24"/>
        </w:rPr>
        <w:t xml:space="preserve"> </w:t>
      </w:r>
      <w:r>
        <w:rPr>
          <w:rFonts w:ascii="宋体" w:hAnsi="宋体" w:eastAsia="宋体" w:cs="宋体"/>
          <w:spacing w:val="-2"/>
          <w:sz w:val="24"/>
          <w:szCs w:val="24"/>
        </w:rPr>
        <w:t>年一遇</w:t>
      </w:r>
      <w:r>
        <w:rPr>
          <w:rFonts w:ascii="宋体" w:hAnsi="宋体" w:eastAsia="宋体" w:cs="宋体"/>
          <w:spacing w:val="-48"/>
          <w:sz w:val="24"/>
          <w:szCs w:val="24"/>
        </w:rPr>
        <w:t xml:space="preserve"> </w:t>
      </w:r>
      <w:r>
        <w:rPr>
          <w:rFonts w:ascii="宋体" w:hAnsi="宋体" w:eastAsia="宋体" w:cs="宋体"/>
          <w:spacing w:val="-2"/>
          <w:sz w:val="24"/>
          <w:szCs w:val="24"/>
        </w:rPr>
        <w:t>24</w:t>
      </w:r>
      <w:r>
        <w:rPr>
          <w:rFonts w:ascii="宋体" w:hAnsi="宋体" w:eastAsia="宋体" w:cs="宋体"/>
          <w:spacing w:val="-45"/>
          <w:sz w:val="24"/>
          <w:szCs w:val="24"/>
        </w:rPr>
        <w:t xml:space="preserve"> </w:t>
      </w:r>
      <w:r>
        <w:rPr>
          <w:rFonts w:ascii="宋体" w:hAnsi="宋体" w:eastAsia="宋体" w:cs="宋体"/>
          <w:spacing w:val="-2"/>
          <w:sz w:val="24"/>
          <w:szCs w:val="24"/>
        </w:rPr>
        <w:t>小时暴雨。</w:t>
      </w:r>
    </w:p>
    <w:p w14:paraId="2CC76984">
      <w:pPr>
        <w:spacing w:before="130" w:line="219" w:lineRule="auto"/>
        <w:ind w:left="514"/>
        <w:rPr>
          <w:rFonts w:ascii="宋体" w:hAnsi="宋体" w:eastAsia="宋体" w:cs="宋体"/>
          <w:sz w:val="24"/>
          <w:szCs w:val="24"/>
        </w:rPr>
      </w:pPr>
      <w:r>
        <w:rPr>
          <w:rFonts w:ascii="宋体" w:hAnsi="宋体" w:eastAsia="宋体" w:cs="宋体"/>
          <w:spacing w:val="-3"/>
          <w:sz w:val="24"/>
          <w:szCs w:val="24"/>
        </w:rPr>
        <w:t>（2）弃土弃渣场</w:t>
      </w:r>
    </w:p>
    <w:p w14:paraId="5B79AC14">
      <w:pPr>
        <w:spacing w:before="274" w:line="355" w:lineRule="auto"/>
        <w:ind w:left="22" w:right="61" w:firstLine="484"/>
        <w:jc w:val="both"/>
        <w:rPr>
          <w:rFonts w:ascii="宋体" w:hAnsi="宋体" w:eastAsia="宋体" w:cs="宋体"/>
          <w:sz w:val="24"/>
          <w:szCs w:val="24"/>
        </w:rPr>
      </w:pPr>
      <w:r>
        <w:rPr>
          <w:rFonts w:ascii="宋体" w:hAnsi="宋体" w:eastAsia="宋体" w:cs="宋体"/>
          <w:spacing w:val="-3"/>
          <w:sz w:val="24"/>
          <w:szCs w:val="24"/>
        </w:rPr>
        <w:t>弃土弃渣场占地为原有水利设施，复垦方向为山区草地</w:t>
      </w:r>
      <w:r>
        <w:rPr>
          <w:rFonts w:ascii="宋体" w:hAnsi="宋体" w:eastAsia="宋体" w:cs="宋体"/>
          <w:spacing w:val="-4"/>
          <w:sz w:val="24"/>
          <w:szCs w:val="24"/>
        </w:rPr>
        <w:t>，复垦标准为：将弃</w:t>
      </w:r>
      <w:r>
        <w:rPr>
          <w:rFonts w:ascii="宋体" w:hAnsi="宋体" w:eastAsia="宋体" w:cs="宋体"/>
          <w:sz w:val="24"/>
          <w:szCs w:val="24"/>
        </w:rPr>
        <w:t xml:space="preserve"> </w:t>
      </w:r>
      <w:r>
        <w:rPr>
          <w:rFonts w:ascii="宋体" w:hAnsi="宋体" w:eastAsia="宋体" w:cs="宋体"/>
          <w:spacing w:val="1"/>
          <w:sz w:val="24"/>
          <w:szCs w:val="24"/>
        </w:rPr>
        <w:t>土弃渣开挖推平后，拉运客土覆土厚度为自然沉实土壤40</w:t>
      </w:r>
      <w:r>
        <w:rPr>
          <w:rFonts w:ascii="宋体" w:hAnsi="宋体" w:eastAsia="宋体" w:cs="宋体"/>
          <w:sz w:val="24"/>
          <w:szCs w:val="24"/>
        </w:rPr>
        <w:t>cm</w:t>
      </w:r>
      <w:r>
        <w:rPr>
          <w:rFonts w:ascii="宋体" w:hAnsi="宋体" w:eastAsia="宋体" w:cs="宋体"/>
          <w:spacing w:val="-20"/>
          <w:sz w:val="24"/>
          <w:szCs w:val="24"/>
        </w:rPr>
        <w:t xml:space="preserve"> </w:t>
      </w:r>
      <w:r>
        <w:rPr>
          <w:rFonts w:ascii="宋体" w:hAnsi="宋体" w:eastAsia="宋体" w:cs="宋体"/>
          <w:spacing w:val="1"/>
          <w:sz w:val="24"/>
          <w:szCs w:val="24"/>
        </w:rPr>
        <w:t>以上；覆土后场地</w:t>
      </w:r>
      <w:r>
        <w:rPr>
          <w:rFonts w:ascii="宋体" w:hAnsi="宋体" w:eastAsia="宋体" w:cs="宋体"/>
          <w:sz w:val="24"/>
          <w:szCs w:val="24"/>
        </w:rPr>
        <w:t xml:space="preserve"> </w:t>
      </w:r>
      <w:r>
        <w:rPr>
          <w:rFonts w:ascii="宋体" w:hAnsi="宋体" w:eastAsia="宋体" w:cs="宋体"/>
          <w:spacing w:val="-4"/>
          <w:sz w:val="24"/>
          <w:szCs w:val="24"/>
        </w:rPr>
        <w:t>平整，地面坡度不超过</w:t>
      </w:r>
      <w:r>
        <w:rPr>
          <w:rFonts w:ascii="宋体" w:hAnsi="宋体" w:eastAsia="宋体" w:cs="宋体"/>
          <w:spacing w:val="-48"/>
          <w:sz w:val="24"/>
          <w:szCs w:val="24"/>
        </w:rPr>
        <w:t xml:space="preserve"> </w:t>
      </w:r>
      <w:r>
        <w:rPr>
          <w:rFonts w:ascii="宋体" w:hAnsi="宋体" w:eastAsia="宋体" w:cs="宋体"/>
          <w:spacing w:val="-4"/>
          <w:sz w:val="24"/>
          <w:szCs w:val="24"/>
        </w:rPr>
        <w:t>25</w:t>
      </w:r>
      <w:r>
        <w:rPr>
          <w:rFonts w:ascii="宋体" w:hAnsi="宋体" w:eastAsia="宋体" w:cs="宋体"/>
          <w:spacing w:val="-52"/>
          <w:sz w:val="24"/>
          <w:szCs w:val="24"/>
        </w:rPr>
        <w:t xml:space="preserve"> </w:t>
      </w:r>
      <w:r>
        <w:rPr>
          <w:rFonts w:ascii="宋体" w:hAnsi="宋体" w:eastAsia="宋体" w:cs="宋体"/>
          <w:spacing w:val="-4"/>
          <w:sz w:val="24"/>
          <w:szCs w:val="24"/>
        </w:rPr>
        <w:t>度；土壤</w:t>
      </w:r>
      <w:r>
        <w:rPr>
          <w:rFonts w:ascii="宋体" w:hAnsi="宋体" w:eastAsia="宋体" w:cs="宋体"/>
          <w:spacing w:val="-54"/>
          <w:sz w:val="24"/>
          <w:szCs w:val="24"/>
        </w:rPr>
        <w:t xml:space="preserve"> </w:t>
      </w:r>
      <w:r>
        <w:rPr>
          <w:rFonts w:ascii="宋体" w:hAnsi="宋体" w:eastAsia="宋体" w:cs="宋体"/>
          <w:spacing w:val="-4"/>
          <w:sz w:val="24"/>
          <w:szCs w:val="24"/>
        </w:rPr>
        <w:t>PH</w:t>
      </w:r>
      <w:r>
        <w:rPr>
          <w:rFonts w:ascii="宋体" w:hAnsi="宋体" w:eastAsia="宋体" w:cs="宋体"/>
          <w:spacing w:val="-51"/>
          <w:sz w:val="24"/>
          <w:szCs w:val="24"/>
        </w:rPr>
        <w:t xml:space="preserve"> </w:t>
      </w:r>
      <w:r>
        <w:rPr>
          <w:rFonts w:ascii="宋体" w:hAnsi="宋体" w:eastAsia="宋体" w:cs="宋体"/>
          <w:spacing w:val="-4"/>
          <w:sz w:val="24"/>
          <w:szCs w:val="24"/>
        </w:rPr>
        <w:t>值范围控制在</w:t>
      </w:r>
      <w:r>
        <w:rPr>
          <w:rFonts w:ascii="宋体" w:hAnsi="宋体" w:eastAsia="宋体" w:cs="宋体"/>
          <w:spacing w:val="-45"/>
          <w:sz w:val="24"/>
          <w:szCs w:val="24"/>
        </w:rPr>
        <w:t xml:space="preserve"> </w:t>
      </w:r>
      <w:r>
        <w:rPr>
          <w:rFonts w:ascii="宋体" w:hAnsi="宋体" w:eastAsia="宋体" w:cs="宋体"/>
          <w:spacing w:val="-4"/>
          <w:sz w:val="24"/>
          <w:szCs w:val="24"/>
        </w:rPr>
        <w:t>7.</w:t>
      </w:r>
      <w:r>
        <w:rPr>
          <w:rFonts w:ascii="宋体" w:hAnsi="宋体" w:eastAsia="宋体" w:cs="宋体"/>
          <w:spacing w:val="-5"/>
          <w:sz w:val="24"/>
          <w:szCs w:val="24"/>
        </w:rPr>
        <w:t>0-8.5</w:t>
      </w:r>
      <w:r>
        <w:rPr>
          <w:rFonts w:ascii="宋体" w:hAnsi="宋体" w:eastAsia="宋体" w:cs="宋体"/>
          <w:spacing w:val="-45"/>
          <w:sz w:val="24"/>
          <w:szCs w:val="24"/>
        </w:rPr>
        <w:t xml:space="preserve"> </w:t>
      </w:r>
      <w:r>
        <w:rPr>
          <w:rFonts w:ascii="宋体" w:hAnsi="宋体" w:eastAsia="宋体" w:cs="宋体"/>
          <w:spacing w:val="-5"/>
          <w:sz w:val="24"/>
          <w:szCs w:val="24"/>
        </w:rPr>
        <w:t>范围之内，含盐量</w:t>
      </w:r>
      <w:r>
        <w:rPr>
          <w:rFonts w:ascii="宋体" w:hAnsi="宋体" w:eastAsia="宋体" w:cs="宋体"/>
          <w:sz w:val="24"/>
          <w:szCs w:val="24"/>
        </w:rPr>
        <w:t xml:space="preserve"> 不大于</w:t>
      </w:r>
      <w:r>
        <w:rPr>
          <w:rFonts w:ascii="宋体" w:hAnsi="宋体" w:eastAsia="宋体" w:cs="宋体"/>
          <w:spacing w:val="-46"/>
          <w:sz w:val="24"/>
          <w:szCs w:val="24"/>
        </w:rPr>
        <w:t xml:space="preserve"> </w:t>
      </w:r>
      <w:r>
        <w:rPr>
          <w:rFonts w:ascii="宋体" w:hAnsi="宋体" w:eastAsia="宋体" w:cs="宋体"/>
          <w:sz w:val="24"/>
          <w:szCs w:val="24"/>
        </w:rPr>
        <w:t>0.3%；排水设施满足场地要求，防洪采</w:t>
      </w:r>
      <w:r>
        <w:rPr>
          <w:rFonts w:ascii="宋体" w:hAnsi="宋体" w:eastAsia="宋体" w:cs="宋体"/>
          <w:spacing w:val="-1"/>
          <w:sz w:val="24"/>
          <w:szCs w:val="24"/>
        </w:rPr>
        <w:t>用</w:t>
      </w:r>
      <w:r>
        <w:rPr>
          <w:rFonts w:ascii="宋体" w:hAnsi="宋体" w:eastAsia="宋体" w:cs="宋体"/>
          <w:spacing w:val="-31"/>
          <w:sz w:val="24"/>
          <w:szCs w:val="24"/>
        </w:rPr>
        <w:t xml:space="preserve"> </w:t>
      </w:r>
      <w:r>
        <w:rPr>
          <w:rFonts w:ascii="宋体" w:hAnsi="宋体" w:eastAsia="宋体" w:cs="宋体"/>
          <w:spacing w:val="-1"/>
          <w:sz w:val="24"/>
          <w:szCs w:val="24"/>
        </w:rPr>
        <w:t>10</w:t>
      </w:r>
      <w:r>
        <w:rPr>
          <w:rFonts w:ascii="宋体" w:hAnsi="宋体" w:eastAsia="宋体" w:cs="宋体"/>
          <w:spacing w:val="-47"/>
          <w:sz w:val="24"/>
          <w:szCs w:val="24"/>
        </w:rPr>
        <w:t xml:space="preserve"> </w:t>
      </w:r>
      <w:r>
        <w:rPr>
          <w:rFonts w:ascii="宋体" w:hAnsi="宋体" w:eastAsia="宋体" w:cs="宋体"/>
          <w:spacing w:val="-1"/>
          <w:sz w:val="24"/>
          <w:szCs w:val="24"/>
        </w:rPr>
        <w:t>年一遇</w:t>
      </w:r>
      <w:r>
        <w:rPr>
          <w:rFonts w:ascii="宋体" w:hAnsi="宋体" w:eastAsia="宋体" w:cs="宋体"/>
          <w:spacing w:val="-45"/>
          <w:sz w:val="24"/>
          <w:szCs w:val="24"/>
        </w:rPr>
        <w:t xml:space="preserve"> </w:t>
      </w:r>
      <w:r>
        <w:rPr>
          <w:rFonts w:ascii="宋体" w:hAnsi="宋体" w:eastAsia="宋体" w:cs="宋体"/>
          <w:spacing w:val="-1"/>
          <w:sz w:val="24"/>
          <w:szCs w:val="24"/>
        </w:rPr>
        <w:t>24</w:t>
      </w:r>
      <w:r>
        <w:rPr>
          <w:rFonts w:ascii="宋体" w:hAnsi="宋体" w:eastAsia="宋体" w:cs="宋体"/>
          <w:spacing w:val="-40"/>
          <w:sz w:val="24"/>
          <w:szCs w:val="24"/>
        </w:rPr>
        <w:t xml:space="preserve"> </w:t>
      </w:r>
      <w:r>
        <w:rPr>
          <w:rFonts w:ascii="宋体" w:hAnsi="宋体" w:eastAsia="宋体" w:cs="宋体"/>
          <w:spacing w:val="-1"/>
          <w:sz w:val="24"/>
          <w:szCs w:val="24"/>
        </w:rPr>
        <w:t>小时暴雨；有灌</w:t>
      </w:r>
      <w:r>
        <w:rPr>
          <w:rFonts w:ascii="宋体" w:hAnsi="宋体" w:eastAsia="宋体" w:cs="宋体"/>
          <w:sz w:val="24"/>
          <w:szCs w:val="24"/>
        </w:rPr>
        <w:t xml:space="preserve"> </w:t>
      </w:r>
      <w:r>
        <w:rPr>
          <w:rFonts w:ascii="宋体" w:hAnsi="宋体" w:eastAsia="宋体" w:cs="宋体"/>
          <w:spacing w:val="-1"/>
          <w:sz w:val="24"/>
          <w:szCs w:val="24"/>
        </w:rPr>
        <w:t>溉水源，水质符合国家标准要求。</w:t>
      </w:r>
    </w:p>
    <w:p w14:paraId="44F42623">
      <w:pPr>
        <w:spacing w:before="128" w:line="221" w:lineRule="auto"/>
        <w:ind w:left="514"/>
        <w:rPr>
          <w:rFonts w:ascii="宋体" w:hAnsi="宋体" w:eastAsia="宋体" w:cs="宋体"/>
          <w:sz w:val="24"/>
          <w:szCs w:val="24"/>
        </w:rPr>
      </w:pPr>
      <w:r>
        <w:rPr>
          <w:rFonts w:ascii="宋体" w:hAnsi="宋体" w:eastAsia="宋体" w:cs="宋体"/>
          <w:spacing w:val="-3"/>
          <w:sz w:val="24"/>
          <w:szCs w:val="24"/>
        </w:rPr>
        <w:t>（3）建设用地区</w:t>
      </w:r>
    </w:p>
    <w:p w14:paraId="1AC727D7">
      <w:pPr>
        <w:spacing w:before="275" w:line="353" w:lineRule="auto"/>
        <w:ind w:left="23" w:firstLine="482"/>
        <w:jc w:val="both"/>
        <w:rPr>
          <w:rFonts w:ascii="宋体" w:hAnsi="宋体" w:eastAsia="宋体" w:cs="宋体"/>
          <w:sz w:val="24"/>
          <w:szCs w:val="24"/>
        </w:rPr>
      </w:pPr>
      <w:r>
        <w:rPr>
          <w:rFonts w:ascii="宋体" w:hAnsi="宋体" w:eastAsia="宋体" w:cs="宋体"/>
          <w:spacing w:val="-3"/>
          <w:sz w:val="24"/>
          <w:szCs w:val="24"/>
        </w:rPr>
        <w:t>建设用地区复垦标准为：复垦为草地，开挖推平后，拉运</w:t>
      </w:r>
      <w:r>
        <w:rPr>
          <w:rFonts w:ascii="宋体" w:hAnsi="宋体" w:eastAsia="宋体" w:cs="宋体"/>
          <w:spacing w:val="-4"/>
          <w:sz w:val="24"/>
          <w:szCs w:val="24"/>
        </w:rPr>
        <w:t>客土，覆土厚度为</w:t>
      </w:r>
      <w:r>
        <w:rPr>
          <w:rFonts w:ascii="宋体" w:hAnsi="宋体" w:eastAsia="宋体" w:cs="宋体"/>
          <w:sz w:val="24"/>
          <w:szCs w:val="24"/>
        </w:rPr>
        <w:t xml:space="preserve"> </w:t>
      </w:r>
      <w:r>
        <w:rPr>
          <w:rFonts w:ascii="宋体" w:hAnsi="宋体" w:eastAsia="宋体" w:cs="宋体"/>
          <w:spacing w:val="2"/>
          <w:sz w:val="24"/>
          <w:szCs w:val="24"/>
        </w:rPr>
        <w:t>(自然沉实)土壤40</w:t>
      </w:r>
      <w:r>
        <w:rPr>
          <w:rFonts w:ascii="宋体" w:hAnsi="宋体" w:eastAsia="宋体" w:cs="宋体"/>
          <w:sz w:val="24"/>
          <w:szCs w:val="24"/>
        </w:rPr>
        <w:t>cm</w:t>
      </w:r>
      <w:r>
        <w:rPr>
          <w:rFonts w:ascii="宋体" w:hAnsi="宋体" w:eastAsia="宋体" w:cs="宋体"/>
          <w:spacing w:val="-21"/>
          <w:sz w:val="24"/>
          <w:szCs w:val="24"/>
        </w:rPr>
        <w:t xml:space="preserve"> </w:t>
      </w:r>
      <w:r>
        <w:rPr>
          <w:rFonts w:ascii="宋体" w:hAnsi="宋体" w:eastAsia="宋体" w:cs="宋体"/>
          <w:spacing w:val="2"/>
          <w:sz w:val="24"/>
          <w:szCs w:val="24"/>
        </w:rPr>
        <w:t>以上；覆土后场地平整，地面坡度不超</w:t>
      </w:r>
      <w:r>
        <w:rPr>
          <w:rFonts w:ascii="宋体" w:hAnsi="宋体" w:eastAsia="宋体" w:cs="宋体"/>
          <w:spacing w:val="1"/>
          <w:sz w:val="24"/>
          <w:szCs w:val="24"/>
        </w:rPr>
        <w:t>过</w:t>
      </w:r>
      <w:r>
        <w:rPr>
          <w:rFonts w:ascii="宋体" w:hAnsi="宋体" w:eastAsia="宋体" w:cs="宋体"/>
          <w:spacing w:val="-46"/>
          <w:sz w:val="24"/>
          <w:szCs w:val="24"/>
        </w:rPr>
        <w:t xml:space="preserve"> </w:t>
      </w:r>
      <w:r>
        <w:rPr>
          <w:rFonts w:ascii="宋体" w:hAnsi="宋体" w:eastAsia="宋体" w:cs="宋体"/>
          <w:spacing w:val="1"/>
          <w:sz w:val="24"/>
          <w:szCs w:val="24"/>
        </w:rPr>
        <w:t>25</w:t>
      </w:r>
      <w:r>
        <w:rPr>
          <w:rFonts w:ascii="宋体" w:hAnsi="宋体" w:eastAsia="宋体" w:cs="宋体"/>
          <w:spacing w:val="-49"/>
          <w:sz w:val="24"/>
          <w:szCs w:val="24"/>
        </w:rPr>
        <w:t xml:space="preserve"> </w:t>
      </w:r>
      <w:r>
        <w:rPr>
          <w:rFonts w:ascii="宋体" w:hAnsi="宋体" w:eastAsia="宋体" w:cs="宋体"/>
          <w:spacing w:val="1"/>
          <w:sz w:val="24"/>
          <w:szCs w:val="24"/>
        </w:rPr>
        <w:t>度；土壤</w:t>
      </w:r>
      <w:r>
        <w:rPr>
          <w:rFonts w:ascii="宋体" w:hAnsi="宋体" w:eastAsia="宋体" w:cs="宋体"/>
          <w:spacing w:val="-49"/>
          <w:sz w:val="24"/>
          <w:szCs w:val="24"/>
        </w:rPr>
        <w:t xml:space="preserve"> </w:t>
      </w:r>
      <w:r>
        <w:rPr>
          <w:rFonts w:ascii="宋体" w:hAnsi="宋体" w:eastAsia="宋体" w:cs="宋体"/>
          <w:sz w:val="24"/>
          <w:szCs w:val="24"/>
        </w:rPr>
        <w:t xml:space="preserve">PH </w:t>
      </w:r>
      <w:r>
        <w:rPr>
          <w:rFonts w:ascii="宋体" w:hAnsi="宋体" w:eastAsia="宋体" w:cs="宋体"/>
          <w:spacing w:val="-4"/>
          <w:sz w:val="24"/>
          <w:szCs w:val="24"/>
        </w:rPr>
        <w:t>值范围控制在</w:t>
      </w:r>
      <w:r>
        <w:rPr>
          <w:rFonts w:ascii="宋体" w:hAnsi="宋体" w:eastAsia="宋体" w:cs="宋体"/>
          <w:spacing w:val="-29"/>
          <w:sz w:val="24"/>
          <w:szCs w:val="24"/>
        </w:rPr>
        <w:t xml:space="preserve"> </w:t>
      </w:r>
      <w:r>
        <w:rPr>
          <w:rFonts w:ascii="宋体" w:hAnsi="宋体" w:eastAsia="宋体" w:cs="宋体"/>
          <w:spacing w:val="-4"/>
          <w:sz w:val="24"/>
          <w:szCs w:val="24"/>
        </w:rPr>
        <w:t>5.5-8.5</w:t>
      </w:r>
      <w:r>
        <w:rPr>
          <w:rFonts w:ascii="宋体" w:hAnsi="宋体" w:eastAsia="宋体" w:cs="宋体"/>
          <w:spacing w:val="-45"/>
          <w:sz w:val="24"/>
          <w:szCs w:val="24"/>
        </w:rPr>
        <w:t xml:space="preserve"> </w:t>
      </w:r>
      <w:r>
        <w:rPr>
          <w:rFonts w:ascii="宋体" w:hAnsi="宋体" w:eastAsia="宋体" w:cs="宋体"/>
          <w:spacing w:val="-4"/>
          <w:sz w:val="24"/>
          <w:szCs w:val="24"/>
        </w:rPr>
        <w:t>范围之内，含盐量不大于</w:t>
      </w:r>
      <w:r>
        <w:rPr>
          <w:rFonts w:ascii="宋体" w:hAnsi="宋体" w:eastAsia="宋体" w:cs="宋体"/>
          <w:spacing w:val="-49"/>
          <w:sz w:val="24"/>
          <w:szCs w:val="24"/>
        </w:rPr>
        <w:t xml:space="preserve"> </w:t>
      </w:r>
      <w:r>
        <w:rPr>
          <w:rFonts w:ascii="宋体" w:hAnsi="宋体" w:eastAsia="宋体" w:cs="宋体"/>
          <w:spacing w:val="-4"/>
          <w:sz w:val="24"/>
          <w:szCs w:val="24"/>
        </w:rPr>
        <w:t>0.3%；排水设施满足场地要求，</w:t>
      </w:r>
      <w:r>
        <w:rPr>
          <w:rFonts w:ascii="宋体" w:hAnsi="宋体" w:eastAsia="宋体" w:cs="宋体"/>
          <w:sz w:val="24"/>
          <w:szCs w:val="24"/>
        </w:rPr>
        <w:t xml:space="preserve"> </w:t>
      </w:r>
      <w:r>
        <w:rPr>
          <w:rFonts w:ascii="宋体" w:hAnsi="宋体" w:eastAsia="宋体" w:cs="宋体"/>
          <w:spacing w:val="-4"/>
          <w:sz w:val="24"/>
          <w:szCs w:val="24"/>
        </w:rPr>
        <w:t>防洪采用</w:t>
      </w:r>
      <w:r>
        <w:rPr>
          <w:rFonts w:ascii="宋体" w:hAnsi="宋体" w:eastAsia="宋体" w:cs="宋体"/>
          <w:spacing w:val="-45"/>
          <w:sz w:val="24"/>
          <w:szCs w:val="24"/>
        </w:rPr>
        <w:t xml:space="preserve"> </w:t>
      </w:r>
      <w:r>
        <w:rPr>
          <w:rFonts w:ascii="宋体" w:hAnsi="宋体" w:eastAsia="宋体" w:cs="宋体"/>
          <w:spacing w:val="-4"/>
          <w:sz w:val="24"/>
          <w:szCs w:val="24"/>
        </w:rPr>
        <w:t>20</w:t>
      </w:r>
      <w:r>
        <w:rPr>
          <w:rFonts w:ascii="宋体" w:hAnsi="宋体" w:eastAsia="宋体" w:cs="宋体"/>
          <w:spacing w:val="-50"/>
          <w:sz w:val="24"/>
          <w:szCs w:val="24"/>
        </w:rPr>
        <w:t xml:space="preserve"> </w:t>
      </w:r>
      <w:r>
        <w:rPr>
          <w:rFonts w:ascii="宋体" w:hAnsi="宋体" w:eastAsia="宋体" w:cs="宋体"/>
          <w:spacing w:val="-4"/>
          <w:sz w:val="24"/>
          <w:szCs w:val="24"/>
        </w:rPr>
        <w:t>年一遇</w:t>
      </w:r>
      <w:r>
        <w:rPr>
          <w:rFonts w:ascii="宋体" w:hAnsi="宋体" w:eastAsia="宋体" w:cs="宋体"/>
          <w:spacing w:val="-48"/>
          <w:sz w:val="24"/>
          <w:szCs w:val="24"/>
        </w:rPr>
        <w:t xml:space="preserve"> </w:t>
      </w:r>
      <w:r>
        <w:rPr>
          <w:rFonts w:ascii="宋体" w:hAnsi="宋体" w:eastAsia="宋体" w:cs="宋体"/>
          <w:spacing w:val="-4"/>
          <w:sz w:val="24"/>
          <w:szCs w:val="24"/>
        </w:rPr>
        <w:t>24</w:t>
      </w:r>
      <w:r>
        <w:rPr>
          <w:rFonts w:ascii="宋体" w:hAnsi="宋体" w:eastAsia="宋体" w:cs="宋体"/>
          <w:spacing w:val="-44"/>
          <w:sz w:val="24"/>
          <w:szCs w:val="24"/>
        </w:rPr>
        <w:t xml:space="preserve"> </w:t>
      </w:r>
      <w:r>
        <w:rPr>
          <w:rFonts w:ascii="宋体" w:hAnsi="宋体" w:eastAsia="宋体" w:cs="宋体"/>
          <w:spacing w:val="-4"/>
          <w:sz w:val="24"/>
          <w:szCs w:val="24"/>
        </w:rPr>
        <w:t>小时暴雨。</w:t>
      </w:r>
    </w:p>
    <w:p w14:paraId="7C8DE262">
      <w:pPr>
        <w:spacing w:before="130" w:line="219" w:lineRule="auto"/>
        <w:ind w:left="514"/>
        <w:rPr>
          <w:rFonts w:ascii="宋体" w:hAnsi="宋体" w:eastAsia="宋体" w:cs="宋体"/>
          <w:sz w:val="24"/>
          <w:szCs w:val="24"/>
        </w:rPr>
      </w:pPr>
      <w:r>
        <w:rPr>
          <w:rFonts w:ascii="宋体" w:hAnsi="宋体" w:eastAsia="宋体" w:cs="宋体"/>
          <w:spacing w:val="-3"/>
          <w:sz w:val="24"/>
          <w:szCs w:val="24"/>
        </w:rPr>
        <w:t>（4）水系统占地区</w:t>
      </w:r>
    </w:p>
    <w:p w14:paraId="2E22ED7F">
      <w:pPr>
        <w:spacing w:before="278" w:line="347" w:lineRule="auto"/>
        <w:ind w:left="24" w:right="61" w:firstLine="481"/>
        <w:rPr>
          <w:rFonts w:ascii="宋体" w:hAnsi="宋体" w:eastAsia="宋体" w:cs="宋体"/>
          <w:sz w:val="24"/>
          <w:szCs w:val="24"/>
        </w:rPr>
      </w:pPr>
      <w:r>
        <w:rPr>
          <w:rFonts w:ascii="宋体" w:hAnsi="宋体" w:eastAsia="宋体" w:cs="宋体"/>
          <w:spacing w:val="-3"/>
          <w:sz w:val="24"/>
          <w:szCs w:val="24"/>
        </w:rPr>
        <w:t>水系统占地区并没有对地表土层造成明显的破坏，破坏了</w:t>
      </w:r>
      <w:r>
        <w:rPr>
          <w:rFonts w:ascii="宋体" w:hAnsi="宋体" w:eastAsia="宋体" w:cs="宋体"/>
          <w:spacing w:val="-4"/>
          <w:sz w:val="24"/>
          <w:szCs w:val="24"/>
        </w:rPr>
        <w:t>地表植被。土地平</w:t>
      </w:r>
      <w:r>
        <w:rPr>
          <w:rFonts w:ascii="宋体" w:hAnsi="宋体" w:eastAsia="宋体" w:cs="宋体"/>
          <w:sz w:val="24"/>
          <w:szCs w:val="24"/>
        </w:rPr>
        <w:t xml:space="preserve"> 整后覆土厚度40cm</w:t>
      </w:r>
      <w:r>
        <w:rPr>
          <w:rFonts w:ascii="宋体" w:hAnsi="宋体" w:eastAsia="宋体" w:cs="宋体"/>
          <w:spacing w:val="-12"/>
          <w:sz w:val="24"/>
          <w:szCs w:val="24"/>
        </w:rPr>
        <w:t xml:space="preserve"> </w:t>
      </w:r>
      <w:r>
        <w:rPr>
          <w:rFonts w:ascii="宋体" w:hAnsi="宋体" w:eastAsia="宋体" w:cs="宋体"/>
          <w:sz w:val="24"/>
          <w:szCs w:val="24"/>
        </w:rPr>
        <w:t>以上，整平自然沉实后种植苜蓿，复垦为山区草地。</w:t>
      </w:r>
    </w:p>
    <w:p w14:paraId="1EE44F69">
      <w:pPr>
        <w:spacing w:line="347" w:lineRule="auto"/>
        <w:rPr>
          <w:rFonts w:ascii="宋体" w:hAnsi="宋体" w:eastAsia="宋体" w:cs="宋体"/>
          <w:sz w:val="24"/>
          <w:szCs w:val="24"/>
        </w:rPr>
        <w:sectPr>
          <w:headerReference r:id="rId222" w:type="default"/>
          <w:footerReference r:id="rId223" w:type="default"/>
          <w:pgSz w:w="11906" w:h="16839"/>
          <w:pgMar w:top="1340" w:right="1738" w:bottom="1171" w:left="1785" w:header="1068" w:footer="992" w:gutter="0"/>
          <w:cols w:space="720" w:num="1"/>
        </w:sectPr>
      </w:pPr>
    </w:p>
    <w:p w14:paraId="74E74694">
      <w:pPr>
        <w:spacing w:before="213" w:line="220" w:lineRule="auto"/>
        <w:ind w:left="24"/>
        <w:rPr>
          <w:rFonts w:ascii="宋体" w:hAnsi="宋体" w:eastAsia="宋体" w:cs="宋体"/>
          <w:sz w:val="24"/>
          <w:szCs w:val="24"/>
        </w:rPr>
      </w:pPr>
      <w:r>
        <w:fldChar w:fldCharType="begin"/>
      </w:r>
      <w:r>
        <w:instrText xml:space="preserve"> HYPERLINK "8.6.3.4" </w:instrText>
      </w:r>
      <w:r>
        <w:fldChar w:fldCharType="separate"/>
      </w:r>
      <w:r>
        <w:rPr>
          <w:rFonts w:ascii="宋体" w:hAnsi="宋体" w:eastAsia="宋体" w:cs="宋体"/>
          <w:b/>
          <w:bCs/>
          <w:spacing w:val="-4"/>
          <w:sz w:val="24"/>
          <w:szCs w:val="24"/>
        </w:rPr>
        <w:t>8.6.3.4</w:t>
      </w:r>
      <w:r>
        <w:rPr>
          <w:rFonts w:ascii="宋体" w:hAnsi="宋体" w:eastAsia="宋体" w:cs="宋体"/>
          <w:b/>
          <w:bCs/>
          <w:spacing w:val="-4"/>
          <w:sz w:val="24"/>
          <w:szCs w:val="24"/>
        </w:rPr>
        <w:fldChar w:fldCharType="end"/>
      </w:r>
      <w:r>
        <w:rPr>
          <w:rFonts w:ascii="宋体" w:hAnsi="宋体" w:eastAsia="宋体" w:cs="宋体"/>
          <w:spacing w:val="-32"/>
          <w:sz w:val="24"/>
          <w:szCs w:val="24"/>
        </w:rPr>
        <w:t xml:space="preserve"> </w:t>
      </w:r>
      <w:r>
        <w:rPr>
          <w:rFonts w:ascii="宋体" w:hAnsi="宋体" w:eastAsia="宋体" w:cs="宋体"/>
          <w:b/>
          <w:bCs/>
          <w:spacing w:val="-4"/>
          <w:sz w:val="24"/>
          <w:szCs w:val="24"/>
        </w:rPr>
        <w:t>复垦后的地块设计要求</w:t>
      </w:r>
    </w:p>
    <w:p w14:paraId="6957A241">
      <w:pPr>
        <w:spacing w:before="275" w:line="219" w:lineRule="auto"/>
        <w:ind w:left="504"/>
        <w:rPr>
          <w:rFonts w:ascii="宋体" w:hAnsi="宋体" w:eastAsia="宋体" w:cs="宋体"/>
          <w:sz w:val="24"/>
          <w:szCs w:val="24"/>
        </w:rPr>
      </w:pPr>
      <w:r>
        <w:rPr>
          <w:rFonts w:ascii="宋体" w:hAnsi="宋体" w:eastAsia="宋体" w:cs="宋体"/>
          <w:sz w:val="24"/>
          <w:szCs w:val="24"/>
        </w:rPr>
        <w:t>作为砂场复垦工程的整地单元，复垦后的地块</w:t>
      </w:r>
      <w:r>
        <w:rPr>
          <w:rFonts w:ascii="宋体" w:hAnsi="宋体" w:eastAsia="宋体" w:cs="宋体"/>
          <w:spacing w:val="-1"/>
          <w:sz w:val="24"/>
          <w:szCs w:val="24"/>
        </w:rPr>
        <w:t>平面划分应符合下列要求：</w:t>
      </w:r>
    </w:p>
    <w:p w14:paraId="1E770FF7">
      <w:pPr>
        <w:spacing w:before="279" w:line="313" w:lineRule="auto"/>
        <w:ind w:left="24" w:right="80" w:firstLine="490"/>
        <w:rPr>
          <w:rFonts w:ascii="宋体" w:hAnsi="宋体" w:eastAsia="宋体" w:cs="宋体"/>
          <w:sz w:val="24"/>
          <w:szCs w:val="24"/>
        </w:rPr>
      </w:pPr>
      <w:r>
        <w:rPr>
          <w:rFonts w:ascii="宋体" w:hAnsi="宋体" w:eastAsia="宋体" w:cs="宋体"/>
          <w:sz w:val="24"/>
          <w:szCs w:val="24"/>
        </w:rPr>
        <w:t>（1）基于荒草地的复垦要求，复垦地块面积应尽量大一些，地块数目和综</w:t>
      </w:r>
      <w:r>
        <w:rPr>
          <w:rFonts w:ascii="宋体" w:hAnsi="宋体" w:eastAsia="宋体" w:cs="宋体"/>
          <w:spacing w:val="2"/>
          <w:sz w:val="24"/>
          <w:szCs w:val="24"/>
        </w:rPr>
        <w:t xml:space="preserve"> </w:t>
      </w:r>
      <w:r>
        <w:rPr>
          <w:rFonts w:ascii="宋体" w:hAnsi="宋体" w:eastAsia="宋体" w:cs="宋体"/>
          <w:spacing w:val="-3"/>
          <w:sz w:val="24"/>
          <w:szCs w:val="24"/>
        </w:rPr>
        <w:t>合整地工程量应尽量少一些。农业用地的地块大小可根据项目区现有农地一般的</w:t>
      </w:r>
      <w:r>
        <w:rPr>
          <w:rFonts w:ascii="宋体" w:hAnsi="宋体" w:eastAsia="宋体" w:cs="宋体"/>
          <w:sz w:val="24"/>
          <w:szCs w:val="24"/>
        </w:rPr>
        <w:t xml:space="preserve"> </w:t>
      </w:r>
      <w:r>
        <w:rPr>
          <w:rFonts w:ascii="宋体" w:hAnsi="宋体" w:eastAsia="宋体" w:cs="宋体"/>
          <w:spacing w:val="-2"/>
          <w:sz w:val="24"/>
          <w:szCs w:val="24"/>
        </w:rPr>
        <w:t>大小规格来设计。</w:t>
      </w:r>
    </w:p>
    <w:p w14:paraId="57FD7522">
      <w:pPr>
        <w:spacing w:before="275" w:line="219" w:lineRule="auto"/>
        <w:ind w:left="514"/>
        <w:rPr>
          <w:rFonts w:ascii="宋体" w:hAnsi="宋体" w:eastAsia="宋体" w:cs="宋体"/>
          <w:sz w:val="24"/>
          <w:szCs w:val="24"/>
        </w:rPr>
      </w:pPr>
      <w:r>
        <w:rPr>
          <w:rFonts w:ascii="宋体" w:hAnsi="宋体" w:eastAsia="宋体" w:cs="宋体"/>
          <w:spacing w:val="-1"/>
          <w:sz w:val="24"/>
          <w:szCs w:val="24"/>
        </w:rPr>
        <w:t>（2）每一块平整后的倾斜方向和坡度应与当地的地形、地貌基本一致。</w:t>
      </w:r>
    </w:p>
    <w:p w14:paraId="7BD0BD32">
      <w:pPr>
        <w:spacing w:before="278" w:line="219" w:lineRule="auto"/>
        <w:ind w:left="514"/>
        <w:rPr>
          <w:rFonts w:ascii="宋体" w:hAnsi="宋体" w:eastAsia="宋体" w:cs="宋体"/>
          <w:sz w:val="24"/>
          <w:szCs w:val="24"/>
        </w:rPr>
      </w:pPr>
      <w:r>
        <w:rPr>
          <w:rFonts w:ascii="宋体" w:hAnsi="宋体" w:eastAsia="宋体" w:cs="宋体"/>
          <w:spacing w:val="-1"/>
          <w:sz w:val="24"/>
          <w:szCs w:val="24"/>
        </w:rPr>
        <w:t>（3）平坦地区的地块形状应尽量近似矩形、梯形或椭圆形等规则形。</w:t>
      </w:r>
    </w:p>
    <w:p w14:paraId="681B7A36">
      <w:pPr>
        <w:spacing w:before="277" w:line="219" w:lineRule="auto"/>
        <w:jc w:val="right"/>
        <w:rPr>
          <w:rFonts w:ascii="宋体" w:hAnsi="宋体" w:eastAsia="宋体" w:cs="宋体"/>
          <w:sz w:val="24"/>
          <w:szCs w:val="24"/>
        </w:rPr>
      </w:pPr>
      <w:r>
        <w:rPr>
          <w:rFonts w:ascii="宋体" w:hAnsi="宋体" w:eastAsia="宋体" w:cs="宋体"/>
          <w:spacing w:val="-5"/>
          <w:sz w:val="24"/>
          <w:szCs w:val="24"/>
        </w:rPr>
        <w:t>（4）如果原有草地的地块符合上述要求，则可保留原有地块作为整地单元。</w:t>
      </w:r>
    </w:p>
    <w:p w14:paraId="678067C2">
      <w:pPr>
        <w:spacing w:before="197" w:line="220" w:lineRule="auto"/>
        <w:ind w:left="24"/>
        <w:outlineLvl w:val="2"/>
        <w:rPr>
          <w:rFonts w:ascii="宋体" w:hAnsi="宋体" w:eastAsia="宋体" w:cs="宋体"/>
          <w:sz w:val="24"/>
          <w:szCs w:val="24"/>
        </w:rPr>
      </w:pPr>
      <w:bookmarkStart w:id="280" w:name="bookmark131"/>
      <w:bookmarkEnd w:id="280"/>
      <w:r>
        <w:rPr>
          <w:rFonts w:ascii="宋体" w:hAnsi="宋体" w:eastAsia="宋体" w:cs="宋体"/>
          <w:b/>
          <w:bCs/>
          <w:spacing w:val="-3"/>
          <w:sz w:val="24"/>
          <w:szCs w:val="24"/>
        </w:rPr>
        <w:t>8.6.4</w:t>
      </w:r>
      <w:r>
        <w:rPr>
          <w:rFonts w:ascii="宋体" w:hAnsi="宋体" w:eastAsia="宋体" w:cs="宋体"/>
          <w:spacing w:val="-3"/>
          <w:sz w:val="24"/>
          <w:szCs w:val="24"/>
        </w:rPr>
        <w:t xml:space="preserve"> </w:t>
      </w:r>
      <w:r>
        <w:rPr>
          <w:rFonts w:ascii="宋体" w:hAnsi="宋体" w:eastAsia="宋体" w:cs="宋体"/>
          <w:b/>
          <w:bCs/>
          <w:spacing w:val="-3"/>
          <w:sz w:val="24"/>
          <w:szCs w:val="24"/>
        </w:rPr>
        <w:t>预防控制措施</w:t>
      </w:r>
    </w:p>
    <w:p w14:paraId="32B9149E">
      <w:pPr>
        <w:spacing w:line="274" w:lineRule="auto"/>
        <w:rPr>
          <w:rFonts w:ascii="Arial"/>
          <w:sz w:val="21"/>
        </w:rPr>
      </w:pPr>
    </w:p>
    <w:p w14:paraId="561552A5">
      <w:pPr>
        <w:spacing w:before="79" w:line="347" w:lineRule="auto"/>
        <w:ind w:left="22" w:right="80" w:firstLine="482"/>
        <w:rPr>
          <w:rFonts w:ascii="宋体" w:hAnsi="宋体" w:eastAsia="宋体" w:cs="宋体"/>
          <w:sz w:val="24"/>
          <w:szCs w:val="24"/>
        </w:rPr>
      </w:pPr>
      <w:r>
        <w:rPr>
          <w:rFonts w:ascii="宋体" w:hAnsi="宋体" w:eastAsia="宋体" w:cs="宋体"/>
          <w:spacing w:val="-4"/>
          <w:sz w:val="24"/>
          <w:szCs w:val="24"/>
        </w:rPr>
        <w:t>按照“统一规划、源头控制、防复结合</w:t>
      </w:r>
      <w:r>
        <w:rPr>
          <w:rFonts w:ascii="宋体" w:hAnsi="宋体" w:eastAsia="宋体" w:cs="宋体"/>
          <w:spacing w:val="-88"/>
          <w:sz w:val="24"/>
          <w:szCs w:val="24"/>
        </w:rPr>
        <w:t xml:space="preserve"> </w:t>
      </w:r>
      <w:r>
        <w:rPr>
          <w:rFonts w:ascii="宋体" w:hAnsi="宋体" w:eastAsia="宋体" w:cs="宋体"/>
          <w:spacing w:val="-4"/>
          <w:sz w:val="24"/>
          <w:szCs w:val="24"/>
        </w:rPr>
        <w:t>”的原则，按照项目特</w:t>
      </w:r>
      <w:r>
        <w:rPr>
          <w:rFonts w:ascii="宋体" w:hAnsi="宋体" w:eastAsia="宋体" w:cs="宋体"/>
          <w:spacing w:val="-5"/>
          <w:sz w:val="24"/>
          <w:szCs w:val="24"/>
        </w:rPr>
        <w:t>点、施工方式</w:t>
      </w:r>
      <w:r>
        <w:rPr>
          <w:rFonts w:ascii="宋体" w:hAnsi="宋体" w:eastAsia="宋体" w:cs="宋体"/>
          <w:sz w:val="24"/>
          <w:szCs w:val="24"/>
        </w:rPr>
        <w:t xml:space="preserve"> </w:t>
      </w:r>
      <w:r>
        <w:rPr>
          <w:rFonts w:ascii="宋体" w:hAnsi="宋体" w:eastAsia="宋体" w:cs="宋体"/>
          <w:spacing w:val="-1"/>
          <w:sz w:val="24"/>
          <w:szCs w:val="24"/>
        </w:rPr>
        <w:t>及工艺等，制定砂场复垦工程的预防控制措施。</w:t>
      </w:r>
    </w:p>
    <w:p w14:paraId="402C1235">
      <w:pPr>
        <w:spacing w:before="127" w:line="219" w:lineRule="auto"/>
        <w:ind w:left="502"/>
        <w:rPr>
          <w:rFonts w:ascii="宋体" w:hAnsi="宋体" w:eastAsia="宋体" w:cs="宋体"/>
          <w:sz w:val="24"/>
          <w:szCs w:val="24"/>
        </w:rPr>
      </w:pPr>
      <w:r>
        <w:rPr>
          <w:rFonts w:ascii="宋体" w:hAnsi="宋体" w:eastAsia="宋体" w:cs="宋体"/>
          <w:spacing w:val="-1"/>
          <w:sz w:val="24"/>
          <w:szCs w:val="24"/>
        </w:rPr>
        <w:t>砂场复垦工程预防控制措施主要包括以下几个方面：</w:t>
      </w:r>
    </w:p>
    <w:p w14:paraId="6C340D3B">
      <w:pPr>
        <w:spacing w:before="277" w:line="325" w:lineRule="auto"/>
        <w:ind w:left="22" w:right="80" w:firstLine="252"/>
        <w:rPr>
          <w:rFonts w:ascii="宋体" w:hAnsi="宋体" w:eastAsia="宋体" w:cs="宋体"/>
          <w:sz w:val="24"/>
          <w:szCs w:val="24"/>
        </w:rPr>
      </w:pPr>
      <w:r>
        <w:rPr>
          <w:rFonts w:ascii="宋体" w:hAnsi="宋体" w:eastAsia="宋体" w:cs="宋体"/>
          <w:sz w:val="24"/>
          <w:szCs w:val="24"/>
        </w:rPr>
        <w:t>（1）项目区人民政府自然资源管理部门要把砂场工程土地复垦任务纳入本行</w:t>
      </w:r>
      <w:r>
        <w:rPr>
          <w:rFonts w:ascii="宋体" w:hAnsi="宋体" w:eastAsia="宋体" w:cs="宋体"/>
          <w:spacing w:val="4"/>
          <w:sz w:val="24"/>
          <w:szCs w:val="24"/>
        </w:rPr>
        <w:t xml:space="preserve"> </w:t>
      </w:r>
      <w:r>
        <w:rPr>
          <w:rFonts w:ascii="宋体" w:hAnsi="宋体" w:eastAsia="宋体" w:cs="宋体"/>
          <w:spacing w:val="-3"/>
          <w:sz w:val="24"/>
          <w:szCs w:val="24"/>
        </w:rPr>
        <w:t>政区土地复垦规划，对工程所占用的土地资源进行工程征占地合理性评价，合理</w:t>
      </w:r>
      <w:r>
        <w:rPr>
          <w:rFonts w:ascii="宋体" w:hAnsi="宋体" w:eastAsia="宋体" w:cs="宋体"/>
          <w:spacing w:val="1"/>
          <w:sz w:val="24"/>
          <w:szCs w:val="24"/>
        </w:rPr>
        <w:t xml:space="preserve"> </w:t>
      </w:r>
      <w:r>
        <w:rPr>
          <w:rFonts w:ascii="宋体" w:hAnsi="宋体" w:eastAsia="宋体" w:cs="宋体"/>
          <w:spacing w:val="-3"/>
          <w:sz w:val="24"/>
          <w:szCs w:val="24"/>
        </w:rPr>
        <w:t>控制建设单位的土地利用数量，不定期监督检查建设单位损坏、占用、占压土地</w:t>
      </w:r>
      <w:r>
        <w:rPr>
          <w:rFonts w:ascii="宋体" w:hAnsi="宋体" w:eastAsia="宋体" w:cs="宋体"/>
          <w:spacing w:val="1"/>
          <w:sz w:val="24"/>
          <w:szCs w:val="24"/>
        </w:rPr>
        <w:t xml:space="preserve"> </w:t>
      </w:r>
      <w:r>
        <w:rPr>
          <w:rFonts w:ascii="宋体" w:hAnsi="宋体" w:eastAsia="宋体" w:cs="宋体"/>
          <w:spacing w:val="-1"/>
          <w:sz w:val="24"/>
          <w:szCs w:val="24"/>
        </w:rPr>
        <w:t>情况，坚决杜绝建设单位乱占乱用土地资源的现象。</w:t>
      </w:r>
    </w:p>
    <w:p w14:paraId="35DBD191">
      <w:pPr>
        <w:spacing w:before="274" w:line="325" w:lineRule="auto"/>
        <w:ind w:left="23" w:right="80" w:firstLine="251"/>
        <w:rPr>
          <w:rFonts w:ascii="宋体" w:hAnsi="宋体" w:eastAsia="宋体" w:cs="宋体"/>
          <w:sz w:val="24"/>
          <w:szCs w:val="24"/>
        </w:rPr>
      </w:pPr>
      <w:r>
        <w:rPr>
          <w:rFonts w:ascii="宋体" w:hAnsi="宋体" w:eastAsia="宋体" w:cs="宋体"/>
          <w:sz w:val="24"/>
          <w:szCs w:val="24"/>
        </w:rPr>
        <w:t>（2）土地复垦方案的编制，应当根据经济合理的原则和自然条件以及土地破</w:t>
      </w:r>
      <w:r>
        <w:rPr>
          <w:rFonts w:ascii="宋体" w:hAnsi="宋体" w:eastAsia="宋体" w:cs="宋体"/>
          <w:spacing w:val="2"/>
          <w:sz w:val="24"/>
          <w:szCs w:val="24"/>
        </w:rPr>
        <w:t xml:space="preserve"> </w:t>
      </w:r>
      <w:r>
        <w:rPr>
          <w:rFonts w:ascii="宋体" w:hAnsi="宋体" w:eastAsia="宋体" w:cs="宋体"/>
          <w:spacing w:val="-3"/>
          <w:sz w:val="24"/>
          <w:szCs w:val="24"/>
        </w:rPr>
        <w:t>坏状态，因地制宜地确定复垦后的土地用途。土地复垦规划应当符合项目所在地</w:t>
      </w:r>
      <w:r>
        <w:rPr>
          <w:rFonts w:ascii="宋体" w:hAnsi="宋体" w:eastAsia="宋体" w:cs="宋体"/>
          <w:spacing w:val="1"/>
          <w:sz w:val="24"/>
          <w:szCs w:val="24"/>
        </w:rPr>
        <w:t xml:space="preserve"> </w:t>
      </w:r>
      <w:r>
        <w:rPr>
          <w:rFonts w:ascii="宋体" w:hAnsi="宋体" w:eastAsia="宋体" w:cs="宋体"/>
          <w:spacing w:val="-3"/>
          <w:sz w:val="24"/>
          <w:szCs w:val="24"/>
        </w:rPr>
        <w:t>土地利用总体规划，并与其他相关规划协调。单位和个人制定的土地复垦规划设</w:t>
      </w:r>
      <w:r>
        <w:rPr>
          <w:rFonts w:ascii="宋体" w:hAnsi="宋体" w:eastAsia="宋体" w:cs="宋体"/>
          <w:spacing w:val="1"/>
          <w:sz w:val="24"/>
          <w:szCs w:val="24"/>
        </w:rPr>
        <w:t xml:space="preserve"> </w:t>
      </w:r>
      <w:r>
        <w:rPr>
          <w:rFonts w:ascii="宋体" w:hAnsi="宋体" w:eastAsia="宋体" w:cs="宋体"/>
          <w:spacing w:val="-1"/>
          <w:sz w:val="24"/>
          <w:szCs w:val="24"/>
        </w:rPr>
        <w:t>计方案应当与本地区土地复垦规划相衔接。</w:t>
      </w:r>
    </w:p>
    <w:p w14:paraId="51F7A21B">
      <w:pPr>
        <w:spacing w:before="279" w:line="289" w:lineRule="auto"/>
        <w:ind w:left="27" w:right="143" w:firstLine="247"/>
        <w:rPr>
          <w:rFonts w:ascii="宋体" w:hAnsi="宋体" w:eastAsia="宋体" w:cs="宋体"/>
          <w:sz w:val="24"/>
          <w:szCs w:val="24"/>
        </w:rPr>
      </w:pPr>
      <w:r>
        <w:rPr>
          <w:rFonts w:ascii="宋体" w:hAnsi="宋体" w:eastAsia="宋体" w:cs="宋体"/>
          <w:spacing w:val="-2"/>
          <w:sz w:val="24"/>
          <w:szCs w:val="24"/>
        </w:rPr>
        <w:t>（3）砂场项目在其可行性研究报告和设计任务书应当包括土地复垦的内容；</w:t>
      </w:r>
      <w:r>
        <w:rPr>
          <w:rFonts w:ascii="宋体" w:hAnsi="宋体" w:eastAsia="宋体" w:cs="宋体"/>
          <w:spacing w:val="8"/>
          <w:sz w:val="24"/>
          <w:szCs w:val="24"/>
        </w:rPr>
        <w:t xml:space="preserve"> </w:t>
      </w:r>
      <w:r>
        <w:rPr>
          <w:rFonts w:ascii="宋体" w:hAnsi="宋体" w:eastAsia="宋体" w:cs="宋体"/>
          <w:spacing w:val="-1"/>
          <w:sz w:val="24"/>
          <w:szCs w:val="24"/>
        </w:rPr>
        <w:t>设计文件必须有土地复垦的章节；工艺设计必须兼顾土地复垦的要求。</w:t>
      </w:r>
    </w:p>
    <w:p w14:paraId="6C109BB8">
      <w:pPr>
        <w:spacing w:before="277" w:line="313" w:lineRule="auto"/>
        <w:ind w:left="24" w:right="80" w:firstLine="250"/>
        <w:rPr>
          <w:rFonts w:ascii="宋体" w:hAnsi="宋体" w:eastAsia="宋体" w:cs="宋体"/>
          <w:sz w:val="24"/>
          <w:szCs w:val="24"/>
        </w:rPr>
      </w:pPr>
      <w:r>
        <w:rPr>
          <w:rFonts w:ascii="宋体" w:hAnsi="宋体" w:eastAsia="宋体" w:cs="宋体"/>
          <w:sz w:val="24"/>
          <w:szCs w:val="24"/>
        </w:rPr>
        <w:t>（4）砂场项目土地复垦方案应当报人民政府自然资源行政主管部门审查，经</w:t>
      </w:r>
      <w:r>
        <w:rPr>
          <w:rFonts w:ascii="宋体" w:hAnsi="宋体" w:eastAsia="宋体" w:cs="宋体"/>
          <w:spacing w:val="4"/>
          <w:sz w:val="24"/>
          <w:szCs w:val="24"/>
        </w:rPr>
        <w:t xml:space="preserve"> </w:t>
      </w:r>
      <w:r>
        <w:rPr>
          <w:rFonts w:ascii="宋体" w:hAnsi="宋体" w:eastAsia="宋体" w:cs="宋体"/>
          <w:spacing w:val="-3"/>
          <w:sz w:val="24"/>
          <w:szCs w:val="24"/>
        </w:rPr>
        <w:t>审查同意后，与建设同步实施。土地复垦规划设计方案确定的任务纳入建设计划</w:t>
      </w:r>
      <w:r>
        <w:rPr>
          <w:rFonts w:ascii="宋体" w:hAnsi="宋体" w:eastAsia="宋体" w:cs="宋体"/>
          <w:sz w:val="24"/>
          <w:szCs w:val="24"/>
        </w:rPr>
        <w:t xml:space="preserve"> </w:t>
      </w:r>
      <w:r>
        <w:rPr>
          <w:rFonts w:ascii="宋体" w:hAnsi="宋体" w:eastAsia="宋体" w:cs="宋体"/>
          <w:spacing w:val="-2"/>
          <w:sz w:val="24"/>
          <w:szCs w:val="24"/>
        </w:rPr>
        <w:t>和投资概算。</w:t>
      </w:r>
    </w:p>
    <w:p w14:paraId="674632CC">
      <w:pPr>
        <w:spacing w:before="278" w:line="290" w:lineRule="auto"/>
        <w:ind w:left="25" w:right="80" w:firstLine="249"/>
        <w:rPr>
          <w:rFonts w:ascii="宋体" w:hAnsi="宋体" w:eastAsia="宋体" w:cs="宋体"/>
          <w:sz w:val="24"/>
          <w:szCs w:val="24"/>
        </w:rPr>
      </w:pPr>
      <w:r>
        <w:rPr>
          <w:rFonts w:ascii="宋体" w:hAnsi="宋体" w:eastAsia="宋体" w:cs="宋体"/>
          <w:sz w:val="24"/>
          <w:szCs w:val="24"/>
        </w:rPr>
        <w:t>（5）建设单位应当合理确定采挖、取土、固体废弃物压、排放占地范围、建</w:t>
      </w:r>
      <w:r>
        <w:rPr>
          <w:rFonts w:ascii="宋体" w:hAnsi="宋体" w:eastAsia="宋体" w:cs="宋体"/>
          <w:spacing w:val="2"/>
          <w:sz w:val="24"/>
          <w:szCs w:val="24"/>
        </w:rPr>
        <w:t xml:space="preserve"> </w:t>
      </w:r>
      <w:r>
        <w:rPr>
          <w:rFonts w:ascii="宋体" w:hAnsi="宋体" w:eastAsia="宋体" w:cs="宋体"/>
          <w:spacing w:val="-3"/>
          <w:sz w:val="24"/>
          <w:szCs w:val="24"/>
        </w:rPr>
        <w:t>筑物占地，并在压、排放占地前将草地层剥离，单独堆放，用于复垦的草地的土</w:t>
      </w:r>
    </w:p>
    <w:p w14:paraId="20613585">
      <w:pPr>
        <w:spacing w:line="290" w:lineRule="auto"/>
        <w:rPr>
          <w:rFonts w:ascii="宋体" w:hAnsi="宋体" w:eastAsia="宋体" w:cs="宋体"/>
          <w:sz w:val="24"/>
          <w:szCs w:val="24"/>
        </w:rPr>
        <w:sectPr>
          <w:headerReference r:id="rId224" w:type="default"/>
          <w:footerReference r:id="rId225" w:type="default"/>
          <w:pgSz w:w="11906" w:h="16839"/>
          <w:pgMar w:top="1340" w:right="1719" w:bottom="1171" w:left="1785" w:header="1068" w:footer="992" w:gutter="0"/>
          <w:cols w:space="720" w:num="1"/>
        </w:sectPr>
      </w:pPr>
    </w:p>
    <w:p w14:paraId="5A1E87A0">
      <w:pPr>
        <w:spacing w:before="214" w:line="351" w:lineRule="auto"/>
        <w:ind w:left="23" w:right="80"/>
        <w:jc w:val="both"/>
        <w:rPr>
          <w:rFonts w:ascii="宋体" w:hAnsi="宋体" w:eastAsia="宋体" w:cs="宋体"/>
          <w:sz w:val="24"/>
          <w:szCs w:val="24"/>
        </w:rPr>
      </w:pPr>
      <w:r>
        <w:rPr>
          <w:rFonts w:ascii="宋体" w:hAnsi="宋体" w:eastAsia="宋体" w:cs="宋体"/>
          <w:spacing w:val="2"/>
          <w:sz w:val="24"/>
          <w:szCs w:val="24"/>
        </w:rPr>
        <w:t>壤改良，剥离草地层按照项目区土层厚度确定，一般不少于</w:t>
      </w:r>
      <w:r>
        <w:rPr>
          <w:rFonts w:ascii="宋体" w:hAnsi="宋体" w:eastAsia="宋体" w:cs="宋体"/>
          <w:spacing w:val="-45"/>
          <w:sz w:val="24"/>
          <w:szCs w:val="24"/>
        </w:rPr>
        <w:t xml:space="preserve"> </w:t>
      </w:r>
      <w:r>
        <w:rPr>
          <w:rFonts w:ascii="宋体" w:hAnsi="宋体" w:eastAsia="宋体" w:cs="宋体"/>
          <w:spacing w:val="2"/>
          <w:sz w:val="24"/>
          <w:szCs w:val="24"/>
        </w:rPr>
        <w:t>2</w:t>
      </w:r>
      <w:r>
        <w:rPr>
          <w:rFonts w:ascii="宋体" w:hAnsi="宋体" w:eastAsia="宋体" w:cs="宋体"/>
          <w:spacing w:val="1"/>
          <w:sz w:val="24"/>
          <w:szCs w:val="24"/>
        </w:rPr>
        <w:t>0</w:t>
      </w:r>
      <w:r>
        <w:rPr>
          <w:rFonts w:ascii="宋体" w:hAnsi="宋体" w:eastAsia="宋体" w:cs="宋体"/>
          <w:sz w:val="24"/>
          <w:szCs w:val="24"/>
        </w:rPr>
        <w:t>cm</w:t>
      </w:r>
      <w:r>
        <w:rPr>
          <w:rFonts w:ascii="宋体" w:hAnsi="宋体" w:eastAsia="宋体" w:cs="宋体"/>
          <w:spacing w:val="1"/>
          <w:sz w:val="24"/>
          <w:szCs w:val="24"/>
        </w:rPr>
        <w:t>。在建设活动</w:t>
      </w:r>
      <w:r>
        <w:rPr>
          <w:rFonts w:ascii="宋体" w:hAnsi="宋体" w:eastAsia="宋体" w:cs="宋体"/>
          <w:sz w:val="24"/>
          <w:szCs w:val="24"/>
        </w:rPr>
        <w:t xml:space="preserve"> </w:t>
      </w:r>
      <w:r>
        <w:rPr>
          <w:rFonts w:ascii="宋体" w:hAnsi="宋体" w:eastAsia="宋体" w:cs="宋体"/>
          <w:spacing w:val="-3"/>
          <w:sz w:val="24"/>
          <w:szCs w:val="24"/>
        </w:rPr>
        <w:t>中可能对土地能够造成污染的，建设单位应当在产生污染之前，研究治理的方法</w:t>
      </w:r>
      <w:r>
        <w:rPr>
          <w:rFonts w:ascii="宋体" w:hAnsi="宋体" w:eastAsia="宋体" w:cs="宋体"/>
          <w:sz w:val="24"/>
          <w:szCs w:val="24"/>
        </w:rPr>
        <w:t xml:space="preserve"> </w:t>
      </w:r>
      <w:r>
        <w:rPr>
          <w:rFonts w:ascii="宋体" w:hAnsi="宋体" w:eastAsia="宋体" w:cs="宋体"/>
          <w:spacing w:val="-3"/>
          <w:sz w:val="24"/>
          <w:szCs w:val="24"/>
        </w:rPr>
        <w:t>和方案。</w:t>
      </w:r>
    </w:p>
    <w:p w14:paraId="0721542C">
      <w:pPr>
        <w:spacing w:before="128" w:line="346" w:lineRule="auto"/>
        <w:ind w:left="28" w:firstLine="246"/>
        <w:rPr>
          <w:rFonts w:ascii="宋体" w:hAnsi="宋体" w:eastAsia="宋体" w:cs="宋体"/>
          <w:sz w:val="24"/>
          <w:szCs w:val="24"/>
        </w:rPr>
      </w:pPr>
      <w:r>
        <w:rPr>
          <w:rFonts w:ascii="宋体" w:hAnsi="宋体" w:eastAsia="宋体" w:cs="宋体"/>
          <w:sz w:val="24"/>
          <w:szCs w:val="24"/>
        </w:rPr>
        <w:t>（6）建设单位应根据本项目编报的水土保持方案报告书和环境影响评价报告</w:t>
      </w:r>
      <w:r>
        <w:rPr>
          <w:rFonts w:ascii="宋体" w:hAnsi="宋体" w:eastAsia="宋体" w:cs="宋体"/>
          <w:spacing w:val="2"/>
          <w:sz w:val="24"/>
          <w:szCs w:val="24"/>
        </w:rPr>
        <w:t xml:space="preserve"> </w:t>
      </w:r>
      <w:r>
        <w:rPr>
          <w:rFonts w:ascii="宋体" w:hAnsi="宋体" w:eastAsia="宋体" w:cs="宋体"/>
          <w:spacing w:val="-7"/>
          <w:sz w:val="24"/>
          <w:szCs w:val="24"/>
        </w:rPr>
        <w:t>书，控制由于水土流失和其他环境问题引起</w:t>
      </w:r>
      <w:r>
        <w:rPr>
          <w:rFonts w:ascii="宋体" w:hAnsi="宋体" w:eastAsia="宋体" w:cs="宋体"/>
          <w:spacing w:val="-8"/>
          <w:sz w:val="24"/>
          <w:szCs w:val="24"/>
        </w:rPr>
        <w:t>的间接损坏、占压土地资源现象发生。</w:t>
      </w:r>
    </w:p>
    <w:p w14:paraId="6554E523">
      <w:pPr>
        <w:spacing w:before="52" w:line="219" w:lineRule="auto"/>
        <w:ind w:left="24"/>
        <w:outlineLvl w:val="2"/>
        <w:rPr>
          <w:rFonts w:ascii="宋体" w:hAnsi="宋体" w:eastAsia="宋体" w:cs="宋体"/>
          <w:sz w:val="24"/>
          <w:szCs w:val="24"/>
        </w:rPr>
      </w:pPr>
      <w:bookmarkStart w:id="281" w:name="bookmark132"/>
      <w:bookmarkEnd w:id="281"/>
      <w:r>
        <w:rPr>
          <w:rFonts w:ascii="宋体" w:hAnsi="宋体" w:eastAsia="宋体" w:cs="宋体"/>
          <w:b/>
          <w:bCs/>
          <w:spacing w:val="-4"/>
          <w:sz w:val="24"/>
          <w:szCs w:val="24"/>
        </w:rPr>
        <w:t>8.6.5</w:t>
      </w:r>
      <w:r>
        <w:rPr>
          <w:rFonts w:ascii="宋体" w:hAnsi="宋体" w:eastAsia="宋体" w:cs="宋体"/>
          <w:spacing w:val="-46"/>
          <w:sz w:val="24"/>
          <w:szCs w:val="24"/>
        </w:rPr>
        <w:t xml:space="preserve"> </w:t>
      </w:r>
      <w:r>
        <w:rPr>
          <w:rFonts w:ascii="宋体" w:hAnsi="宋体" w:eastAsia="宋体" w:cs="宋体"/>
          <w:b/>
          <w:bCs/>
          <w:spacing w:val="-4"/>
          <w:sz w:val="24"/>
          <w:szCs w:val="24"/>
        </w:rPr>
        <w:t>工程技术措施</w:t>
      </w:r>
    </w:p>
    <w:p w14:paraId="64A4C5A7">
      <w:pPr>
        <w:spacing w:line="274" w:lineRule="auto"/>
        <w:rPr>
          <w:rFonts w:ascii="Arial"/>
          <w:sz w:val="21"/>
        </w:rPr>
      </w:pPr>
    </w:p>
    <w:p w14:paraId="6DA34A26">
      <w:pPr>
        <w:spacing w:before="78" w:line="346" w:lineRule="auto"/>
        <w:ind w:left="22" w:right="80" w:firstLine="480"/>
        <w:rPr>
          <w:rFonts w:ascii="宋体" w:hAnsi="宋体" w:eastAsia="宋体" w:cs="宋体"/>
          <w:sz w:val="24"/>
          <w:szCs w:val="24"/>
        </w:rPr>
      </w:pPr>
      <w:r>
        <w:rPr>
          <w:rFonts w:ascii="宋体" w:hAnsi="宋体" w:eastAsia="宋体" w:cs="宋体"/>
          <w:spacing w:val="-3"/>
          <w:sz w:val="24"/>
          <w:szCs w:val="24"/>
        </w:rPr>
        <w:t>根据砂场施工工艺、时序，结合工程土地复垦适宜性分析，砂场</w:t>
      </w:r>
      <w:r>
        <w:rPr>
          <w:rFonts w:ascii="宋体" w:hAnsi="宋体" w:eastAsia="宋体" w:cs="宋体"/>
          <w:spacing w:val="-4"/>
          <w:sz w:val="24"/>
          <w:szCs w:val="24"/>
        </w:rPr>
        <w:t>项目土地复</w:t>
      </w:r>
      <w:r>
        <w:rPr>
          <w:rFonts w:ascii="宋体" w:hAnsi="宋体" w:eastAsia="宋体" w:cs="宋体"/>
          <w:sz w:val="24"/>
          <w:szCs w:val="24"/>
        </w:rPr>
        <w:t xml:space="preserve"> </w:t>
      </w:r>
      <w:r>
        <w:rPr>
          <w:rFonts w:ascii="宋体" w:hAnsi="宋体" w:eastAsia="宋体" w:cs="宋体"/>
          <w:spacing w:val="-1"/>
          <w:sz w:val="24"/>
          <w:szCs w:val="24"/>
        </w:rPr>
        <w:t>垦主要采取以下几种工程技术措施：</w:t>
      </w:r>
    </w:p>
    <w:p w14:paraId="3F387351">
      <w:pPr>
        <w:spacing w:before="129" w:line="220" w:lineRule="auto"/>
        <w:ind w:left="514"/>
        <w:rPr>
          <w:rFonts w:ascii="宋体" w:hAnsi="宋体" w:eastAsia="宋体" w:cs="宋体"/>
          <w:sz w:val="24"/>
          <w:szCs w:val="24"/>
        </w:rPr>
      </w:pPr>
      <w:r>
        <w:rPr>
          <w:rFonts w:ascii="宋体" w:hAnsi="宋体" w:eastAsia="宋体" w:cs="宋体"/>
          <w:spacing w:val="-3"/>
          <w:sz w:val="24"/>
          <w:szCs w:val="24"/>
        </w:rPr>
        <w:t>（1）土地平整工程</w:t>
      </w:r>
    </w:p>
    <w:p w14:paraId="2E34A2DB">
      <w:pPr>
        <w:spacing w:before="273" w:line="356" w:lineRule="auto"/>
        <w:ind w:left="22" w:right="80" w:firstLine="481"/>
        <w:jc w:val="both"/>
        <w:rPr>
          <w:rFonts w:ascii="宋体" w:hAnsi="宋体" w:eastAsia="宋体" w:cs="宋体"/>
          <w:sz w:val="24"/>
          <w:szCs w:val="24"/>
        </w:rPr>
      </w:pPr>
      <w:r>
        <w:rPr>
          <w:rFonts w:ascii="宋体" w:hAnsi="宋体" w:eastAsia="宋体" w:cs="宋体"/>
          <w:spacing w:val="-3"/>
          <w:sz w:val="24"/>
          <w:szCs w:val="24"/>
        </w:rPr>
        <w:t>土地平整过程是复垦工作的主要工作内容之一。建设项目在开</w:t>
      </w:r>
      <w:r>
        <w:rPr>
          <w:rFonts w:ascii="宋体" w:hAnsi="宋体" w:eastAsia="宋体" w:cs="宋体"/>
          <w:spacing w:val="-4"/>
          <w:sz w:val="24"/>
          <w:szCs w:val="24"/>
        </w:rPr>
        <w:t>采阶段严重损</w:t>
      </w:r>
      <w:r>
        <w:rPr>
          <w:rFonts w:ascii="宋体" w:hAnsi="宋体" w:eastAsia="宋体" w:cs="宋体"/>
          <w:sz w:val="24"/>
          <w:szCs w:val="24"/>
        </w:rPr>
        <w:t xml:space="preserve"> </w:t>
      </w:r>
      <w:r>
        <w:rPr>
          <w:rFonts w:ascii="宋体" w:hAnsi="宋体" w:eastAsia="宋体" w:cs="宋体"/>
          <w:spacing w:val="-3"/>
          <w:sz w:val="24"/>
          <w:szCs w:val="24"/>
        </w:rPr>
        <w:t>坏，部分弃料压占土地后，使原有的土地形态发生可改变，可能损坏土地的表层</w:t>
      </w:r>
      <w:r>
        <w:rPr>
          <w:rFonts w:ascii="宋体" w:hAnsi="宋体" w:eastAsia="宋体" w:cs="宋体"/>
          <w:spacing w:val="1"/>
          <w:sz w:val="24"/>
          <w:szCs w:val="24"/>
        </w:rPr>
        <w:t xml:space="preserve"> </w:t>
      </w:r>
      <w:r>
        <w:rPr>
          <w:rFonts w:ascii="宋体" w:hAnsi="宋体" w:eastAsia="宋体" w:cs="宋体"/>
          <w:spacing w:val="-3"/>
          <w:sz w:val="24"/>
          <w:szCs w:val="24"/>
        </w:rPr>
        <w:t>起伏不平，难以达到预期的土地利用方向。根据土地复垦标准，复垦为草地的损</w:t>
      </w:r>
      <w:r>
        <w:rPr>
          <w:rFonts w:ascii="宋体" w:hAnsi="宋体" w:eastAsia="宋体" w:cs="宋体"/>
          <w:spacing w:val="1"/>
          <w:sz w:val="24"/>
          <w:szCs w:val="24"/>
        </w:rPr>
        <w:t xml:space="preserve"> </w:t>
      </w:r>
      <w:r>
        <w:rPr>
          <w:rFonts w:ascii="宋体" w:hAnsi="宋体" w:eastAsia="宋体" w:cs="宋体"/>
          <w:spacing w:val="-3"/>
          <w:sz w:val="24"/>
          <w:szCs w:val="24"/>
        </w:rPr>
        <w:t>坏土地平整后，地面坡度不超过</w:t>
      </w:r>
      <w:r>
        <w:rPr>
          <w:rFonts w:ascii="宋体" w:hAnsi="宋体" w:eastAsia="宋体" w:cs="宋体"/>
          <w:spacing w:val="-48"/>
          <w:sz w:val="24"/>
          <w:szCs w:val="24"/>
        </w:rPr>
        <w:t xml:space="preserve"> </w:t>
      </w:r>
      <w:r>
        <w:rPr>
          <w:rFonts w:ascii="宋体" w:hAnsi="宋体" w:eastAsia="宋体" w:cs="宋体"/>
          <w:spacing w:val="-3"/>
          <w:sz w:val="24"/>
          <w:szCs w:val="24"/>
        </w:rPr>
        <w:t>2-3</w:t>
      </w:r>
      <w:r>
        <w:rPr>
          <w:rFonts w:ascii="宋体" w:hAnsi="宋体" w:eastAsia="宋体" w:cs="宋体"/>
          <w:spacing w:val="-52"/>
          <w:sz w:val="24"/>
          <w:szCs w:val="24"/>
        </w:rPr>
        <w:t xml:space="preserve"> </w:t>
      </w:r>
      <w:r>
        <w:rPr>
          <w:rFonts w:ascii="宋体" w:hAnsi="宋体" w:eastAsia="宋体" w:cs="宋体"/>
          <w:spacing w:val="-3"/>
          <w:sz w:val="24"/>
          <w:szCs w:val="24"/>
        </w:rPr>
        <w:t>度；复</w:t>
      </w:r>
      <w:r>
        <w:rPr>
          <w:rFonts w:ascii="宋体" w:hAnsi="宋体" w:eastAsia="宋体" w:cs="宋体"/>
          <w:spacing w:val="-4"/>
          <w:sz w:val="24"/>
          <w:szCs w:val="24"/>
        </w:rPr>
        <w:t>垦为草地的损坏土地平整后，地面坡</w:t>
      </w:r>
      <w:r>
        <w:rPr>
          <w:rFonts w:ascii="宋体" w:hAnsi="宋体" w:eastAsia="宋体" w:cs="宋体"/>
          <w:sz w:val="24"/>
          <w:szCs w:val="24"/>
        </w:rPr>
        <w:t xml:space="preserve"> 度不超过</w:t>
      </w:r>
      <w:r>
        <w:rPr>
          <w:rFonts w:ascii="宋体" w:hAnsi="宋体" w:eastAsia="宋体" w:cs="宋体"/>
          <w:spacing w:val="-47"/>
          <w:sz w:val="24"/>
          <w:szCs w:val="24"/>
        </w:rPr>
        <w:t xml:space="preserve"> </w:t>
      </w:r>
      <w:r>
        <w:rPr>
          <w:rFonts w:ascii="宋体" w:hAnsi="宋体" w:eastAsia="宋体" w:cs="宋体"/>
          <w:sz w:val="24"/>
          <w:szCs w:val="24"/>
        </w:rPr>
        <w:t>25</w:t>
      </w:r>
      <w:r>
        <w:rPr>
          <w:rFonts w:ascii="宋体" w:hAnsi="宋体" w:eastAsia="宋体" w:cs="宋体"/>
          <w:spacing w:val="-52"/>
          <w:sz w:val="24"/>
          <w:szCs w:val="24"/>
        </w:rPr>
        <w:t xml:space="preserve"> </w:t>
      </w:r>
      <w:r>
        <w:rPr>
          <w:rFonts w:ascii="宋体" w:hAnsi="宋体" w:eastAsia="宋体" w:cs="宋体"/>
          <w:sz w:val="24"/>
          <w:szCs w:val="24"/>
        </w:rPr>
        <w:t>度；复垦为建设用地的损坏土地平整后，要根据建</w:t>
      </w:r>
      <w:r>
        <w:rPr>
          <w:rFonts w:ascii="宋体" w:hAnsi="宋体" w:eastAsia="宋体" w:cs="宋体"/>
          <w:spacing w:val="-1"/>
          <w:sz w:val="24"/>
          <w:szCs w:val="24"/>
        </w:rPr>
        <w:t>筑物地基设计规</w:t>
      </w:r>
      <w:r>
        <w:rPr>
          <w:rFonts w:ascii="宋体" w:hAnsi="宋体" w:eastAsia="宋体" w:cs="宋体"/>
          <w:sz w:val="24"/>
          <w:szCs w:val="24"/>
        </w:rPr>
        <w:t xml:space="preserve"> </w:t>
      </w:r>
      <w:r>
        <w:rPr>
          <w:rFonts w:ascii="宋体" w:hAnsi="宋体" w:eastAsia="宋体" w:cs="宋体"/>
          <w:spacing w:val="-1"/>
          <w:sz w:val="24"/>
          <w:szCs w:val="24"/>
        </w:rPr>
        <w:t>范的要求，进行夯实。</w:t>
      </w:r>
    </w:p>
    <w:p w14:paraId="2A096128">
      <w:pPr>
        <w:spacing w:before="127" w:line="220" w:lineRule="auto"/>
        <w:ind w:left="514"/>
        <w:rPr>
          <w:rFonts w:ascii="宋体" w:hAnsi="宋体" w:eastAsia="宋体" w:cs="宋体"/>
          <w:sz w:val="24"/>
          <w:szCs w:val="24"/>
        </w:rPr>
      </w:pPr>
      <w:r>
        <w:rPr>
          <w:rFonts w:ascii="宋体" w:hAnsi="宋体" w:eastAsia="宋体" w:cs="宋体"/>
          <w:spacing w:val="-5"/>
          <w:sz w:val="24"/>
          <w:szCs w:val="24"/>
        </w:rPr>
        <w:t>（2）覆土</w:t>
      </w:r>
    </w:p>
    <w:p w14:paraId="0B98C352">
      <w:pPr>
        <w:spacing w:before="278" w:line="220" w:lineRule="auto"/>
        <w:ind w:left="504"/>
        <w:rPr>
          <w:rFonts w:ascii="宋体" w:hAnsi="宋体" w:eastAsia="宋体" w:cs="宋体"/>
          <w:sz w:val="24"/>
          <w:szCs w:val="24"/>
        </w:rPr>
      </w:pPr>
      <w:r>
        <w:rPr>
          <w:rFonts w:ascii="宋体" w:hAnsi="宋体" w:eastAsia="宋体" w:cs="宋体"/>
          <w:spacing w:val="-1"/>
          <w:sz w:val="24"/>
          <w:szCs w:val="24"/>
        </w:rPr>
        <w:t>土地平整后，对平整后的土地进行覆土。</w:t>
      </w:r>
    </w:p>
    <w:p w14:paraId="05DAFB15">
      <w:pPr>
        <w:spacing w:before="197" w:line="220" w:lineRule="auto"/>
        <w:ind w:left="24"/>
        <w:outlineLvl w:val="2"/>
        <w:rPr>
          <w:rFonts w:ascii="宋体" w:hAnsi="宋体" w:eastAsia="宋体" w:cs="宋体"/>
          <w:sz w:val="24"/>
          <w:szCs w:val="24"/>
        </w:rPr>
      </w:pPr>
      <w:bookmarkStart w:id="282" w:name="bookmark133"/>
      <w:bookmarkEnd w:id="282"/>
      <w:r>
        <w:rPr>
          <w:rFonts w:ascii="宋体" w:hAnsi="宋体" w:eastAsia="宋体" w:cs="宋体"/>
          <w:b/>
          <w:bCs/>
          <w:spacing w:val="-3"/>
          <w:sz w:val="24"/>
          <w:szCs w:val="24"/>
        </w:rPr>
        <w:t>8.6.6</w:t>
      </w:r>
      <w:r>
        <w:rPr>
          <w:rFonts w:ascii="宋体" w:hAnsi="宋体" w:eastAsia="宋体" w:cs="宋体"/>
          <w:spacing w:val="-3"/>
          <w:sz w:val="24"/>
          <w:szCs w:val="24"/>
        </w:rPr>
        <w:t xml:space="preserve"> </w:t>
      </w:r>
      <w:r>
        <w:rPr>
          <w:rFonts w:ascii="宋体" w:hAnsi="宋体" w:eastAsia="宋体" w:cs="宋体"/>
          <w:b/>
          <w:bCs/>
          <w:spacing w:val="-3"/>
          <w:sz w:val="24"/>
          <w:szCs w:val="24"/>
        </w:rPr>
        <w:t>生物化学措施</w:t>
      </w:r>
    </w:p>
    <w:p w14:paraId="1CACA553">
      <w:pPr>
        <w:spacing w:line="274" w:lineRule="auto"/>
        <w:rPr>
          <w:rFonts w:ascii="Arial"/>
          <w:sz w:val="21"/>
        </w:rPr>
      </w:pPr>
    </w:p>
    <w:p w14:paraId="778FED57">
      <w:pPr>
        <w:spacing w:before="78" w:line="351" w:lineRule="auto"/>
        <w:ind w:left="24" w:right="80" w:firstLine="478"/>
        <w:jc w:val="both"/>
        <w:rPr>
          <w:rFonts w:ascii="宋体" w:hAnsi="宋体" w:eastAsia="宋体" w:cs="宋体"/>
          <w:sz w:val="24"/>
          <w:szCs w:val="24"/>
        </w:rPr>
      </w:pPr>
      <w:r>
        <w:rPr>
          <w:rFonts w:ascii="宋体" w:hAnsi="宋体" w:eastAsia="宋体" w:cs="宋体"/>
          <w:spacing w:val="-3"/>
          <w:sz w:val="24"/>
          <w:szCs w:val="24"/>
        </w:rPr>
        <w:t>砂场施工建设、施工工艺及土地复垦各个环节要联系成一个完整</w:t>
      </w:r>
      <w:r>
        <w:rPr>
          <w:rFonts w:ascii="宋体" w:hAnsi="宋体" w:eastAsia="宋体" w:cs="宋体"/>
          <w:spacing w:val="-4"/>
          <w:sz w:val="24"/>
          <w:szCs w:val="24"/>
        </w:rPr>
        <w:t>的系统，从</w:t>
      </w:r>
      <w:r>
        <w:rPr>
          <w:rFonts w:ascii="宋体" w:hAnsi="宋体" w:eastAsia="宋体" w:cs="宋体"/>
          <w:sz w:val="24"/>
          <w:szCs w:val="24"/>
        </w:rPr>
        <w:t xml:space="preserve"> </w:t>
      </w:r>
      <w:r>
        <w:rPr>
          <w:rFonts w:ascii="宋体" w:hAnsi="宋体" w:eastAsia="宋体" w:cs="宋体"/>
          <w:spacing w:val="-3"/>
          <w:sz w:val="24"/>
          <w:szCs w:val="24"/>
        </w:rPr>
        <w:t>而达到土地垦前、垦中及垦后的土地开发利用、生产等环节的一体化经营，形成</w:t>
      </w:r>
      <w:r>
        <w:rPr>
          <w:rFonts w:ascii="宋体" w:hAnsi="宋体" w:eastAsia="宋体" w:cs="宋体"/>
          <w:sz w:val="24"/>
          <w:szCs w:val="24"/>
        </w:rPr>
        <w:t xml:space="preserve"> </w:t>
      </w:r>
      <w:r>
        <w:rPr>
          <w:rFonts w:ascii="宋体" w:hAnsi="宋体" w:eastAsia="宋体" w:cs="宋体"/>
          <w:spacing w:val="-1"/>
          <w:sz w:val="24"/>
          <w:szCs w:val="24"/>
        </w:rPr>
        <w:t>土地复垦的规模效益和良性循环机制。</w:t>
      </w:r>
    </w:p>
    <w:p w14:paraId="07FF6AEE">
      <w:pPr>
        <w:spacing w:before="129" w:line="347" w:lineRule="auto"/>
        <w:ind w:left="24" w:right="80" w:firstLine="478"/>
        <w:rPr>
          <w:rFonts w:ascii="宋体" w:hAnsi="宋体" w:eastAsia="宋体" w:cs="宋体"/>
          <w:sz w:val="24"/>
          <w:szCs w:val="24"/>
        </w:rPr>
      </w:pPr>
      <w:r>
        <w:rPr>
          <w:rFonts w:ascii="宋体" w:hAnsi="宋体" w:eastAsia="宋体" w:cs="宋体"/>
          <w:spacing w:val="-3"/>
          <w:sz w:val="24"/>
          <w:szCs w:val="24"/>
        </w:rPr>
        <w:t>在复垦后的土地，要采取一定量的生物化学措施，生物化学措施主</w:t>
      </w:r>
      <w:r>
        <w:rPr>
          <w:rFonts w:ascii="宋体" w:hAnsi="宋体" w:eastAsia="宋体" w:cs="宋体"/>
          <w:spacing w:val="-4"/>
          <w:sz w:val="24"/>
          <w:szCs w:val="24"/>
        </w:rPr>
        <w:t>要包括水</w:t>
      </w:r>
      <w:r>
        <w:rPr>
          <w:rFonts w:ascii="宋体" w:hAnsi="宋体" w:eastAsia="宋体" w:cs="宋体"/>
          <w:sz w:val="24"/>
          <w:szCs w:val="24"/>
        </w:rPr>
        <w:t xml:space="preserve"> </w:t>
      </w:r>
      <w:r>
        <w:rPr>
          <w:rFonts w:ascii="宋体" w:hAnsi="宋体" w:eastAsia="宋体" w:cs="宋体"/>
          <w:spacing w:val="-1"/>
          <w:sz w:val="24"/>
          <w:szCs w:val="24"/>
        </w:rPr>
        <w:t>土保持、恢复植被、改良土壤和环境优化等工程。</w:t>
      </w:r>
    </w:p>
    <w:p w14:paraId="610F6C56">
      <w:pPr>
        <w:spacing w:before="128" w:line="219" w:lineRule="auto"/>
        <w:ind w:left="514"/>
        <w:rPr>
          <w:rFonts w:ascii="宋体" w:hAnsi="宋体" w:eastAsia="宋体" w:cs="宋体"/>
          <w:sz w:val="24"/>
          <w:szCs w:val="24"/>
        </w:rPr>
      </w:pPr>
      <w:r>
        <w:rPr>
          <w:rFonts w:ascii="宋体" w:hAnsi="宋体" w:eastAsia="宋体" w:cs="宋体"/>
          <w:spacing w:val="-3"/>
          <w:sz w:val="24"/>
          <w:szCs w:val="24"/>
        </w:rPr>
        <w:t>（1）水土保持</w:t>
      </w:r>
    </w:p>
    <w:p w14:paraId="1719DCFD">
      <w:pPr>
        <w:spacing w:before="276" w:line="351" w:lineRule="auto"/>
        <w:ind w:left="22" w:right="80" w:firstLine="483"/>
        <w:jc w:val="both"/>
        <w:rPr>
          <w:rFonts w:ascii="宋体" w:hAnsi="宋体" w:eastAsia="宋体" w:cs="宋体"/>
          <w:sz w:val="24"/>
          <w:szCs w:val="24"/>
        </w:rPr>
      </w:pPr>
      <w:r>
        <w:rPr>
          <w:rFonts w:ascii="宋体" w:hAnsi="宋体" w:eastAsia="宋体" w:cs="宋体"/>
          <w:spacing w:val="-3"/>
          <w:sz w:val="24"/>
          <w:szCs w:val="24"/>
        </w:rPr>
        <w:t>水土保持方案的最终目的就是通过布设有针对性的水土保</w:t>
      </w:r>
      <w:r>
        <w:rPr>
          <w:rFonts w:ascii="宋体" w:hAnsi="宋体" w:eastAsia="宋体" w:cs="宋体"/>
          <w:spacing w:val="-4"/>
          <w:sz w:val="24"/>
          <w:szCs w:val="24"/>
        </w:rPr>
        <w:t>持工程措施、植物</w:t>
      </w:r>
      <w:r>
        <w:rPr>
          <w:rFonts w:ascii="宋体" w:hAnsi="宋体" w:eastAsia="宋体" w:cs="宋体"/>
          <w:sz w:val="24"/>
          <w:szCs w:val="24"/>
        </w:rPr>
        <w:t xml:space="preserve"> </w:t>
      </w:r>
      <w:r>
        <w:rPr>
          <w:rFonts w:ascii="宋体" w:hAnsi="宋体" w:eastAsia="宋体" w:cs="宋体"/>
          <w:spacing w:val="-3"/>
          <w:sz w:val="24"/>
          <w:szCs w:val="24"/>
        </w:rPr>
        <w:t>措施和临时措施，使施工过程中产生的土体得到有效防护、工程建设中破坏的地</w:t>
      </w:r>
      <w:r>
        <w:rPr>
          <w:rFonts w:ascii="宋体" w:hAnsi="宋体" w:eastAsia="宋体" w:cs="宋体"/>
          <w:spacing w:val="1"/>
          <w:sz w:val="24"/>
          <w:szCs w:val="24"/>
        </w:rPr>
        <w:t xml:space="preserve"> </w:t>
      </w:r>
      <w:r>
        <w:rPr>
          <w:rFonts w:ascii="宋体" w:hAnsi="宋体" w:eastAsia="宋体" w:cs="宋体"/>
          <w:spacing w:val="-3"/>
          <w:sz w:val="24"/>
          <w:szCs w:val="24"/>
        </w:rPr>
        <w:t>貌、植被得到有效治理和恢复，减少项目区因水土流失造成的危害，并将项目区</w:t>
      </w:r>
    </w:p>
    <w:p w14:paraId="1EF57135">
      <w:pPr>
        <w:spacing w:line="351" w:lineRule="auto"/>
        <w:rPr>
          <w:rFonts w:ascii="宋体" w:hAnsi="宋体" w:eastAsia="宋体" w:cs="宋体"/>
          <w:sz w:val="24"/>
          <w:szCs w:val="24"/>
        </w:rPr>
        <w:sectPr>
          <w:footerReference r:id="rId226" w:type="default"/>
          <w:pgSz w:w="11906" w:h="16839"/>
          <w:pgMar w:top="1340" w:right="1719" w:bottom="1171" w:left="1785" w:header="1068" w:footer="992" w:gutter="0"/>
          <w:cols w:space="720" w:num="1"/>
        </w:sectPr>
      </w:pPr>
    </w:p>
    <w:p w14:paraId="51320E32">
      <w:pPr>
        <w:spacing w:before="213" w:line="347" w:lineRule="auto"/>
        <w:ind w:left="23" w:right="80" w:firstLine="2"/>
        <w:rPr>
          <w:rFonts w:ascii="宋体" w:hAnsi="宋体" w:eastAsia="宋体" w:cs="宋体"/>
          <w:sz w:val="24"/>
          <w:szCs w:val="24"/>
        </w:rPr>
      </w:pPr>
      <w:r>
        <w:rPr>
          <w:rFonts w:ascii="宋体" w:hAnsi="宋体" w:eastAsia="宋体" w:cs="宋体"/>
          <w:spacing w:val="-3"/>
          <w:sz w:val="24"/>
          <w:szCs w:val="24"/>
        </w:rPr>
        <w:t>水土保持设施管护责任得到落实，改善项目区生态环境，实现铁路建设运营</w:t>
      </w:r>
      <w:r>
        <w:rPr>
          <w:rFonts w:ascii="宋体" w:hAnsi="宋体" w:eastAsia="宋体" w:cs="宋体"/>
          <w:spacing w:val="-4"/>
          <w:sz w:val="24"/>
          <w:szCs w:val="24"/>
        </w:rPr>
        <w:t>、生</w:t>
      </w:r>
      <w:r>
        <w:rPr>
          <w:rFonts w:ascii="宋体" w:hAnsi="宋体" w:eastAsia="宋体" w:cs="宋体"/>
          <w:sz w:val="24"/>
          <w:szCs w:val="24"/>
        </w:rPr>
        <w:t xml:space="preserve"> </w:t>
      </w:r>
      <w:r>
        <w:rPr>
          <w:rFonts w:ascii="宋体" w:hAnsi="宋体" w:eastAsia="宋体" w:cs="宋体"/>
          <w:spacing w:val="-1"/>
          <w:sz w:val="24"/>
          <w:szCs w:val="24"/>
        </w:rPr>
        <w:t>态环境和地方经济的协调发展。</w:t>
      </w:r>
    </w:p>
    <w:p w14:paraId="4F3CDF6D">
      <w:pPr>
        <w:spacing w:before="127" w:line="219" w:lineRule="auto"/>
        <w:ind w:left="514"/>
        <w:rPr>
          <w:rFonts w:ascii="宋体" w:hAnsi="宋体" w:eastAsia="宋体" w:cs="宋体"/>
          <w:sz w:val="24"/>
          <w:szCs w:val="24"/>
        </w:rPr>
      </w:pPr>
      <w:r>
        <w:rPr>
          <w:rFonts w:ascii="宋体" w:hAnsi="宋体" w:eastAsia="宋体" w:cs="宋体"/>
          <w:spacing w:val="-2"/>
          <w:sz w:val="24"/>
          <w:szCs w:val="24"/>
        </w:rPr>
        <w:t>（2）恢复植被和土壤改良</w:t>
      </w:r>
    </w:p>
    <w:p w14:paraId="78A0A521">
      <w:pPr>
        <w:spacing w:before="277" w:line="356" w:lineRule="auto"/>
        <w:ind w:left="23" w:right="80" w:firstLine="479"/>
        <w:jc w:val="both"/>
        <w:rPr>
          <w:rFonts w:ascii="宋体" w:hAnsi="宋体" w:eastAsia="宋体" w:cs="宋体"/>
          <w:sz w:val="24"/>
          <w:szCs w:val="24"/>
        </w:rPr>
      </w:pPr>
      <w:r>
        <w:rPr>
          <w:rFonts w:ascii="宋体" w:hAnsi="宋体" w:eastAsia="宋体" w:cs="宋体"/>
          <w:spacing w:val="-3"/>
          <w:sz w:val="24"/>
          <w:szCs w:val="24"/>
        </w:rPr>
        <w:t>对于砂场剥离表土在回填时采用物理、化学、物理化学及生物化</w:t>
      </w:r>
      <w:r>
        <w:rPr>
          <w:rFonts w:ascii="宋体" w:hAnsi="宋体" w:eastAsia="宋体" w:cs="宋体"/>
          <w:spacing w:val="-4"/>
          <w:sz w:val="24"/>
          <w:szCs w:val="24"/>
        </w:rPr>
        <w:t>学的方法进</w:t>
      </w:r>
      <w:r>
        <w:rPr>
          <w:rFonts w:ascii="宋体" w:hAnsi="宋体" w:eastAsia="宋体" w:cs="宋体"/>
          <w:sz w:val="24"/>
          <w:szCs w:val="24"/>
        </w:rPr>
        <w:t xml:space="preserve"> 行土质改良，调整土壤的</w:t>
      </w:r>
      <w:r>
        <w:rPr>
          <w:rFonts w:ascii="宋体" w:hAnsi="宋体" w:eastAsia="宋体" w:cs="宋体"/>
          <w:spacing w:val="-53"/>
          <w:sz w:val="24"/>
          <w:szCs w:val="24"/>
        </w:rPr>
        <w:t xml:space="preserve"> </w:t>
      </w:r>
      <w:r>
        <w:rPr>
          <w:rFonts w:ascii="宋体" w:hAnsi="宋体" w:eastAsia="宋体" w:cs="宋体"/>
          <w:sz w:val="24"/>
          <w:szCs w:val="24"/>
        </w:rPr>
        <w:t>ph</w:t>
      </w:r>
      <w:r>
        <w:rPr>
          <w:rFonts w:ascii="宋体" w:hAnsi="宋体" w:eastAsia="宋体" w:cs="宋体"/>
          <w:spacing w:val="-49"/>
          <w:sz w:val="24"/>
          <w:szCs w:val="24"/>
        </w:rPr>
        <w:t xml:space="preserve"> </w:t>
      </w:r>
      <w:r>
        <w:rPr>
          <w:rFonts w:ascii="宋体" w:hAnsi="宋体" w:eastAsia="宋体" w:cs="宋体"/>
          <w:sz w:val="24"/>
          <w:szCs w:val="24"/>
        </w:rPr>
        <w:t>值、增加有机质含量及消除土壤中的有毒物</w:t>
      </w:r>
      <w:r>
        <w:rPr>
          <w:rFonts w:ascii="宋体" w:hAnsi="宋体" w:eastAsia="宋体" w:cs="宋体"/>
          <w:spacing w:val="-1"/>
          <w:sz w:val="24"/>
          <w:szCs w:val="24"/>
        </w:rPr>
        <w:t>质。同</w:t>
      </w:r>
      <w:r>
        <w:rPr>
          <w:rFonts w:ascii="宋体" w:hAnsi="宋体" w:eastAsia="宋体" w:cs="宋体"/>
          <w:sz w:val="24"/>
          <w:szCs w:val="24"/>
        </w:rPr>
        <w:t xml:space="preserve"> </w:t>
      </w:r>
      <w:r>
        <w:rPr>
          <w:rFonts w:ascii="宋体" w:hAnsi="宋体" w:eastAsia="宋体" w:cs="宋体"/>
          <w:spacing w:val="-3"/>
          <w:sz w:val="24"/>
          <w:szCs w:val="24"/>
        </w:rPr>
        <w:t>时通过生物措施，种植能加速土壤熟化的生物肥料。生物肥料与良种牧草能够土</w:t>
      </w:r>
      <w:r>
        <w:rPr>
          <w:rFonts w:ascii="宋体" w:hAnsi="宋体" w:eastAsia="宋体" w:cs="宋体"/>
          <w:spacing w:val="1"/>
          <w:sz w:val="24"/>
          <w:szCs w:val="24"/>
        </w:rPr>
        <w:t xml:space="preserve"> </w:t>
      </w:r>
      <w:r>
        <w:rPr>
          <w:rFonts w:ascii="宋体" w:hAnsi="宋体" w:eastAsia="宋体" w:cs="宋体"/>
          <w:spacing w:val="-3"/>
          <w:sz w:val="24"/>
          <w:szCs w:val="24"/>
        </w:rPr>
        <w:t>壤的微生物分解、减少水土侵蚀、增加绿色植被覆盖，从而提高牧草成活率及产</w:t>
      </w:r>
      <w:r>
        <w:rPr>
          <w:rFonts w:ascii="宋体" w:hAnsi="宋体" w:eastAsia="宋体" w:cs="宋体"/>
          <w:spacing w:val="1"/>
          <w:sz w:val="24"/>
          <w:szCs w:val="24"/>
        </w:rPr>
        <w:t xml:space="preserve"> </w:t>
      </w:r>
      <w:r>
        <w:rPr>
          <w:rFonts w:ascii="宋体" w:hAnsi="宋体" w:eastAsia="宋体" w:cs="宋体"/>
          <w:spacing w:val="-5"/>
          <w:sz w:val="24"/>
          <w:szCs w:val="24"/>
        </w:rPr>
        <w:t>量。</w:t>
      </w:r>
    </w:p>
    <w:p w14:paraId="37888848">
      <w:pPr>
        <w:spacing w:before="121" w:line="219" w:lineRule="auto"/>
        <w:ind w:left="514"/>
        <w:rPr>
          <w:rFonts w:ascii="宋体" w:hAnsi="宋体" w:eastAsia="宋体" w:cs="宋体"/>
          <w:sz w:val="24"/>
          <w:szCs w:val="24"/>
        </w:rPr>
      </w:pPr>
      <w:r>
        <w:rPr>
          <w:rFonts w:ascii="宋体" w:hAnsi="宋体" w:eastAsia="宋体" w:cs="宋体"/>
          <w:spacing w:val="-2"/>
          <w:sz w:val="24"/>
          <w:szCs w:val="24"/>
        </w:rPr>
        <w:t>（3）环境优化工程设计</w:t>
      </w:r>
    </w:p>
    <w:p w14:paraId="7BA09A6C">
      <w:pPr>
        <w:spacing w:before="276" w:line="219" w:lineRule="auto"/>
        <w:ind w:left="502"/>
        <w:rPr>
          <w:rFonts w:ascii="宋体" w:hAnsi="宋体" w:eastAsia="宋体" w:cs="宋体"/>
          <w:sz w:val="24"/>
          <w:szCs w:val="24"/>
        </w:rPr>
      </w:pPr>
      <w:r>
        <w:rPr>
          <w:rFonts w:ascii="宋体" w:hAnsi="宋体" w:eastAsia="宋体" w:cs="宋体"/>
          <w:spacing w:val="-1"/>
          <w:sz w:val="24"/>
          <w:szCs w:val="24"/>
        </w:rPr>
        <w:t>砂场环境优化应与项目区的自然和社会环境相协调。</w:t>
      </w:r>
    </w:p>
    <w:p w14:paraId="28106FDF">
      <w:pPr>
        <w:spacing w:before="198" w:line="220" w:lineRule="auto"/>
        <w:ind w:left="24"/>
        <w:outlineLvl w:val="1"/>
        <w:rPr>
          <w:rFonts w:ascii="宋体" w:hAnsi="宋体" w:eastAsia="宋体" w:cs="宋体"/>
          <w:sz w:val="24"/>
          <w:szCs w:val="24"/>
        </w:rPr>
      </w:pPr>
      <w:bookmarkStart w:id="283" w:name="bookmark134"/>
      <w:bookmarkEnd w:id="283"/>
      <w:r>
        <w:rPr>
          <w:rFonts w:ascii="宋体" w:hAnsi="宋体" w:eastAsia="宋体" w:cs="宋体"/>
          <w:b/>
          <w:bCs/>
          <w:spacing w:val="-3"/>
          <w:sz w:val="24"/>
          <w:szCs w:val="24"/>
        </w:rPr>
        <w:t>8.7</w:t>
      </w:r>
      <w:r>
        <w:rPr>
          <w:rFonts w:ascii="宋体" w:hAnsi="宋体" w:eastAsia="宋体" w:cs="宋体"/>
          <w:spacing w:val="-3"/>
          <w:sz w:val="24"/>
          <w:szCs w:val="24"/>
        </w:rPr>
        <w:t xml:space="preserve"> </w:t>
      </w:r>
      <w:r>
        <w:rPr>
          <w:rFonts w:ascii="宋体" w:hAnsi="宋体" w:eastAsia="宋体" w:cs="宋体"/>
          <w:b/>
          <w:bCs/>
          <w:spacing w:val="-3"/>
          <w:sz w:val="24"/>
          <w:szCs w:val="24"/>
        </w:rPr>
        <w:t>度汛方案</w:t>
      </w:r>
    </w:p>
    <w:p w14:paraId="12872A0E">
      <w:pPr>
        <w:spacing w:line="271" w:lineRule="auto"/>
        <w:rPr>
          <w:rFonts w:ascii="Arial"/>
          <w:sz w:val="21"/>
        </w:rPr>
      </w:pPr>
    </w:p>
    <w:p w14:paraId="42F89093">
      <w:pPr>
        <w:spacing w:before="79" w:line="347" w:lineRule="auto"/>
        <w:ind w:left="27" w:firstLine="479"/>
        <w:rPr>
          <w:rFonts w:ascii="宋体" w:hAnsi="宋体" w:eastAsia="宋体" w:cs="宋体"/>
          <w:sz w:val="24"/>
          <w:szCs w:val="24"/>
        </w:rPr>
      </w:pPr>
      <w:r>
        <w:rPr>
          <w:rFonts w:ascii="宋体" w:hAnsi="宋体" w:eastAsia="宋体" w:cs="宋体"/>
          <w:spacing w:val="-3"/>
          <w:sz w:val="24"/>
          <w:szCs w:val="24"/>
        </w:rPr>
        <w:t>为确保采砂场内工作人员、设备、物资及沿岸人民生命财</w:t>
      </w:r>
      <w:r>
        <w:rPr>
          <w:rFonts w:ascii="宋体" w:hAnsi="宋体" w:eastAsia="宋体" w:cs="宋体"/>
          <w:spacing w:val="-4"/>
          <w:sz w:val="24"/>
          <w:szCs w:val="24"/>
        </w:rPr>
        <w:t>产安全、采砂业主</w:t>
      </w:r>
      <w:r>
        <w:rPr>
          <w:rFonts w:ascii="宋体" w:hAnsi="宋体" w:eastAsia="宋体" w:cs="宋体"/>
          <w:sz w:val="24"/>
          <w:szCs w:val="24"/>
        </w:rPr>
        <w:t xml:space="preserve"> </w:t>
      </w:r>
      <w:r>
        <w:rPr>
          <w:rFonts w:ascii="宋体" w:hAnsi="宋体" w:eastAsia="宋体" w:cs="宋体"/>
          <w:spacing w:val="-7"/>
          <w:sz w:val="24"/>
          <w:szCs w:val="24"/>
        </w:rPr>
        <w:t>必须服从县防汛指挥部安排部署，积极配合县</w:t>
      </w:r>
      <w:r>
        <w:rPr>
          <w:rFonts w:ascii="宋体" w:hAnsi="宋体" w:eastAsia="宋体" w:cs="宋体"/>
          <w:spacing w:val="-8"/>
          <w:sz w:val="24"/>
          <w:szCs w:val="24"/>
        </w:rPr>
        <w:t>防汛指挥部的行动，做好防汛工作。</w:t>
      </w:r>
    </w:p>
    <w:p w14:paraId="4F6DB3CA">
      <w:pPr>
        <w:spacing w:before="130" w:line="347" w:lineRule="auto"/>
        <w:ind w:left="22" w:right="18" w:firstLine="480"/>
        <w:rPr>
          <w:rFonts w:ascii="宋体" w:hAnsi="宋体" w:eastAsia="宋体" w:cs="宋体"/>
          <w:sz w:val="24"/>
          <w:szCs w:val="24"/>
        </w:rPr>
      </w:pPr>
      <w:r>
        <w:rPr>
          <w:rFonts w:ascii="宋体" w:hAnsi="宋体" w:eastAsia="宋体" w:cs="宋体"/>
          <w:spacing w:val="-5"/>
          <w:sz w:val="24"/>
          <w:szCs w:val="24"/>
        </w:rPr>
        <w:t>在汛期来临砂场需要对采砂区河道进行平整，不能出现</w:t>
      </w:r>
      <w:r>
        <w:rPr>
          <w:rFonts w:ascii="宋体" w:hAnsi="宋体" w:eastAsia="宋体" w:cs="宋体"/>
          <w:spacing w:val="-24"/>
          <w:sz w:val="24"/>
          <w:szCs w:val="24"/>
        </w:rPr>
        <w:t xml:space="preserve"> </w:t>
      </w:r>
      <w:r>
        <w:rPr>
          <w:rFonts w:ascii="宋体" w:hAnsi="宋体" w:eastAsia="宋体" w:cs="宋体"/>
          <w:spacing w:val="-5"/>
          <w:sz w:val="24"/>
          <w:szCs w:val="24"/>
        </w:rPr>
        <w:t>“深坑、</w:t>
      </w:r>
      <w:r>
        <w:rPr>
          <w:rFonts w:ascii="宋体" w:hAnsi="宋体" w:eastAsia="宋体" w:cs="宋体"/>
          <w:spacing w:val="-6"/>
          <w:sz w:val="24"/>
          <w:szCs w:val="24"/>
        </w:rPr>
        <w:t>堆积物</w:t>
      </w:r>
      <w:r>
        <w:rPr>
          <w:rFonts w:ascii="宋体" w:hAnsi="宋体" w:eastAsia="宋体" w:cs="宋体"/>
          <w:spacing w:val="-88"/>
          <w:sz w:val="24"/>
          <w:szCs w:val="24"/>
        </w:rPr>
        <w:t xml:space="preserve"> </w:t>
      </w:r>
      <w:r>
        <w:rPr>
          <w:rFonts w:ascii="宋体" w:hAnsi="宋体" w:eastAsia="宋体" w:cs="宋体"/>
          <w:spacing w:val="-6"/>
          <w:sz w:val="24"/>
          <w:szCs w:val="24"/>
        </w:rPr>
        <w:t>”，</w:t>
      </w:r>
      <w:r>
        <w:rPr>
          <w:rFonts w:ascii="宋体" w:hAnsi="宋体" w:eastAsia="宋体" w:cs="宋体"/>
          <w:sz w:val="24"/>
          <w:szCs w:val="24"/>
        </w:rPr>
        <w:t xml:space="preserve"> </w:t>
      </w:r>
      <w:r>
        <w:rPr>
          <w:rFonts w:ascii="宋体" w:hAnsi="宋体" w:eastAsia="宋体" w:cs="宋体"/>
          <w:spacing w:val="-1"/>
          <w:sz w:val="24"/>
          <w:szCs w:val="24"/>
        </w:rPr>
        <w:t>对可能河道行洪安全的一切设施均要清理出河道行洪区。</w:t>
      </w:r>
    </w:p>
    <w:p w14:paraId="3D131433">
      <w:pPr>
        <w:spacing w:before="128" w:line="351" w:lineRule="auto"/>
        <w:ind w:left="24" w:right="80" w:firstLine="598"/>
        <w:jc w:val="both"/>
        <w:rPr>
          <w:rFonts w:ascii="宋体" w:hAnsi="宋体" w:eastAsia="宋体" w:cs="宋体"/>
          <w:sz w:val="24"/>
          <w:szCs w:val="24"/>
        </w:rPr>
      </w:pPr>
      <w:r>
        <w:rPr>
          <w:rFonts w:ascii="宋体" w:hAnsi="宋体" w:eastAsia="宋体" w:cs="宋体"/>
          <w:sz w:val="24"/>
          <w:szCs w:val="24"/>
        </w:rPr>
        <w:t>在主汛期应停止一切采砂作业，人员上岸，可移动的采砂机械上岸，不可</w:t>
      </w:r>
      <w:r>
        <w:rPr>
          <w:rFonts w:ascii="宋体" w:hAnsi="宋体" w:eastAsia="宋体" w:cs="宋体"/>
          <w:spacing w:val="16"/>
          <w:sz w:val="24"/>
          <w:szCs w:val="24"/>
        </w:rPr>
        <w:t xml:space="preserve"> </w:t>
      </w:r>
      <w:r>
        <w:rPr>
          <w:rFonts w:ascii="宋体" w:hAnsi="宋体" w:eastAsia="宋体" w:cs="宋体"/>
          <w:spacing w:val="-3"/>
          <w:sz w:val="24"/>
          <w:szCs w:val="24"/>
        </w:rPr>
        <w:t>移动的采砂设备要做好防范工作，固定好。砂场安排专人值班巡逻，四周设置警</w:t>
      </w:r>
      <w:r>
        <w:rPr>
          <w:rFonts w:ascii="宋体" w:hAnsi="宋体" w:eastAsia="宋体" w:cs="宋体"/>
          <w:sz w:val="24"/>
          <w:szCs w:val="24"/>
        </w:rPr>
        <w:t xml:space="preserve"> </w:t>
      </w:r>
      <w:r>
        <w:rPr>
          <w:rFonts w:ascii="宋体" w:hAnsi="宋体" w:eastAsia="宋体" w:cs="宋体"/>
          <w:spacing w:val="-1"/>
          <w:sz w:val="24"/>
          <w:szCs w:val="24"/>
        </w:rPr>
        <w:t>示牌，禁止非值班人员进入工作区域，防治发生溺水意外。</w:t>
      </w:r>
    </w:p>
    <w:p w14:paraId="38C8222D">
      <w:pPr>
        <w:spacing w:before="128" w:line="346" w:lineRule="auto"/>
        <w:ind w:left="52" w:right="80" w:firstLine="450"/>
        <w:rPr>
          <w:rFonts w:ascii="宋体" w:hAnsi="宋体" w:eastAsia="宋体" w:cs="宋体"/>
          <w:sz w:val="24"/>
          <w:szCs w:val="24"/>
        </w:rPr>
      </w:pPr>
      <w:r>
        <w:rPr>
          <w:rFonts w:ascii="宋体" w:hAnsi="宋体" w:eastAsia="宋体" w:cs="宋体"/>
          <w:spacing w:val="-3"/>
          <w:sz w:val="24"/>
          <w:szCs w:val="24"/>
        </w:rPr>
        <w:t>值班人员在防汛期间保证通信畅通，主要以固定电话、手机、对</w:t>
      </w:r>
      <w:r>
        <w:rPr>
          <w:rFonts w:ascii="宋体" w:hAnsi="宋体" w:eastAsia="宋体" w:cs="宋体"/>
          <w:spacing w:val="-4"/>
          <w:sz w:val="24"/>
          <w:szCs w:val="24"/>
        </w:rPr>
        <w:t>讲机（砂场</w:t>
      </w:r>
      <w:r>
        <w:rPr>
          <w:rFonts w:ascii="宋体" w:hAnsi="宋体" w:eastAsia="宋体" w:cs="宋体"/>
          <w:sz w:val="24"/>
          <w:szCs w:val="24"/>
        </w:rPr>
        <w:t xml:space="preserve"> </w:t>
      </w:r>
      <w:r>
        <w:rPr>
          <w:rFonts w:ascii="宋体" w:hAnsi="宋体" w:eastAsia="宋体" w:cs="宋体"/>
          <w:spacing w:val="-2"/>
          <w:sz w:val="24"/>
          <w:szCs w:val="24"/>
        </w:rPr>
        <w:t>内部）为主要联系方式，发现险情及时向县防汛指挥部报告。</w:t>
      </w:r>
    </w:p>
    <w:p w14:paraId="5CA9301B">
      <w:pPr>
        <w:spacing w:before="130" w:line="348" w:lineRule="auto"/>
        <w:ind w:left="29" w:right="80" w:firstLine="472"/>
        <w:rPr>
          <w:rFonts w:ascii="宋体" w:hAnsi="宋体" w:eastAsia="宋体" w:cs="宋体"/>
          <w:sz w:val="24"/>
          <w:szCs w:val="24"/>
        </w:rPr>
      </w:pPr>
      <w:r>
        <w:rPr>
          <w:rFonts w:ascii="宋体" w:hAnsi="宋体" w:eastAsia="宋体" w:cs="宋体"/>
          <w:spacing w:val="2"/>
          <w:sz w:val="24"/>
          <w:szCs w:val="24"/>
        </w:rPr>
        <w:t>砂场汛期设固定值班人员，密切注意河道水流变化情况，二人轮流</w:t>
      </w:r>
      <w:r>
        <w:rPr>
          <w:rFonts w:ascii="宋体" w:hAnsi="宋体" w:eastAsia="宋体" w:cs="宋体"/>
          <w:spacing w:val="1"/>
          <w:sz w:val="24"/>
          <w:szCs w:val="24"/>
        </w:rPr>
        <w:t>值班</w:t>
      </w:r>
      <w:r>
        <w:rPr>
          <w:rFonts w:ascii="宋体" w:hAnsi="宋体" w:eastAsia="宋体" w:cs="宋体"/>
          <w:spacing w:val="-46"/>
          <w:sz w:val="24"/>
          <w:szCs w:val="24"/>
        </w:rPr>
        <w:t xml:space="preserve"> </w:t>
      </w:r>
      <w:r>
        <w:rPr>
          <w:rFonts w:ascii="宋体" w:hAnsi="宋体" w:eastAsia="宋体" w:cs="宋体"/>
          <w:spacing w:val="1"/>
          <w:sz w:val="24"/>
          <w:szCs w:val="24"/>
        </w:rPr>
        <w:t>24</w:t>
      </w:r>
      <w:r>
        <w:rPr>
          <w:rFonts w:ascii="宋体" w:hAnsi="宋体" w:eastAsia="宋体" w:cs="宋体"/>
          <w:sz w:val="24"/>
          <w:szCs w:val="24"/>
        </w:rPr>
        <w:t xml:space="preserve"> </w:t>
      </w:r>
      <w:r>
        <w:rPr>
          <w:rFonts w:ascii="宋体" w:hAnsi="宋体" w:eastAsia="宋体" w:cs="宋体"/>
          <w:spacing w:val="-6"/>
          <w:sz w:val="24"/>
          <w:szCs w:val="24"/>
        </w:rPr>
        <w:t>小时。</w:t>
      </w:r>
    </w:p>
    <w:p w14:paraId="3ADC31BE">
      <w:pPr>
        <w:spacing w:before="126" w:line="346" w:lineRule="auto"/>
        <w:ind w:left="23" w:firstLine="479"/>
        <w:rPr>
          <w:rFonts w:ascii="宋体" w:hAnsi="宋体" w:eastAsia="宋体" w:cs="宋体"/>
          <w:sz w:val="24"/>
          <w:szCs w:val="24"/>
        </w:rPr>
      </w:pPr>
      <w:r>
        <w:rPr>
          <w:rFonts w:ascii="宋体" w:hAnsi="宋体" w:eastAsia="宋体" w:cs="宋体"/>
          <w:spacing w:val="-8"/>
          <w:sz w:val="24"/>
          <w:szCs w:val="24"/>
        </w:rPr>
        <w:t>砂场应备有抢险物资，包括编织袋、砂土料、铅丝网等堆放在河道两岸备用。</w:t>
      </w:r>
      <w:r>
        <w:rPr>
          <w:rFonts w:ascii="宋体" w:hAnsi="宋体" w:eastAsia="宋体" w:cs="宋体"/>
          <w:spacing w:val="9"/>
          <w:sz w:val="24"/>
          <w:szCs w:val="24"/>
        </w:rPr>
        <w:t xml:space="preserve"> </w:t>
      </w:r>
      <w:r>
        <w:rPr>
          <w:rFonts w:ascii="宋体" w:hAnsi="宋体" w:eastAsia="宋体" w:cs="宋体"/>
          <w:spacing w:val="-1"/>
          <w:sz w:val="24"/>
          <w:szCs w:val="24"/>
        </w:rPr>
        <w:t>包括挖掘机、装载机、翻斗车等，有险情及时到位。</w:t>
      </w:r>
    </w:p>
    <w:p w14:paraId="095752A0">
      <w:pPr>
        <w:spacing w:line="346" w:lineRule="auto"/>
        <w:rPr>
          <w:rFonts w:ascii="宋体" w:hAnsi="宋体" w:eastAsia="宋体" w:cs="宋体"/>
          <w:sz w:val="24"/>
          <w:szCs w:val="24"/>
        </w:rPr>
        <w:sectPr>
          <w:footerReference r:id="rId227" w:type="default"/>
          <w:pgSz w:w="11906" w:h="16839"/>
          <w:pgMar w:top="1340" w:right="1719" w:bottom="1171" w:left="1785" w:header="1068" w:footer="992" w:gutter="0"/>
          <w:cols w:space="720" w:num="1"/>
        </w:sectPr>
      </w:pPr>
    </w:p>
    <w:p w14:paraId="732ECD4F">
      <w:pPr>
        <w:spacing w:before="134" w:line="220" w:lineRule="auto"/>
        <w:ind w:left="3394"/>
        <w:outlineLvl w:val="0"/>
        <w:rPr>
          <w:rFonts w:ascii="宋体" w:hAnsi="宋体" w:eastAsia="宋体" w:cs="宋体"/>
          <w:sz w:val="24"/>
          <w:szCs w:val="24"/>
        </w:rPr>
      </w:pPr>
      <w:bookmarkStart w:id="284" w:name="bookmark135"/>
      <w:bookmarkEnd w:id="284"/>
      <w:r>
        <w:rPr>
          <w:rFonts w:ascii="宋体" w:hAnsi="宋体" w:eastAsia="宋体" w:cs="宋体"/>
          <w:b/>
          <w:bCs/>
          <w:spacing w:val="-6"/>
          <w:sz w:val="24"/>
          <w:szCs w:val="24"/>
        </w:rPr>
        <w:t>9</w:t>
      </w:r>
      <w:r>
        <w:rPr>
          <w:rFonts w:ascii="宋体" w:hAnsi="宋体" w:eastAsia="宋体" w:cs="宋体"/>
          <w:spacing w:val="7"/>
          <w:sz w:val="24"/>
          <w:szCs w:val="24"/>
        </w:rPr>
        <w:t xml:space="preserve">  </w:t>
      </w:r>
      <w:r>
        <w:rPr>
          <w:rFonts w:ascii="宋体" w:hAnsi="宋体" w:eastAsia="宋体" w:cs="宋体"/>
          <w:b/>
          <w:bCs/>
          <w:spacing w:val="-6"/>
          <w:sz w:val="24"/>
          <w:szCs w:val="24"/>
        </w:rPr>
        <w:t>结论与建议</w:t>
      </w:r>
    </w:p>
    <w:p w14:paraId="13AFDB4C">
      <w:pPr>
        <w:spacing w:line="351" w:lineRule="auto"/>
        <w:rPr>
          <w:rFonts w:ascii="Arial"/>
          <w:sz w:val="21"/>
        </w:rPr>
      </w:pPr>
    </w:p>
    <w:p w14:paraId="144EB7EB">
      <w:pPr>
        <w:spacing w:before="78" w:line="221" w:lineRule="auto"/>
        <w:ind w:left="24"/>
        <w:outlineLvl w:val="1"/>
        <w:rPr>
          <w:rFonts w:ascii="宋体" w:hAnsi="宋体" w:eastAsia="宋体" w:cs="宋体"/>
          <w:sz w:val="24"/>
          <w:szCs w:val="24"/>
        </w:rPr>
      </w:pPr>
      <w:bookmarkStart w:id="285" w:name="bookmark136"/>
      <w:bookmarkEnd w:id="285"/>
      <w:r>
        <w:rPr>
          <w:rFonts w:ascii="宋体" w:hAnsi="宋体" w:eastAsia="宋体" w:cs="宋体"/>
          <w:b/>
          <w:bCs/>
          <w:spacing w:val="-8"/>
          <w:sz w:val="24"/>
          <w:szCs w:val="24"/>
        </w:rPr>
        <w:t>9.1</w:t>
      </w:r>
      <w:r>
        <w:rPr>
          <w:rFonts w:ascii="宋体" w:hAnsi="宋体" w:eastAsia="宋体" w:cs="宋体"/>
          <w:spacing w:val="18"/>
          <w:sz w:val="24"/>
          <w:szCs w:val="24"/>
        </w:rPr>
        <w:t xml:space="preserve"> </w:t>
      </w:r>
      <w:r>
        <w:rPr>
          <w:rFonts w:ascii="宋体" w:hAnsi="宋体" w:eastAsia="宋体" w:cs="宋体"/>
          <w:b/>
          <w:bCs/>
          <w:spacing w:val="-8"/>
          <w:sz w:val="24"/>
          <w:szCs w:val="24"/>
        </w:rPr>
        <w:t>结论</w:t>
      </w:r>
    </w:p>
    <w:p w14:paraId="6D7274EC">
      <w:pPr>
        <w:spacing w:line="270" w:lineRule="auto"/>
        <w:rPr>
          <w:rFonts w:ascii="Arial"/>
          <w:sz w:val="21"/>
        </w:rPr>
      </w:pPr>
    </w:p>
    <w:p w14:paraId="53EF93F1">
      <w:pPr>
        <w:spacing w:before="78" w:line="358" w:lineRule="auto"/>
        <w:ind w:left="21" w:firstLine="482"/>
        <w:jc w:val="both"/>
        <w:rPr>
          <w:rFonts w:ascii="宋体" w:hAnsi="宋体" w:eastAsia="宋体" w:cs="宋体"/>
          <w:sz w:val="24"/>
          <w:szCs w:val="24"/>
        </w:rPr>
      </w:pPr>
      <w:r>
        <w:rPr>
          <w:rFonts w:ascii="宋体" w:hAnsi="宋体" w:eastAsia="宋体" w:cs="宋体"/>
          <w:spacing w:val="-3"/>
          <w:sz w:val="24"/>
          <w:szCs w:val="24"/>
        </w:rPr>
        <w:t>本次河道采砂规划，是依据《中华人民共和国水法》、《中华</w:t>
      </w:r>
      <w:r>
        <w:rPr>
          <w:rFonts w:ascii="宋体" w:hAnsi="宋体" w:eastAsia="宋体" w:cs="宋体"/>
          <w:spacing w:val="-4"/>
          <w:sz w:val="24"/>
          <w:szCs w:val="24"/>
        </w:rPr>
        <w:t>人民共和国防</w:t>
      </w:r>
      <w:r>
        <w:rPr>
          <w:rFonts w:ascii="宋体" w:hAnsi="宋体" w:eastAsia="宋体" w:cs="宋体"/>
          <w:sz w:val="24"/>
          <w:szCs w:val="24"/>
        </w:rPr>
        <w:t xml:space="preserve"> 洪法》、《中华人民共和国环境保护法》、《中华人民共和国水污染防治</w:t>
      </w:r>
      <w:r>
        <w:rPr>
          <w:rFonts w:ascii="宋体" w:hAnsi="宋体" w:eastAsia="宋体" w:cs="宋体"/>
          <w:spacing w:val="-1"/>
          <w:sz w:val="24"/>
          <w:szCs w:val="24"/>
        </w:rPr>
        <w:t>法》、</w:t>
      </w:r>
      <w:r>
        <w:rPr>
          <w:rFonts w:ascii="宋体" w:hAnsi="宋体" w:eastAsia="宋体" w:cs="宋体"/>
          <w:sz w:val="24"/>
          <w:szCs w:val="24"/>
        </w:rPr>
        <w:t xml:space="preserve"> </w:t>
      </w:r>
      <w:r>
        <w:rPr>
          <w:rFonts w:ascii="宋体" w:hAnsi="宋体" w:eastAsia="宋体" w:cs="宋体"/>
          <w:spacing w:val="-3"/>
          <w:sz w:val="24"/>
          <w:szCs w:val="24"/>
        </w:rPr>
        <w:t>《中华人民共和国野生动物保护法》、《中华人民共和国河道管理条例》、《中</w:t>
      </w:r>
      <w:r>
        <w:rPr>
          <w:rFonts w:ascii="宋体" w:hAnsi="宋体" w:eastAsia="宋体" w:cs="宋体"/>
          <w:sz w:val="24"/>
          <w:szCs w:val="24"/>
        </w:rPr>
        <w:t xml:space="preserve">  </w:t>
      </w:r>
      <w:r>
        <w:rPr>
          <w:rFonts w:ascii="宋体" w:hAnsi="宋体" w:eastAsia="宋体" w:cs="宋体"/>
          <w:spacing w:val="-3"/>
          <w:sz w:val="24"/>
          <w:szCs w:val="24"/>
        </w:rPr>
        <w:t>华人民共和国航道管理条件》、《西藏自治区水利工程管理条例》（2007）等法</w:t>
      </w:r>
      <w:r>
        <w:rPr>
          <w:rFonts w:ascii="宋体" w:hAnsi="宋体" w:eastAsia="宋体" w:cs="宋体"/>
          <w:spacing w:val="3"/>
          <w:sz w:val="24"/>
          <w:szCs w:val="24"/>
        </w:rPr>
        <w:t xml:space="preserve">  </w:t>
      </w:r>
      <w:r>
        <w:rPr>
          <w:rFonts w:ascii="宋体" w:hAnsi="宋体" w:eastAsia="宋体" w:cs="宋体"/>
          <w:spacing w:val="-6"/>
          <w:sz w:val="24"/>
          <w:szCs w:val="24"/>
        </w:rPr>
        <w:t>律法规，按照《河道采砂规划编制与实施监督管理技术规范》【SL/T423-2021】、</w:t>
      </w:r>
      <w:r>
        <w:rPr>
          <w:rFonts w:ascii="宋体" w:hAnsi="宋体" w:eastAsia="宋体" w:cs="宋体"/>
          <w:spacing w:val="9"/>
          <w:sz w:val="24"/>
          <w:szCs w:val="24"/>
        </w:rPr>
        <w:t xml:space="preserve"> </w:t>
      </w:r>
      <w:r>
        <w:rPr>
          <w:rFonts w:ascii="宋体" w:hAnsi="宋体" w:eastAsia="宋体" w:cs="宋体"/>
          <w:sz w:val="24"/>
          <w:szCs w:val="24"/>
        </w:rPr>
        <w:t>《西藏自治区水利厅关于加强河道采砂管理工作的指导意见</w:t>
      </w:r>
      <w:r>
        <w:rPr>
          <w:rFonts w:ascii="宋体" w:hAnsi="宋体" w:eastAsia="宋体" w:cs="宋体"/>
          <w:spacing w:val="-1"/>
          <w:sz w:val="24"/>
          <w:szCs w:val="24"/>
        </w:rPr>
        <w:t>》（藏水字【2019】</w:t>
      </w:r>
      <w:r>
        <w:rPr>
          <w:rFonts w:ascii="宋体" w:hAnsi="宋体" w:eastAsia="宋体" w:cs="宋体"/>
          <w:sz w:val="24"/>
          <w:szCs w:val="24"/>
        </w:rPr>
        <w:t xml:space="preserve"> </w:t>
      </w:r>
      <w:r>
        <w:rPr>
          <w:rFonts w:ascii="宋体" w:hAnsi="宋体" w:eastAsia="宋体" w:cs="宋体"/>
          <w:spacing w:val="-2"/>
          <w:sz w:val="24"/>
          <w:szCs w:val="24"/>
        </w:rPr>
        <w:t>114</w:t>
      </w:r>
      <w:r>
        <w:rPr>
          <w:rFonts w:ascii="宋体" w:hAnsi="宋体" w:eastAsia="宋体" w:cs="宋体"/>
          <w:spacing w:val="-31"/>
          <w:sz w:val="24"/>
          <w:szCs w:val="24"/>
        </w:rPr>
        <w:t xml:space="preserve"> </w:t>
      </w:r>
      <w:r>
        <w:rPr>
          <w:rFonts w:ascii="宋体" w:hAnsi="宋体" w:eastAsia="宋体" w:cs="宋体"/>
          <w:spacing w:val="-2"/>
          <w:sz w:val="24"/>
          <w:szCs w:val="24"/>
        </w:rPr>
        <w:t>号）、西藏自治区水利厅关于印发《西藏自治区河道非法采砂专项整治行动</w:t>
      </w:r>
      <w:r>
        <w:rPr>
          <w:rFonts w:ascii="宋体" w:hAnsi="宋体" w:eastAsia="宋体" w:cs="宋体"/>
          <w:sz w:val="24"/>
          <w:szCs w:val="24"/>
        </w:rPr>
        <w:t xml:space="preserve"> </w:t>
      </w:r>
      <w:r>
        <w:rPr>
          <w:rFonts w:ascii="宋体" w:hAnsi="宋体" w:eastAsia="宋体" w:cs="宋体"/>
          <w:spacing w:val="-2"/>
          <w:sz w:val="24"/>
          <w:szCs w:val="24"/>
        </w:rPr>
        <w:t>方案》（藏水河（2021）7</w:t>
      </w:r>
      <w:r>
        <w:rPr>
          <w:rFonts w:ascii="宋体" w:hAnsi="宋体" w:eastAsia="宋体" w:cs="宋体"/>
          <w:spacing w:val="-29"/>
          <w:sz w:val="24"/>
          <w:szCs w:val="24"/>
        </w:rPr>
        <w:t xml:space="preserve"> </w:t>
      </w:r>
      <w:r>
        <w:rPr>
          <w:rFonts w:ascii="宋体" w:hAnsi="宋体" w:eastAsia="宋体" w:cs="宋体"/>
          <w:spacing w:val="-2"/>
          <w:sz w:val="24"/>
          <w:szCs w:val="24"/>
        </w:rPr>
        <w:t>号）、西藏自治区总河长办公室关于印发《西藏自治</w:t>
      </w:r>
      <w:r>
        <w:rPr>
          <w:rFonts w:ascii="宋体" w:hAnsi="宋体" w:eastAsia="宋体" w:cs="宋体"/>
          <w:sz w:val="24"/>
          <w:szCs w:val="24"/>
        </w:rPr>
        <w:t xml:space="preserve"> </w:t>
      </w:r>
      <w:r>
        <w:rPr>
          <w:rFonts w:ascii="宋体" w:hAnsi="宋体" w:eastAsia="宋体" w:cs="宋体"/>
          <w:spacing w:val="-5"/>
          <w:sz w:val="24"/>
          <w:szCs w:val="24"/>
        </w:rPr>
        <w:t>区级河湖长巡河办法（试行）》的通知（藏河办【2020】35</w:t>
      </w:r>
      <w:r>
        <w:rPr>
          <w:rFonts w:ascii="宋体" w:hAnsi="宋体" w:eastAsia="宋体" w:cs="宋体"/>
          <w:spacing w:val="-35"/>
          <w:sz w:val="24"/>
          <w:szCs w:val="24"/>
        </w:rPr>
        <w:t xml:space="preserve"> </w:t>
      </w:r>
      <w:r>
        <w:rPr>
          <w:rFonts w:ascii="宋体" w:hAnsi="宋体" w:eastAsia="宋体" w:cs="宋体"/>
          <w:spacing w:val="-5"/>
          <w:sz w:val="24"/>
          <w:szCs w:val="24"/>
        </w:rPr>
        <w:t>号）、关于印发《关</w:t>
      </w:r>
      <w:r>
        <w:rPr>
          <w:rFonts w:ascii="宋体" w:hAnsi="宋体" w:eastAsia="宋体" w:cs="宋体"/>
          <w:sz w:val="24"/>
          <w:szCs w:val="24"/>
        </w:rPr>
        <w:t xml:space="preserve">  </w:t>
      </w:r>
      <w:r>
        <w:rPr>
          <w:rFonts w:ascii="宋体" w:hAnsi="宋体" w:eastAsia="宋体" w:cs="宋体"/>
          <w:spacing w:val="-3"/>
          <w:sz w:val="24"/>
          <w:szCs w:val="24"/>
        </w:rPr>
        <w:t>于建立“河湖长检察长警长</w:t>
      </w:r>
      <w:r>
        <w:rPr>
          <w:rFonts w:ascii="宋体" w:hAnsi="宋体" w:eastAsia="宋体" w:cs="宋体"/>
          <w:spacing w:val="-85"/>
          <w:sz w:val="24"/>
          <w:szCs w:val="24"/>
        </w:rPr>
        <w:t xml:space="preserve"> </w:t>
      </w:r>
      <w:r>
        <w:rPr>
          <w:rFonts w:ascii="宋体" w:hAnsi="宋体" w:eastAsia="宋体" w:cs="宋体"/>
          <w:spacing w:val="-3"/>
          <w:sz w:val="24"/>
          <w:szCs w:val="24"/>
        </w:rPr>
        <w:t>”协作机制的意见》的通知（藏河办【2021】17</w:t>
      </w:r>
      <w:r>
        <w:rPr>
          <w:rFonts w:ascii="宋体" w:hAnsi="宋体" w:eastAsia="宋体" w:cs="宋体"/>
          <w:spacing w:val="-44"/>
          <w:sz w:val="24"/>
          <w:szCs w:val="24"/>
        </w:rPr>
        <w:t xml:space="preserve"> </w:t>
      </w:r>
      <w:r>
        <w:rPr>
          <w:rFonts w:ascii="宋体" w:hAnsi="宋体" w:eastAsia="宋体" w:cs="宋体"/>
          <w:spacing w:val="-3"/>
          <w:sz w:val="24"/>
          <w:szCs w:val="24"/>
        </w:rPr>
        <w:t>号）</w:t>
      </w:r>
      <w:r>
        <w:rPr>
          <w:rFonts w:ascii="宋体" w:hAnsi="宋体" w:eastAsia="宋体" w:cs="宋体"/>
          <w:sz w:val="24"/>
          <w:szCs w:val="24"/>
        </w:rPr>
        <w:t xml:space="preserve"> </w:t>
      </w:r>
      <w:r>
        <w:rPr>
          <w:rFonts w:ascii="宋体" w:hAnsi="宋体" w:eastAsia="宋体" w:cs="宋体"/>
          <w:spacing w:val="-3"/>
          <w:sz w:val="24"/>
          <w:szCs w:val="24"/>
        </w:rPr>
        <w:t>进行编制，结合洛隆县河道实际情况予以编制。规划报告中确定了规划区域、规</w:t>
      </w:r>
      <w:r>
        <w:rPr>
          <w:rFonts w:ascii="宋体" w:hAnsi="宋体" w:eastAsia="宋体" w:cs="宋体"/>
          <w:spacing w:val="2"/>
          <w:sz w:val="24"/>
          <w:szCs w:val="24"/>
        </w:rPr>
        <w:t xml:space="preserve"> </w:t>
      </w:r>
      <w:r>
        <w:rPr>
          <w:rFonts w:ascii="宋体" w:hAnsi="宋体" w:eastAsia="宋体" w:cs="宋体"/>
          <w:spacing w:val="-3"/>
          <w:sz w:val="24"/>
          <w:szCs w:val="24"/>
        </w:rPr>
        <w:t>划期，以及禁采区和可采区并对采砂形式的开采范围进行规划设计，对该环境和</w:t>
      </w:r>
      <w:r>
        <w:rPr>
          <w:rFonts w:ascii="宋体" w:hAnsi="宋体" w:eastAsia="宋体" w:cs="宋体"/>
          <w:spacing w:val="2"/>
          <w:sz w:val="24"/>
          <w:szCs w:val="24"/>
        </w:rPr>
        <w:t xml:space="preserve"> </w:t>
      </w:r>
      <w:r>
        <w:rPr>
          <w:rFonts w:ascii="宋体" w:hAnsi="宋体" w:eastAsia="宋体" w:cs="宋体"/>
          <w:spacing w:val="-1"/>
          <w:sz w:val="24"/>
          <w:szCs w:val="24"/>
        </w:rPr>
        <w:t>影响等作了初步分析，结论如下：</w:t>
      </w:r>
    </w:p>
    <w:p w14:paraId="14D6CE7E">
      <w:pPr>
        <w:spacing w:before="129" w:line="325" w:lineRule="auto"/>
        <w:ind w:left="22" w:right="99" w:firstLine="498"/>
        <w:rPr>
          <w:rFonts w:ascii="宋体" w:hAnsi="宋体" w:eastAsia="宋体" w:cs="宋体"/>
          <w:sz w:val="24"/>
          <w:szCs w:val="24"/>
        </w:rPr>
      </w:pPr>
      <w:r>
        <w:rPr>
          <w:rFonts w:ascii="宋体" w:hAnsi="宋体" w:eastAsia="宋体" w:cs="宋体"/>
          <w:sz w:val="24"/>
          <w:szCs w:val="24"/>
        </w:rPr>
        <w:t>1、根据目前采砂存在的问题，制定采砂规划是很必要的，以规</w:t>
      </w:r>
      <w:r>
        <w:rPr>
          <w:rFonts w:ascii="宋体" w:hAnsi="宋体" w:eastAsia="宋体" w:cs="宋体"/>
          <w:spacing w:val="-1"/>
          <w:sz w:val="24"/>
          <w:szCs w:val="24"/>
        </w:rPr>
        <w:t>范砂石的开</w:t>
      </w:r>
      <w:r>
        <w:rPr>
          <w:rFonts w:ascii="宋体" w:hAnsi="宋体" w:eastAsia="宋体" w:cs="宋体"/>
          <w:sz w:val="24"/>
          <w:szCs w:val="24"/>
        </w:rPr>
        <w:t xml:space="preserve"> </w:t>
      </w:r>
      <w:r>
        <w:rPr>
          <w:rFonts w:ascii="宋体" w:hAnsi="宋体" w:eastAsia="宋体" w:cs="宋体"/>
          <w:spacing w:val="-3"/>
          <w:sz w:val="24"/>
          <w:szCs w:val="24"/>
        </w:rPr>
        <w:t>采，维护河道河势稳定，保障行洪安全，适度、合理地利用河道砂石资源，使沿</w:t>
      </w:r>
      <w:r>
        <w:rPr>
          <w:rFonts w:ascii="宋体" w:hAnsi="宋体" w:eastAsia="宋体" w:cs="宋体"/>
          <w:spacing w:val="1"/>
          <w:sz w:val="24"/>
          <w:szCs w:val="24"/>
        </w:rPr>
        <w:t xml:space="preserve"> </w:t>
      </w:r>
      <w:r>
        <w:rPr>
          <w:rFonts w:ascii="宋体" w:hAnsi="宋体" w:eastAsia="宋体" w:cs="宋体"/>
          <w:spacing w:val="-3"/>
          <w:sz w:val="24"/>
          <w:szCs w:val="24"/>
        </w:rPr>
        <w:t>岸工农业设施正常运行和满足生态和环境的保护，促进当地经济发展，确保人民</w:t>
      </w:r>
      <w:r>
        <w:rPr>
          <w:rFonts w:ascii="宋体" w:hAnsi="宋体" w:eastAsia="宋体" w:cs="宋体"/>
          <w:spacing w:val="1"/>
          <w:sz w:val="24"/>
          <w:szCs w:val="24"/>
        </w:rPr>
        <w:t xml:space="preserve"> </w:t>
      </w:r>
      <w:r>
        <w:rPr>
          <w:rFonts w:ascii="宋体" w:hAnsi="宋体" w:eastAsia="宋体" w:cs="宋体"/>
          <w:spacing w:val="-2"/>
          <w:sz w:val="24"/>
          <w:szCs w:val="24"/>
        </w:rPr>
        <w:t>生命财产安全，对建立“人水和谐</w:t>
      </w:r>
      <w:r>
        <w:rPr>
          <w:rFonts w:ascii="宋体" w:hAnsi="宋体" w:eastAsia="宋体" w:cs="宋体"/>
          <w:spacing w:val="-74"/>
          <w:sz w:val="24"/>
          <w:szCs w:val="24"/>
        </w:rPr>
        <w:t xml:space="preserve"> </w:t>
      </w:r>
      <w:r>
        <w:rPr>
          <w:rFonts w:ascii="宋体" w:hAnsi="宋体" w:eastAsia="宋体" w:cs="宋体"/>
          <w:spacing w:val="-2"/>
          <w:sz w:val="24"/>
          <w:szCs w:val="24"/>
        </w:rPr>
        <w:t>”的良好环境起到积极作用。</w:t>
      </w:r>
    </w:p>
    <w:p w14:paraId="4F3E56EF">
      <w:pPr>
        <w:spacing w:before="274" w:line="332" w:lineRule="auto"/>
        <w:ind w:left="22" w:right="99" w:firstLine="483"/>
        <w:rPr>
          <w:rFonts w:ascii="宋体" w:hAnsi="宋体" w:eastAsia="宋体" w:cs="宋体"/>
          <w:sz w:val="24"/>
          <w:szCs w:val="24"/>
        </w:rPr>
      </w:pPr>
      <w:r>
        <w:rPr>
          <w:rFonts w:ascii="宋体" w:hAnsi="宋体" w:eastAsia="宋体" w:cs="宋体"/>
          <w:sz w:val="24"/>
          <w:szCs w:val="24"/>
        </w:rPr>
        <w:t>2、规划期一般不得少于</w:t>
      </w:r>
      <w:r>
        <w:rPr>
          <w:rFonts w:ascii="宋体" w:hAnsi="宋体" w:eastAsia="宋体" w:cs="宋体"/>
          <w:spacing w:val="-46"/>
          <w:sz w:val="24"/>
          <w:szCs w:val="24"/>
        </w:rPr>
        <w:t xml:space="preserve"> </w:t>
      </w:r>
      <w:r>
        <w:rPr>
          <w:rFonts w:ascii="宋体" w:hAnsi="宋体" w:eastAsia="宋体" w:cs="宋体"/>
          <w:sz w:val="24"/>
          <w:szCs w:val="24"/>
        </w:rPr>
        <w:t>5</w:t>
      </w:r>
      <w:r>
        <w:rPr>
          <w:rFonts w:ascii="宋体" w:hAnsi="宋体" w:eastAsia="宋体" w:cs="宋体"/>
          <w:spacing w:val="-47"/>
          <w:sz w:val="24"/>
          <w:szCs w:val="24"/>
        </w:rPr>
        <w:t xml:space="preserve"> </w:t>
      </w:r>
      <w:r>
        <w:rPr>
          <w:rFonts w:ascii="宋体" w:hAnsi="宋体" w:eastAsia="宋体" w:cs="宋体"/>
          <w:sz w:val="24"/>
          <w:szCs w:val="24"/>
        </w:rPr>
        <w:t>年，采砂规划的</w:t>
      </w:r>
      <w:r>
        <w:rPr>
          <w:rFonts w:ascii="宋体" w:hAnsi="宋体" w:eastAsia="宋体" w:cs="宋体"/>
          <w:spacing w:val="-1"/>
          <w:sz w:val="24"/>
          <w:szCs w:val="24"/>
        </w:rPr>
        <w:t>规划期，考虑近年经济建设发展</w:t>
      </w:r>
      <w:r>
        <w:rPr>
          <w:rFonts w:ascii="宋体" w:hAnsi="宋体" w:eastAsia="宋体" w:cs="宋体"/>
          <w:sz w:val="24"/>
          <w:szCs w:val="24"/>
        </w:rPr>
        <w:t xml:space="preserve"> </w:t>
      </w:r>
      <w:r>
        <w:rPr>
          <w:rFonts w:ascii="宋体" w:hAnsi="宋体" w:eastAsia="宋体" w:cs="宋体"/>
          <w:spacing w:val="-3"/>
          <w:sz w:val="24"/>
          <w:szCs w:val="24"/>
        </w:rPr>
        <w:t>较快，考虑河道砂源条件，为了适应快速的经济的发展对砂石的需求，将规划期</w:t>
      </w:r>
      <w:r>
        <w:rPr>
          <w:rFonts w:ascii="宋体" w:hAnsi="宋体" w:eastAsia="宋体" w:cs="宋体"/>
          <w:spacing w:val="1"/>
          <w:sz w:val="24"/>
          <w:szCs w:val="24"/>
        </w:rPr>
        <w:t xml:space="preserve"> </w:t>
      </w:r>
      <w:r>
        <w:rPr>
          <w:rFonts w:ascii="宋体" w:hAnsi="宋体" w:eastAsia="宋体" w:cs="宋体"/>
          <w:sz w:val="24"/>
          <w:szCs w:val="24"/>
        </w:rPr>
        <w:t>为</w:t>
      </w:r>
      <w:r>
        <w:rPr>
          <w:rFonts w:ascii="宋体" w:hAnsi="宋体" w:eastAsia="宋体" w:cs="宋体"/>
          <w:spacing w:val="-47"/>
          <w:sz w:val="24"/>
          <w:szCs w:val="24"/>
        </w:rPr>
        <w:t xml:space="preserve"> </w:t>
      </w:r>
      <w:r>
        <w:rPr>
          <w:rFonts w:ascii="宋体" w:hAnsi="宋体" w:eastAsia="宋体" w:cs="宋体"/>
          <w:sz w:val="24"/>
          <w:szCs w:val="24"/>
        </w:rPr>
        <w:t>2024～2028</w:t>
      </w:r>
      <w:r>
        <w:rPr>
          <w:rFonts w:ascii="宋体" w:hAnsi="宋体" w:eastAsia="宋体" w:cs="宋体"/>
          <w:spacing w:val="-50"/>
          <w:sz w:val="24"/>
          <w:szCs w:val="24"/>
        </w:rPr>
        <w:t xml:space="preserve"> </w:t>
      </w:r>
      <w:r>
        <w:rPr>
          <w:rFonts w:ascii="宋体" w:hAnsi="宋体" w:eastAsia="宋体" w:cs="宋体"/>
          <w:sz w:val="24"/>
          <w:szCs w:val="24"/>
        </w:rPr>
        <w:t>年。规划期内情况变化，可适当补充和修订</w:t>
      </w:r>
      <w:r>
        <w:rPr>
          <w:rFonts w:ascii="宋体" w:hAnsi="宋体" w:eastAsia="宋体" w:cs="宋体"/>
          <w:spacing w:val="-1"/>
          <w:sz w:val="24"/>
          <w:szCs w:val="24"/>
        </w:rPr>
        <w:t>规划，由原审批机关</w:t>
      </w:r>
      <w:r>
        <w:rPr>
          <w:rFonts w:ascii="宋体" w:hAnsi="宋体" w:eastAsia="宋体" w:cs="宋体"/>
          <w:sz w:val="24"/>
          <w:szCs w:val="24"/>
        </w:rPr>
        <w:t xml:space="preserve"> </w:t>
      </w:r>
      <w:r>
        <w:rPr>
          <w:rFonts w:ascii="宋体" w:hAnsi="宋体" w:eastAsia="宋体" w:cs="宋体"/>
          <w:spacing w:val="4"/>
          <w:sz w:val="24"/>
          <w:szCs w:val="24"/>
        </w:rPr>
        <w:t>批准。考虑到河道沿岸社会经济发展对沙石的需求量远远大于河道沙石的补给</w:t>
      </w:r>
      <w:r>
        <w:rPr>
          <w:rFonts w:ascii="宋体" w:hAnsi="宋体" w:eastAsia="宋体" w:cs="宋体"/>
          <w:sz w:val="24"/>
          <w:szCs w:val="24"/>
        </w:rPr>
        <w:t xml:space="preserve"> </w:t>
      </w:r>
      <w:r>
        <w:rPr>
          <w:rFonts w:ascii="宋体" w:hAnsi="宋体" w:eastAsia="宋体" w:cs="宋体"/>
          <w:spacing w:val="-1"/>
          <w:sz w:val="24"/>
          <w:szCs w:val="24"/>
        </w:rPr>
        <w:t>量，因此其年度开采计划按照规划的储量分配在规划期内。</w:t>
      </w:r>
    </w:p>
    <w:p w14:paraId="0948099B">
      <w:pPr>
        <w:spacing w:before="278" w:line="291" w:lineRule="auto"/>
        <w:ind w:left="24" w:right="101" w:firstLine="483"/>
        <w:rPr>
          <w:rFonts w:ascii="宋体" w:hAnsi="宋体" w:eastAsia="宋体" w:cs="宋体"/>
          <w:sz w:val="24"/>
          <w:szCs w:val="24"/>
        </w:rPr>
      </w:pPr>
      <w:r>
        <w:rPr>
          <w:rFonts w:ascii="宋体" w:hAnsi="宋体" w:eastAsia="宋体" w:cs="宋体"/>
          <w:sz w:val="24"/>
          <w:szCs w:val="24"/>
        </w:rPr>
        <w:t>3、按有关法律法规，结合河道砂石分布及现有工程情况，确定的禁采区是</w:t>
      </w:r>
      <w:r>
        <w:rPr>
          <w:rFonts w:ascii="宋体" w:hAnsi="宋体" w:eastAsia="宋体" w:cs="宋体"/>
          <w:spacing w:val="8"/>
          <w:sz w:val="24"/>
          <w:szCs w:val="24"/>
        </w:rPr>
        <w:t xml:space="preserve"> </w:t>
      </w:r>
      <w:r>
        <w:rPr>
          <w:rFonts w:ascii="宋体" w:hAnsi="宋体" w:eastAsia="宋体" w:cs="宋体"/>
          <w:spacing w:val="-3"/>
          <w:sz w:val="24"/>
          <w:szCs w:val="24"/>
        </w:rPr>
        <w:t>合适的。</w:t>
      </w:r>
    </w:p>
    <w:p w14:paraId="63DC2022">
      <w:pPr>
        <w:spacing w:before="273" w:line="289" w:lineRule="auto"/>
        <w:ind w:left="24" w:right="99" w:firstLine="478"/>
        <w:rPr>
          <w:rFonts w:ascii="宋体" w:hAnsi="宋体" w:eastAsia="宋体" w:cs="宋体"/>
          <w:sz w:val="24"/>
          <w:szCs w:val="24"/>
        </w:rPr>
      </w:pPr>
      <w:r>
        <w:rPr>
          <w:rFonts w:ascii="宋体" w:hAnsi="宋体" w:eastAsia="宋体" w:cs="宋体"/>
          <w:sz w:val="24"/>
          <w:szCs w:val="24"/>
        </w:rPr>
        <w:t>4、按有关法律法规，结合河道砂石分布及现有工程情况，确定的禁采区是</w:t>
      </w:r>
      <w:r>
        <w:rPr>
          <w:rFonts w:ascii="宋体" w:hAnsi="宋体" w:eastAsia="宋体" w:cs="宋体"/>
          <w:spacing w:val="14"/>
          <w:sz w:val="24"/>
          <w:szCs w:val="24"/>
        </w:rPr>
        <w:t xml:space="preserve"> </w:t>
      </w:r>
      <w:r>
        <w:rPr>
          <w:rFonts w:ascii="宋体" w:hAnsi="宋体" w:eastAsia="宋体" w:cs="宋体"/>
          <w:spacing w:val="-1"/>
          <w:sz w:val="24"/>
          <w:szCs w:val="24"/>
        </w:rPr>
        <w:t>合适的。可采区确定结合禁采区范围及河道沙石资源状况确定可采区</w:t>
      </w:r>
      <w:r>
        <w:rPr>
          <w:rFonts w:ascii="宋体" w:hAnsi="宋体" w:eastAsia="宋体" w:cs="宋体"/>
          <w:spacing w:val="-25"/>
          <w:sz w:val="24"/>
          <w:szCs w:val="24"/>
        </w:rPr>
        <w:t xml:space="preserve"> </w:t>
      </w:r>
      <w:r>
        <w:rPr>
          <w:rFonts w:ascii="宋体" w:hAnsi="宋体" w:eastAsia="宋体" w:cs="宋体"/>
          <w:spacing w:val="-1"/>
          <w:sz w:val="24"/>
          <w:szCs w:val="24"/>
        </w:rPr>
        <w:t>16</w:t>
      </w:r>
      <w:r>
        <w:rPr>
          <w:rFonts w:ascii="宋体" w:hAnsi="宋体" w:eastAsia="宋体" w:cs="宋体"/>
          <w:spacing w:val="-45"/>
          <w:sz w:val="24"/>
          <w:szCs w:val="24"/>
        </w:rPr>
        <w:t xml:space="preserve"> </w:t>
      </w:r>
      <w:r>
        <w:rPr>
          <w:rFonts w:ascii="宋体" w:hAnsi="宋体" w:eastAsia="宋体" w:cs="宋体"/>
          <w:spacing w:val="-1"/>
          <w:sz w:val="24"/>
          <w:szCs w:val="24"/>
        </w:rPr>
        <w:t>处。规</w:t>
      </w:r>
    </w:p>
    <w:p w14:paraId="6BFF2BF7">
      <w:pPr>
        <w:spacing w:line="289" w:lineRule="auto"/>
        <w:rPr>
          <w:rFonts w:ascii="宋体" w:hAnsi="宋体" w:eastAsia="宋体" w:cs="宋体"/>
          <w:sz w:val="24"/>
          <w:szCs w:val="24"/>
        </w:rPr>
        <w:sectPr>
          <w:headerReference r:id="rId228" w:type="default"/>
          <w:footerReference r:id="rId229" w:type="default"/>
          <w:pgSz w:w="11906" w:h="16839"/>
          <w:pgMar w:top="1340" w:right="1700" w:bottom="1171" w:left="1785" w:header="1068" w:footer="992" w:gutter="0"/>
          <w:cols w:space="720" w:num="1"/>
        </w:sectPr>
      </w:pPr>
    </w:p>
    <w:p w14:paraId="27F17D69">
      <w:pPr>
        <w:spacing w:before="214" w:line="353" w:lineRule="auto"/>
        <w:ind w:left="22" w:right="80"/>
        <w:rPr>
          <w:rFonts w:ascii="宋体" w:hAnsi="宋体" w:eastAsia="宋体" w:cs="宋体"/>
          <w:sz w:val="24"/>
          <w:szCs w:val="24"/>
        </w:rPr>
      </w:pPr>
      <w:r>
        <w:rPr>
          <w:rFonts w:ascii="宋体" w:hAnsi="宋体" w:eastAsia="宋体" w:cs="宋体"/>
          <w:spacing w:val="-2"/>
          <w:sz w:val="24"/>
          <w:szCs w:val="24"/>
        </w:rPr>
        <w:t>划的可采区大多为河道凸岸的滩涂，开采深度平均深度</w:t>
      </w:r>
      <w:r>
        <w:rPr>
          <w:rFonts w:ascii="宋体" w:hAnsi="宋体" w:eastAsia="宋体" w:cs="宋体"/>
          <w:spacing w:val="-29"/>
          <w:sz w:val="24"/>
          <w:szCs w:val="24"/>
        </w:rPr>
        <w:t xml:space="preserve"> </w:t>
      </w:r>
      <w:r>
        <w:rPr>
          <w:rFonts w:ascii="宋体" w:hAnsi="宋体" w:eastAsia="宋体" w:cs="宋体"/>
          <w:spacing w:val="-2"/>
          <w:sz w:val="24"/>
          <w:szCs w:val="24"/>
        </w:rPr>
        <w:t>2.50m，水上平均开采深</w:t>
      </w:r>
      <w:r>
        <w:rPr>
          <w:rFonts w:ascii="宋体" w:hAnsi="宋体" w:eastAsia="宋体" w:cs="宋体"/>
          <w:sz w:val="24"/>
          <w:szCs w:val="24"/>
        </w:rPr>
        <w:t xml:space="preserve"> </w:t>
      </w:r>
      <w:r>
        <w:rPr>
          <w:rFonts w:ascii="宋体" w:hAnsi="宋体" w:eastAsia="宋体" w:cs="宋体"/>
          <w:spacing w:val="-2"/>
          <w:sz w:val="24"/>
          <w:szCs w:val="24"/>
        </w:rPr>
        <w:t>度</w:t>
      </w:r>
      <w:r>
        <w:rPr>
          <w:rFonts w:ascii="宋体" w:hAnsi="宋体" w:eastAsia="宋体" w:cs="宋体"/>
          <w:spacing w:val="-33"/>
          <w:sz w:val="24"/>
          <w:szCs w:val="24"/>
        </w:rPr>
        <w:t xml:space="preserve"> </w:t>
      </w:r>
      <w:r>
        <w:rPr>
          <w:rFonts w:ascii="宋体" w:hAnsi="宋体" w:eastAsia="宋体" w:cs="宋体"/>
          <w:spacing w:val="-2"/>
          <w:sz w:val="24"/>
          <w:szCs w:val="24"/>
        </w:rPr>
        <w:t>1～2.5m，水下平均深度</w:t>
      </w:r>
      <w:r>
        <w:rPr>
          <w:rFonts w:ascii="宋体" w:hAnsi="宋体" w:eastAsia="宋体" w:cs="宋体"/>
          <w:spacing w:val="-33"/>
          <w:sz w:val="24"/>
          <w:szCs w:val="24"/>
        </w:rPr>
        <w:t xml:space="preserve"> </w:t>
      </w:r>
      <w:r>
        <w:rPr>
          <w:rFonts w:ascii="宋体" w:hAnsi="宋体" w:eastAsia="宋体" w:cs="宋体"/>
          <w:spacing w:val="-2"/>
          <w:sz w:val="24"/>
          <w:szCs w:val="24"/>
        </w:rPr>
        <w:t>1～2.0m，横向开挖边坡</w:t>
      </w:r>
      <w:r>
        <w:rPr>
          <w:rFonts w:ascii="宋体" w:hAnsi="宋体" w:eastAsia="宋体" w:cs="宋体"/>
          <w:spacing w:val="-33"/>
          <w:sz w:val="24"/>
          <w:szCs w:val="24"/>
        </w:rPr>
        <w:t xml:space="preserve"> </w:t>
      </w:r>
      <w:r>
        <w:rPr>
          <w:rFonts w:ascii="宋体" w:hAnsi="宋体" w:eastAsia="宋体" w:cs="宋体"/>
          <w:spacing w:val="-2"/>
          <w:sz w:val="24"/>
          <w:szCs w:val="24"/>
        </w:rPr>
        <w:t>1：0.5，纵向</w:t>
      </w:r>
      <w:r>
        <w:rPr>
          <w:rFonts w:ascii="宋体" w:hAnsi="宋体" w:eastAsia="宋体" w:cs="宋体"/>
          <w:spacing w:val="-3"/>
          <w:sz w:val="24"/>
          <w:szCs w:val="24"/>
        </w:rPr>
        <w:t>开挖边坡</w:t>
      </w:r>
      <w:r>
        <w:rPr>
          <w:rFonts w:ascii="宋体" w:hAnsi="宋体" w:eastAsia="宋体" w:cs="宋体"/>
          <w:spacing w:val="-37"/>
          <w:sz w:val="24"/>
          <w:szCs w:val="24"/>
        </w:rPr>
        <w:t xml:space="preserve"> </w:t>
      </w:r>
      <w:r>
        <w:rPr>
          <w:rFonts w:ascii="宋体" w:hAnsi="宋体" w:eastAsia="宋体" w:cs="宋体"/>
          <w:spacing w:val="-3"/>
          <w:sz w:val="24"/>
          <w:szCs w:val="24"/>
        </w:rPr>
        <w:t>l：</w:t>
      </w:r>
      <w:r>
        <w:rPr>
          <w:rFonts w:ascii="宋体" w:hAnsi="宋体" w:eastAsia="宋体" w:cs="宋体"/>
          <w:sz w:val="24"/>
          <w:szCs w:val="24"/>
        </w:rPr>
        <w:t xml:space="preserve"> </w:t>
      </w:r>
      <w:r>
        <w:rPr>
          <w:rFonts w:ascii="宋体" w:hAnsi="宋体" w:eastAsia="宋体" w:cs="宋体"/>
          <w:spacing w:val="-3"/>
          <w:sz w:val="24"/>
          <w:szCs w:val="24"/>
        </w:rPr>
        <w:t>15，开采后河床断面为复式河槽，深槽宽度根据各采砂场河段计算的稳定河宽确</w:t>
      </w:r>
      <w:r>
        <w:rPr>
          <w:rFonts w:ascii="宋体" w:hAnsi="宋体" w:eastAsia="宋体" w:cs="宋体"/>
          <w:spacing w:val="4"/>
          <w:sz w:val="24"/>
          <w:szCs w:val="24"/>
        </w:rPr>
        <w:t xml:space="preserve"> </w:t>
      </w:r>
      <w:r>
        <w:rPr>
          <w:rFonts w:ascii="宋体" w:hAnsi="宋体" w:eastAsia="宋体" w:cs="宋体"/>
          <w:spacing w:val="-1"/>
          <w:sz w:val="24"/>
          <w:szCs w:val="24"/>
        </w:rPr>
        <w:t>定，开采最大深度底高程不能低于主河槽最低点。</w:t>
      </w:r>
    </w:p>
    <w:p w14:paraId="2C300722">
      <w:pPr>
        <w:spacing w:before="132" w:line="336" w:lineRule="auto"/>
        <w:ind w:left="23" w:right="18" w:firstLine="484"/>
        <w:rPr>
          <w:rFonts w:ascii="宋体" w:hAnsi="宋体" w:eastAsia="宋体" w:cs="宋体"/>
          <w:sz w:val="24"/>
          <w:szCs w:val="24"/>
        </w:rPr>
      </w:pPr>
      <w:r>
        <w:rPr>
          <w:rFonts w:ascii="宋体" w:hAnsi="宋体" w:eastAsia="宋体" w:cs="宋体"/>
          <w:spacing w:val="1"/>
          <w:sz w:val="24"/>
          <w:szCs w:val="24"/>
        </w:rPr>
        <w:t>5、规划的采砂场不在河道设置堆砂场，在河道外设置了砂石料堆放场地，</w:t>
      </w:r>
      <w:r>
        <w:rPr>
          <w:rFonts w:ascii="宋体" w:hAnsi="宋体" w:eastAsia="宋体" w:cs="宋体"/>
          <w:spacing w:val="4"/>
          <w:sz w:val="24"/>
          <w:szCs w:val="24"/>
        </w:rPr>
        <w:t xml:space="preserve"> </w:t>
      </w:r>
      <w:r>
        <w:rPr>
          <w:rFonts w:ascii="宋体" w:hAnsi="宋体" w:eastAsia="宋体" w:cs="宋体"/>
          <w:spacing w:val="-3"/>
          <w:sz w:val="24"/>
          <w:szCs w:val="24"/>
        </w:rPr>
        <w:t>筛分料台确实需要使用土地，必须严格遵守国家土地管理法，并办理相关审批手</w:t>
      </w:r>
      <w:r>
        <w:rPr>
          <w:rFonts w:ascii="宋体" w:hAnsi="宋体" w:eastAsia="宋体" w:cs="宋体"/>
          <w:spacing w:val="1"/>
          <w:sz w:val="24"/>
          <w:szCs w:val="24"/>
        </w:rPr>
        <w:t xml:space="preserve"> </w:t>
      </w:r>
      <w:r>
        <w:rPr>
          <w:rFonts w:ascii="宋体" w:hAnsi="宋体" w:eastAsia="宋体" w:cs="宋体"/>
          <w:spacing w:val="-3"/>
          <w:sz w:val="24"/>
          <w:szCs w:val="24"/>
        </w:rPr>
        <w:t>续。开采方式为挖掘机旱采，禁止采砂船作业，采用纵向多幅式开采方法，筛分</w:t>
      </w:r>
      <w:r>
        <w:rPr>
          <w:rFonts w:ascii="宋体" w:hAnsi="宋体" w:eastAsia="宋体" w:cs="宋体"/>
          <w:spacing w:val="1"/>
          <w:sz w:val="24"/>
          <w:szCs w:val="24"/>
        </w:rPr>
        <w:t xml:space="preserve"> </w:t>
      </w:r>
      <w:r>
        <w:rPr>
          <w:rFonts w:ascii="宋体" w:hAnsi="宋体" w:eastAsia="宋体" w:cs="宋体"/>
          <w:spacing w:val="4"/>
          <w:sz w:val="24"/>
          <w:szCs w:val="24"/>
        </w:rPr>
        <w:t>之后若有尾料的排放于采场内侧，在可采区范围开采过程中严禁向河心排放尾</w:t>
      </w:r>
      <w:r>
        <w:rPr>
          <w:rFonts w:ascii="宋体" w:hAnsi="宋体" w:eastAsia="宋体" w:cs="宋体"/>
          <w:sz w:val="24"/>
          <w:szCs w:val="24"/>
        </w:rPr>
        <w:t xml:space="preserve"> </w:t>
      </w:r>
      <w:r>
        <w:rPr>
          <w:rFonts w:ascii="宋体" w:hAnsi="宋体" w:eastAsia="宋体" w:cs="宋体"/>
          <w:spacing w:val="-8"/>
          <w:sz w:val="24"/>
          <w:szCs w:val="24"/>
        </w:rPr>
        <w:t>料，开采终了时，必须用机械将废弃的尾料堆平，做到河心一侧低，河岸一侧高，</w:t>
      </w:r>
      <w:r>
        <w:rPr>
          <w:rFonts w:ascii="宋体" w:hAnsi="宋体" w:eastAsia="宋体" w:cs="宋体"/>
          <w:spacing w:val="5"/>
          <w:sz w:val="24"/>
          <w:szCs w:val="24"/>
        </w:rPr>
        <w:t xml:space="preserve"> </w:t>
      </w:r>
      <w:r>
        <w:rPr>
          <w:rFonts w:ascii="宋体" w:hAnsi="宋体" w:eastAsia="宋体" w:cs="宋体"/>
          <w:spacing w:val="-3"/>
          <w:sz w:val="24"/>
          <w:szCs w:val="24"/>
        </w:rPr>
        <w:t>开采边界原地貌衔接处坡度不得大于</w:t>
      </w:r>
      <w:r>
        <w:rPr>
          <w:rFonts w:ascii="宋体" w:hAnsi="宋体" w:eastAsia="宋体" w:cs="宋体"/>
          <w:spacing w:val="-19"/>
          <w:sz w:val="24"/>
          <w:szCs w:val="24"/>
        </w:rPr>
        <w:t xml:space="preserve"> </w:t>
      </w:r>
      <w:r>
        <w:rPr>
          <w:rFonts w:ascii="宋体" w:hAnsi="宋体" w:eastAsia="宋体" w:cs="宋体"/>
          <w:spacing w:val="-3"/>
          <w:sz w:val="24"/>
          <w:szCs w:val="24"/>
        </w:rPr>
        <w:t>15</w:t>
      </w:r>
      <w:r>
        <w:rPr>
          <w:rFonts w:ascii="宋体" w:hAnsi="宋体" w:eastAsia="宋体" w:cs="宋体"/>
          <w:spacing w:val="-52"/>
          <w:sz w:val="24"/>
          <w:szCs w:val="24"/>
        </w:rPr>
        <w:t xml:space="preserve"> </w:t>
      </w:r>
      <w:r>
        <w:rPr>
          <w:rFonts w:ascii="宋体" w:hAnsi="宋体" w:eastAsia="宋体" w:cs="宋体"/>
          <w:spacing w:val="-3"/>
          <w:sz w:val="24"/>
          <w:szCs w:val="24"/>
        </w:rPr>
        <w:t>度。</w:t>
      </w:r>
    </w:p>
    <w:p w14:paraId="5D08B2A9">
      <w:pPr>
        <w:spacing w:before="277" w:line="332" w:lineRule="auto"/>
        <w:ind w:left="22" w:right="46" w:firstLine="482"/>
        <w:rPr>
          <w:rFonts w:ascii="宋体" w:hAnsi="宋体" w:eastAsia="宋体" w:cs="宋体"/>
          <w:sz w:val="24"/>
          <w:szCs w:val="24"/>
        </w:rPr>
      </w:pPr>
      <w:r>
        <w:rPr>
          <w:rFonts w:ascii="宋体" w:hAnsi="宋体" w:eastAsia="宋体" w:cs="宋体"/>
          <w:sz w:val="24"/>
          <w:szCs w:val="24"/>
        </w:rPr>
        <w:t>6、通过分析，采砂对河道河势稳定影响较小，不会出现河势变迁等问题出</w:t>
      </w:r>
      <w:r>
        <w:rPr>
          <w:rFonts w:ascii="宋体" w:hAnsi="宋体" w:eastAsia="宋体" w:cs="宋体"/>
          <w:spacing w:val="11"/>
          <w:sz w:val="24"/>
          <w:szCs w:val="24"/>
        </w:rPr>
        <w:t xml:space="preserve"> </w:t>
      </w:r>
      <w:r>
        <w:rPr>
          <w:rFonts w:ascii="宋体" w:hAnsi="宋体" w:eastAsia="宋体" w:cs="宋体"/>
          <w:spacing w:val="-3"/>
          <w:sz w:val="24"/>
          <w:szCs w:val="24"/>
        </w:rPr>
        <w:t>现；河道开采沙石之后拓宽了行洪断面，使得水流归槽行洪更为顺畅，提高了河</w:t>
      </w:r>
      <w:r>
        <w:rPr>
          <w:rFonts w:ascii="宋体" w:hAnsi="宋体" w:eastAsia="宋体" w:cs="宋体"/>
          <w:spacing w:val="1"/>
          <w:sz w:val="24"/>
          <w:szCs w:val="24"/>
        </w:rPr>
        <w:t xml:space="preserve"> </w:t>
      </w:r>
      <w:r>
        <w:rPr>
          <w:rFonts w:ascii="宋体" w:hAnsi="宋体" w:eastAsia="宋体" w:cs="宋体"/>
          <w:spacing w:val="-2"/>
          <w:sz w:val="24"/>
          <w:szCs w:val="24"/>
        </w:rPr>
        <w:t>道行洪能力，为保证岸坡稳定；河道无通航要求，因此这方面不存在任何影响：</w:t>
      </w:r>
      <w:r>
        <w:rPr>
          <w:rFonts w:ascii="宋体" w:hAnsi="宋体" w:eastAsia="宋体" w:cs="宋体"/>
          <w:sz w:val="24"/>
          <w:szCs w:val="24"/>
        </w:rPr>
        <w:t xml:space="preserve"> </w:t>
      </w:r>
      <w:r>
        <w:rPr>
          <w:rFonts w:ascii="宋体" w:hAnsi="宋体" w:eastAsia="宋体" w:cs="宋体"/>
          <w:spacing w:val="-3"/>
          <w:sz w:val="24"/>
          <w:szCs w:val="24"/>
        </w:rPr>
        <w:t>采砂活动对河道水质有一定的影响，并产生一定的噪声及扬尘，同时对于鱼类也</w:t>
      </w:r>
      <w:r>
        <w:rPr>
          <w:rFonts w:ascii="宋体" w:hAnsi="宋体" w:eastAsia="宋体" w:cs="宋体"/>
          <w:spacing w:val="1"/>
          <w:sz w:val="24"/>
          <w:szCs w:val="24"/>
        </w:rPr>
        <w:t xml:space="preserve"> </w:t>
      </w:r>
      <w:r>
        <w:rPr>
          <w:rFonts w:ascii="宋体" w:hAnsi="宋体" w:eastAsia="宋体" w:cs="宋体"/>
          <w:sz w:val="24"/>
          <w:szCs w:val="24"/>
        </w:rPr>
        <w:t>有一定的影响，应严格控制开采机具数量、开采时间</w:t>
      </w:r>
      <w:r>
        <w:rPr>
          <w:rFonts w:ascii="宋体" w:hAnsi="宋体" w:eastAsia="宋体" w:cs="宋体"/>
          <w:spacing w:val="-1"/>
          <w:sz w:val="24"/>
          <w:szCs w:val="24"/>
        </w:rPr>
        <w:t>，将影响降低到最低。</w:t>
      </w:r>
    </w:p>
    <w:p w14:paraId="4612400B">
      <w:pPr>
        <w:spacing w:before="275" w:line="313" w:lineRule="auto"/>
        <w:ind w:left="23" w:right="80" w:firstLine="485"/>
        <w:rPr>
          <w:rFonts w:ascii="宋体" w:hAnsi="宋体" w:eastAsia="宋体" w:cs="宋体"/>
          <w:sz w:val="24"/>
          <w:szCs w:val="24"/>
        </w:rPr>
      </w:pPr>
      <w:r>
        <w:rPr>
          <w:rFonts w:ascii="宋体" w:hAnsi="宋体" w:eastAsia="宋体" w:cs="宋体"/>
          <w:sz w:val="24"/>
          <w:szCs w:val="24"/>
        </w:rPr>
        <w:t>7、本规划是根据相关法律法规，结合河道实际情况，编制内容包括了河道</w:t>
      </w:r>
      <w:r>
        <w:rPr>
          <w:rFonts w:ascii="宋体" w:hAnsi="宋体" w:eastAsia="宋体" w:cs="宋体"/>
          <w:spacing w:val="7"/>
          <w:sz w:val="24"/>
          <w:szCs w:val="24"/>
        </w:rPr>
        <w:t xml:space="preserve"> </w:t>
      </w:r>
      <w:r>
        <w:rPr>
          <w:rFonts w:ascii="宋体" w:hAnsi="宋体" w:eastAsia="宋体" w:cs="宋体"/>
          <w:spacing w:val="-3"/>
          <w:sz w:val="24"/>
          <w:szCs w:val="24"/>
        </w:rPr>
        <w:t>概况、采砂规划、方案影响分析、规划的实施与管理等内容的技术文件，对今后</w:t>
      </w:r>
      <w:r>
        <w:rPr>
          <w:rFonts w:ascii="宋体" w:hAnsi="宋体" w:eastAsia="宋体" w:cs="宋体"/>
          <w:spacing w:val="1"/>
          <w:sz w:val="24"/>
          <w:szCs w:val="24"/>
        </w:rPr>
        <w:t xml:space="preserve"> </w:t>
      </w:r>
      <w:r>
        <w:rPr>
          <w:rFonts w:ascii="宋体" w:hAnsi="宋体" w:eastAsia="宋体" w:cs="宋体"/>
          <w:spacing w:val="-1"/>
          <w:sz w:val="24"/>
          <w:szCs w:val="24"/>
        </w:rPr>
        <w:t>年度采砂实施报告编制有指导作用。</w:t>
      </w:r>
    </w:p>
    <w:p w14:paraId="6B282E9B">
      <w:pPr>
        <w:spacing w:before="278" w:line="290" w:lineRule="auto"/>
        <w:ind w:left="25" w:right="82" w:firstLine="479"/>
        <w:rPr>
          <w:rFonts w:ascii="宋体" w:hAnsi="宋体" w:eastAsia="宋体" w:cs="宋体"/>
          <w:sz w:val="24"/>
          <w:szCs w:val="24"/>
        </w:rPr>
      </w:pPr>
      <w:r>
        <w:rPr>
          <w:rFonts w:ascii="宋体" w:hAnsi="宋体" w:eastAsia="宋体" w:cs="宋体"/>
          <w:sz w:val="24"/>
          <w:szCs w:val="24"/>
        </w:rPr>
        <w:t>8、本次规划均为估算，实际工程量以招投标拍卖河道采砂权时以勘察设计</w:t>
      </w:r>
      <w:r>
        <w:rPr>
          <w:rFonts w:ascii="宋体" w:hAnsi="宋体" w:eastAsia="宋体" w:cs="宋体"/>
          <w:spacing w:val="12"/>
          <w:sz w:val="24"/>
          <w:szCs w:val="24"/>
        </w:rPr>
        <w:t xml:space="preserve"> </w:t>
      </w:r>
      <w:r>
        <w:rPr>
          <w:rFonts w:ascii="宋体" w:hAnsi="宋体" w:eastAsia="宋体" w:cs="宋体"/>
          <w:spacing w:val="-2"/>
          <w:sz w:val="24"/>
          <w:szCs w:val="24"/>
        </w:rPr>
        <w:t>单位实际勘察测量所得。</w:t>
      </w:r>
    </w:p>
    <w:p w14:paraId="30CFD870">
      <w:pPr>
        <w:spacing w:before="274" w:line="337" w:lineRule="auto"/>
        <w:ind w:left="24" w:right="80" w:firstLine="480"/>
        <w:rPr>
          <w:rFonts w:ascii="宋体" w:hAnsi="宋体" w:eastAsia="宋体" w:cs="宋体"/>
          <w:sz w:val="24"/>
          <w:szCs w:val="24"/>
        </w:rPr>
      </w:pPr>
      <w:r>
        <w:rPr>
          <w:rFonts w:ascii="宋体" w:hAnsi="宋体" w:eastAsia="宋体" w:cs="宋体"/>
          <w:spacing w:val="1"/>
          <w:sz w:val="24"/>
          <w:szCs w:val="24"/>
        </w:rPr>
        <w:t>9、本规划共划定河道砂石可采区</w:t>
      </w:r>
      <w:r>
        <w:rPr>
          <w:rFonts w:ascii="宋体" w:hAnsi="宋体" w:eastAsia="宋体" w:cs="宋体"/>
          <w:spacing w:val="-14"/>
          <w:sz w:val="24"/>
          <w:szCs w:val="24"/>
        </w:rPr>
        <w:t xml:space="preserve"> </w:t>
      </w:r>
      <w:r>
        <w:rPr>
          <w:rFonts w:ascii="宋体" w:hAnsi="宋体" w:eastAsia="宋体" w:cs="宋体"/>
          <w:spacing w:val="1"/>
          <w:sz w:val="24"/>
          <w:szCs w:val="24"/>
        </w:rPr>
        <w:t>16 处，禁采河段</w:t>
      </w:r>
      <w:r>
        <w:rPr>
          <w:rFonts w:ascii="宋体" w:hAnsi="宋体" w:eastAsia="宋体" w:cs="宋体"/>
          <w:spacing w:val="-39"/>
          <w:sz w:val="24"/>
          <w:szCs w:val="24"/>
        </w:rPr>
        <w:t xml:space="preserve"> </w:t>
      </w:r>
      <w:r>
        <w:rPr>
          <w:rFonts w:ascii="宋体" w:hAnsi="宋体" w:eastAsia="宋体" w:cs="宋体"/>
          <w:spacing w:val="1"/>
          <w:sz w:val="24"/>
          <w:szCs w:val="24"/>
        </w:rPr>
        <w:t>33</w:t>
      </w:r>
      <w:r>
        <w:rPr>
          <w:rFonts w:ascii="宋体" w:hAnsi="宋体" w:eastAsia="宋体" w:cs="宋体"/>
          <w:spacing w:val="-47"/>
          <w:sz w:val="24"/>
          <w:szCs w:val="24"/>
        </w:rPr>
        <w:t xml:space="preserve"> </w:t>
      </w:r>
      <w:r>
        <w:rPr>
          <w:rFonts w:ascii="宋体" w:hAnsi="宋体" w:eastAsia="宋体" w:cs="宋体"/>
          <w:spacing w:val="1"/>
          <w:sz w:val="24"/>
          <w:szCs w:val="24"/>
        </w:rPr>
        <w:t>段，保留区河段</w:t>
      </w:r>
      <w:r>
        <w:rPr>
          <w:rFonts w:ascii="宋体" w:hAnsi="宋体" w:eastAsia="宋体" w:cs="宋体"/>
          <w:spacing w:val="-43"/>
          <w:sz w:val="24"/>
          <w:szCs w:val="24"/>
        </w:rPr>
        <w:t xml:space="preserve"> </w:t>
      </w:r>
      <w:r>
        <w:rPr>
          <w:rFonts w:ascii="宋体" w:hAnsi="宋体" w:eastAsia="宋体" w:cs="宋体"/>
          <w:spacing w:val="1"/>
          <w:sz w:val="24"/>
          <w:szCs w:val="24"/>
        </w:rPr>
        <w:t>20</w:t>
      </w:r>
      <w:r>
        <w:rPr>
          <w:rFonts w:ascii="宋体" w:hAnsi="宋体" w:eastAsia="宋体" w:cs="宋体"/>
          <w:sz w:val="24"/>
          <w:szCs w:val="24"/>
        </w:rPr>
        <w:t xml:space="preserve"> </w:t>
      </w:r>
      <w:r>
        <w:rPr>
          <w:rFonts w:ascii="宋体" w:hAnsi="宋体" w:eastAsia="宋体" w:cs="宋体"/>
          <w:spacing w:val="-2"/>
          <w:sz w:val="24"/>
          <w:szCs w:val="24"/>
        </w:rPr>
        <w:t>段。可采区总长</w:t>
      </w:r>
      <w:r>
        <w:rPr>
          <w:rFonts w:ascii="宋体" w:hAnsi="宋体" w:eastAsia="宋体" w:cs="宋体"/>
          <w:spacing w:val="-25"/>
          <w:sz w:val="24"/>
          <w:szCs w:val="24"/>
        </w:rPr>
        <w:t xml:space="preserve"> </w:t>
      </w:r>
      <w:r>
        <w:rPr>
          <w:rFonts w:ascii="宋体" w:hAnsi="宋体" w:eastAsia="宋体" w:cs="宋体"/>
          <w:spacing w:val="-2"/>
          <w:sz w:val="24"/>
          <w:szCs w:val="24"/>
        </w:rPr>
        <w:t>16.63km，总面积</w:t>
      </w:r>
      <w:r>
        <w:rPr>
          <w:rFonts w:ascii="宋体" w:hAnsi="宋体" w:eastAsia="宋体" w:cs="宋体"/>
          <w:spacing w:val="-40"/>
          <w:sz w:val="24"/>
          <w:szCs w:val="24"/>
        </w:rPr>
        <w:t xml:space="preserve"> </w:t>
      </w:r>
      <w:r>
        <w:rPr>
          <w:rFonts w:ascii="宋体" w:hAnsi="宋体" w:eastAsia="宋体" w:cs="宋体"/>
          <w:spacing w:val="-2"/>
          <w:sz w:val="24"/>
          <w:szCs w:val="24"/>
        </w:rPr>
        <w:t>789417m</w:t>
      </w:r>
      <w:r>
        <w:rPr>
          <w:rFonts w:ascii="宋体" w:hAnsi="宋体" w:eastAsia="宋体" w:cs="宋体"/>
          <w:spacing w:val="-2"/>
          <w:position w:val="11"/>
          <w:sz w:val="12"/>
          <w:szCs w:val="12"/>
        </w:rPr>
        <w:t>2</w:t>
      </w:r>
      <w:r>
        <w:rPr>
          <w:rFonts w:ascii="宋体" w:hAnsi="宋体" w:eastAsia="宋体" w:cs="宋体"/>
          <w:spacing w:val="-28"/>
          <w:position w:val="11"/>
          <w:sz w:val="12"/>
          <w:szCs w:val="12"/>
        </w:rPr>
        <w:t xml:space="preserve"> </w:t>
      </w:r>
      <w:r>
        <w:rPr>
          <w:rFonts w:ascii="宋体" w:hAnsi="宋体" w:eastAsia="宋体" w:cs="宋体"/>
          <w:spacing w:val="-2"/>
          <w:sz w:val="24"/>
          <w:szCs w:val="24"/>
        </w:rPr>
        <w:t>，可采储量约</w:t>
      </w:r>
      <w:r>
        <w:rPr>
          <w:rFonts w:ascii="宋体" w:hAnsi="宋体" w:eastAsia="宋体" w:cs="宋体"/>
          <w:spacing w:val="-41"/>
          <w:sz w:val="24"/>
          <w:szCs w:val="24"/>
        </w:rPr>
        <w:t xml:space="preserve"> </w:t>
      </w:r>
      <w:r>
        <w:rPr>
          <w:rFonts w:ascii="宋体" w:hAnsi="宋体" w:eastAsia="宋体" w:cs="宋体"/>
          <w:spacing w:val="-2"/>
          <w:sz w:val="24"/>
          <w:szCs w:val="24"/>
        </w:rPr>
        <w:t>310.67</w:t>
      </w:r>
      <w:r>
        <w:rPr>
          <w:rFonts w:ascii="宋体" w:hAnsi="宋体" w:eastAsia="宋体" w:cs="宋体"/>
          <w:spacing w:val="-43"/>
          <w:sz w:val="24"/>
          <w:szCs w:val="24"/>
        </w:rPr>
        <w:t xml:space="preserve"> </w:t>
      </w:r>
      <w:r>
        <w:rPr>
          <w:rFonts w:ascii="宋体" w:hAnsi="宋体" w:eastAsia="宋体" w:cs="宋体"/>
          <w:spacing w:val="-2"/>
          <w:sz w:val="24"/>
          <w:szCs w:val="24"/>
        </w:rPr>
        <w:t>万</w:t>
      </w:r>
      <w:r>
        <w:rPr>
          <w:rFonts w:ascii="宋体" w:hAnsi="宋体" w:eastAsia="宋体" w:cs="宋体"/>
          <w:spacing w:val="-52"/>
          <w:sz w:val="24"/>
          <w:szCs w:val="24"/>
        </w:rPr>
        <w:t xml:space="preserve"> </w:t>
      </w:r>
      <w:r>
        <w:rPr>
          <w:rFonts w:ascii="宋体" w:hAnsi="宋体" w:eastAsia="宋体" w:cs="宋体"/>
          <w:spacing w:val="-2"/>
          <w:sz w:val="24"/>
          <w:szCs w:val="24"/>
        </w:rPr>
        <w:t>m</w:t>
      </w:r>
      <w:r>
        <w:rPr>
          <w:rFonts w:ascii="宋体" w:hAnsi="宋体" w:eastAsia="宋体" w:cs="宋体"/>
          <w:spacing w:val="-2"/>
          <w:position w:val="11"/>
          <w:sz w:val="12"/>
          <w:szCs w:val="12"/>
        </w:rPr>
        <w:t>3</w:t>
      </w:r>
      <w:r>
        <w:rPr>
          <w:rFonts w:ascii="宋体" w:hAnsi="宋体" w:eastAsia="宋体" w:cs="宋体"/>
          <w:spacing w:val="-29"/>
          <w:position w:val="11"/>
          <w:sz w:val="12"/>
          <w:szCs w:val="12"/>
        </w:rPr>
        <w:t xml:space="preserve"> </w:t>
      </w:r>
      <w:r>
        <w:rPr>
          <w:rFonts w:ascii="宋体" w:hAnsi="宋体" w:eastAsia="宋体" w:cs="宋体"/>
          <w:spacing w:val="-2"/>
          <w:sz w:val="24"/>
          <w:szCs w:val="24"/>
        </w:rPr>
        <w:t>，年度控</w:t>
      </w:r>
      <w:r>
        <w:rPr>
          <w:rFonts w:ascii="宋体" w:hAnsi="宋体" w:eastAsia="宋体" w:cs="宋体"/>
          <w:sz w:val="24"/>
          <w:szCs w:val="24"/>
        </w:rPr>
        <w:t xml:space="preserve"> </w:t>
      </w:r>
      <w:r>
        <w:rPr>
          <w:rFonts w:ascii="宋体" w:hAnsi="宋体" w:eastAsia="宋体" w:cs="宋体"/>
          <w:spacing w:val="-2"/>
          <w:sz w:val="24"/>
          <w:szCs w:val="24"/>
        </w:rPr>
        <w:t>制开采范围不超过可采区的</w:t>
      </w:r>
      <w:r>
        <w:rPr>
          <w:rFonts w:ascii="宋体" w:hAnsi="宋体" w:eastAsia="宋体" w:cs="宋体"/>
          <w:spacing w:val="-48"/>
          <w:sz w:val="24"/>
          <w:szCs w:val="24"/>
        </w:rPr>
        <w:t xml:space="preserve"> </w:t>
      </w:r>
      <w:r>
        <w:rPr>
          <w:rFonts w:ascii="宋体" w:hAnsi="宋体" w:eastAsia="宋体" w:cs="宋体"/>
          <w:spacing w:val="-2"/>
          <w:sz w:val="24"/>
          <w:szCs w:val="24"/>
        </w:rPr>
        <w:t>20%，年度控制采砂量为</w:t>
      </w:r>
      <w:r>
        <w:rPr>
          <w:rFonts w:ascii="宋体" w:hAnsi="宋体" w:eastAsia="宋体" w:cs="宋体"/>
          <w:spacing w:val="-51"/>
          <w:sz w:val="24"/>
          <w:szCs w:val="24"/>
        </w:rPr>
        <w:t xml:space="preserve"> </w:t>
      </w:r>
      <w:r>
        <w:rPr>
          <w:rFonts w:ascii="宋体" w:hAnsi="宋体" w:eastAsia="宋体" w:cs="宋体"/>
          <w:spacing w:val="-2"/>
          <w:sz w:val="24"/>
          <w:szCs w:val="24"/>
        </w:rPr>
        <w:t>46.45</w:t>
      </w:r>
      <w:r>
        <w:rPr>
          <w:rFonts w:ascii="宋体" w:hAnsi="宋体" w:eastAsia="宋体" w:cs="宋体"/>
          <w:spacing w:val="-45"/>
          <w:sz w:val="24"/>
          <w:szCs w:val="24"/>
        </w:rPr>
        <w:t xml:space="preserve"> </w:t>
      </w:r>
      <w:r>
        <w:rPr>
          <w:rFonts w:ascii="宋体" w:hAnsi="宋体" w:eastAsia="宋体" w:cs="宋体"/>
          <w:spacing w:val="-2"/>
          <w:sz w:val="24"/>
          <w:szCs w:val="24"/>
        </w:rPr>
        <w:t>万</w:t>
      </w:r>
      <w:r>
        <w:rPr>
          <w:rFonts w:ascii="宋体" w:hAnsi="宋体" w:eastAsia="宋体" w:cs="宋体"/>
          <w:spacing w:val="-57"/>
          <w:sz w:val="24"/>
          <w:szCs w:val="24"/>
        </w:rPr>
        <w:t xml:space="preserve"> </w:t>
      </w:r>
      <w:r>
        <w:rPr>
          <w:rFonts w:ascii="宋体" w:hAnsi="宋体" w:eastAsia="宋体" w:cs="宋体"/>
          <w:spacing w:val="-2"/>
          <w:sz w:val="24"/>
          <w:szCs w:val="24"/>
        </w:rPr>
        <w:t>m</w:t>
      </w:r>
      <w:r>
        <w:rPr>
          <w:rFonts w:ascii="宋体" w:hAnsi="宋体" w:eastAsia="宋体" w:cs="宋体"/>
          <w:spacing w:val="-2"/>
          <w:position w:val="11"/>
          <w:sz w:val="12"/>
          <w:szCs w:val="12"/>
        </w:rPr>
        <w:t>3</w:t>
      </w:r>
      <w:r>
        <w:rPr>
          <w:rFonts w:ascii="宋体" w:hAnsi="宋体" w:eastAsia="宋体" w:cs="宋体"/>
          <w:spacing w:val="-2"/>
          <w:sz w:val="24"/>
          <w:szCs w:val="24"/>
        </w:rPr>
        <w:t>；</w:t>
      </w:r>
      <w:r>
        <w:rPr>
          <w:rFonts w:ascii="宋体" w:hAnsi="宋体" w:eastAsia="宋体" w:cs="宋体"/>
          <w:spacing w:val="-3"/>
          <w:sz w:val="24"/>
          <w:szCs w:val="24"/>
        </w:rPr>
        <w:t>禁采河段总长</w:t>
      </w:r>
      <w:r>
        <w:rPr>
          <w:rFonts w:ascii="宋体" w:hAnsi="宋体" w:eastAsia="宋体" w:cs="宋体"/>
          <w:sz w:val="24"/>
          <w:szCs w:val="24"/>
        </w:rPr>
        <w:t xml:space="preserve"> </w:t>
      </w:r>
      <w:r>
        <w:rPr>
          <w:rFonts w:ascii="宋体" w:hAnsi="宋体" w:eastAsia="宋体" w:cs="宋体"/>
          <w:spacing w:val="-1"/>
          <w:sz w:val="24"/>
          <w:szCs w:val="24"/>
        </w:rPr>
        <w:t>271.00km，保留区河长</w:t>
      </w:r>
      <w:r>
        <w:rPr>
          <w:rFonts w:ascii="宋体" w:hAnsi="宋体" w:eastAsia="宋体" w:cs="宋体"/>
          <w:spacing w:val="-51"/>
          <w:sz w:val="24"/>
          <w:szCs w:val="24"/>
        </w:rPr>
        <w:t xml:space="preserve"> </w:t>
      </w:r>
      <w:r>
        <w:rPr>
          <w:rFonts w:ascii="宋体" w:hAnsi="宋体" w:eastAsia="宋体" w:cs="宋体"/>
          <w:spacing w:val="-1"/>
          <w:sz w:val="24"/>
          <w:szCs w:val="24"/>
        </w:rPr>
        <w:t>41.10km。保留区的启用应进</w:t>
      </w:r>
      <w:r>
        <w:rPr>
          <w:rFonts w:ascii="宋体" w:hAnsi="宋体" w:eastAsia="宋体" w:cs="宋体"/>
          <w:spacing w:val="-2"/>
          <w:sz w:val="24"/>
          <w:szCs w:val="24"/>
        </w:rPr>
        <w:t>行充分的必要性、无可替代</w:t>
      </w:r>
      <w:r>
        <w:rPr>
          <w:rFonts w:ascii="宋体" w:hAnsi="宋体" w:eastAsia="宋体" w:cs="宋体"/>
          <w:sz w:val="24"/>
          <w:szCs w:val="24"/>
        </w:rPr>
        <w:t xml:space="preserve"> </w:t>
      </w:r>
      <w:r>
        <w:rPr>
          <w:rFonts w:ascii="宋体" w:hAnsi="宋体" w:eastAsia="宋体" w:cs="宋体"/>
          <w:spacing w:val="-3"/>
          <w:sz w:val="24"/>
          <w:szCs w:val="24"/>
        </w:rPr>
        <w:t>性等论证；保留区转化为可采区应在分析论证后对本规划进行修编，并按照修编</w:t>
      </w:r>
      <w:r>
        <w:rPr>
          <w:rFonts w:ascii="宋体" w:hAnsi="宋体" w:eastAsia="宋体" w:cs="宋体"/>
          <w:sz w:val="24"/>
          <w:szCs w:val="24"/>
        </w:rPr>
        <w:t xml:space="preserve"> </w:t>
      </w:r>
      <w:r>
        <w:rPr>
          <w:rFonts w:ascii="宋体" w:hAnsi="宋体" w:eastAsia="宋体" w:cs="宋体"/>
          <w:spacing w:val="-2"/>
          <w:sz w:val="24"/>
          <w:szCs w:val="24"/>
        </w:rPr>
        <w:t>后的规划实施。</w:t>
      </w:r>
    </w:p>
    <w:p w14:paraId="7E45B0AA">
      <w:pPr>
        <w:spacing w:before="274" w:line="289" w:lineRule="auto"/>
        <w:ind w:left="38" w:firstLine="482"/>
        <w:rPr>
          <w:rFonts w:ascii="宋体" w:hAnsi="宋体" w:eastAsia="宋体" w:cs="宋体"/>
          <w:sz w:val="24"/>
          <w:szCs w:val="24"/>
        </w:rPr>
      </w:pPr>
      <w:r>
        <w:rPr>
          <w:rFonts w:ascii="宋体" w:hAnsi="宋体" w:eastAsia="宋体" w:cs="宋体"/>
          <w:spacing w:val="-12"/>
          <w:sz w:val="24"/>
          <w:szCs w:val="24"/>
        </w:rPr>
        <w:t>10、本规划确定了禁采期，每年的主汛期（</w:t>
      </w:r>
      <w:r>
        <w:rPr>
          <w:rFonts w:ascii="宋体" w:hAnsi="宋体" w:eastAsia="宋体" w:cs="宋体"/>
          <w:spacing w:val="-13"/>
          <w:sz w:val="24"/>
          <w:szCs w:val="24"/>
        </w:rPr>
        <w:t>6</w:t>
      </w:r>
      <w:r>
        <w:rPr>
          <w:rFonts w:ascii="宋体" w:hAnsi="宋体" w:eastAsia="宋体" w:cs="宋体"/>
          <w:spacing w:val="-44"/>
          <w:sz w:val="24"/>
          <w:szCs w:val="24"/>
        </w:rPr>
        <w:t xml:space="preserve"> </w:t>
      </w:r>
      <w:r>
        <w:rPr>
          <w:rFonts w:ascii="宋体" w:hAnsi="宋体" w:eastAsia="宋体" w:cs="宋体"/>
          <w:spacing w:val="-13"/>
          <w:sz w:val="24"/>
          <w:szCs w:val="24"/>
        </w:rPr>
        <w:t>月</w:t>
      </w:r>
      <w:r>
        <w:rPr>
          <w:rFonts w:ascii="宋体" w:hAnsi="宋体" w:eastAsia="宋体" w:cs="宋体"/>
          <w:spacing w:val="-33"/>
          <w:sz w:val="24"/>
          <w:szCs w:val="24"/>
        </w:rPr>
        <w:t xml:space="preserve"> </w:t>
      </w:r>
      <w:r>
        <w:rPr>
          <w:rFonts w:ascii="宋体" w:hAnsi="宋体" w:eastAsia="宋体" w:cs="宋体"/>
          <w:spacing w:val="-13"/>
          <w:sz w:val="24"/>
          <w:szCs w:val="24"/>
        </w:rPr>
        <w:t>1 日—9</w:t>
      </w:r>
      <w:r>
        <w:rPr>
          <w:rFonts w:ascii="宋体" w:hAnsi="宋体" w:eastAsia="宋体" w:cs="宋体"/>
          <w:spacing w:val="-45"/>
          <w:sz w:val="24"/>
          <w:szCs w:val="24"/>
        </w:rPr>
        <w:t xml:space="preserve"> </w:t>
      </w:r>
      <w:r>
        <w:rPr>
          <w:rFonts w:ascii="宋体" w:hAnsi="宋体" w:eastAsia="宋体" w:cs="宋体"/>
          <w:spacing w:val="-13"/>
          <w:sz w:val="24"/>
          <w:szCs w:val="24"/>
        </w:rPr>
        <w:t>月</w:t>
      </w:r>
      <w:r>
        <w:rPr>
          <w:rFonts w:ascii="宋体" w:hAnsi="宋体" w:eastAsia="宋体" w:cs="宋体"/>
          <w:spacing w:val="-46"/>
          <w:sz w:val="24"/>
          <w:szCs w:val="24"/>
        </w:rPr>
        <w:t xml:space="preserve"> </w:t>
      </w:r>
      <w:r>
        <w:rPr>
          <w:rFonts w:ascii="宋体" w:hAnsi="宋体" w:eastAsia="宋体" w:cs="宋体"/>
          <w:spacing w:val="-13"/>
          <w:sz w:val="24"/>
          <w:szCs w:val="24"/>
        </w:rPr>
        <w:t>30 日）为禁采期。</w:t>
      </w:r>
      <w:r>
        <w:rPr>
          <w:rFonts w:ascii="宋体" w:hAnsi="宋体" w:eastAsia="宋体" w:cs="宋体"/>
          <w:sz w:val="24"/>
          <w:szCs w:val="24"/>
        </w:rPr>
        <w:t xml:space="preserve"> </w:t>
      </w:r>
      <w:r>
        <w:rPr>
          <w:rFonts w:ascii="宋体" w:hAnsi="宋体" w:eastAsia="宋体" w:cs="宋体"/>
          <w:spacing w:val="-8"/>
          <w:sz w:val="24"/>
          <w:szCs w:val="24"/>
        </w:rPr>
        <w:t>当出现以下紧急情况时，为临时禁采期：①降雨、降雪、大风及</w:t>
      </w:r>
      <w:r>
        <w:rPr>
          <w:rFonts w:ascii="宋体" w:hAnsi="宋体" w:eastAsia="宋体" w:cs="宋体"/>
          <w:spacing w:val="-9"/>
          <w:sz w:val="24"/>
          <w:szCs w:val="24"/>
        </w:rPr>
        <w:t>其它异常天气时；</w:t>
      </w:r>
    </w:p>
    <w:p w14:paraId="28D15F93">
      <w:pPr>
        <w:spacing w:line="289" w:lineRule="auto"/>
        <w:rPr>
          <w:rFonts w:ascii="宋体" w:hAnsi="宋体" w:eastAsia="宋体" w:cs="宋体"/>
          <w:sz w:val="24"/>
          <w:szCs w:val="24"/>
        </w:rPr>
        <w:sectPr>
          <w:headerReference r:id="rId230" w:type="default"/>
          <w:footerReference r:id="rId231" w:type="default"/>
          <w:pgSz w:w="11906" w:h="16839"/>
          <w:pgMar w:top="1340" w:right="1719" w:bottom="1171" w:left="1785" w:header="1068" w:footer="992" w:gutter="0"/>
          <w:cols w:space="720" w:num="1"/>
        </w:sectPr>
      </w:pPr>
    </w:p>
    <w:p w14:paraId="0C287DE8">
      <w:pPr>
        <w:spacing w:before="214" w:line="289" w:lineRule="auto"/>
        <w:ind w:left="25" w:right="61" w:hanging="4"/>
        <w:rPr>
          <w:rFonts w:ascii="宋体" w:hAnsi="宋体" w:eastAsia="宋体" w:cs="宋体"/>
          <w:sz w:val="24"/>
          <w:szCs w:val="24"/>
        </w:rPr>
      </w:pPr>
      <w:r>
        <w:rPr>
          <w:rFonts w:ascii="宋体" w:hAnsi="宋体" w:eastAsia="宋体" w:cs="宋体"/>
          <w:spacing w:val="-3"/>
          <w:sz w:val="24"/>
          <w:szCs w:val="24"/>
        </w:rPr>
        <w:t>②河道发生封冻时；③河道水位快速上涨时。禁采期以外时段均为可采期，同时</w:t>
      </w:r>
      <w:r>
        <w:rPr>
          <w:rFonts w:ascii="宋体" w:hAnsi="宋体" w:eastAsia="宋体" w:cs="宋体"/>
          <w:spacing w:val="2"/>
          <w:sz w:val="24"/>
          <w:szCs w:val="24"/>
        </w:rPr>
        <w:t xml:space="preserve"> </w:t>
      </w:r>
      <w:r>
        <w:rPr>
          <w:rFonts w:ascii="宋体" w:hAnsi="宋体" w:eastAsia="宋体" w:cs="宋体"/>
          <w:spacing w:val="-1"/>
          <w:sz w:val="24"/>
          <w:szCs w:val="24"/>
        </w:rPr>
        <w:t>为了采砂安全，可采期内禁止夜间（20 时至次日</w:t>
      </w:r>
      <w:r>
        <w:rPr>
          <w:rFonts w:ascii="宋体" w:hAnsi="宋体" w:eastAsia="宋体" w:cs="宋体"/>
          <w:spacing w:val="-44"/>
          <w:sz w:val="24"/>
          <w:szCs w:val="24"/>
        </w:rPr>
        <w:t xml:space="preserve"> </w:t>
      </w:r>
      <w:r>
        <w:rPr>
          <w:rFonts w:ascii="宋体" w:hAnsi="宋体" w:eastAsia="宋体" w:cs="宋体"/>
          <w:spacing w:val="-1"/>
          <w:sz w:val="24"/>
          <w:szCs w:val="24"/>
        </w:rPr>
        <w:t>8 时）采砂。</w:t>
      </w:r>
    </w:p>
    <w:p w14:paraId="340F48C3">
      <w:pPr>
        <w:spacing w:before="277" w:line="313" w:lineRule="auto"/>
        <w:ind w:left="29" w:right="61" w:firstLine="492"/>
        <w:rPr>
          <w:rFonts w:ascii="宋体" w:hAnsi="宋体" w:eastAsia="宋体" w:cs="宋体"/>
          <w:sz w:val="24"/>
          <w:szCs w:val="24"/>
        </w:rPr>
      </w:pPr>
      <w:r>
        <w:rPr>
          <w:rFonts w:ascii="宋体" w:hAnsi="宋体" w:eastAsia="宋体" w:cs="宋体"/>
          <w:spacing w:val="-4"/>
          <w:sz w:val="24"/>
          <w:szCs w:val="24"/>
        </w:rPr>
        <w:t>11、本规划设计的禁采区河段长度远大于可采区河段长度，避开了生态保护</w:t>
      </w:r>
      <w:r>
        <w:rPr>
          <w:rFonts w:ascii="宋体" w:hAnsi="宋体" w:eastAsia="宋体" w:cs="宋体"/>
          <w:spacing w:val="14"/>
          <w:sz w:val="24"/>
          <w:szCs w:val="24"/>
        </w:rPr>
        <w:t xml:space="preserve"> </w:t>
      </w:r>
      <w:r>
        <w:rPr>
          <w:rFonts w:ascii="宋体" w:hAnsi="宋体" w:eastAsia="宋体" w:cs="宋体"/>
          <w:spacing w:val="-3"/>
          <w:sz w:val="24"/>
          <w:szCs w:val="24"/>
        </w:rPr>
        <w:t>红线、自然保护区等生态敏感区域，保留了大量湿地。故采砂活动对</w:t>
      </w:r>
      <w:r>
        <w:rPr>
          <w:rFonts w:ascii="宋体" w:hAnsi="宋体" w:eastAsia="宋体" w:cs="宋体"/>
          <w:spacing w:val="-4"/>
          <w:sz w:val="24"/>
          <w:szCs w:val="24"/>
        </w:rPr>
        <w:t>可采区范围</w:t>
      </w:r>
      <w:r>
        <w:rPr>
          <w:rFonts w:ascii="宋体" w:hAnsi="宋体" w:eastAsia="宋体" w:cs="宋体"/>
          <w:sz w:val="24"/>
          <w:szCs w:val="24"/>
        </w:rPr>
        <w:t xml:space="preserve"> </w:t>
      </w:r>
      <w:r>
        <w:rPr>
          <w:rFonts w:ascii="宋体" w:hAnsi="宋体" w:eastAsia="宋体" w:cs="宋体"/>
          <w:spacing w:val="-2"/>
          <w:sz w:val="24"/>
          <w:szCs w:val="24"/>
        </w:rPr>
        <w:t>内河道的生态与环境影响较小。</w:t>
      </w:r>
    </w:p>
    <w:p w14:paraId="05006CB1">
      <w:pPr>
        <w:spacing w:before="278" w:line="332" w:lineRule="auto"/>
        <w:ind w:left="24" w:right="61" w:firstLine="496"/>
        <w:rPr>
          <w:rFonts w:ascii="宋体" w:hAnsi="宋体" w:eastAsia="宋体" w:cs="宋体"/>
          <w:sz w:val="24"/>
          <w:szCs w:val="24"/>
        </w:rPr>
      </w:pPr>
      <w:r>
        <w:rPr>
          <w:rFonts w:ascii="宋体" w:hAnsi="宋体" w:eastAsia="宋体" w:cs="宋体"/>
          <w:spacing w:val="-4"/>
          <w:sz w:val="24"/>
          <w:szCs w:val="24"/>
        </w:rPr>
        <w:t>12、随着河道来水来砂的变化和水利工程的建设，局部河段可能会发生河势</w:t>
      </w:r>
      <w:r>
        <w:rPr>
          <w:rFonts w:ascii="宋体" w:hAnsi="宋体" w:eastAsia="宋体" w:cs="宋体"/>
          <w:spacing w:val="14"/>
          <w:sz w:val="24"/>
          <w:szCs w:val="24"/>
        </w:rPr>
        <w:t xml:space="preserve"> </w:t>
      </w:r>
      <w:r>
        <w:rPr>
          <w:rFonts w:ascii="宋体" w:hAnsi="宋体" w:eastAsia="宋体" w:cs="宋体"/>
          <w:spacing w:val="-3"/>
          <w:sz w:val="24"/>
          <w:szCs w:val="24"/>
        </w:rPr>
        <w:t>调整，有些采区会因此发生变化，在开采过程中应定期进行必要的监测和分析工</w:t>
      </w:r>
      <w:r>
        <w:rPr>
          <w:rFonts w:ascii="宋体" w:hAnsi="宋体" w:eastAsia="宋体" w:cs="宋体"/>
          <w:sz w:val="24"/>
          <w:szCs w:val="24"/>
        </w:rPr>
        <w:t xml:space="preserve"> </w:t>
      </w:r>
      <w:r>
        <w:rPr>
          <w:rFonts w:ascii="宋体" w:hAnsi="宋体" w:eastAsia="宋体" w:cs="宋体"/>
          <w:spacing w:val="-3"/>
          <w:sz w:val="24"/>
          <w:szCs w:val="24"/>
        </w:rPr>
        <w:t>作，在规划期结束之前，若出现河势的调整，防洪、重要涉水建筑物有新的变化</w:t>
      </w:r>
      <w:r>
        <w:rPr>
          <w:rFonts w:ascii="宋体" w:hAnsi="宋体" w:eastAsia="宋体" w:cs="宋体"/>
          <w:sz w:val="24"/>
          <w:szCs w:val="24"/>
        </w:rPr>
        <w:t xml:space="preserve"> </w:t>
      </w:r>
      <w:r>
        <w:rPr>
          <w:rFonts w:ascii="宋体" w:hAnsi="宋体" w:eastAsia="宋体" w:cs="宋体"/>
          <w:spacing w:val="-3"/>
          <w:sz w:val="24"/>
          <w:szCs w:val="24"/>
        </w:rPr>
        <w:t>和要求时，应及时对规划进行修编，并按修编后的规划执行，本规划的规划期将</w:t>
      </w:r>
      <w:r>
        <w:rPr>
          <w:rFonts w:ascii="宋体" w:hAnsi="宋体" w:eastAsia="宋体" w:cs="宋体"/>
          <w:sz w:val="24"/>
          <w:szCs w:val="24"/>
        </w:rPr>
        <w:t xml:space="preserve"> </w:t>
      </w:r>
      <w:r>
        <w:rPr>
          <w:rFonts w:ascii="宋体" w:hAnsi="宋体" w:eastAsia="宋体" w:cs="宋体"/>
          <w:spacing w:val="-3"/>
          <w:sz w:val="24"/>
          <w:szCs w:val="24"/>
        </w:rPr>
        <w:t>自动结束。</w:t>
      </w:r>
    </w:p>
    <w:p w14:paraId="3F0A2F5C">
      <w:pPr>
        <w:spacing w:before="197" w:line="220" w:lineRule="auto"/>
        <w:ind w:left="24"/>
        <w:outlineLvl w:val="1"/>
        <w:rPr>
          <w:rFonts w:ascii="宋体" w:hAnsi="宋体" w:eastAsia="宋体" w:cs="宋体"/>
          <w:sz w:val="24"/>
          <w:szCs w:val="24"/>
        </w:rPr>
      </w:pPr>
      <w:bookmarkStart w:id="286" w:name="bookmark137"/>
      <w:bookmarkEnd w:id="286"/>
      <w:r>
        <w:rPr>
          <w:rFonts w:ascii="宋体" w:hAnsi="宋体" w:eastAsia="宋体" w:cs="宋体"/>
          <w:b/>
          <w:bCs/>
          <w:spacing w:val="-7"/>
          <w:sz w:val="24"/>
          <w:szCs w:val="24"/>
        </w:rPr>
        <w:t>9.2</w:t>
      </w:r>
      <w:r>
        <w:rPr>
          <w:rFonts w:ascii="宋体" w:hAnsi="宋体" w:eastAsia="宋体" w:cs="宋体"/>
          <w:spacing w:val="13"/>
          <w:sz w:val="24"/>
          <w:szCs w:val="24"/>
        </w:rPr>
        <w:t xml:space="preserve"> </w:t>
      </w:r>
      <w:r>
        <w:rPr>
          <w:rFonts w:ascii="宋体" w:hAnsi="宋体" w:eastAsia="宋体" w:cs="宋体"/>
          <w:b/>
          <w:bCs/>
          <w:spacing w:val="-7"/>
          <w:sz w:val="24"/>
          <w:szCs w:val="24"/>
        </w:rPr>
        <w:t>建议</w:t>
      </w:r>
    </w:p>
    <w:p w14:paraId="44C8C1F3">
      <w:pPr>
        <w:spacing w:line="272" w:lineRule="auto"/>
        <w:rPr>
          <w:rFonts w:ascii="Arial"/>
          <w:sz w:val="21"/>
        </w:rPr>
      </w:pPr>
    </w:p>
    <w:p w14:paraId="5C19EA09">
      <w:pPr>
        <w:spacing w:before="78" w:line="313" w:lineRule="auto"/>
        <w:ind w:left="25" w:firstLine="495"/>
        <w:rPr>
          <w:rFonts w:ascii="宋体" w:hAnsi="宋体" w:eastAsia="宋体" w:cs="宋体"/>
          <w:sz w:val="24"/>
          <w:szCs w:val="24"/>
        </w:rPr>
      </w:pPr>
      <w:r>
        <w:rPr>
          <w:rFonts w:ascii="宋体" w:hAnsi="宋体" w:eastAsia="宋体" w:cs="宋体"/>
          <w:spacing w:val="-5"/>
          <w:sz w:val="24"/>
          <w:szCs w:val="24"/>
        </w:rPr>
        <w:t>1、建议在年度采砂实施报告编制时确定每个具体采</w:t>
      </w:r>
      <w:r>
        <w:rPr>
          <w:rFonts w:ascii="宋体" w:hAnsi="宋体" w:eastAsia="宋体" w:cs="宋体"/>
          <w:spacing w:val="-6"/>
          <w:sz w:val="24"/>
          <w:szCs w:val="24"/>
        </w:rPr>
        <w:t>砂场的采砂规模、范围，</w:t>
      </w:r>
      <w:r>
        <w:rPr>
          <w:rFonts w:ascii="宋体" w:hAnsi="宋体" w:eastAsia="宋体" w:cs="宋体"/>
          <w:sz w:val="24"/>
          <w:szCs w:val="24"/>
        </w:rPr>
        <w:t xml:space="preserve"> </w:t>
      </w:r>
      <w:r>
        <w:rPr>
          <w:rFonts w:ascii="宋体" w:hAnsi="宋体" w:eastAsia="宋体" w:cs="宋体"/>
          <w:spacing w:val="-3"/>
          <w:sz w:val="24"/>
          <w:szCs w:val="24"/>
        </w:rPr>
        <w:t>并确定相应采砂机具数量，严格按规划实施，实施方案须报水行政主管部门批准</w:t>
      </w:r>
      <w:r>
        <w:rPr>
          <w:rFonts w:ascii="宋体" w:hAnsi="宋体" w:eastAsia="宋体" w:cs="宋体"/>
          <w:sz w:val="24"/>
          <w:szCs w:val="24"/>
        </w:rPr>
        <w:t xml:space="preserve"> </w:t>
      </w:r>
      <w:r>
        <w:rPr>
          <w:rFonts w:ascii="宋体" w:hAnsi="宋体" w:eastAsia="宋体" w:cs="宋体"/>
          <w:spacing w:val="-2"/>
          <w:sz w:val="24"/>
          <w:szCs w:val="24"/>
        </w:rPr>
        <w:t>后，向社会公布。</w:t>
      </w:r>
    </w:p>
    <w:p w14:paraId="7A058DA8">
      <w:pPr>
        <w:spacing w:before="278" w:line="289" w:lineRule="auto"/>
        <w:ind w:left="21" w:right="122" w:firstLine="484"/>
        <w:rPr>
          <w:rFonts w:ascii="宋体" w:hAnsi="宋体" w:eastAsia="宋体" w:cs="宋体"/>
          <w:sz w:val="24"/>
          <w:szCs w:val="24"/>
        </w:rPr>
      </w:pPr>
      <w:r>
        <w:rPr>
          <w:rFonts w:ascii="宋体" w:hAnsi="宋体" w:eastAsia="宋体" w:cs="宋体"/>
          <w:spacing w:val="-2"/>
          <w:sz w:val="24"/>
          <w:szCs w:val="24"/>
        </w:rPr>
        <w:t>2、河道采砂权招标拍卖挂牌活动，由水行政主管部门按照规划提出方案，</w:t>
      </w:r>
      <w:r>
        <w:rPr>
          <w:rFonts w:ascii="宋体" w:hAnsi="宋体" w:eastAsia="宋体" w:cs="宋体"/>
          <w:spacing w:val="18"/>
          <w:sz w:val="24"/>
          <w:szCs w:val="24"/>
        </w:rPr>
        <w:t xml:space="preserve"> </w:t>
      </w:r>
      <w:r>
        <w:rPr>
          <w:rFonts w:ascii="宋体" w:hAnsi="宋体" w:eastAsia="宋体" w:cs="宋体"/>
          <w:sz w:val="24"/>
          <w:szCs w:val="24"/>
        </w:rPr>
        <w:t>报县政府审定后组织实施。县招标办、招监委等全</w:t>
      </w:r>
      <w:r>
        <w:rPr>
          <w:rFonts w:ascii="宋体" w:hAnsi="宋体" w:eastAsia="宋体" w:cs="宋体"/>
          <w:spacing w:val="-1"/>
          <w:sz w:val="24"/>
          <w:szCs w:val="24"/>
        </w:rPr>
        <w:t>程参与监督和指导。</w:t>
      </w:r>
    </w:p>
    <w:p w14:paraId="1ADFD605">
      <w:pPr>
        <w:spacing w:before="276" w:line="313" w:lineRule="auto"/>
        <w:ind w:left="23" w:right="61" w:firstLine="484"/>
        <w:rPr>
          <w:rFonts w:ascii="宋体" w:hAnsi="宋体" w:eastAsia="宋体" w:cs="宋体"/>
          <w:sz w:val="24"/>
          <w:szCs w:val="24"/>
        </w:rPr>
      </w:pPr>
      <w:r>
        <w:rPr>
          <w:rFonts w:ascii="宋体" w:hAnsi="宋体" w:eastAsia="宋体" w:cs="宋体"/>
          <w:sz w:val="24"/>
          <w:szCs w:val="24"/>
        </w:rPr>
        <w:t>3、实施过程中加大监督管理力度，确保尾料按规划进行回填，确保堤防、</w:t>
      </w:r>
      <w:r>
        <w:rPr>
          <w:rFonts w:ascii="宋体" w:hAnsi="宋体" w:eastAsia="宋体" w:cs="宋体"/>
          <w:spacing w:val="11"/>
          <w:sz w:val="24"/>
          <w:szCs w:val="24"/>
        </w:rPr>
        <w:t xml:space="preserve"> </w:t>
      </w:r>
      <w:r>
        <w:rPr>
          <w:rFonts w:ascii="宋体" w:hAnsi="宋体" w:eastAsia="宋体" w:cs="宋体"/>
          <w:spacing w:val="-3"/>
          <w:sz w:val="24"/>
          <w:szCs w:val="24"/>
        </w:rPr>
        <w:t>桥梁等重要设施的安全，确保河势稳定，桥梁、堤防、管线等设施的保护，按有</w:t>
      </w:r>
      <w:r>
        <w:rPr>
          <w:rFonts w:ascii="宋体" w:hAnsi="宋体" w:eastAsia="宋体" w:cs="宋体"/>
          <w:spacing w:val="1"/>
          <w:sz w:val="24"/>
          <w:szCs w:val="24"/>
        </w:rPr>
        <w:t xml:space="preserve"> </w:t>
      </w:r>
      <w:r>
        <w:rPr>
          <w:rFonts w:ascii="宋体" w:hAnsi="宋体" w:eastAsia="宋体" w:cs="宋体"/>
          <w:sz w:val="24"/>
          <w:szCs w:val="24"/>
        </w:rPr>
        <w:t>关法律法规的保护范围执行，各相关部门依法履</w:t>
      </w:r>
      <w:r>
        <w:rPr>
          <w:rFonts w:ascii="宋体" w:hAnsi="宋体" w:eastAsia="宋体" w:cs="宋体"/>
          <w:spacing w:val="-1"/>
          <w:sz w:val="24"/>
          <w:szCs w:val="24"/>
        </w:rPr>
        <w:t>行职责进行管理和督查。</w:t>
      </w:r>
    </w:p>
    <w:p w14:paraId="15BB4C96">
      <w:pPr>
        <w:spacing w:before="281" w:line="325" w:lineRule="auto"/>
        <w:ind w:left="22" w:right="61" w:firstLine="480"/>
        <w:rPr>
          <w:rFonts w:ascii="宋体" w:hAnsi="宋体" w:eastAsia="宋体" w:cs="宋体"/>
          <w:sz w:val="24"/>
          <w:szCs w:val="24"/>
        </w:rPr>
      </w:pPr>
      <w:r>
        <w:rPr>
          <w:rFonts w:ascii="宋体" w:hAnsi="宋体" w:eastAsia="宋体" w:cs="宋体"/>
          <w:spacing w:val="-1"/>
          <w:sz w:val="24"/>
          <w:szCs w:val="24"/>
        </w:rPr>
        <w:t>4、河道砂石资源费要取之于河用之于河，实行“收支两条线</w:t>
      </w:r>
      <w:r>
        <w:rPr>
          <w:rFonts w:ascii="宋体" w:hAnsi="宋体" w:eastAsia="宋体" w:cs="宋体"/>
          <w:spacing w:val="-73"/>
          <w:sz w:val="24"/>
          <w:szCs w:val="24"/>
        </w:rPr>
        <w:t xml:space="preserve"> </w:t>
      </w:r>
      <w:r>
        <w:rPr>
          <w:rFonts w:ascii="宋体" w:hAnsi="宋体" w:eastAsia="宋体" w:cs="宋体"/>
          <w:spacing w:val="-1"/>
          <w:sz w:val="24"/>
          <w:szCs w:val="24"/>
        </w:rPr>
        <w:t>”管理，发证</w:t>
      </w:r>
      <w:r>
        <w:rPr>
          <w:rFonts w:ascii="宋体" w:hAnsi="宋体" w:eastAsia="宋体" w:cs="宋体"/>
          <w:sz w:val="24"/>
          <w:szCs w:val="24"/>
        </w:rPr>
        <w:t xml:space="preserve"> </w:t>
      </w:r>
      <w:r>
        <w:rPr>
          <w:rFonts w:ascii="宋体" w:hAnsi="宋体" w:eastAsia="宋体" w:cs="宋体"/>
          <w:spacing w:val="-3"/>
          <w:sz w:val="24"/>
          <w:szCs w:val="24"/>
        </w:rPr>
        <w:t>机关一方面及时征收解缴砂石资源费，另一方面管好用好河道砂石资源费，要向</w:t>
      </w:r>
      <w:r>
        <w:rPr>
          <w:rFonts w:ascii="宋体" w:hAnsi="宋体" w:eastAsia="宋体" w:cs="宋体"/>
          <w:spacing w:val="1"/>
          <w:sz w:val="24"/>
          <w:szCs w:val="24"/>
        </w:rPr>
        <w:t xml:space="preserve"> </w:t>
      </w:r>
      <w:r>
        <w:rPr>
          <w:rFonts w:ascii="宋体" w:hAnsi="宋体" w:eastAsia="宋体" w:cs="宋体"/>
          <w:spacing w:val="-3"/>
          <w:sz w:val="24"/>
          <w:szCs w:val="24"/>
        </w:rPr>
        <w:t>同级财政申请采砂管理的必要工作经费，建立、健全河道采砂管理机构，落实管</w:t>
      </w:r>
      <w:r>
        <w:rPr>
          <w:rFonts w:ascii="宋体" w:hAnsi="宋体" w:eastAsia="宋体" w:cs="宋体"/>
          <w:spacing w:val="1"/>
          <w:sz w:val="24"/>
          <w:szCs w:val="24"/>
        </w:rPr>
        <w:t xml:space="preserve"> </w:t>
      </w:r>
      <w:r>
        <w:rPr>
          <w:rFonts w:ascii="宋体" w:hAnsi="宋体" w:eastAsia="宋体" w:cs="宋体"/>
          <w:spacing w:val="-3"/>
          <w:sz w:val="24"/>
          <w:szCs w:val="24"/>
        </w:rPr>
        <w:t>理人员。</w:t>
      </w:r>
    </w:p>
    <w:p w14:paraId="0DD011C2">
      <w:pPr>
        <w:spacing w:before="274" w:line="313" w:lineRule="auto"/>
        <w:ind w:left="23" w:right="61" w:firstLine="484"/>
        <w:rPr>
          <w:rFonts w:ascii="宋体" w:hAnsi="宋体" w:eastAsia="宋体" w:cs="宋体"/>
          <w:sz w:val="24"/>
          <w:szCs w:val="24"/>
        </w:rPr>
      </w:pPr>
      <w:r>
        <w:rPr>
          <w:rFonts w:ascii="宋体" w:hAnsi="宋体" w:eastAsia="宋体" w:cs="宋体"/>
          <w:sz w:val="24"/>
          <w:szCs w:val="24"/>
        </w:rPr>
        <w:t>5、河道采砂管理规划是依法、规范、科学管理采砂的重要依据。县水利局</w:t>
      </w:r>
      <w:r>
        <w:rPr>
          <w:rFonts w:ascii="宋体" w:hAnsi="宋体" w:eastAsia="宋体" w:cs="宋体"/>
          <w:spacing w:val="8"/>
          <w:sz w:val="24"/>
          <w:szCs w:val="24"/>
        </w:rPr>
        <w:t xml:space="preserve"> </w:t>
      </w:r>
      <w:r>
        <w:rPr>
          <w:rFonts w:ascii="宋体" w:hAnsi="宋体" w:eastAsia="宋体" w:cs="宋体"/>
          <w:spacing w:val="-3"/>
          <w:sz w:val="24"/>
          <w:szCs w:val="24"/>
        </w:rPr>
        <w:t>应切实将规划作为各级河道采砂管理的重要依据，自觉维护规划的严肃性和权威</w:t>
      </w:r>
      <w:r>
        <w:rPr>
          <w:rFonts w:ascii="宋体" w:hAnsi="宋体" w:eastAsia="宋体" w:cs="宋体"/>
          <w:spacing w:val="1"/>
          <w:sz w:val="24"/>
          <w:szCs w:val="24"/>
        </w:rPr>
        <w:t xml:space="preserve"> </w:t>
      </w:r>
      <w:r>
        <w:rPr>
          <w:rFonts w:ascii="宋体" w:hAnsi="宋体" w:eastAsia="宋体" w:cs="宋体"/>
          <w:spacing w:val="-1"/>
          <w:sz w:val="24"/>
          <w:szCs w:val="24"/>
        </w:rPr>
        <w:t>性，严格按规划规范采砂许可行为。</w:t>
      </w:r>
    </w:p>
    <w:p w14:paraId="77FD69CF">
      <w:pPr>
        <w:spacing w:before="278" w:line="289" w:lineRule="auto"/>
        <w:ind w:left="26" w:right="61" w:firstLine="479"/>
        <w:rPr>
          <w:rFonts w:ascii="宋体" w:hAnsi="宋体" w:eastAsia="宋体" w:cs="宋体"/>
          <w:sz w:val="24"/>
          <w:szCs w:val="24"/>
        </w:rPr>
      </w:pPr>
      <w:r>
        <w:rPr>
          <w:rFonts w:ascii="宋体" w:hAnsi="宋体" w:eastAsia="宋体" w:cs="宋体"/>
          <w:sz w:val="24"/>
          <w:szCs w:val="24"/>
        </w:rPr>
        <w:t>6、县水利局应加强河道采砂管理规定体系的研究与建设，做好河道采砂管</w:t>
      </w:r>
      <w:r>
        <w:rPr>
          <w:rFonts w:ascii="宋体" w:hAnsi="宋体" w:eastAsia="宋体" w:cs="宋体"/>
          <w:spacing w:val="11"/>
          <w:sz w:val="24"/>
          <w:szCs w:val="24"/>
        </w:rPr>
        <w:t xml:space="preserve"> </w:t>
      </w:r>
      <w:r>
        <w:rPr>
          <w:rFonts w:ascii="宋体" w:hAnsi="宋体" w:eastAsia="宋体" w:cs="宋体"/>
          <w:spacing w:val="-3"/>
          <w:sz w:val="24"/>
          <w:szCs w:val="24"/>
        </w:rPr>
        <w:t>理立法的基础工作，加快立法步伐，为河道采砂管理规划的实施提供法律法</w:t>
      </w:r>
      <w:r>
        <w:rPr>
          <w:rFonts w:ascii="宋体" w:hAnsi="宋体" w:eastAsia="宋体" w:cs="宋体"/>
          <w:spacing w:val="-4"/>
          <w:sz w:val="24"/>
          <w:szCs w:val="24"/>
        </w:rPr>
        <w:t>规保</w:t>
      </w:r>
    </w:p>
    <w:p w14:paraId="7F1C9CBF">
      <w:pPr>
        <w:spacing w:line="289" w:lineRule="auto"/>
        <w:rPr>
          <w:rFonts w:ascii="宋体" w:hAnsi="宋体" w:eastAsia="宋体" w:cs="宋体"/>
          <w:sz w:val="24"/>
          <w:szCs w:val="24"/>
        </w:rPr>
        <w:sectPr>
          <w:headerReference r:id="rId232" w:type="default"/>
          <w:footerReference r:id="rId233" w:type="default"/>
          <w:pgSz w:w="11906" w:h="16839"/>
          <w:pgMar w:top="1340" w:right="1738" w:bottom="1171" w:left="1785" w:header="1068" w:footer="992" w:gutter="0"/>
          <w:cols w:space="720" w:num="1"/>
        </w:sectPr>
      </w:pPr>
    </w:p>
    <w:p w14:paraId="32A34102">
      <w:pPr>
        <w:spacing w:before="213" w:line="351" w:lineRule="auto"/>
        <w:ind w:left="24" w:right="45" w:firstLine="11"/>
        <w:jc w:val="both"/>
        <w:rPr>
          <w:rFonts w:ascii="宋体" w:hAnsi="宋体" w:eastAsia="宋体" w:cs="宋体"/>
          <w:sz w:val="24"/>
          <w:szCs w:val="24"/>
        </w:rPr>
      </w:pPr>
      <w:r>
        <w:rPr>
          <w:rFonts w:ascii="宋体" w:hAnsi="宋体" w:eastAsia="宋体" w:cs="宋体"/>
          <w:spacing w:val="-3"/>
          <w:sz w:val="24"/>
          <w:szCs w:val="24"/>
        </w:rPr>
        <w:t>障。要理顺采砂管理体制，明确管理职责，确立执法</w:t>
      </w:r>
      <w:r>
        <w:rPr>
          <w:rFonts w:ascii="宋体" w:hAnsi="宋体" w:eastAsia="宋体" w:cs="宋体"/>
          <w:spacing w:val="-4"/>
          <w:sz w:val="24"/>
          <w:szCs w:val="24"/>
        </w:rPr>
        <w:t>主体。结合防汛责任行政首</w:t>
      </w:r>
      <w:r>
        <w:rPr>
          <w:rFonts w:ascii="宋体" w:hAnsi="宋体" w:eastAsia="宋体" w:cs="宋体"/>
          <w:sz w:val="24"/>
          <w:szCs w:val="24"/>
        </w:rPr>
        <w:t xml:space="preserve"> </w:t>
      </w:r>
      <w:r>
        <w:rPr>
          <w:rFonts w:ascii="宋体" w:hAnsi="宋体" w:eastAsia="宋体" w:cs="宋体"/>
          <w:spacing w:val="-2"/>
          <w:sz w:val="24"/>
          <w:szCs w:val="24"/>
        </w:rPr>
        <w:t>长负责制，制定出本区域的采砂管理行政首长负责制，明确责任单位和责任人，</w:t>
      </w:r>
      <w:r>
        <w:rPr>
          <w:rFonts w:ascii="宋体" w:hAnsi="宋体" w:eastAsia="宋体" w:cs="宋体"/>
          <w:sz w:val="24"/>
          <w:szCs w:val="24"/>
        </w:rPr>
        <w:t xml:space="preserve"> </w:t>
      </w:r>
      <w:r>
        <w:rPr>
          <w:rFonts w:ascii="宋体" w:hAnsi="宋体" w:eastAsia="宋体" w:cs="宋体"/>
          <w:spacing w:val="-2"/>
          <w:sz w:val="24"/>
          <w:szCs w:val="24"/>
        </w:rPr>
        <w:t>并予以落实。</w:t>
      </w:r>
    </w:p>
    <w:p w14:paraId="12AE8EED">
      <w:pPr>
        <w:spacing w:before="128" w:line="289" w:lineRule="auto"/>
        <w:ind w:left="22" w:right="82" w:firstLine="486"/>
        <w:rPr>
          <w:rFonts w:ascii="宋体" w:hAnsi="宋体" w:eastAsia="宋体" w:cs="宋体"/>
          <w:sz w:val="24"/>
          <w:szCs w:val="24"/>
        </w:rPr>
      </w:pPr>
      <w:r>
        <w:rPr>
          <w:rFonts w:ascii="宋体" w:hAnsi="宋体" w:eastAsia="宋体" w:cs="宋体"/>
          <w:sz w:val="24"/>
          <w:szCs w:val="24"/>
        </w:rPr>
        <w:t>7、县水利局应按照《水法》规定，依据批准的规划，划定禁采区和规定禁</w:t>
      </w:r>
      <w:r>
        <w:rPr>
          <w:rFonts w:ascii="宋体" w:hAnsi="宋体" w:eastAsia="宋体" w:cs="宋体"/>
          <w:spacing w:val="7"/>
          <w:sz w:val="24"/>
          <w:szCs w:val="24"/>
        </w:rPr>
        <w:t xml:space="preserve"> </w:t>
      </w:r>
      <w:r>
        <w:rPr>
          <w:rFonts w:ascii="宋体" w:hAnsi="宋体" w:eastAsia="宋体" w:cs="宋体"/>
          <w:spacing w:val="-1"/>
          <w:sz w:val="24"/>
          <w:szCs w:val="24"/>
        </w:rPr>
        <w:t>采期，并予以公告。</w:t>
      </w:r>
    </w:p>
    <w:p w14:paraId="185451E1">
      <w:pPr>
        <w:spacing w:before="278" w:line="325" w:lineRule="auto"/>
        <w:ind w:left="22" w:firstLine="481"/>
        <w:rPr>
          <w:rFonts w:ascii="宋体" w:hAnsi="宋体" w:eastAsia="宋体" w:cs="宋体"/>
          <w:sz w:val="24"/>
          <w:szCs w:val="24"/>
        </w:rPr>
      </w:pPr>
      <w:r>
        <w:rPr>
          <w:rFonts w:ascii="宋体" w:hAnsi="宋体" w:eastAsia="宋体" w:cs="宋体"/>
          <w:sz w:val="24"/>
          <w:szCs w:val="24"/>
        </w:rPr>
        <w:t>8、河道采砂行政许可河道采砂管理的关键环节，是确保河道采砂管理规划</w:t>
      </w:r>
      <w:r>
        <w:rPr>
          <w:rFonts w:ascii="宋体" w:hAnsi="宋体" w:eastAsia="宋体" w:cs="宋体"/>
          <w:spacing w:val="12"/>
          <w:sz w:val="24"/>
          <w:szCs w:val="24"/>
        </w:rPr>
        <w:t xml:space="preserve"> </w:t>
      </w:r>
      <w:r>
        <w:rPr>
          <w:rFonts w:ascii="宋体" w:hAnsi="宋体" w:eastAsia="宋体" w:cs="宋体"/>
          <w:spacing w:val="-3"/>
          <w:sz w:val="24"/>
          <w:szCs w:val="24"/>
        </w:rPr>
        <w:t>顺利实施的重要手段。水利局管理单位应严格按照《行政许可法》、《水行政许</w:t>
      </w:r>
      <w:r>
        <w:rPr>
          <w:rFonts w:ascii="宋体" w:hAnsi="宋体" w:eastAsia="宋体" w:cs="宋体"/>
          <w:spacing w:val="1"/>
          <w:sz w:val="24"/>
          <w:szCs w:val="24"/>
        </w:rPr>
        <w:t xml:space="preserve"> </w:t>
      </w:r>
      <w:r>
        <w:rPr>
          <w:rFonts w:ascii="宋体" w:hAnsi="宋体" w:eastAsia="宋体" w:cs="宋体"/>
          <w:spacing w:val="-7"/>
          <w:sz w:val="24"/>
          <w:szCs w:val="24"/>
        </w:rPr>
        <w:t>可实施办法》等法律法规的要求，规范采砂许可证审批、</w:t>
      </w:r>
      <w:r>
        <w:rPr>
          <w:rFonts w:ascii="宋体" w:hAnsi="宋体" w:eastAsia="宋体" w:cs="宋体"/>
          <w:spacing w:val="-8"/>
          <w:sz w:val="24"/>
          <w:szCs w:val="24"/>
        </w:rPr>
        <w:t>发放等环节的行政行为。</w:t>
      </w:r>
      <w:r>
        <w:rPr>
          <w:rFonts w:ascii="宋体" w:hAnsi="宋体" w:eastAsia="宋体" w:cs="宋体"/>
          <w:sz w:val="24"/>
          <w:szCs w:val="24"/>
        </w:rPr>
        <w:t xml:space="preserve"> 河道采砂的审批严格依据河道采砂规划或河</w:t>
      </w:r>
      <w:r>
        <w:rPr>
          <w:rFonts w:ascii="宋体" w:hAnsi="宋体" w:eastAsia="宋体" w:cs="宋体"/>
          <w:spacing w:val="-1"/>
          <w:sz w:val="24"/>
          <w:szCs w:val="24"/>
        </w:rPr>
        <w:t>道采砂年度开采计划。</w:t>
      </w:r>
    </w:p>
    <w:p w14:paraId="60C517DD">
      <w:pPr>
        <w:spacing w:before="276" w:line="313" w:lineRule="auto"/>
        <w:ind w:left="22" w:right="80" w:firstLine="481"/>
        <w:rPr>
          <w:rFonts w:ascii="宋体" w:hAnsi="宋体" w:eastAsia="宋体" w:cs="宋体"/>
          <w:sz w:val="24"/>
          <w:szCs w:val="24"/>
        </w:rPr>
      </w:pPr>
      <w:r>
        <w:rPr>
          <w:rFonts w:ascii="宋体" w:hAnsi="宋体" w:eastAsia="宋体" w:cs="宋体"/>
          <w:sz w:val="24"/>
          <w:szCs w:val="24"/>
        </w:rPr>
        <w:t>9、加强规划宣传，接受社会公众对规划执行情况的监督。水利局应根据需</w:t>
      </w:r>
      <w:r>
        <w:rPr>
          <w:rFonts w:ascii="宋体" w:hAnsi="宋体" w:eastAsia="宋体" w:cs="宋体"/>
          <w:spacing w:val="12"/>
          <w:sz w:val="24"/>
          <w:szCs w:val="24"/>
        </w:rPr>
        <w:t xml:space="preserve"> </w:t>
      </w:r>
      <w:r>
        <w:rPr>
          <w:rFonts w:ascii="宋体" w:hAnsi="宋体" w:eastAsia="宋体" w:cs="宋体"/>
          <w:spacing w:val="-3"/>
          <w:sz w:val="24"/>
          <w:szCs w:val="24"/>
        </w:rPr>
        <w:t>要组织开展河道采砂管理规划的学习和宣传。采取多种方式的多种渠道，畅通社</w:t>
      </w:r>
      <w:r>
        <w:rPr>
          <w:rFonts w:ascii="宋体" w:hAnsi="宋体" w:eastAsia="宋体" w:cs="宋体"/>
          <w:spacing w:val="1"/>
          <w:sz w:val="24"/>
          <w:szCs w:val="24"/>
        </w:rPr>
        <w:t xml:space="preserve"> </w:t>
      </w:r>
      <w:r>
        <w:rPr>
          <w:rFonts w:ascii="宋体" w:hAnsi="宋体" w:eastAsia="宋体" w:cs="宋体"/>
          <w:spacing w:val="-1"/>
          <w:sz w:val="24"/>
          <w:szCs w:val="24"/>
        </w:rPr>
        <w:t>会各界获取河道采砂管理规划和规划实施方案信息的渠道。</w:t>
      </w:r>
    </w:p>
    <w:p w14:paraId="0F954D0F">
      <w:pPr>
        <w:spacing w:before="277" w:line="313" w:lineRule="auto"/>
        <w:ind w:left="28" w:right="80" w:firstLine="492"/>
        <w:rPr>
          <w:rFonts w:ascii="宋体" w:hAnsi="宋体" w:eastAsia="宋体" w:cs="宋体"/>
          <w:sz w:val="24"/>
          <w:szCs w:val="24"/>
        </w:rPr>
      </w:pPr>
      <w:r>
        <w:rPr>
          <w:rFonts w:ascii="宋体" w:hAnsi="宋体" w:eastAsia="宋体" w:cs="宋体"/>
          <w:spacing w:val="-4"/>
          <w:sz w:val="24"/>
          <w:szCs w:val="24"/>
        </w:rPr>
        <w:t>10、要将规划执行情况的检查作为执法检查的重要内容。对违反规划的，应</w:t>
      </w:r>
      <w:r>
        <w:rPr>
          <w:rFonts w:ascii="宋体" w:hAnsi="宋体" w:eastAsia="宋体" w:cs="宋体"/>
          <w:spacing w:val="14"/>
          <w:sz w:val="24"/>
          <w:szCs w:val="24"/>
        </w:rPr>
        <w:t xml:space="preserve"> </w:t>
      </w:r>
      <w:r>
        <w:rPr>
          <w:rFonts w:ascii="宋体" w:hAnsi="宋体" w:eastAsia="宋体" w:cs="宋体"/>
          <w:spacing w:val="-3"/>
          <w:sz w:val="24"/>
          <w:szCs w:val="24"/>
        </w:rPr>
        <w:t>当及时予以纠正。建立规划实施检查和信息反馈制度，及时向社会公布</w:t>
      </w:r>
      <w:r>
        <w:rPr>
          <w:rFonts w:ascii="宋体" w:hAnsi="宋体" w:eastAsia="宋体" w:cs="宋体"/>
          <w:spacing w:val="-4"/>
          <w:sz w:val="24"/>
          <w:szCs w:val="24"/>
        </w:rPr>
        <w:t>检查结果</w:t>
      </w:r>
      <w:r>
        <w:rPr>
          <w:rFonts w:ascii="宋体" w:hAnsi="宋体" w:eastAsia="宋体" w:cs="宋体"/>
          <w:sz w:val="24"/>
          <w:szCs w:val="24"/>
        </w:rPr>
        <w:t xml:space="preserve"> </w:t>
      </w:r>
      <w:r>
        <w:rPr>
          <w:rFonts w:ascii="宋体" w:hAnsi="宋体" w:eastAsia="宋体" w:cs="宋体"/>
          <w:spacing w:val="-1"/>
          <w:sz w:val="24"/>
          <w:szCs w:val="24"/>
        </w:rPr>
        <w:t>与相关信息，及时掌握情况，研究解决实际问题。</w:t>
      </w:r>
    </w:p>
    <w:p w14:paraId="3BE91E41">
      <w:pPr>
        <w:spacing w:before="276" w:line="332" w:lineRule="auto"/>
        <w:ind w:left="22" w:firstLine="498"/>
        <w:rPr>
          <w:rFonts w:ascii="宋体" w:hAnsi="宋体" w:eastAsia="宋体" w:cs="宋体"/>
          <w:sz w:val="24"/>
          <w:szCs w:val="24"/>
        </w:rPr>
      </w:pPr>
      <w:r>
        <w:rPr>
          <w:rFonts w:ascii="宋体" w:hAnsi="宋体" w:eastAsia="宋体" w:cs="宋体"/>
          <w:spacing w:val="-4"/>
          <w:sz w:val="24"/>
          <w:szCs w:val="24"/>
        </w:rPr>
        <w:t>11、加强各级部门的管理职能，落实河道采砂管理规划编制与管理的经费渠</w:t>
      </w:r>
      <w:r>
        <w:rPr>
          <w:rFonts w:ascii="宋体" w:hAnsi="宋体" w:eastAsia="宋体" w:cs="宋体"/>
          <w:spacing w:val="14"/>
          <w:sz w:val="24"/>
          <w:szCs w:val="24"/>
        </w:rPr>
        <w:t xml:space="preserve"> </w:t>
      </w:r>
      <w:r>
        <w:rPr>
          <w:rFonts w:ascii="宋体" w:hAnsi="宋体" w:eastAsia="宋体" w:cs="宋体"/>
          <w:spacing w:val="-3"/>
          <w:sz w:val="24"/>
          <w:szCs w:val="24"/>
        </w:rPr>
        <w:t>道。按照依法设置，精简高效、统一管理、责权统一、轻重缓急的原则，结合河</w:t>
      </w:r>
      <w:r>
        <w:rPr>
          <w:rFonts w:ascii="宋体" w:hAnsi="宋体" w:eastAsia="宋体" w:cs="宋体"/>
          <w:spacing w:val="1"/>
          <w:sz w:val="24"/>
          <w:szCs w:val="24"/>
        </w:rPr>
        <w:t xml:space="preserve"> </w:t>
      </w:r>
      <w:r>
        <w:rPr>
          <w:rFonts w:ascii="宋体" w:hAnsi="宋体" w:eastAsia="宋体" w:cs="宋体"/>
          <w:spacing w:val="-3"/>
          <w:sz w:val="24"/>
          <w:szCs w:val="24"/>
        </w:rPr>
        <w:t>道采砂管理工作的实际需要，落实采砂管理专管机构或明确专管部门，根据采砂</w:t>
      </w:r>
      <w:r>
        <w:rPr>
          <w:rFonts w:ascii="宋体" w:hAnsi="宋体" w:eastAsia="宋体" w:cs="宋体"/>
          <w:spacing w:val="1"/>
          <w:sz w:val="24"/>
          <w:szCs w:val="24"/>
        </w:rPr>
        <w:t xml:space="preserve"> </w:t>
      </w:r>
      <w:r>
        <w:rPr>
          <w:rFonts w:ascii="宋体" w:hAnsi="宋体" w:eastAsia="宋体" w:cs="宋体"/>
          <w:spacing w:val="-3"/>
          <w:sz w:val="24"/>
          <w:szCs w:val="24"/>
        </w:rPr>
        <w:t>管理任务轻重，配备一定的专职管理人员。加强河道采砂执法管理队伍的培训工</w:t>
      </w:r>
      <w:r>
        <w:rPr>
          <w:rFonts w:ascii="宋体" w:hAnsi="宋体" w:eastAsia="宋体" w:cs="宋体"/>
          <w:spacing w:val="1"/>
          <w:sz w:val="24"/>
          <w:szCs w:val="24"/>
        </w:rPr>
        <w:t xml:space="preserve"> </w:t>
      </w:r>
      <w:r>
        <w:rPr>
          <w:rFonts w:ascii="宋体" w:hAnsi="宋体" w:eastAsia="宋体" w:cs="宋体"/>
          <w:spacing w:val="-7"/>
          <w:sz w:val="24"/>
          <w:szCs w:val="24"/>
        </w:rPr>
        <w:t>作，提高业务素质。政策水平和依法行政的能力，不断提</w:t>
      </w:r>
      <w:r>
        <w:rPr>
          <w:rFonts w:ascii="宋体" w:hAnsi="宋体" w:eastAsia="宋体" w:cs="宋体"/>
          <w:spacing w:val="-8"/>
          <w:sz w:val="24"/>
          <w:szCs w:val="24"/>
        </w:rPr>
        <w:t>高规划管理工作的水平。</w:t>
      </w:r>
    </w:p>
    <w:p w14:paraId="5FA342DD">
      <w:pPr>
        <w:spacing w:before="277" w:line="332" w:lineRule="auto"/>
        <w:ind w:left="22" w:right="80" w:firstLine="498"/>
        <w:rPr>
          <w:rFonts w:ascii="宋体" w:hAnsi="宋体" w:eastAsia="宋体" w:cs="宋体"/>
          <w:sz w:val="24"/>
          <w:szCs w:val="24"/>
        </w:rPr>
      </w:pPr>
      <w:r>
        <w:rPr>
          <w:rFonts w:ascii="宋体" w:hAnsi="宋体" w:eastAsia="宋体" w:cs="宋体"/>
          <w:spacing w:val="-4"/>
          <w:sz w:val="24"/>
          <w:szCs w:val="24"/>
        </w:rPr>
        <w:t>12、河道采砂管理涉及水利、交通运输、自然资源、公安等多个部门。各部</w:t>
      </w:r>
      <w:r>
        <w:rPr>
          <w:rFonts w:ascii="宋体" w:hAnsi="宋体" w:eastAsia="宋体" w:cs="宋体"/>
          <w:spacing w:val="14"/>
          <w:sz w:val="24"/>
          <w:szCs w:val="24"/>
        </w:rPr>
        <w:t xml:space="preserve"> </w:t>
      </w:r>
      <w:r>
        <w:rPr>
          <w:rFonts w:ascii="宋体" w:hAnsi="宋体" w:eastAsia="宋体" w:cs="宋体"/>
          <w:spacing w:val="-3"/>
          <w:sz w:val="24"/>
          <w:szCs w:val="24"/>
        </w:rPr>
        <w:t>门应切实履行职责，主动加强与相关部门的沟通协调，积极争取各方支持，充分</w:t>
      </w:r>
      <w:r>
        <w:rPr>
          <w:rFonts w:ascii="宋体" w:hAnsi="宋体" w:eastAsia="宋体" w:cs="宋体"/>
          <w:spacing w:val="1"/>
          <w:sz w:val="24"/>
          <w:szCs w:val="24"/>
        </w:rPr>
        <w:t xml:space="preserve"> </w:t>
      </w:r>
      <w:r>
        <w:rPr>
          <w:rFonts w:ascii="宋体" w:hAnsi="宋体" w:eastAsia="宋体" w:cs="宋体"/>
          <w:spacing w:val="-3"/>
          <w:sz w:val="24"/>
          <w:szCs w:val="24"/>
        </w:rPr>
        <w:t>发挥各部门的资源优势，形成有效的监管合力，共同采取有力措施，处理好河道</w:t>
      </w:r>
      <w:r>
        <w:rPr>
          <w:rFonts w:ascii="宋体" w:hAnsi="宋体" w:eastAsia="宋体" w:cs="宋体"/>
          <w:spacing w:val="1"/>
          <w:sz w:val="24"/>
          <w:szCs w:val="24"/>
        </w:rPr>
        <w:t xml:space="preserve"> </w:t>
      </w:r>
      <w:r>
        <w:rPr>
          <w:rFonts w:ascii="宋体" w:hAnsi="宋体" w:eastAsia="宋体" w:cs="宋体"/>
          <w:spacing w:val="-3"/>
          <w:sz w:val="24"/>
          <w:szCs w:val="24"/>
        </w:rPr>
        <w:t>采砂管理中出现的问题，严厉打击违反规划的采砂活动，使河道采砂始终按批准</w:t>
      </w:r>
      <w:r>
        <w:rPr>
          <w:rFonts w:ascii="宋体" w:hAnsi="宋体" w:eastAsia="宋体" w:cs="宋体"/>
          <w:spacing w:val="1"/>
          <w:sz w:val="24"/>
          <w:szCs w:val="24"/>
        </w:rPr>
        <w:t xml:space="preserve"> </w:t>
      </w:r>
      <w:r>
        <w:rPr>
          <w:rFonts w:ascii="宋体" w:hAnsi="宋体" w:eastAsia="宋体" w:cs="宋体"/>
          <w:spacing w:val="-2"/>
          <w:sz w:val="24"/>
          <w:szCs w:val="24"/>
        </w:rPr>
        <w:t>后的规划进行。</w:t>
      </w:r>
    </w:p>
    <w:p w14:paraId="12E2CAF9">
      <w:pPr>
        <w:spacing w:before="275" w:line="290" w:lineRule="auto"/>
        <w:ind w:left="22" w:right="82" w:firstLine="498"/>
        <w:rPr>
          <w:rFonts w:ascii="宋体" w:hAnsi="宋体" w:eastAsia="宋体" w:cs="宋体"/>
          <w:sz w:val="24"/>
          <w:szCs w:val="24"/>
        </w:rPr>
      </w:pPr>
      <w:r>
        <w:rPr>
          <w:rFonts w:ascii="宋体" w:hAnsi="宋体" w:eastAsia="宋体" w:cs="宋体"/>
          <w:spacing w:val="-1"/>
          <w:sz w:val="24"/>
          <w:szCs w:val="24"/>
        </w:rPr>
        <w:t>13、砂场加工区、生产区、堆料区、进场道路区的</w:t>
      </w:r>
      <w:r>
        <w:rPr>
          <w:rFonts w:ascii="宋体" w:hAnsi="宋体" w:eastAsia="宋体" w:cs="宋体"/>
          <w:spacing w:val="-2"/>
          <w:sz w:val="24"/>
          <w:szCs w:val="24"/>
        </w:rPr>
        <w:t>设置均应在河道</w:t>
      </w:r>
      <w:r>
        <w:rPr>
          <w:rFonts w:ascii="宋体" w:hAnsi="宋体" w:eastAsia="宋体" w:cs="宋体"/>
          <w:spacing w:val="-30"/>
          <w:sz w:val="24"/>
          <w:szCs w:val="24"/>
        </w:rPr>
        <w:t xml:space="preserve"> </w:t>
      </w:r>
      <w:r>
        <w:rPr>
          <w:rFonts w:ascii="宋体" w:hAnsi="宋体" w:eastAsia="宋体" w:cs="宋体"/>
          <w:spacing w:val="-2"/>
          <w:sz w:val="24"/>
          <w:szCs w:val="24"/>
        </w:rPr>
        <w:t>10</w:t>
      </w:r>
      <w:r>
        <w:rPr>
          <w:rFonts w:ascii="宋体" w:hAnsi="宋体" w:eastAsia="宋体" w:cs="宋体"/>
          <w:spacing w:val="-50"/>
          <w:sz w:val="24"/>
          <w:szCs w:val="24"/>
        </w:rPr>
        <w:t xml:space="preserve"> </w:t>
      </w:r>
      <w:r>
        <w:rPr>
          <w:rFonts w:ascii="宋体" w:hAnsi="宋体" w:eastAsia="宋体" w:cs="宋体"/>
          <w:spacing w:val="-2"/>
          <w:sz w:val="24"/>
          <w:szCs w:val="24"/>
        </w:rPr>
        <w:t>年一</w:t>
      </w:r>
      <w:r>
        <w:rPr>
          <w:rFonts w:ascii="宋体" w:hAnsi="宋体" w:eastAsia="宋体" w:cs="宋体"/>
          <w:sz w:val="24"/>
          <w:szCs w:val="24"/>
        </w:rPr>
        <w:t xml:space="preserve"> </w:t>
      </w:r>
      <w:r>
        <w:rPr>
          <w:rFonts w:ascii="宋体" w:hAnsi="宋体" w:eastAsia="宋体" w:cs="宋体"/>
          <w:spacing w:val="-2"/>
          <w:sz w:val="24"/>
          <w:szCs w:val="24"/>
        </w:rPr>
        <w:t>遇洪水位高程外。</w:t>
      </w:r>
    </w:p>
    <w:p w14:paraId="76AB9565">
      <w:pPr>
        <w:spacing w:before="278" w:line="219" w:lineRule="auto"/>
        <w:ind w:left="521"/>
        <w:rPr>
          <w:rFonts w:ascii="宋体" w:hAnsi="宋体" w:eastAsia="宋体" w:cs="宋体"/>
          <w:sz w:val="24"/>
          <w:szCs w:val="24"/>
        </w:rPr>
      </w:pPr>
      <w:r>
        <w:rPr>
          <w:rFonts w:ascii="宋体" w:hAnsi="宋体" w:eastAsia="宋体" w:cs="宋体"/>
          <w:spacing w:val="-1"/>
          <w:sz w:val="24"/>
          <w:szCs w:val="24"/>
        </w:rPr>
        <w:t>14、砂场必须取得采砂许可证，方可进行</w:t>
      </w:r>
      <w:r>
        <w:rPr>
          <w:rFonts w:ascii="宋体" w:hAnsi="宋体" w:eastAsia="宋体" w:cs="宋体"/>
          <w:spacing w:val="-2"/>
          <w:sz w:val="24"/>
          <w:szCs w:val="24"/>
        </w:rPr>
        <w:t>采砂作业。</w:t>
      </w:r>
    </w:p>
    <w:p w14:paraId="7D5926C3">
      <w:pPr>
        <w:spacing w:line="219" w:lineRule="auto"/>
        <w:rPr>
          <w:rFonts w:ascii="宋体" w:hAnsi="宋体" w:eastAsia="宋体" w:cs="宋体"/>
          <w:sz w:val="24"/>
          <w:szCs w:val="24"/>
        </w:rPr>
        <w:sectPr>
          <w:headerReference r:id="rId234" w:type="default"/>
          <w:footerReference r:id="rId235" w:type="default"/>
          <w:pgSz w:w="11906" w:h="16839"/>
          <w:pgMar w:top="1340" w:right="1719" w:bottom="1171" w:left="1785" w:header="1068" w:footer="992" w:gutter="0"/>
          <w:cols w:space="720" w:num="1"/>
        </w:sectPr>
      </w:pPr>
    </w:p>
    <w:p w14:paraId="3B6550B1">
      <w:pPr>
        <w:spacing w:before="133" w:line="219" w:lineRule="auto"/>
        <w:ind w:left="139"/>
        <w:outlineLvl w:val="0"/>
        <w:rPr>
          <w:rFonts w:ascii="宋体" w:hAnsi="宋体" w:eastAsia="宋体" w:cs="宋体"/>
          <w:sz w:val="24"/>
          <w:szCs w:val="24"/>
        </w:rPr>
      </w:pPr>
      <w:bookmarkStart w:id="287" w:name="bookmark138"/>
      <w:bookmarkEnd w:id="287"/>
      <w:r>
        <w:rPr>
          <w:rFonts w:ascii="宋体" w:hAnsi="宋体" w:eastAsia="宋体" w:cs="宋体"/>
          <w:b/>
          <w:bCs/>
          <w:spacing w:val="-8"/>
          <w:sz w:val="24"/>
          <w:szCs w:val="24"/>
        </w:rPr>
        <w:t>10</w:t>
      </w:r>
      <w:r>
        <w:rPr>
          <w:rFonts w:ascii="宋体" w:hAnsi="宋体" w:eastAsia="宋体" w:cs="宋体"/>
          <w:spacing w:val="18"/>
          <w:sz w:val="24"/>
          <w:szCs w:val="24"/>
        </w:rPr>
        <w:t xml:space="preserve">  </w:t>
      </w:r>
      <w:r>
        <w:rPr>
          <w:rFonts w:ascii="宋体" w:hAnsi="宋体" w:eastAsia="宋体" w:cs="宋体"/>
          <w:b/>
          <w:bCs/>
          <w:spacing w:val="-8"/>
          <w:sz w:val="24"/>
          <w:szCs w:val="24"/>
        </w:rPr>
        <w:t>附表、附件、附图</w:t>
      </w:r>
    </w:p>
    <w:p w14:paraId="4F31E4FF">
      <w:pPr>
        <w:spacing w:line="352" w:lineRule="auto"/>
        <w:rPr>
          <w:rFonts w:ascii="Arial"/>
          <w:sz w:val="21"/>
        </w:rPr>
      </w:pPr>
    </w:p>
    <w:p w14:paraId="493A4ADB">
      <w:pPr>
        <w:spacing w:before="78" w:line="219" w:lineRule="auto"/>
        <w:ind w:left="139"/>
        <w:outlineLvl w:val="1"/>
        <w:rPr>
          <w:rFonts w:ascii="宋体" w:hAnsi="宋体" w:eastAsia="宋体" w:cs="宋体"/>
          <w:sz w:val="24"/>
          <w:szCs w:val="24"/>
        </w:rPr>
      </w:pPr>
      <w:bookmarkStart w:id="288" w:name="bookmark139"/>
      <w:bookmarkEnd w:id="288"/>
      <w:r>
        <w:rPr>
          <w:rFonts w:ascii="宋体" w:hAnsi="宋体" w:eastAsia="宋体" w:cs="宋体"/>
          <w:b/>
          <w:bCs/>
          <w:spacing w:val="-12"/>
          <w:sz w:val="24"/>
          <w:szCs w:val="24"/>
        </w:rPr>
        <w:t>10.1</w:t>
      </w:r>
      <w:r>
        <w:rPr>
          <w:rFonts w:ascii="宋体" w:hAnsi="宋体" w:eastAsia="宋体" w:cs="宋体"/>
          <w:spacing w:val="33"/>
          <w:sz w:val="24"/>
          <w:szCs w:val="24"/>
        </w:rPr>
        <w:t xml:space="preserve"> </w:t>
      </w:r>
      <w:r>
        <w:rPr>
          <w:rFonts w:ascii="宋体" w:hAnsi="宋体" w:eastAsia="宋体" w:cs="宋体"/>
          <w:b/>
          <w:bCs/>
          <w:spacing w:val="-12"/>
          <w:sz w:val="24"/>
          <w:szCs w:val="24"/>
        </w:rPr>
        <w:t>附表</w:t>
      </w:r>
    </w:p>
    <w:p w14:paraId="4105A3BC">
      <w:pPr>
        <w:spacing w:before="274" w:line="219" w:lineRule="auto"/>
        <w:ind w:left="139"/>
        <w:outlineLvl w:val="2"/>
        <w:rPr>
          <w:rFonts w:ascii="宋体" w:hAnsi="宋体" w:eastAsia="宋体" w:cs="宋体"/>
          <w:sz w:val="24"/>
          <w:szCs w:val="24"/>
        </w:rPr>
      </w:pPr>
      <w:bookmarkStart w:id="289" w:name="bookmark140"/>
      <w:bookmarkEnd w:id="289"/>
      <w:r>
        <w:rPr>
          <w:rFonts w:ascii="宋体" w:hAnsi="宋体" w:eastAsia="宋体" w:cs="宋体"/>
          <w:b/>
          <w:bCs/>
          <w:spacing w:val="-5"/>
          <w:sz w:val="24"/>
          <w:szCs w:val="24"/>
        </w:rPr>
        <w:t>10.1.1</w:t>
      </w:r>
      <w:r>
        <w:rPr>
          <w:rFonts w:ascii="宋体" w:hAnsi="宋体" w:eastAsia="宋体" w:cs="宋体"/>
          <w:spacing w:val="-42"/>
          <w:sz w:val="24"/>
          <w:szCs w:val="24"/>
        </w:rPr>
        <w:t xml:space="preserve"> </w:t>
      </w:r>
      <w:r>
        <w:rPr>
          <w:rFonts w:ascii="宋体" w:hAnsi="宋体" w:eastAsia="宋体" w:cs="宋体"/>
          <w:b/>
          <w:bCs/>
          <w:spacing w:val="-5"/>
          <w:sz w:val="24"/>
          <w:szCs w:val="24"/>
        </w:rPr>
        <w:t>规划可采区统计表</w:t>
      </w:r>
    </w:p>
    <w:p w14:paraId="06D86531">
      <w:pPr>
        <w:spacing w:before="279" w:line="219" w:lineRule="auto"/>
        <w:ind w:left="1968"/>
        <w:rPr>
          <w:rFonts w:ascii="宋体" w:hAnsi="宋体" w:eastAsia="宋体" w:cs="宋体"/>
          <w:sz w:val="24"/>
          <w:szCs w:val="24"/>
        </w:rPr>
      </w:pPr>
      <w:r>
        <w:rPr>
          <w:rFonts w:ascii="宋体" w:hAnsi="宋体" w:eastAsia="宋体" w:cs="宋体"/>
          <w:b/>
          <w:bCs/>
          <w:spacing w:val="-3"/>
          <w:sz w:val="24"/>
          <w:szCs w:val="24"/>
        </w:rPr>
        <w:t>洛隆县河道采砂规划（2024</w:t>
      </w:r>
      <w:r>
        <w:rPr>
          <w:rFonts w:ascii="宋体" w:hAnsi="宋体" w:eastAsia="宋体" w:cs="宋体"/>
          <w:spacing w:val="-45"/>
          <w:sz w:val="24"/>
          <w:szCs w:val="24"/>
        </w:rPr>
        <w:t xml:space="preserve"> </w:t>
      </w:r>
      <w:r>
        <w:rPr>
          <w:rFonts w:ascii="宋体" w:hAnsi="宋体" w:eastAsia="宋体" w:cs="宋体"/>
          <w:b/>
          <w:bCs/>
          <w:spacing w:val="-3"/>
          <w:sz w:val="24"/>
          <w:szCs w:val="24"/>
        </w:rPr>
        <w:t>年~2028</w:t>
      </w:r>
      <w:r>
        <w:rPr>
          <w:rFonts w:ascii="宋体" w:hAnsi="宋体" w:eastAsia="宋体" w:cs="宋体"/>
          <w:spacing w:val="-50"/>
          <w:sz w:val="24"/>
          <w:szCs w:val="24"/>
        </w:rPr>
        <w:t xml:space="preserve"> </w:t>
      </w:r>
      <w:r>
        <w:rPr>
          <w:rFonts w:ascii="宋体" w:hAnsi="宋体" w:eastAsia="宋体" w:cs="宋体"/>
          <w:b/>
          <w:bCs/>
          <w:spacing w:val="-3"/>
          <w:sz w:val="24"/>
          <w:szCs w:val="24"/>
        </w:rPr>
        <w:t>年）可采区统计</w:t>
      </w:r>
    </w:p>
    <w:p w14:paraId="3DC33009">
      <w:pPr>
        <w:spacing w:before="55" w:line="220" w:lineRule="auto"/>
        <w:ind w:left="8638"/>
        <w:rPr>
          <w:rFonts w:ascii="宋体" w:hAnsi="宋体" w:eastAsia="宋体" w:cs="宋体"/>
          <w:sz w:val="18"/>
          <w:szCs w:val="18"/>
        </w:rPr>
      </w:pPr>
      <w:r>
        <w:rPr>
          <w:rFonts w:ascii="宋体" w:hAnsi="宋体" w:eastAsia="宋体" w:cs="宋体"/>
          <w:spacing w:val="-2"/>
          <w:sz w:val="18"/>
          <w:szCs w:val="18"/>
        </w:rPr>
        <w:t>长度：km</w:t>
      </w:r>
    </w:p>
    <w:p w14:paraId="2CA1B1ED">
      <w:pPr>
        <w:spacing w:line="32" w:lineRule="exact"/>
      </w:pPr>
    </w:p>
    <w:tbl>
      <w:tblPr>
        <w:tblStyle w:val="5"/>
        <w:tblW w:w="945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01"/>
        <w:gridCol w:w="397"/>
        <w:gridCol w:w="1013"/>
        <w:gridCol w:w="1130"/>
        <w:gridCol w:w="758"/>
        <w:gridCol w:w="666"/>
        <w:gridCol w:w="2285"/>
        <w:gridCol w:w="2286"/>
        <w:gridCol w:w="516"/>
      </w:tblGrid>
      <w:tr w14:paraId="401E91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5" w:hRule="atLeast"/>
        </w:trPr>
        <w:tc>
          <w:tcPr>
            <w:tcW w:w="401" w:type="dxa"/>
            <w:textDirection w:val="tbRlV"/>
            <w:vAlign w:val="top"/>
          </w:tcPr>
          <w:p w14:paraId="422995AA">
            <w:pPr>
              <w:pStyle w:val="6"/>
              <w:spacing w:before="108" w:line="210" w:lineRule="auto"/>
              <w:ind w:left="228"/>
            </w:pPr>
            <w:r>
              <w:rPr>
                <w:b/>
                <w:bCs/>
                <w:spacing w:val="-2"/>
              </w:rPr>
              <w:t>序</w:t>
            </w:r>
            <w:r>
              <w:rPr>
                <w:spacing w:val="42"/>
              </w:rPr>
              <w:t xml:space="preserve"> </w:t>
            </w:r>
            <w:r>
              <w:rPr>
                <w:b/>
                <w:bCs/>
                <w:spacing w:val="-2"/>
              </w:rPr>
              <w:t>号</w:t>
            </w:r>
          </w:p>
        </w:tc>
        <w:tc>
          <w:tcPr>
            <w:tcW w:w="397" w:type="dxa"/>
            <w:vAlign w:val="top"/>
          </w:tcPr>
          <w:p w14:paraId="63B8CC93">
            <w:pPr>
              <w:spacing w:line="323" w:lineRule="auto"/>
              <w:rPr>
                <w:rFonts w:ascii="Arial"/>
                <w:sz w:val="21"/>
              </w:rPr>
            </w:pPr>
          </w:p>
          <w:p w14:paraId="200FB06E">
            <w:pPr>
              <w:pStyle w:val="6"/>
              <w:spacing w:before="58" w:line="224" w:lineRule="auto"/>
              <w:ind w:left="110"/>
            </w:pPr>
            <w:r>
              <w:rPr>
                <w:b/>
                <w:bCs/>
                <w:spacing w:val="-2"/>
              </w:rPr>
              <w:t>县</w:t>
            </w:r>
          </w:p>
        </w:tc>
        <w:tc>
          <w:tcPr>
            <w:tcW w:w="1013" w:type="dxa"/>
            <w:vAlign w:val="top"/>
          </w:tcPr>
          <w:p w14:paraId="4C4AC76E">
            <w:pPr>
              <w:spacing w:line="323" w:lineRule="auto"/>
              <w:rPr>
                <w:rFonts w:ascii="Arial"/>
                <w:sz w:val="21"/>
              </w:rPr>
            </w:pPr>
          </w:p>
          <w:p w14:paraId="306A1B75">
            <w:pPr>
              <w:pStyle w:val="6"/>
              <w:spacing w:before="59" w:line="220" w:lineRule="auto"/>
              <w:ind w:left="147"/>
            </w:pPr>
            <w:r>
              <w:rPr>
                <w:b/>
                <w:bCs/>
                <w:spacing w:val="-4"/>
              </w:rPr>
              <w:t>所在河流</w:t>
            </w:r>
          </w:p>
        </w:tc>
        <w:tc>
          <w:tcPr>
            <w:tcW w:w="1130" w:type="dxa"/>
            <w:vAlign w:val="top"/>
          </w:tcPr>
          <w:p w14:paraId="150B3117">
            <w:pPr>
              <w:spacing w:line="323" w:lineRule="auto"/>
              <w:rPr>
                <w:rFonts w:ascii="Arial"/>
                <w:sz w:val="21"/>
              </w:rPr>
            </w:pPr>
          </w:p>
          <w:p w14:paraId="59E8F24F">
            <w:pPr>
              <w:pStyle w:val="6"/>
              <w:spacing w:before="58" w:line="219" w:lineRule="auto"/>
              <w:ind w:left="299"/>
            </w:pPr>
            <w:r>
              <w:rPr>
                <w:b/>
                <w:bCs/>
                <w:spacing w:val="-4"/>
              </w:rPr>
              <w:t>可采区</w:t>
            </w:r>
          </w:p>
        </w:tc>
        <w:tc>
          <w:tcPr>
            <w:tcW w:w="758" w:type="dxa"/>
            <w:vAlign w:val="top"/>
          </w:tcPr>
          <w:p w14:paraId="2D1201DD">
            <w:pPr>
              <w:spacing w:line="324" w:lineRule="auto"/>
              <w:rPr>
                <w:rFonts w:ascii="Arial"/>
                <w:sz w:val="21"/>
              </w:rPr>
            </w:pPr>
          </w:p>
          <w:p w14:paraId="41B58290">
            <w:pPr>
              <w:pStyle w:val="6"/>
              <w:spacing w:before="58" w:line="219" w:lineRule="auto"/>
              <w:ind w:right="17"/>
              <w:jc w:val="right"/>
            </w:pPr>
            <w:r>
              <w:rPr>
                <w:b/>
                <w:bCs/>
                <w:spacing w:val="-29"/>
              </w:rPr>
              <w:t>乡（镇）</w:t>
            </w:r>
          </w:p>
        </w:tc>
        <w:tc>
          <w:tcPr>
            <w:tcW w:w="666" w:type="dxa"/>
            <w:vAlign w:val="top"/>
          </w:tcPr>
          <w:p w14:paraId="19CD95AD">
            <w:pPr>
              <w:pStyle w:val="6"/>
              <w:spacing w:before="72" w:line="295" w:lineRule="auto"/>
              <w:ind w:left="169" w:right="150" w:hanging="11"/>
              <w:jc w:val="both"/>
            </w:pPr>
            <w:r>
              <w:rPr>
                <w:b/>
                <w:bCs/>
                <w:spacing w:val="-7"/>
              </w:rPr>
              <w:t>可采</w:t>
            </w:r>
            <w:r>
              <w:t xml:space="preserve"> </w:t>
            </w:r>
            <w:r>
              <w:rPr>
                <w:b/>
                <w:bCs/>
                <w:spacing w:val="-13"/>
              </w:rPr>
              <w:t>区长</w:t>
            </w:r>
            <w:r>
              <w:t xml:space="preserve"> </w:t>
            </w:r>
            <w:r>
              <w:rPr>
                <w:b/>
                <w:bCs/>
                <w:spacing w:val="23"/>
                <w:w w:val="125"/>
              </w:rPr>
              <w:t>度</w:t>
            </w:r>
          </w:p>
        </w:tc>
        <w:tc>
          <w:tcPr>
            <w:tcW w:w="2285" w:type="dxa"/>
            <w:vAlign w:val="top"/>
          </w:tcPr>
          <w:p w14:paraId="535E70BD">
            <w:pPr>
              <w:spacing w:line="323" w:lineRule="auto"/>
              <w:rPr>
                <w:rFonts w:ascii="Arial"/>
                <w:sz w:val="21"/>
              </w:rPr>
            </w:pPr>
          </w:p>
          <w:p w14:paraId="778D8824">
            <w:pPr>
              <w:pStyle w:val="6"/>
              <w:spacing w:before="59" w:line="220" w:lineRule="auto"/>
              <w:ind w:left="788"/>
            </w:pPr>
            <w:r>
              <w:rPr>
                <w:b/>
                <w:bCs/>
                <w:spacing w:val="-4"/>
              </w:rPr>
              <w:t>起点坐标</w:t>
            </w:r>
          </w:p>
        </w:tc>
        <w:tc>
          <w:tcPr>
            <w:tcW w:w="2286" w:type="dxa"/>
            <w:vAlign w:val="top"/>
          </w:tcPr>
          <w:p w14:paraId="1A35FA21">
            <w:pPr>
              <w:spacing w:line="323" w:lineRule="auto"/>
              <w:rPr>
                <w:rFonts w:ascii="Arial"/>
                <w:sz w:val="21"/>
              </w:rPr>
            </w:pPr>
          </w:p>
          <w:p w14:paraId="6ACC22C3">
            <w:pPr>
              <w:pStyle w:val="6"/>
              <w:spacing w:before="59" w:line="220" w:lineRule="auto"/>
              <w:ind w:left="792"/>
            </w:pPr>
            <w:r>
              <w:rPr>
                <w:b/>
                <w:bCs/>
                <w:spacing w:val="-4"/>
              </w:rPr>
              <w:t>终点坐标</w:t>
            </w:r>
          </w:p>
        </w:tc>
        <w:tc>
          <w:tcPr>
            <w:tcW w:w="516" w:type="dxa"/>
            <w:textDirection w:val="tbRlV"/>
            <w:vAlign w:val="top"/>
          </w:tcPr>
          <w:p w14:paraId="222A8815">
            <w:pPr>
              <w:pStyle w:val="6"/>
              <w:spacing w:before="169" w:line="209" w:lineRule="auto"/>
              <w:ind w:left="228"/>
            </w:pPr>
            <w:r>
              <w:rPr>
                <w:b/>
                <w:bCs/>
                <w:spacing w:val="-2"/>
              </w:rPr>
              <w:t>备</w:t>
            </w:r>
            <w:r>
              <w:rPr>
                <w:spacing w:val="42"/>
              </w:rPr>
              <w:t xml:space="preserve"> </w:t>
            </w:r>
            <w:r>
              <w:rPr>
                <w:b/>
                <w:bCs/>
                <w:spacing w:val="-2"/>
              </w:rPr>
              <w:t>注</w:t>
            </w:r>
          </w:p>
        </w:tc>
      </w:tr>
      <w:tr w14:paraId="72DABF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401" w:type="dxa"/>
            <w:vAlign w:val="top"/>
          </w:tcPr>
          <w:p w14:paraId="3C1949CA">
            <w:pPr>
              <w:pStyle w:val="6"/>
              <w:spacing w:before="95" w:line="184" w:lineRule="auto"/>
              <w:ind w:left="173"/>
            </w:pPr>
            <w:r>
              <w:t>1</w:t>
            </w:r>
          </w:p>
        </w:tc>
        <w:tc>
          <w:tcPr>
            <w:tcW w:w="397" w:type="dxa"/>
            <w:vMerge w:val="restart"/>
            <w:tcBorders>
              <w:bottom w:val="nil"/>
            </w:tcBorders>
            <w:textDirection w:val="tbRlV"/>
            <w:vAlign w:val="top"/>
          </w:tcPr>
          <w:p w14:paraId="3A82CF2A">
            <w:pPr>
              <w:pStyle w:val="6"/>
              <w:spacing w:before="109" w:line="207" w:lineRule="auto"/>
              <w:ind w:left="2338"/>
            </w:pPr>
            <w:r>
              <w:rPr>
                <w:spacing w:val="-1"/>
              </w:rPr>
              <w:t>洛</w:t>
            </w:r>
            <w:r>
              <w:rPr>
                <w:spacing w:val="43"/>
              </w:rPr>
              <w:t xml:space="preserve"> </w:t>
            </w:r>
            <w:r>
              <w:rPr>
                <w:spacing w:val="-1"/>
              </w:rPr>
              <w:t>隆</w:t>
            </w:r>
            <w:r>
              <w:rPr>
                <w:spacing w:val="43"/>
              </w:rPr>
              <w:t xml:space="preserve"> </w:t>
            </w:r>
            <w:r>
              <w:rPr>
                <w:spacing w:val="-1"/>
              </w:rPr>
              <w:t>县</w:t>
            </w:r>
          </w:p>
        </w:tc>
        <w:tc>
          <w:tcPr>
            <w:tcW w:w="1013" w:type="dxa"/>
            <w:vMerge w:val="restart"/>
            <w:tcBorders>
              <w:bottom w:val="nil"/>
            </w:tcBorders>
            <w:vAlign w:val="top"/>
          </w:tcPr>
          <w:p w14:paraId="0924907D">
            <w:pPr>
              <w:spacing w:line="324" w:lineRule="auto"/>
              <w:rPr>
                <w:rFonts w:ascii="Arial"/>
                <w:sz w:val="21"/>
              </w:rPr>
            </w:pPr>
          </w:p>
          <w:p w14:paraId="2C6BC27F">
            <w:pPr>
              <w:spacing w:line="324" w:lineRule="auto"/>
              <w:rPr>
                <w:rFonts w:ascii="Arial"/>
                <w:sz w:val="21"/>
              </w:rPr>
            </w:pPr>
          </w:p>
          <w:p w14:paraId="075FF369">
            <w:pPr>
              <w:pStyle w:val="6"/>
              <w:spacing w:before="59" w:line="225" w:lineRule="auto"/>
              <w:ind w:left="330"/>
            </w:pPr>
            <w:r>
              <w:rPr>
                <w:spacing w:val="-4"/>
              </w:rPr>
              <w:t>怒江</w:t>
            </w:r>
          </w:p>
        </w:tc>
        <w:tc>
          <w:tcPr>
            <w:tcW w:w="1130" w:type="dxa"/>
            <w:vAlign w:val="top"/>
          </w:tcPr>
          <w:p w14:paraId="2B9164BD">
            <w:pPr>
              <w:pStyle w:val="6"/>
              <w:spacing w:before="67" w:line="219" w:lineRule="auto"/>
              <w:ind w:left="222"/>
            </w:pPr>
            <w:r>
              <w:rPr>
                <w:spacing w:val="-5"/>
              </w:rPr>
              <w:t>1#可采区</w:t>
            </w:r>
          </w:p>
        </w:tc>
        <w:tc>
          <w:tcPr>
            <w:tcW w:w="758" w:type="dxa"/>
            <w:vAlign w:val="top"/>
          </w:tcPr>
          <w:p w14:paraId="2F567B17">
            <w:pPr>
              <w:pStyle w:val="6"/>
              <w:spacing w:before="67" w:line="220" w:lineRule="auto"/>
              <w:ind w:left="112"/>
            </w:pPr>
            <w:r>
              <w:rPr>
                <w:spacing w:val="-2"/>
              </w:rPr>
              <w:t>俄西乡</w:t>
            </w:r>
          </w:p>
        </w:tc>
        <w:tc>
          <w:tcPr>
            <w:tcW w:w="666" w:type="dxa"/>
            <w:vAlign w:val="top"/>
          </w:tcPr>
          <w:p w14:paraId="79AFEDFA">
            <w:pPr>
              <w:pStyle w:val="6"/>
              <w:spacing w:before="96" w:line="183" w:lineRule="auto"/>
              <w:ind w:left="161"/>
            </w:pPr>
            <w:r>
              <w:rPr>
                <w:spacing w:val="-2"/>
              </w:rPr>
              <w:t>0.54</w:t>
            </w:r>
          </w:p>
        </w:tc>
        <w:tc>
          <w:tcPr>
            <w:tcW w:w="2285" w:type="dxa"/>
            <w:vAlign w:val="top"/>
          </w:tcPr>
          <w:p w14:paraId="7DA1EE17">
            <w:pPr>
              <w:pStyle w:val="6"/>
              <w:spacing w:before="95" w:line="184" w:lineRule="auto"/>
              <w:ind w:left="113"/>
            </w:pPr>
            <w:r>
              <w:rPr>
                <w:spacing w:val="-5"/>
              </w:rPr>
              <w:t>95.39172292，31.10693591</w:t>
            </w:r>
          </w:p>
        </w:tc>
        <w:tc>
          <w:tcPr>
            <w:tcW w:w="2286" w:type="dxa"/>
            <w:vAlign w:val="top"/>
          </w:tcPr>
          <w:p w14:paraId="6B6CC911">
            <w:pPr>
              <w:pStyle w:val="6"/>
              <w:spacing w:before="95" w:line="184" w:lineRule="auto"/>
              <w:ind w:left="115"/>
            </w:pPr>
            <w:r>
              <w:rPr>
                <w:spacing w:val="-5"/>
              </w:rPr>
              <w:t>95.39629340，31.10510786</w:t>
            </w:r>
          </w:p>
        </w:tc>
        <w:tc>
          <w:tcPr>
            <w:tcW w:w="516" w:type="dxa"/>
            <w:vMerge w:val="restart"/>
            <w:tcBorders>
              <w:bottom w:val="nil"/>
            </w:tcBorders>
            <w:vAlign w:val="top"/>
          </w:tcPr>
          <w:p w14:paraId="4827327A">
            <w:pPr>
              <w:rPr>
                <w:rFonts w:ascii="Arial"/>
                <w:sz w:val="21"/>
              </w:rPr>
            </w:pPr>
          </w:p>
        </w:tc>
      </w:tr>
      <w:tr w14:paraId="115B4A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01" w:type="dxa"/>
            <w:vAlign w:val="top"/>
          </w:tcPr>
          <w:p w14:paraId="731350D3">
            <w:pPr>
              <w:pStyle w:val="6"/>
              <w:spacing w:before="96" w:line="183" w:lineRule="auto"/>
              <w:ind w:left="162"/>
            </w:pPr>
            <w:r>
              <w:t>2</w:t>
            </w:r>
          </w:p>
        </w:tc>
        <w:tc>
          <w:tcPr>
            <w:tcW w:w="397" w:type="dxa"/>
            <w:vMerge w:val="continue"/>
            <w:tcBorders>
              <w:top w:val="nil"/>
              <w:bottom w:val="nil"/>
            </w:tcBorders>
            <w:textDirection w:val="tbRlV"/>
            <w:vAlign w:val="top"/>
          </w:tcPr>
          <w:p w14:paraId="7E73FF33">
            <w:pPr>
              <w:rPr>
                <w:rFonts w:ascii="Arial"/>
                <w:sz w:val="21"/>
              </w:rPr>
            </w:pPr>
          </w:p>
        </w:tc>
        <w:tc>
          <w:tcPr>
            <w:tcW w:w="1013" w:type="dxa"/>
            <w:vMerge w:val="continue"/>
            <w:tcBorders>
              <w:top w:val="nil"/>
              <w:bottom w:val="nil"/>
            </w:tcBorders>
            <w:vAlign w:val="top"/>
          </w:tcPr>
          <w:p w14:paraId="307F533C">
            <w:pPr>
              <w:rPr>
                <w:rFonts w:ascii="Arial"/>
                <w:sz w:val="21"/>
              </w:rPr>
            </w:pPr>
          </w:p>
        </w:tc>
        <w:tc>
          <w:tcPr>
            <w:tcW w:w="1130" w:type="dxa"/>
            <w:vAlign w:val="top"/>
          </w:tcPr>
          <w:p w14:paraId="145AEC3F">
            <w:pPr>
              <w:pStyle w:val="6"/>
              <w:spacing w:before="68" w:line="219" w:lineRule="auto"/>
              <w:ind w:left="211"/>
            </w:pPr>
            <w:r>
              <w:rPr>
                <w:spacing w:val="-2"/>
              </w:rPr>
              <w:t>2#可采区</w:t>
            </w:r>
          </w:p>
        </w:tc>
        <w:tc>
          <w:tcPr>
            <w:tcW w:w="758" w:type="dxa"/>
            <w:vAlign w:val="top"/>
          </w:tcPr>
          <w:p w14:paraId="3C8F07D3">
            <w:pPr>
              <w:pStyle w:val="6"/>
              <w:spacing w:before="68" w:line="220" w:lineRule="auto"/>
              <w:ind w:left="112"/>
            </w:pPr>
            <w:r>
              <w:rPr>
                <w:spacing w:val="-2"/>
              </w:rPr>
              <w:t>俄西乡</w:t>
            </w:r>
          </w:p>
        </w:tc>
        <w:tc>
          <w:tcPr>
            <w:tcW w:w="666" w:type="dxa"/>
            <w:vAlign w:val="top"/>
          </w:tcPr>
          <w:p w14:paraId="15C8055C">
            <w:pPr>
              <w:pStyle w:val="6"/>
              <w:spacing w:before="96" w:line="183" w:lineRule="auto"/>
              <w:ind w:left="161"/>
            </w:pPr>
            <w:r>
              <w:rPr>
                <w:spacing w:val="-2"/>
              </w:rPr>
              <w:t>0.98</w:t>
            </w:r>
          </w:p>
        </w:tc>
        <w:tc>
          <w:tcPr>
            <w:tcW w:w="2285" w:type="dxa"/>
            <w:vAlign w:val="top"/>
          </w:tcPr>
          <w:p w14:paraId="06DA6C6C">
            <w:pPr>
              <w:pStyle w:val="6"/>
              <w:spacing w:before="95" w:line="184" w:lineRule="auto"/>
              <w:ind w:left="113"/>
            </w:pPr>
            <w:r>
              <w:rPr>
                <w:spacing w:val="-5"/>
              </w:rPr>
              <w:t>95.59712648，30.92889946</w:t>
            </w:r>
          </w:p>
        </w:tc>
        <w:tc>
          <w:tcPr>
            <w:tcW w:w="2286" w:type="dxa"/>
            <w:vAlign w:val="top"/>
          </w:tcPr>
          <w:p w14:paraId="667CF121">
            <w:pPr>
              <w:pStyle w:val="6"/>
              <w:spacing w:before="95" w:line="184" w:lineRule="auto"/>
              <w:ind w:left="115"/>
            </w:pPr>
            <w:r>
              <w:rPr>
                <w:spacing w:val="-5"/>
              </w:rPr>
              <w:t>95.60070992，30.92070821</w:t>
            </w:r>
          </w:p>
        </w:tc>
        <w:tc>
          <w:tcPr>
            <w:tcW w:w="516" w:type="dxa"/>
            <w:vMerge w:val="continue"/>
            <w:tcBorders>
              <w:top w:val="nil"/>
              <w:bottom w:val="nil"/>
            </w:tcBorders>
            <w:vAlign w:val="top"/>
          </w:tcPr>
          <w:p w14:paraId="79446A2A">
            <w:pPr>
              <w:rPr>
                <w:rFonts w:ascii="Arial"/>
                <w:sz w:val="21"/>
              </w:rPr>
            </w:pPr>
          </w:p>
        </w:tc>
      </w:tr>
      <w:tr w14:paraId="44960E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01" w:type="dxa"/>
            <w:vAlign w:val="top"/>
          </w:tcPr>
          <w:p w14:paraId="029523F4">
            <w:pPr>
              <w:pStyle w:val="6"/>
              <w:spacing w:before="96" w:line="183" w:lineRule="auto"/>
              <w:ind w:left="164"/>
            </w:pPr>
            <w:r>
              <w:t>3</w:t>
            </w:r>
          </w:p>
        </w:tc>
        <w:tc>
          <w:tcPr>
            <w:tcW w:w="397" w:type="dxa"/>
            <w:vMerge w:val="continue"/>
            <w:tcBorders>
              <w:top w:val="nil"/>
              <w:bottom w:val="nil"/>
            </w:tcBorders>
            <w:textDirection w:val="tbRlV"/>
            <w:vAlign w:val="top"/>
          </w:tcPr>
          <w:p w14:paraId="7DC1668C">
            <w:pPr>
              <w:rPr>
                <w:rFonts w:ascii="Arial"/>
                <w:sz w:val="21"/>
              </w:rPr>
            </w:pPr>
          </w:p>
        </w:tc>
        <w:tc>
          <w:tcPr>
            <w:tcW w:w="1013" w:type="dxa"/>
            <w:vMerge w:val="continue"/>
            <w:tcBorders>
              <w:top w:val="nil"/>
              <w:bottom w:val="nil"/>
            </w:tcBorders>
            <w:vAlign w:val="top"/>
          </w:tcPr>
          <w:p w14:paraId="12D653EB">
            <w:pPr>
              <w:rPr>
                <w:rFonts w:ascii="Arial"/>
                <w:sz w:val="21"/>
              </w:rPr>
            </w:pPr>
          </w:p>
        </w:tc>
        <w:tc>
          <w:tcPr>
            <w:tcW w:w="1130" w:type="dxa"/>
            <w:vAlign w:val="top"/>
          </w:tcPr>
          <w:p w14:paraId="6DFDCD16">
            <w:pPr>
              <w:pStyle w:val="6"/>
              <w:spacing w:before="67" w:line="219" w:lineRule="auto"/>
              <w:ind w:left="213"/>
            </w:pPr>
            <w:r>
              <w:rPr>
                <w:spacing w:val="-3"/>
              </w:rPr>
              <w:t>3#可采区</w:t>
            </w:r>
          </w:p>
        </w:tc>
        <w:tc>
          <w:tcPr>
            <w:tcW w:w="758" w:type="dxa"/>
            <w:vAlign w:val="top"/>
          </w:tcPr>
          <w:p w14:paraId="66B7D1A8">
            <w:pPr>
              <w:pStyle w:val="6"/>
              <w:spacing w:before="68" w:line="219" w:lineRule="auto"/>
              <w:ind w:left="113"/>
            </w:pPr>
            <w:r>
              <w:rPr>
                <w:spacing w:val="-3"/>
              </w:rPr>
              <w:t>达龙乡</w:t>
            </w:r>
          </w:p>
        </w:tc>
        <w:tc>
          <w:tcPr>
            <w:tcW w:w="666" w:type="dxa"/>
            <w:vAlign w:val="top"/>
          </w:tcPr>
          <w:p w14:paraId="5ED6B76A">
            <w:pPr>
              <w:pStyle w:val="6"/>
              <w:spacing w:before="96" w:line="183" w:lineRule="auto"/>
              <w:ind w:left="161"/>
            </w:pPr>
            <w:r>
              <w:rPr>
                <w:spacing w:val="-2"/>
              </w:rPr>
              <w:t>0.55</w:t>
            </w:r>
          </w:p>
        </w:tc>
        <w:tc>
          <w:tcPr>
            <w:tcW w:w="2285" w:type="dxa"/>
            <w:vAlign w:val="top"/>
          </w:tcPr>
          <w:p w14:paraId="2C920D9F">
            <w:pPr>
              <w:pStyle w:val="6"/>
              <w:spacing w:before="95" w:line="184" w:lineRule="auto"/>
              <w:ind w:left="113"/>
            </w:pPr>
            <w:r>
              <w:rPr>
                <w:spacing w:val="-5"/>
              </w:rPr>
              <w:t>95.96887529，30.93112203</w:t>
            </w:r>
          </w:p>
        </w:tc>
        <w:tc>
          <w:tcPr>
            <w:tcW w:w="2286" w:type="dxa"/>
            <w:vAlign w:val="top"/>
          </w:tcPr>
          <w:p w14:paraId="721047C2">
            <w:pPr>
              <w:pStyle w:val="6"/>
              <w:spacing w:before="95" w:line="184" w:lineRule="auto"/>
              <w:ind w:left="115"/>
            </w:pPr>
            <w:r>
              <w:rPr>
                <w:spacing w:val="-5"/>
              </w:rPr>
              <w:t>95.97449183，30.93022472</w:t>
            </w:r>
          </w:p>
        </w:tc>
        <w:tc>
          <w:tcPr>
            <w:tcW w:w="516" w:type="dxa"/>
            <w:vMerge w:val="continue"/>
            <w:tcBorders>
              <w:top w:val="nil"/>
              <w:bottom w:val="nil"/>
            </w:tcBorders>
            <w:vAlign w:val="top"/>
          </w:tcPr>
          <w:p w14:paraId="26586E6A">
            <w:pPr>
              <w:rPr>
                <w:rFonts w:ascii="Arial"/>
                <w:sz w:val="21"/>
              </w:rPr>
            </w:pPr>
          </w:p>
        </w:tc>
      </w:tr>
      <w:tr w14:paraId="397742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01" w:type="dxa"/>
            <w:vAlign w:val="top"/>
          </w:tcPr>
          <w:p w14:paraId="019A9905">
            <w:pPr>
              <w:pStyle w:val="6"/>
              <w:spacing w:before="96" w:line="183" w:lineRule="auto"/>
              <w:ind w:left="159"/>
            </w:pPr>
            <w:r>
              <w:t>4</w:t>
            </w:r>
          </w:p>
        </w:tc>
        <w:tc>
          <w:tcPr>
            <w:tcW w:w="397" w:type="dxa"/>
            <w:vMerge w:val="continue"/>
            <w:tcBorders>
              <w:top w:val="nil"/>
              <w:bottom w:val="nil"/>
            </w:tcBorders>
            <w:textDirection w:val="tbRlV"/>
            <w:vAlign w:val="top"/>
          </w:tcPr>
          <w:p w14:paraId="6E30938D">
            <w:pPr>
              <w:rPr>
                <w:rFonts w:ascii="Arial"/>
                <w:sz w:val="21"/>
              </w:rPr>
            </w:pPr>
          </w:p>
        </w:tc>
        <w:tc>
          <w:tcPr>
            <w:tcW w:w="1013" w:type="dxa"/>
            <w:vMerge w:val="continue"/>
            <w:tcBorders>
              <w:top w:val="nil"/>
              <w:bottom w:val="nil"/>
            </w:tcBorders>
            <w:vAlign w:val="top"/>
          </w:tcPr>
          <w:p w14:paraId="76E31D51">
            <w:pPr>
              <w:rPr>
                <w:rFonts w:ascii="Arial"/>
                <w:sz w:val="21"/>
              </w:rPr>
            </w:pPr>
          </w:p>
        </w:tc>
        <w:tc>
          <w:tcPr>
            <w:tcW w:w="1130" w:type="dxa"/>
            <w:vAlign w:val="top"/>
          </w:tcPr>
          <w:p w14:paraId="49CAEC7F">
            <w:pPr>
              <w:pStyle w:val="6"/>
              <w:spacing w:before="67" w:line="219" w:lineRule="auto"/>
              <w:ind w:left="208"/>
            </w:pPr>
            <w:r>
              <w:rPr>
                <w:spacing w:val="-2"/>
              </w:rPr>
              <w:t>4#可采区</w:t>
            </w:r>
          </w:p>
        </w:tc>
        <w:tc>
          <w:tcPr>
            <w:tcW w:w="758" w:type="dxa"/>
            <w:vAlign w:val="top"/>
          </w:tcPr>
          <w:p w14:paraId="17D252AF">
            <w:pPr>
              <w:pStyle w:val="6"/>
              <w:spacing w:before="68" w:line="221" w:lineRule="auto"/>
              <w:ind w:left="139"/>
            </w:pPr>
            <w:r>
              <w:rPr>
                <w:spacing w:val="-12"/>
              </w:rPr>
              <w:t>白达乡</w:t>
            </w:r>
          </w:p>
        </w:tc>
        <w:tc>
          <w:tcPr>
            <w:tcW w:w="666" w:type="dxa"/>
            <w:vAlign w:val="top"/>
          </w:tcPr>
          <w:p w14:paraId="686C0847">
            <w:pPr>
              <w:pStyle w:val="6"/>
              <w:spacing w:before="96" w:line="183" w:lineRule="auto"/>
              <w:ind w:left="161"/>
            </w:pPr>
            <w:r>
              <w:rPr>
                <w:spacing w:val="-2"/>
              </w:rPr>
              <w:t>0.40</w:t>
            </w:r>
          </w:p>
        </w:tc>
        <w:tc>
          <w:tcPr>
            <w:tcW w:w="2285" w:type="dxa"/>
            <w:vAlign w:val="top"/>
          </w:tcPr>
          <w:p w14:paraId="7D2942A8">
            <w:pPr>
              <w:pStyle w:val="6"/>
              <w:spacing w:before="94" w:line="184" w:lineRule="auto"/>
              <w:ind w:left="113"/>
            </w:pPr>
            <w:r>
              <w:rPr>
                <w:spacing w:val="-5"/>
              </w:rPr>
              <w:t>96.35184646，30.79585686</w:t>
            </w:r>
          </w:p>
        </w:tc>
        <w:tc>
          <w:tcPr>
            <w:tcW w:w="2286" w:type="dxa"/>
            <w:vAlign w:val="top"/>
          </w:tcPr>
          <w:p w14:paraId="5A5564F9">
            <w:pPr>
              <w:pStyle w:val="6"/>
              <w:spacing w:before="95" w:line="183" w:lineRule="auto"/>
              <w:ind w:left="115"/>
            </w:pPr>
            <w:r>
              <w:rPr>
                <w:spacing w:val="-5"/>
              </w:rPr>
              <w:t>96.34879947，30.79346527</w:t>
            </w:r>
          </w:p>
        </w:tc>
        <w:tc>
          <w:tcPr>
            <w:tcW w:w="516" w:type="dxa"/>
            <w:vMerge w:val="continue"/>
            <w:tcBorders>
              <w:top w:val="nil"/>
              <w:bottom w:val="nil"/>
            </w:tcBorders>
            <w:vAlign w:val="top"/>
          </w:tcPr>
          <w:p w14:paraId="4BEFEC55">
            <w:pPr>
              <w:rPr>
                <w:rFonts w:ascii="Arial"/>
                <w:sz w:val="21"/>
              </w:rPr>
            </w:pPr>
          </w:p>
        </w:tc>
      </w:tr>
      <w:tr w14:paraId="3920BC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01" w:type="dxa"/>
            <w:vAlign w:val="top"/>
          </w:tcPr>
          <w:p w14:paraId="7BA6B20C">
            <w:pPr>
              <w:pStyle w:val="6"/>
              <w:spacing w:before="96" w:line="182" w:lineRule="auto"/>
              <w:ind w:left="164"/>
            </w:pPr>
            <w:r>
              <w:t>5</w:t>
            </w:r>
          </w:p>
        </w:tc>
        <w:tc>
          <w:tcPr>
            <w:tcW w:w="397" w:type="dxa"/>
            <w:vMerge w:val="continue"/>
            <w:tcBorders>
              <w:top w:val="nil"/>
              <w:bottom w:val="nil"/>
            </w:tcBorders>
            <w:textDirection w:val="tbRlV"/>
            <w:vAlign w:val="top"/>
          </w:tcPr>
          <w:p w14:paraId="50CB41B3">
            <w:pPr>
              <w:rPr>
                <w:rFonts w:ascii="Arial"/>
                <w:sz w:val="21"/>
              </w:rPr>
            </w:pPr>
          </w:p>
        </w:tc>
        <w:tc>
          <w:tcPr>
            <w:tcW w:w="1013" w:type="dxa"/>
            <w:vMerge w:val="continue"/>
            <w:tcBorders>
              <w:top w:val="nil"/>
            </w:tcBorders>
            <w:vAlign w:val="top"/>
          </w:tcPr>
          <w:p w14:paraId="474FDB07">
            <w:pPr>
              <w:rPr>
                <w:rFonts w:ascii="Arial"/>
                <w:sz w:val="21"/>
              </w:rPr>
            </w:pPr>
          </w:p>
        </w:tc>
        <w:tc>
          <w:tcPr>
            <w:tcW w:w="1130" w:type="dxa"/>
            <w:vAlign w:val="top"/>
          </w:tcPr>
          <w:p w14:paraId="13CCE034">
            <w:pPr>
              <w:pStyle w:val="6"/>
              <w:spacing w:before="66" w:line="219" w:lineRule="auto"/>
              <w:ind w:left="213"/>
            </w:pPr>
            <w:r>
              <w:rPr>
                <w:spacing w:val="-3"/>
              </w:rPr>
              <w:t>5#可采区</w:t>
            </w:r>
          </w:p>
        </w:tc>
        <w:tc>
          <w:tcPr>
            <w:tcW w:w="758" w:type="dxa"/>
            <w:vAlign w:val="top"/>
          </w:tcPr>
          <w:p w14:paraId="3ABFE371">
            <w:pPr>
              <w:pStyle w:val="6"/>
              <w:spacing w:before="67" w:line="221" w:lineRule="auto"/>
              <w:ind w:left="139"/>
            </w:pPr>
            <w:r>
              <w:rPr>
                <w:spacing w:val="-12"/>
              </w:rPr>
              <w:t>白达乡</w:t>
            </w:r>
          </w:p>
        </w:tc>
        <w:tc>
          <w:tcPr>
            <w:tcW w:w="666" w:type="dxa"/>
            <w:vAlign w:val="top"/>
          </w:tcPr>
          <w:p w14:paraId="36823E91">
            <w:pPr>
              <w:pStyle w:val="6"/>
              <w:spacing w:before="95" w:line="183" w:lineRule="auto"/>
              <w:ind w:left="161"/>
            </w:pPr>
            <w:r>
              <w:rPr>
                <w:spacing w:val="-2"/>
              </w:rPr>
              <w:t>0.70</w:t>
            </w:r>
          </w:p>
        </w:tc>
        <w:tc>
          <w:tcPr>
            <w:tcW w:w="2285" w:type="dxa"/>
            <w:vAlign w:val="top"/>
          </w:tcPr>
          <w:p w14:paraId="2930A815">
            <w:pPr>
              <w:pStyle w:val="6"/>
              <w:spacing w:before="94" w:line="184" w:lineRule="auto"/>
              <w:ind w:left="113"/>
            </w:pPr>
            <w:r>
              <w:rPr>
                <w:spacing w:val="-5"/>
              </w:rPr>
              <w:t>96.37168407，30.77297994</w:t>
            </w:r>
          </w:p>
        </w:tc>
        <w:tc>
          <w:tcPr>
            <w:tcW w:w="2286" w:type="dxa"/>
            <w:vAlign w:val="top"/>
          </w:tcPr>
          <w:p w14:paraId="112A21DA">
            <w:pPr>
              <w:pStyle w:val="6"/>
              <w:spacing w:before="94" w:line="184" w:lineRule="auto"/>
              <w:ind w:left="115"/>
            </w:pPr>
            <w:r>
              <w:rPr>
                <w:spacing w:val="-5"/>
              </w:rPr>
              <w:t>96.37492418，30.76903445</w:t>
            </w:r>
          </w:p>
        </w:tc>
        <w:tc>
          <w:tcPr>
            <w:tcW w:w="516" w:type="dxa"/>
            <w:vMerge w:val="continue"/>
            <w:tcBorders>
              <w:top w:val="nil"/>
              <w:bottom w:val="nil"/>
            </w:tcBorders>
            <w:vAlign w:val="top"/>
          </w:tcPr>
          <w:p w14:paraId="542E6893">
            <w:pPr>
              <w:rPr>
                <w:rFonts w:ascii="Arial"/>
                <w:sz w:val="21"/>
              </w:rPr>
            </w:pPr>
          </w:p>
        </w:tc>
      </w:tr>
      <w:tr w14:paraId="338A9D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01" w:type="dxa"/>
            <w:vAlign w:val="top"/>
          </w:tcPr>
          <w:p w14:paraId="72E6D9E5">
            <w:pPr>
              <w:pStyle w:val="6"/>
              <w:spacing w:before="97" w:line="183" w:lineRule="auto"/>
              <w:ind w:left="161"/>
            </w:pPr>
            <w:r>
              <w:t>6</w:t>
            </w:r>
          </w:p>
        </w:tc>
        <w:tc>
          <w:tcPr>
            <w:tcW w:w="397" w:type="dxa"/>
            <w:vMerge w:val="continue"/>
            <w:tcBorders>
              <w:top w:val="nil"/>
              <w:bottom w:val="nil"/>
            </w:tcBorders>
            <w:textDirection w:val="tbRlV"/>
            <w:vAlign w:val="top"/>
          </w:tcPr>
          <w:p w14:paraId="76887CCB">
            <w:pPr>
              <w:rPr>
                <w:rFonts w:ascii="Arial"/>
                <w:sz w:val="21"/>
              </w:rPr>
            </w:pPr>
          </w:p>
        </w:tc>
        <w:tc>
          <w:tcPr>
            <w:tcW w:w="1013" w:type="dxa"/>
            <w:vAlign w:val="top"/>
          </w:tcPr>
          <w:p w14:paraId="40207E1C">
            <w:pPr>
              <w:pStyle w:val="6"/>
              <w:spacing w:before="69" w:line="220" w:lineRule="auto"/>
              <w:ind w:left="240"/>
            </w:pPr>
            <w:r>
              <w:rPr>
                <w:spacing w:val="-3"/>
              </w:rPr>
              <w:t>冻错曲</w:t>
            </w:r>
          </w:p>
        </w:tc>
        <w:tc>
          <w:tcPr>
            <w:tcW w:w="1130" w:type="dxa"/>
            <w:vAlign w:val="top"/>
          </w:tcPr>
          <w:p w14:paraId="0506C28E">
            <w:pPr>
              <w:pStyle w:val="6"/>
              <w:spacing w:before="68" w:line="219" w:lineRule="auto"/>
              <w:ind w:left="222"/>
            </w:pPr>
            <w:r>
              <w:rPr>
                <w:spacing w:val="-5"/>
              </w:rPr>
              <w:t>1#可采区</w:t>
            </w:r>
          </w:p>
        </w:tc>
        <w:tc>
          <w:tcPr>
            <w:tcW w:w="758" w:type="dxa"/>
            <w:vAlign w:val="top"/>
          </w:tcPr>
          <w:p w14:paraId="08AB2935">
            <w:pPr>
              <w:pStyle w:val="6"/>
              <w:spacing w:before="68" w:line="221" w:lineRule="auto"/>
              <w:ind w:left="114"/>
            </w:pPr>
            <w:r>
              <w:rPr>
                <w:spacing w:val="-3"/>
              </w:rPr>
              <w:t>腊久乡</w:t>
            </w:r>
          </w:p>
        </w:tc>
        <w:tc>
          <w:tcPr>
            <w:tcW w:w="666" w:type="dxa"/>
            <w:vAlign w:val="top"/>
          </w:tcPr>
          <w:p w14:paraId="7E015C37">
            <w:pPr>
              <w:pStyle w:val="6"/>
              <w:spacing w:before="97" w:line="183" w:lineRule="auto"/>
              <w:ind w:left="161"/>
            </w:pPr>
            <w:r>
              <w:rPr>
                <w:spacing w:val="-2"/>
              </w:rPr>
              <w:t>0.39</w:t>
            </w:r>
          </w:p>
        </w:tc>
        <w:tc>
          <w:tcPr>
            <w:tcW w:w="2285" w:type="dxa"/>
            <w:vAlign w:val="top"/>
          </w:tcPr>
          <w:p w14:paraId="27ADA55B">
            <w:pPr>
              <w:pStyle w:val="6"/>
              <w:spacing w:before="96" w:line="184" w:lineRule="auto"/>
              <w:ind w:left="113"/>
            </w:pPr>
            <w:r>
              <w:rPr>
                <w:spacing w:val="-1"/>
              </w:rPr>
              <w:t>96.14822924,30.29075092</w:t>
            </w:r>
          </w:p>
        </w:tc>
        <w:tc>
          <w:tcPr>
            <w:tcW w:w="2286" w:type="dxa"/>
            <w:vAlign w:val="top"/>
          </w:tcPr>
          <w:p w14:paraId="4CB260F8">
            <w:pPr>
              <w:pStyle w:val="6"/>
              <w:spacing w:before="96" w:line="184" w:lineRule="auto"/>
              <w:ind w:left="115"/>
            </w:pPr>
            <w:r>
              <w:rPr>
                <w:spacing w:val="-1"/>
              </w:rPr>
              <w:t>96.15217745,30.29022286</w:t>
            </w:r>
          </w:p>
        </w:tc>
        <w:tc>
          <w:tcPr>
            <w:tcW w:w="516" w:type="dxa"/>
            <w:vMerge w:val="continue"/>
            <w:tcBorders>
              <w:top w:val="nil"/>
              <w:bottom w:val="nil"/>
            </w:tcBorders>
            <w:vAlign w:val="top"/>
          </w:tcPr>
          <w:p w14:paraId="3819C988">
            <w:pPr>
              <w:rPr>
                <w:rFonts w:ascii="Arial"/>
                <w:sz w:val="21"/>
              </w:rPr>
            </w:pPr>
          </w:p>
        </w:tc>
      </w:tr>
      <w:tr w14:paraId="1D2A0A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01" w:type="dxa"/>
            <w:vAlign w:val="top"/>
          </w:tcPr>
          <w:p w14:paraId="6364395B">
            <w:pPr>
              <w:pStyle w:val="6"/>
              <w:spacing w:before="98" w:line="182" w:lineRule="auto"/>
              <w:ind w:left="164"/>
            </w:pPr>
            <w:r>
              <w:t>7</w:t>
            </w:r>
          </w:p>
        </w:tc>
        <w:tc>
          <w:tcPr>
            <w:tcW w:w="397" w:type="dxa"/>
            <w:vMerge w:val="continue"/>
            <w:tcBorders>
              <w:top w:val="nil"/>
              <w:bottom w:val="nil"/>
            </w:tcBorders>
            <w:textDirection w:val="tbRlV"/>
            <w:vAlign w:val="top"/>
          </w:tcPr>
          <w:p w14:paraId="5ECA0FA9">
            <w:pPr>
              <w:rPr>
                <w:rFonts w:ascii="Arial"/>
                <w:sz w:val="21"/>
              </w:rPr>
            </w:pPr>
          </w:p>
        </w:tc>
        <w:tc>
          <w:tcPr>
            <w:tcW w:w="1013" w:type="dxa"/>
            <w:vAlign w:val="top"/>
          </w:tcPr>
          <w:p w14:paraId="5278F996">
            <w:pPr>
              <w:pStyle w:val="6"/>
              <w:spacing w:before="68" w:line="223" w:lineRule="auto"/>
              <w:ind w:left="130"/>
            </w:pPr>
            <w:r>
              <w:rPr>
                <w:spacing w:val="-14"/>
              </w:rPr>
              <w:t>巴曲</w:t>
            </w:r>
          </w:p>
        </w:tc>
        <w:tc>
          <w:tcPr>
            <w:tcW w:w="1130" w:type="dxa"/>
            <w:vAlign w:val="top"/>
          </w:tcPr>
          <w:p w14:paraId="00D5BD77">
            <w:pPr>
              <w:pStyle w:val="6"/>
              <w:spacing w:before="68" w:line="219" w:lineRule="auto"/>
              <w:ind w:left="222"/>
            </w:pPr>
            <w:r>
              <w:rPr>
                <w:spacing w:val="-5"/>
              </w:rPr>
              <w:t>1#可采区</w:t>
            </w:r>
          </w:p>
        </w:tc>
        <w:tc>
          <w:tcPr>
            <w:tcW w:w="758" w:type="dxa"/>
            <w:vAlign w:val="top"/>
          </w:tcPr>
          <w:p w14:paraId="14589008">
            <w:pPr>
              <w:pStyle w:val="6"/>
              <w:spacing w:before="68" w:line="221" w:lineRule="auto"/>
              <w:ind w:left="114"/>
            </w:pPr>
            <w:r>
              <w:rPr>
                <w:spacing w:val="-3"/>
              </w:rPr>
              <w:t>腊久乡</w:t>
            </w:r>
          </w:p>
        </w:tc>
        <w:tc>
          <w:tcPr>
            <w:tcW w:w="666" w:type="dxa"/>
            <w:vAlign w:val="top"/>
          </w:tcPr>
          <w:p w14:paraId="0275AB32">
            <w:pPr>
              <w:pStyle w:val="6"/>
              <w:spacing w:before="96" w:line="184" w:lineRule="auto"/>
              <w:ind w:left="173"/>
            </w:pPr>
            <w:r>
              <w:rPr>
                <w:spacing w:val="-5"/>
              </w:rPr>
              <w:t>1.77</w:t>
            </w:r>
          </w:p>
        </w:tc>
        <w:tc>
          <w:tcPr>
            <w:tcW w:w="2285" w:type="dxa"/>
            <w:vAlign w:val="top"/>
          </w:tcPr>
          <w:p w14:paraId="32AB0822">
            <w:pPr>
              <w:pStyle w:val="6"/>
              <w:spacing w:before="96" w:line="184" w:lineRule="auto"/>
              <w:ind w:left="113"/>
            </w:pPr>
            <w:r>
              <w:rPr>
                <w:spacing w:val="-1"/>
              </w:rPr>
              <w:t>96.28263474,30.36715460</w:t>
            </w:r>
          </w:p>
        </w:tc>
        <w:tc>
          <w:tcPr>
            <w:tcW w:w="2286" w:type="dxa"/>
            <w:vAlign w:val="top"/>
          </w:tcPr>
          <w:p w14:paraId="225057CF">
            <w:pPr>
              <w:pStyle w:val="6"/>
              <w:spacing w:before="96" w:line="184" w:lineRule="auto"/>
              <w:ind w:left="115"/>
            </w:pPr>
            <w:r>
              <w:rPr>
                <w:spacing w:val="-1"/>
              </w:rPr>
              <w:t>96.30058408,30.36850610</w:t>
            </w:r>
          </w:p>
        </w:tc>
        <w:tc>
          <w:tcPr>
            <w:tcW w:w="516" w:type="dxa"/>
            <w:vMerge w:val="continue"/>
            <w:tcBorders>
              <w:top w:val="nil"/>
              <w:bottom w:val="nil"/>
            </w:tcBorders>
            <w:vAlign w:val="top"/>
          </w:tcPr>
          <w:p w14:paraId="4C1A5D1B">
            <w:pPr>
              <w:rPr>
                <w:rFonts w:ascii="Arial"/>
                <w:sz w:val="21"/>
              </w:rPr>
            </w:pPr>
          </w:p>
        </w:tc>
      </w:tr>
      <w:tr w14:paraId="1B787D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01" w:type="dxa"/>
            <w:vAlign w:val="top"/>
          </w:tcPr>
          <w:p w14:paraId="3817140C">
            <w:pPr>
              <w:pStyle w:val="6"/>
              <w:spacing w:before="96" w:line="183" w:lineRule="auto"/>
              <w:ind w:left="161"/>
            </w:pPr>
            <w:r>
              <w:t>8</w:t>
            </w:r>
          </w:p>
        </w:tc>
        <w:tc>
          <w:tcPr>
            <w:tcW w:w="397" w:type="dxa"/>
            <w:vMerge w:val="continue"/>
            <w:tcBorders>
              <w:top w:val="nil"/>
              <w:bottom w:val="nil"/>
            </w:tcBorders>
            <w:textDirection w:val="tbRlV"/>
            <w:vAlign w:val="top"/>
          </w:tcPr>
          <w:p w14:paraId="72F4CDB2">
            <w:pPr>
              <w:rPr>
                <w:rFonts w:ascii="Arial"/>
                <w:sz w:val="21"/>
              </w:rPr>
            </w:pPr>
          </w:p>
        </w:tc>
        <w:tc>
          <w:tcPr>
            <w:tcW w:w="1013" w:type="dxa"/>
            <w:vAlign w:val="top"/>
          </w:tcPr>
          <w:p w14:paraId="34CC53D5">
            <w:pPr>
              <w:pStyle w:val="6"/>
              <w:spacing w:before="68" w:line="220" w:lineRule="auto"/>
              <w:ind w:left="249"/>
            </w:pPr>
            <w:r>
              <w:rPr>
                <w:spacing w:val="-6"/>
              </w:rPr>
              <w:t>多则曲</w:t>
            </w:r>
          </w:p>
        </w:tc>
        <w:tc>
          <w:tcPr>
            <w:tcW w:w="1130" w:type="dxa"/>
            <w:vAlign w:val="top"/>
          </w:tcPr>
          <w:p w14:paraId="0539F3D8">
            <w:pPr>
              <w:pStyle w:val="6"/>
              <w:spacing w:before="68" w:line="219" w:lineRule="auto"/>
              <w:ind w:left="222"/>
            </w:pPr>
            <w:r>
              <w:rPr>
                <w:spacing w:val="-5"/>
              </w:rPr>
              <w:t>1#可采区</w:t>
            </w:r>
          </w:p>
        </w:tc>
        <w:tc>
          <w:tcPr>
            <w:tcW w:w="758" w:type="dxa"/>
            <w:vAlign w:val="top"/>
          </w:tcPr>
          <w:p w14:paraId="37E230F3">
            <w:pPr>
              <w:pStyle w:val="6"/>
              <w:spacing w:before="68" w:line="221" w:lineRule="auto"/>
              <w:ind w:left="114"/>
            </w:pPr>
            <w:r>
              <w:rPr>
                <w:spacing w:val="-3"/>
              </w:rPr>
              <w:t>腊久乡</w:t>
            </w:r>
          </w:p>
        </w:tc>
        <w:tc>
          <w:tcPr>
            <w:tcW w:w="666" w:type="dxa"/>
            <w:vAlign w:val="top"/>
          </w:tcPr>
          <w:p w14:paraId="5C87D06A">
            <w:pPr>
              <w:pStyle w:val="6"/>
              <w:spacing w:before="96" w:line="183" w:lineRule="auto"/>
              <w:ind w:left="161"/>
            </w:pPr>
            <w:r>
              <w:rPr>
                <w:spacing w:val="-2"/>
              </w:rPr>
              <w:t>0.84</w:t>
            </w:r>
          </w:p>
        </w:tc>
        <w:tc>
          <w:tcPr>
            <w:tcW w:w="2285" w:type="dxa"/>
            <w:vAlign w:val="top"/>
          </w:tcPr>
          <w:p w14:paraId="69742C65">
            <w:pPr>
              <w:pStyle w:val="6"/>
              <w:spacing w:before="95" w:line="184" w:lineRule="auto"/>
              <w:ind w:left="113"/>
            </w:pPr>
            <w:r>
              <w:rPr>
                <w:spacing w:val="-1"/>
              </w:rPr>
              <w:t>96.15425885,30.56097681</w:t>
            </w:r>
          </w:p>
        </w:tc>
        <w:tc>
          <w:tcPr>
            <w:tcW w:w="2286" w:type="dxa"/>
            <w:vAlign w:val="top"/>
          </w:tcPr>
          <w:p w14:paraId="503A3C1F">
            <w:pPr>
              <w:pStyle w:val="6"/>
              <w:spacing w:before="95" w:line="184" w:lineRule="auto"/>
              <w:ind w:left="115"/>
            </w:pPr>
            <w:r>
              <w:rPr>
                <w:spacing w:val="-1"/>
              </w:rPr>
              <w:t>96.16016507,30.55542433</w:t>
            </w:r>
          </w:p>
        </w:tc>
        <w:tc>
          <w:tcPr>
            <w:tcW w:w="516" w:type="dxa"/>
            <w:vMerge w:val="continue"/>
            <w:tcBorders>
              <w:top w:val="nil"/>
              <w:bottom w:val="nil"/>
            </w:tcBorders>
            <w:vAlign w:val="top"/>
          </w:tcPr>
          <w:p w14:paraId="62361026">
            <w:pPr>
              <w:rPr>
                <w:rFonts w:ascii="Arial"/>
                <w:sz w:val="21"/>
              </w:rPr>
            </w:pPr>
          </w:p>
        </w:tc>
      </w:tr>
      <w:tr w14:paraId="47CDE6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01" w:type="dxa"/>
            <w:vAlign w:val="top"/>
          </w:tcPr>
          <w:p w14:paraId="34B48B0D">
            <w:pPr>
              <w:pStyle w:val="6"/>
              <w:spacing w:before="96" w:line="183" w:lineRule="auto"/>
              <w:ind w:left="161"/>
            </w:pPr>
            <w:r>
              <w:t>9</w:t>
            </w:r>
          </w:p>
        </w:tc>
        <w:tc>
          <w:tcPr>
            <w:tcW w:w="397" w:type="dxa"/>
            <w:vMerge w:val="continue"/>
            <w:tcBorders>
              <w:top w:val="nil"/>
              <w:bottom w:val="nil"/>
            </w:tcBorders>
            <w:textDirection w:val="tbRlV"/>
            <w:vAlign w:val="top"/>
          </w:tcPr>
          <w:p w14:paraId="4BD67462">
            <w:pPr>
              <w:rPr>
                <w:rFonts w:ascii="Arial"/>
                <w:sz w:val="21"/>
              </w:rPr>
            </w:pPr>
          </w:p>
        </w:tc>
        <w:tc>
          <w:tcPr>
            <w:tcW w:w="1013" w:type="dxa"/>
            <w:vMerge w:val="restart"/>
            <w:tcBorders>
              <w:bottom w:val="nil"/>
            </w:tcBorders>
            <w:vAlign w:val="top"/>
          </w:tcPr>
          <w:p w14:paraId="5ED77EE3">
            <w:pPr>
              <w:spacing w:line="328" w:lineRule="auto"/>
              <w:rPr>
                <w:rFonts w:ascii="Arial"/>
                <w:sz w:val="21"/>
              </w:rPr>
            </w:pPr>
          </w:p>
          <w:p w14:paraId="6B8156D7">
            <w:pPr>
              <w:pStyle w:val="6"/>
              <w:spacing w:before="59" w:line="223" w:lineRule="auto"/>
              <w:ind w:left="333"/>
            </w:pPr>
            <w:r>
              <w:rPr>
                <w:spacing w:val="-6"/>
              </w:rPr>
              <w:t>西曲</w:t>
            </w:r>
          </w:p>
        </w:tc>
        <w:tc>
          <w:tcPr>
            <w:tcW w:w="1130" w:type="dxa"/>
            <w:vAlign w:val="top"/>
          </w:tcPr>
          <w:p w14:paraId="61CCDD4F">
            <w:pPr>
              <w:pStyle w:val="6"/>
              <w:spacing w:before="67" w:line="219" w:lineRule="auto"/>
              <w:ind w:left="222"/>
            </w:pPr>
            <w:r>
              <w:rPr>
                <w:spacing w:val="-5"/>
              </w:rPr>
              <w:t>1#可采区</w:t>
            </w:r>
          </w:p>
        </w:tc>
        <w:tc>
          <w:tcPr>
            <w:tcW w:w="758" w:type="dxa"/>
            <w:vAlign w:val="top"/>
          </w:tcPr>
          <w:p w14:paraId="2803DD0D">
            <w:pPr>
              <w:pStyle w:val="6"/>
              <w:spacing w:before="68" w:line="220" w:lineRule="auto"/>
              <w:ind w:left="130"/>
            </w:pPr>
            <w:r>
              <w:rPr>
                <w:spacing w:val="-8"/>
              </w:rPr>
              <w:t>中亦乡</w:t>
            </w:r>
          </w:p>
        </w:tc>
        <w:tc>
          <w:tcPr>
            <w:tcW w:w="666" w:type="dxa"/>
            <w:vAlign w:val="top"/>
          </w:tcPr>
          <w:p w14:paraId="6567005B">
            <w:pPr>
              <w:pStyle w:val="6"/>
              <w:spacing w:before="96" w:line="183" w:lineRule="auto"/>
              <w:ind w:left="161"/>
            </w:pPr>
            <w:r>
              <w:rPr>
                <w:spacing w:val="-3"/>
              </w:rPr>
              <w:t>2.24</w:t>
            </w:r>
          </w:p>
        </w:tc>
        <w:tc>
          <w:tcPr>
            <w:tcW w:w="2285" w:type="dxa"/>
            <w:vAlign w:val="top"/>
          </w:tcPr>
          <w:p w14:paraId="6CEAAB08">
            <w:pPr>
              <w:pStyle w:val="6"/>
              <w:spacing w:before="95" w:line="184" w:lineRule="auto"/>
              <w:ind w:left="113"/>
            </w:pPr>
            <w:r>
              <w:rPr>
                <w:spacing w:val="-1"/>
              </w:rPr>
              <w:t>95.46293020,30.74018280</w:t>
            </w:r>
          </w:p>
        </w:tc>
        <w:tc>
          <w:tcPr>
            <w:tcW w:w="2286" w:type="dxa"/>
            <w:vAlign w:val="top"/>
          </w:tcPr>
          <w:p w14:paraId="2E7BD6F7">
            <w:pPr>
              <w:pStyle w:val="6"/>
              <w:spacing w:before="96" w:line="183" w:lineRule="auto"/>
              <w:ind w:left="115"/>
            </w:pPr>
            <w:r>
              <w:rPr>
                <w:spacing w:val="-1"/>
              </w:rPr>
              <w:t>95.45955598,30.75890843</w:t>
            </w:r>
          </w:p>
        </w:tc>
        <w:tc>
          <w:tcPr>
            <w:tcW w:w="516" w:type="dxa"/>
            <w:vMerge w:val="continue"/>
            <w:tcBorders>
              <w:top w:val="nil"/>
              <w:bottom w:val="nil"/>
            </w:tcBorders>
            <w:vAlign w:val="top"/>
          </w:tcPr>
          <w:p w14:paraId="7D7E985C">
            <w:pPr>
              <w:rPr>
                <w:rFonts w:ascii="Arial"/>
                <w:sz w:val="21"/>
              </w:rPr>
            </w:pPr>
          </w:p>
        </w:tc>
      </w:tr>
      <w:tr w14:paraId="7DA5CD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01" w:type="dxa"/>
            <w:vAlign w:val="top"/>
          </w:tcPr>
          <w:p w14:paraId="2826F2AE">
            <w:pPr>
              <w:pStyle w:val="6"/>
              <w:spacing w:before="95" w:line="184" w:lineRule="auto"/>
              <w:ind w:left="128"/>
            </w:pPr>
            <w:r>
              <w:rPr>
                <w:spacing w:val="-10"/>
              </w:rPr>
              <w:t>10</w:t>
            </w:r>
          </w:p>
        </w:tc>
        <w:tc>
          <w:tcPr>
            <w:tcW w:w="397" w:type="dxa"/>
            <w:vMerge w:val="continue"/>
            <w:tcBorders>
              <w:top w:val="nil"/>
              <w:bottom w:val="nil"/>
            </w:tcBorders>
            <w:textDirection w:val="tbRlV"/>
            <w:vAlign w:val="top"/>
          </w:tcPr>
          <w:p w14:paraId="165E9DF1">
            <w:pPr>
              <w:rPr>
                <w:rFonts w:ascii="Arial"/>
                <w:sz w:val="21"/>
              </w:rPr>
            </w:pPr>
          </w:p>
        </w:tc>
        <w:tc>
          <w:tcPr>
            <w:tcW w:w="1013" w:type="dxa"/>
            <w:vMerge w:val="continue"/>
            <w:tcBorders>
              <w:top w:val="nil"/>
              <w:bottom w:val="nil"/>
            </w:tcBorders>
            <w:vAlign w:val="top"/>
          </w:tcPr>
          <w:p w14:paraId="2B956AAC">
            <w:pPr>
              <w:rPr>
                <w:rFonts w:ascii="Arial"/>
                <w:sz w:val="21"/>
              </w:rPr>
            </w:pPr>
          </w:p>
        </w:tc>
        <w:tc>
          <w:tcPr>
            <w:tcW w:w="1130" w:type="dxa"/>
            <w:vAlign w:val="top"/>
          </w:tcPr>
          <w:p w14:paraId="010BEE83">
            <w:pPr>
              <w:pStyle w:val="6"/>
              <w:spacing w:before="67" w:line="219" w:lineRule="auto"/>
              <w:ind w:left="211"/>
            </w:pPr>
            <w:r>
              <w:rPr>
                <w:spacing w:val="-2"/>
              </w:rPr>
              <w:t>2#可采区</w:t>
            </w:r>
          </w:p>
        </w:tc>
        <w:tc>
          <w:tcPr>
            <w:tcW w:w="758" w:type="dxa"/>
            <w:vAlign w:val="top"/>
          </w:tcPr>
          <w:p w14:paraId="423FC5CD">
            <w:pPr>
              <w:pStyle w:val="6"/>
              <w:spacing w:before="67" w:line="220" w:lineRule="auto"/>
              <w:ind w:left="112"/>
            </w:pPr>
            <w:r>
              <w:rPr>
                <w:spacing w:val="-2"/>
              </w:rPr>
              <w:t>俄西乡</w:t>
            </w:r>
          </w:p>
        </w:tc>
        <w:tc>
          <w:tcPr>
            <w:tcW w:w="666" w:type="dxa"/>
            <w:vAlign w:val="top"/>
          </w:tcPr>
          <w:p w14:paraId="1F8C2D7B">
            <w:pPr>
              <w:pStyle w:val="6"/>
              <w:spacing w:before="95" w:line="184" w:lineRule="auto"/>
              <w:ind w:left="173"/>
            </w:pPr>
            <w:r>
              <w:rPr>
                <w:spacing w:val="-5"/>
              </w:rPr>
              <w:t>1.12</w:t>
            </w:r>
          </w:p>
        </w:tc>
        <w:tc>
          <w:tcPr>
            <w:tcW w:w="2285" w:type="dxa"/>
            <w:vAlign w:val="top"/>
          </w:tcPr>
          <w:p w14:paraId="517D3B1D">
            <w:pPr>
              <w:pStyle w:val="6"/>
              <w:spacing w:before="95" w:line="183" w:lineRule="auto"/>
              <w:ind w:left="113"/>
            </w:pPr>
            <w:r>
              <w:rPr>
                <w:spacing w:val="-1"/>
              </w:rPr>
              <w:t>95.48673749,30.87636666</w:t>
            </w:r>
          </w:p>
        </w:tc>
        <w:tc>
          <w:tcPr>
            <w:tcW w:w="2286" w:type="dxa"/>
            <w:vAlign w:val="top"/>
          </w:tcPr>
          <w:p w14:paraId="6907812B">
            <w:pPr>
              <w:pStyle w:val="6"/>
              <w:spacing w:before="94" w:line="184" w:lineRule="auto"/>
              <w:ind w:left="115"/>
            </w:pPr>
            <w:r>
              <w:rPr>
                <w:spacing w:val="-1"/>
              </w:rPr>
              <w:t>95.49730271,30.87932018</w:t>
            </w:r>
          </w:p>
        </w:tc>
        <w:tc>
          <w:tcPr>
            <w:tcW w:w="516" w:type="dxa"/>
            <w:vMerge w:val="continue"/>
            <w:tcBorders>
              <w:top w:val="nil"/>
              <w:bottom w:val="nil"/>
            </w:tcBorders>
            <w:vAlign w:val="top"/>
          </w:tcPr>
          <w:p w14:paraId="78E8DB7C">
            <w:pPr>
              <w:rPr>
                <w:rFonts w:ascii="Arial"/>
                <w:sz w:val="21"/>
              </w:rPr>
            </w:pPr>
          </w:p>
        </w:tc>
      </w:tr>
      <w:tr w14:paraId="24991E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01" w:type="dxa"/>
            <w:vAlign w:val="top"/>
          </w:tcPr>
          <w:p w14:paraId="062B8CC2">
            <w:pPr>
              <w:pStyle w:val="6"/>
              <w:spacing w:before="94" w:line="184" w:lineRule="auto"/>
              <w:ind w:left="128"/>
            </w:pPr>
            <w:r>
              <w:rPr>
                <w:spacing w:val="-10"/>
              </w:rPr>
              <w:t>11</w:t>
            </w:r>
          </w:p>
        </w:tc>
        <w:tc>
          <w:tcPr>
            <w:tcW w:w="397" w:type="dxa"/>
            <w:vMerge w:val="continue"/>
            <w:tcBorders>
              <w:top w:val="nil"/>
              <w:bottom w:val="nil"/>
            </w:tcBorders>
            <w:textDirection w:val="tbRlV"/>
            <w:vAlign w:val="top"/>
          </w:tcPr>
          <w:p w14:paraId="6F3E8BAA">
            <w:pPr>
              <w:rPr>
                <w:rFonts w:ascii="Arial"/>
                <w:sz w:val="21"/>
              </w:rPr>
            </w:pPr>
          </w:p>
        </w:tc>
        <w:tc>
          <w:tcPr>
            <w:tcW w:w="1013" w:type="dxa"/>
            <w:vMerge w:val="continue"/>
            <w:tcBorders>
              <w:top w:val="nil"/>
            </w:tcBorders>
            <w:vAlign w:val="top"/>
          </w:tcPr>
          <w:p w14:paraId="0E116081">
            <w:pPr>
              <w:rPr>
                <w:rFonts w:ascii="Arial"/>
                <w:sz w:val="21"/>
              </w:rPr>
            </w:pPr>
          </w:p>
        </w:tc>
        <w:tc>
          <w:tcPr>
            <w:tcW w:w="1130" w:type="dxa"/>
            <w:vAlign w:val="top"/>
          </w:tcPr>
          <w:p w14:paraId="51C5E212">
            <w:pPr>
              <w:pStyle w:val="6"/>
              <w:spacing w:before="66" w:line="219" w:lineRule="auto"/>
              <w:ind w:left="213"/>
            </w:pPr>
            <w:r>
              <w:rPr>
                <w:spacing w:val="-3"/>
              </w:rPr>
              <w:t>3#可采区</w:t>
            </w:r>
          </w:p>
        </w:tc>
        <w:tc>
          <w:tcPr>
            <w:tcW w:w="758" w:type="dxa"/>
            <w:vAlign w:val="top"/>
          </w:tcPr>
          <w:p w14:paraId="2B4CCC2E">
            <w:pPr>
              <w:pStyle w:val="6"/>
              <w:spacing w:before="67" w:line="220" w:lineRule="auto"/>
              <w:ind w:left="112"/>
            </w:pPr>
            <w:r>
              <w:rPr>
                <w:spacing w:val="-2"/>
              </w:rPr>
              <w:t>俄西乡</w:t>
            </w:r>
          </w:p>
        </w:tc>
        <w:tc>
          <w:tcPr>
            <w:tcW w:w="666" w:type="dxa"/>
            <w:vAlign w:val="top"/>
          </w:tcPr>
          <w:p w14:paraId="5FFE5EBA">
            <w:pPr>
              <w:pStyle w:val="6"/>
              <w:spacing w:before="94" w:line="184" w:lineRule="auto"/>
              <w:ind w:left="161"/>
            </w:pPr>
            <w:r>
              <w:rPr>
                <w:spacing w:val="-2"/>
              </w:rPr>
              <w:t>0.81</w:t>
            </w:r>
          </w:p>
        </w:tc>
        <w:tc>
          <w:tcPr>
            <w:tcW w:w="2285" w:type="dxa"/>
            <w:vAlign w:val="top"/>
          </w:tcPr>
          <w:p w14:paraId="7971A6A7">
            <w:pPr>
              <w:pStyle w:val="6"/>
              <w:spacing w:before="94" w:line="184" w:lineRule="auto"/>
              <w:ind w:left="113"/>
            </w:pPr>
            <w:r>
              <w:rPr>
                <w:spacing w:val="-1"/>
              </w:rPr>
              <w:t>95.67958295,30.87499461</w:t>
            </w:r>
          </w:p>
        </w:tc>
        <w:tc>
          <w:tcPr>
            <w:tcW w:w="2286" w:type="dxa"/>
            <w:vAlign w:val="top"/>
          </w:tcPr>
          <w:p w14:paraId="4A9361F4">
            <w:pPr>
              <w:pStyle w:val="6"/>
              <w:spacing w:before="95" w:line="183" w:lineRule="auto"/>
              <w:ind w:left="115"/>
            </w:pPr>
            <w:r>
              <w:rPr>
                <w:spacing w:val="-1"/>
              </w:rPr>
              <w:t>95.68760276,30.87278456</w:t>
            </w:r>
          </w:p>
        </w:tc>
        <w:tc>
          <w:tcPr>
            <w:tcW w:w="516" w:type="dxa"/>
            <w:vMerge w:val="continue"/>
            <w:tcBorders>
              <w:top w:val="nil"/>
              <w:bottom w:val="nil"/>
            </w:tcBorders>
            <w:vAlign w:val="top"/>
          </w:tcPr>
          <w:p w14:paraId="0365274C">
            <w:pPr>
              <w:rPr>
                <w:rFonts w:ascii="Arial"/>
                <w:sz w:val="21"/>
              </w:rPr>
            </w:pPr>
          </w:p>
        </w:tc>
      </w:tr>
      <w:tr w14:paraId="43086F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401" w:type="dxa"/>
            <w:vAlign w:val="top"/>
          </w:tcPr>
          <w:p w14:paraId="38CE17C5">
            <w:pPr>
              <w:pStyle w:val="6"/>
              <w:spacing w:before="252" w:line="184" w:lineRule="auto"/>
              <w:ind w:left="128"/>
            </w:pPr>
            <w:r>
              <w:rPr>
                <w:spacing w:val="-10"/>
              </w:rPr>
              <w:t>12</w:t>
            </w:r>
          </w:p>
        </w:tc>
        <w:tc>
          <w:tcPr>
            <w:tcW w:w="397" w:type="dxa"/>
            <w:vMerge w:val="continue"/>
            <w:tcBorders>
              <w:top w:val="nil"/>
              <w:bottom w:val="nil"/>
            </w:tcBorders>
            <w:textDirection w:val="tbRlV"/>
            <w:vAlign w:val="top"/>
          </w:tcPr>
          <w:p w14:paraId="12CD7ADB">
            <w:pPr>
              <w:rPr>
                <w:rFonts w:ascii="Arial"/>
                <w:sz w:val="21"/>
              </w:rPr>
            </w:pPr>
          </w:p>
        </w:tc>
        <w:tc>
          <w:tcPr>
            <w:tcW w:w="1013" w:type="dxa"/>
            <w:vAlign w:val="top"/>
          </w:tcPr>
          <w:p w14:paraId="29BC9CA7">
            <w:pPr>
              <w:pStyle w:val="6"/>
              <w:spacing w:before="70" w:line="281" w:lineRule="auto"/>
              <w:ind w:left="441" w:right="145" w:hanging="290"/>
            </w:pPr>
            <w:r>
              <w:rPr>
                <w:spacing w:val="-3"/>
              </w:rPr>
              <w:t>卓玛郎错</w:t>
            </w:r>
            <w:r>
              <w:rPr>
                <w:spacing w:val="1"/>
              </w:rPr>
              <w:t xml:space="preserve"> </w:t>
            </w:r>
            <w:r>
              <w:t>曲</w:t>
            </w:r>
          </w:p>
        </w:tc>
        <w:tc>
          <w:tcPr>
            <w:tcW w:w="1130" w:type="dxa"/>
            <w:vAlign w:val="top"/>
          </w:tcPr>
          <w:p w14:paraId="35840133">
            <w:pPr>
              <w:pStyle w:val="6"/>
              <w:spacing w:before="224" w:line="219" w:lineRule="auto"/>
              <w:ind w:left="222"/>
            </w:pPr>
            <w:r>
              <w:rPr>
                <w:spacing w:val="-5"/>
              </w:rPr>
              <w:t>1#可采区</w:t>
            </w:r>
          </w:p>
        </w:tc>
        <w:tc>
          <w:tcPr>
            <w:tcW w:w="758" w:type="dxa"/>
            <w:vAlign w:val="top"/>
          </w:tcPr>
          <w:p w14:paraId="0853F23A">
            <w:pPr>
              <w:pStyle w:val="6"/>
              <w:spacing w:before="225" w:line="220" w:lineRule="auto"/>
              <w:ind w:left="112"/>
            </w:pPr>
            <w:r>
              <w:rPr>
                <w:spacing w:val="-2"/>
              </w:rPr>
              <w:t>俄西乡</w:t>
            </w:r>
          </w:p>
        </w:tc>
        <w:tc>
          <w:tcPr>
            <w:tcW w:w="666" w:type="dxa"/>
            <w:vAlign w:val="top"/>
          </w:tcPr>
          <w:p w14:paraId="48D07927">
            <w:pPr>
              <w:pStyle w:val="6"/>
              <w:spacing w:before="253" w:line="183" w:lineRule="auto"/>
              <w:ind w:left="161"/>
            </w:pPr>
            <w:r>
              <w:rPr>
                <w:spacing w:val="-3"/>
              </w:rPr>
              <w:t>2.47</w:t>
            </w:r>
          </w:p>
        </w:tc>
        <w:tc>
          <w:tcPr>
            <w:tcW w:w="2285" w:type="dxa"/>
            <w:vAlign w:val="top"/>
          </w:tcPr>
          <w:p w14:paraId="6353FEFD">
            <w:pPr>
              <w:pStyle w:val="6"/>
              <w:spacing w:before="253" w:line="183" w:lineRule="auto"/>
              <w:ind w:left="113"/>
            </w:pPr>
            <w:r>
              <w:rPr>
                <w:spacing w:val="-1"/>
              </w:rPr>
              <w:t>95.67899823,30.85299772</w:t>
            </w:r>
          </w:p>
        </w:tc>
        <w:tc>
          <w:tcPr>
            <w:tcW w:w="2286" w:type="dxa"/>
            <w:vAlign w:val="top"/>
          </w:tcPr>
          <w:p w14:paraId="464F6629">
            <w:pPr>
              <w:pStyle w:val="6"/>
              <w:spacing w:before="252" w:line="184" w:lineRule="auto"/>
              <w:ind w:left="115"/>
            </w:pPr>
            <w:r>
              <w:rPr>
                <w:spacing w:val="-1"/>
              </w:rPr>
              <w:t>95.68847179,30.87292729</w:t>
            </w:r>
          </w:p>
        </w:tc>
        <w:tc>
          <w:tcPr>
            <w:tcW w:w="516" w:type="dxa"/>
            <w:vMerge w:val="continue"/>
            <w:tcBorders>
              <w:top w:val="nil"/>
              <w:bottom w:val="nil"/>
            </w:tcBorders>
            <w:vAlign w:val="top"/>
          </w:tcPr>
          <w:p w14:paraId="49B5B4B4">
            <w:pPr>
              <w:rPr>
                <w:rFonts w:ascii="Arial"/>
                <w:sz w:val="21"/>
              </w:rPr>
            </w:pPr>
          </w:p>
        </w:tc>
      </w:tr>
      <w:tr w14:paraId="54207D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401" w:type="dxa"/>
            <w:vAlign w:val="top"/>
          </w:tcPr>
          <w:p w14:paraId="3C1B9A9C">
            <w:pPr>
              <w:pStyle w:val="6"/>
              <w:spacing w:before="109" w:line="184" w:lineRule="auto"/>
              <w:ind w:left="128"/>
            </w:pPr>
            <w:r>
              <w:rPr>
                <w:spacing w:val="-10"/>
              </w:rPr>
              <w:t>13</w:t>
            </w:r>
          </w:p>
        </w:tc>
        <w:tc>
          <w:tcPr>
            <w:tcW w:w="397" w:type="dxa"/>
            <w:vMerge w:val="continue"/>
            <w:tcBorders>
              <w:top w:val="nil"/>
              <w:bottom w:val="nil"/>
            </w:tcBorders>
            <w:textDirection w:val="tbRlV"/>
            <w:vAlign w:val="top"/>
          </w:tcPr>
          <w:p w14:paraId="54009E53">
            <w:pPr>
              <w:rPr>
                <w:rFonts w:ascii="Arial"/>
                <w:sz w:val="21"/>
              </w:rPr>
            </w:pPr>
          </w:p>
        </w:tc>
        <w:tc>
          <w:tcPr>
            <w:tcW w:w="1013" w:type="dxa"/>
            <w:vAlign w:val="top"/>
          </w:tcPr>
          <w:p w14:paraId="1C6564E8">
            <w:pPr>
              <w:pStyle w:val="6"/>
              <w:spacing w:before="81" w:line="221" w:lineRule="auto"/>
              <w:ind w:left="149"/>
            </w:pPr>
            <w:r>
              <w:rPr>
                <w:spacing w:val="-2"/>
              </w:rPr>
              <w:t>谢喀拉咱</w:t>
            </w:r>
          </w:p>
        </w:tc>
        <w:tc>
          <w:tcPr>
            <w:tcW w:w="1130" w:type="dxa"/>
            <w:vAlign w:val="top"/>
          </w:tcPr>
          <w:p w14:paraId="722A01AC">
            <w:pPr>
              <w:pStyle w:val="6"/>
              <w:spacing w:before="81" w:line="219" w:lineRule="auto"/>
              <w:ind w:left="222"/>
            </w:pPr>
            <w:r>
              <w:rPr>
                <w:spacing w:val="-5"/>
              </w:rPr>
              <w:t>1#可采区</w:t>
            </w:r>
          </w:p>
        </w:tc>
        <w:tc>
          <w:tcPr>
            <w:tcW w:w="758" w:type="dxa"/>
            <w:vAlign w:val="top"/>
          </w:tcPr>
          <w:p w14:paraId="718ED215">
            <w:pPr>
              <w:pStyle w:val="6"/>
              <w:spacing w:before="82" w:line="221" w:lineRule="auto"/>
              <w:ind w:left="114"/>
            </w:pPr>
            <w:r>
              <w:rPr>
                <w:spacing w:val="-3"/>
              </w:rPr>
              <w:t>玉西乡</w:t>
            </w:r>
          </w:p>
        </w:tc>
        <w:tc>
          <w:tcPr>
            <w:tcW w:w="666" w:type="dxa"/>
            <w:vAlign w:val="top"/>
          </w:tcPr>
          <w:p w14:paraId="2C04EF9E">
            <w:pPr>
              <w:pStyle w:val="6"/>
              <w:spacing w:before="110" w:line="183" w:lineRule="auto"/>
              <w:ind w:left="161"/>
            </w:pPr>
            <w:r>
              <w:rPr>
                <w:spacing w:val="-2"/>
              </w:rPr>
              <w:t>0.80</w:t>
            </w:r>
          </w:p>
        </w:tc>
        <w:tc>
          <w:tcPr>
            <w:tcW w:w="2285" w:type="dxa"/>
            <w:vAlign w:val="top"/>
          </w:tcPr>
          <w:p w14:paraId="29D27F80">
            <w:pPr>
              <w:pStyle w:val="6"/>
              <w:spacing w:before="109" w:line="184" w:lineRule="auto"/>
              <w:ind w:left="113"/>
            </w:pPr>
            <w:r>
              <w:rPr>
                <w:spacing w:val="-1"/>
              </w:rPr>
              <w:t>96.32325411,30.70217635</w:t>
            </w:r>
          </w:p>
        </w:tc>
        <w:tc>
          <w:tcPr>
            <w:tcW w:w="2286" w:type="dxa"/>
            <w:vAlign w:val="top"/>
          </w:tcPr>
          <w:p w14:paraId="760E1722">
            <w:pPr>
              <w:pStyle w:val="6"/>
              <w:spacing w:before="109" w:line="184" w:lineRule="auto"/>
              <w:ind w:left="115"/>
            </w:pPr>
            <w:r>
              <w:rPr>
                <w:spacing w:val="-1"/>
              </w:rPr>
              <w:t>96.33067042,30.70144642</w:t>
            </w:r>
          </w:p>
        </w:tc>
        <w:tc>
          <w:tcPr>
            <w:tcW w:w="516" w:type="dxa"/>
            <w:vMerge w:val="continue"/>
            <w:tcBorders>
              <w:top w:val="nil"/>
              <w:bottom w:val="nil"/>
            </w:tcBorders>
            <w:vAlign w:val="top"/>
          </w:tcPr>
          <w:p w14:paraId="680CBD5E">
            <w:pPr>
              <w:rPr>
                <w:rFonts w:ascii="Arial"/>
                <w:sz w:val="21"/>
              </w:rPr>
            </w:pPr>
          </w:p>
        </w:tc>
      </w:tr>
      <w:tr w14:paraId="2074A5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01" w:type="dxa"/>
            <w:vAlign w:val="top"/>
          </w:tcPr>
          <w:p w14:paraId="28D71270">
            <w:pPr>
              <w:pStyle w:val="6"/>
              <w:spacing w:before="98" w:line="184" w:lineRule="auto"/>
              <w:ind w:left="128"/>
            </w:pPr>
            <w:r>
              <w:rPr>
                <w:spacing w:val="-10"/>
              </w:rPr>
              <w:t>14</w:t>
            </w:r>
          </w:p>
        </w:tc>
        <w:tc>
          <w:tcPr>
            <w:tcW w:w="397" w:type="dxa"/>
            <w:vMerge w:val="continue"/>
            <w:tcBorders>
              <w:top w:val="nil"/>
              <w:bottom w:val="nil"/>
            </w:tcBorders>
            <w:textDirection w:val="tbRlV"/>
            <w:vAlign w:val="top"/>
          </w:tcPr>
          <w:p w14:paraId="593B6FC7">
            <w:pPr>
              <w:rPr>
                <w:rFonts w:ascii="Arial"/>
                <w:sz w:val="21"/>
              </w:rPr>
            </w:pPr>
          </w:p>
        </w:tc>
        <w:tc>
          <w:tcPr>
            <w:tcW w:w="1013" w:type="dxa"/>
            <w:vAlign w:val="top"/>
          </w:tcPr>
          <w:p w14:paraId="7E3EB65D">
            <w:pPr>
              <w:pStyle w:val="6"/>
              <w:spacing w:before="71" w:line="219" w:lineRule="auto"/>
              <w:ind w:left="245"/>
            </w:pPr>
            <w:r>
              <w:rPr>
                <w:spacing w:val="-4"/>
              </w:rPr>
              <w:t>荣过格</w:t>
            </w:r>
          </w:p>
        </w:tc>
        <w:tc>
          <w:tcPr>
            <w:tcW w:w="1130" w:type="dxa"/>
            <w:vAlign w:val="top"/>
          </w:tcPr>
          <w:p w14:paraId="30674348">
            <w:pPr>
              <w:pStyle w:val="6"/>
              <w:spacing w:before="70" w:line="219" w:lineRule="auto"/>
              <w:ind w:left="222"/>
            </w:pPr>
            <w:r>
              <w:rPr>
                <w:spacing w:val="-5"/>
              </w:rPr>
              <w:t>1#可采区</w:t>
            </w:r>
          </w:p>
        </w:tc>
        <w:tc>
          <w:tcPr>
            <w:tcW w:w="758" w:type="dxa"/>
            <w:vAlign w:val="top"/>
          </w:tcPr>
          <w:p w14:paraId="384BCD2E">
            <w:pPr>
              <w:pStyle w:val="6"/>
              <w:spacing w:before="71" w:line="221" w:lineRule="auto"/>
              <w:ind w:left="114"/>
            </w:pPr>
            <w:r>
              <w:rPr>
                <w:spacing w:val="-3"/>
              </w:rPr>
              <w:t>玉西乡</w:t>
            </w:r>
          </w:p>
        </w:tc>
        <w:tc>
          <w:tcPr>
            <w:tcW w:w="666" w:type="dxa"/>
            <w:vAlign w:val="top"/>
          </w:tcPr>
          <w:p w14:paraId="5C4FED9E">
            <w:pPr>
              <w:pStyle w:val="6"/>
              <w:spacing w:before="99" w:line="183" w:lineRule="auto"/>
              <w:ind w:left="161"/>
            </w:pPr>
            <w:r>
              <w:rPr>
                <w:spacing w:val="-2"/>
              </w:rPr>
              <w:t>0.80</w:t>
            </w:r>
          </w:p>
        </w:tc>
        <w:tc>
          <w:tcPr>
            <w:tcW w:w="2285" w:type="dxa"/>
            <w:vAlign w:val="top"/>
          </w:tcPr>
          <w:p w14:paraId="6D477531">
            <w:pPr>
              <w:pStyle w:val="6"/>
              <w:spacing w:before="98" w:line="184" w:lineRule="auto"/>
              <w:ind w:left="113"/>
            </w:pPr>
            <w:r>
              <w:rPr>
                <w:spacing w:val="-1"/>
              </w:rPr>
              <w:t>96.32324606,30.78241894</w:t>
            </w:r>
          </w:p>
        </w:tc>
        <w:tc>
          <w:tcPr>
            <w:tcW w:w="2286" w:type="dxa"/>
            <w:vAlign w:val="top"/>
          </w:tcPr>
          <w:p w14:paraId="32DC2D60">
            <w:pPr>
              <w:pStyle w:val="6"/>
              <w:spacing w:before="98" w:line="184" w:lineRule="auto"/>
              <w:ind w:left="115"/>
            </w:pPr>
            <w:r>
              <w:rPr>
                <w:spacing w:val="-1"/>
              </w:rPr>
              <w:t>96.32482588,30.78924413</w:t>
            </w:r>
          </w:p>
        </w:tc>
        <w:tc>
          <w:tcPr>
            <w:tcW w:w="516" w:type="dxa"/>
            <w:vMerge w:val="continue"/>
            <w:tcBorders>
              <w:top w:val="nil"/>
              <w:bottom w:val="nil"/>
            </w:tcBorders>
            <w:vAlign w:val="top"/>
          </w:tcPr>
          <w:p w14:paraId="5556ABCE">
            <w:pPr>
              <w:rPr>
                <w:rFonts w:ascii="Arial"/>
                <w:sz w:val="21"/>
              </w:rPr>
            </w:pPr>
          </w:p>
        </w:tc>
      </w:tr>
      <w:tr w14:paraId="69744D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01" w:type="dxa"/>
            <w:vAlign w:val="top"/>
          </w:tcPr>
          <w:p w14:paraId="09639EB1">
            <w:pPr>
              <w:pStyle w:val="6"/>
              <w:spacing w:before="97" w:line="184" w:lineRule="auto"/>
              <w:ind w:left="128"/>
            </w:pPr>
            <w:r>
              <w:rPr>
                <w:spacing w:val="-10"/>
              </w:rPr>
              <w:t>15</w:t>
            </w:r>
          </w:p>
        </w:tc>
        <w:tc>
          <w:tcPr>
            <w:tcW w:w="397" w:type="dxa"/>
            <w:vMerge w:val="continue"/>
            <w:tcBorders>
              <w:top w:val="nil"/>
              <w:bottom w:val="nil"/>
            </w:tcBorders>
            <w:textDirection w:val="tbRlV"/>
            <w:vAlign w:val="top"/>
          </w:tcPr>
          <w:p w14:paraId="4A7A7508">
            <w:pPr>
              <w:rPr>
                <w:rFonts w:ascii="Arial"/>
                <w:sz w:val="21"/>
              </w:rPr>
            </w:pPr>
          </w:p>
        </w:tc>
        <w:tc>
          <w:tcPr>
            <w:tcW w:w="1013" w:type="dxa"/>
            <w:vAlign w:val="top"/>
          </w:tcPr>
          <w:p w14:paraId="4F57CFB0">
            <w:pPr>
              <w:pStyle w:val="6"/>
              <w:spacing w:before="70" w:line="219" w:lineRule="auto"/>
              <w:ind w:left="246"/>
            </w:pPr>
            <w:r>
              <w:rPr>
                <w:spacing w:val="-5"/>
              </w:rPr>
              <w:t>马曲拥</w:t>
            </w:r>
          </w:p>
        </w:tc>
        <w:tc>
          <w:tcPr>
            <w:tcW w:w="1130" w:type="dxa"/>
            <w:vAlign w:val="top"/>
          </w:tcPr>
          <w:p w14:paraId="029C6FA1">
            <w:pPr>
              <w:pStyle w:val="6"/>
              <w:spacing w:before="70" w:line="219" w:lineRule="auto"/>
              <w:ind w:left="222"/>
            </w:pPr>
            <w:r>
              <w:rPr>
                <w:spacing w:val="-5"/>
              </w:rPr>
              <w:t>1#可采区</w:t>
            </w:r>
          </w:p>
        </w:tc>
        <w:tc>
          <w:tcPr>
            <w:tcW w:w="758" w:type="dxa"/>
            <w:vAlign w:val="top"/>
          </w:tcPr>
          <w:p w14:paraId="73A49DF3">
            <w:pPr>
              <w:pStyle w:val="6"/>
              <w:spacing w:before="70" w:line="219" w:lineRule="auto"/>
              <w:ind w:left="119"/>
            </w:pPr>
            <w:r>
              <w:rPr>
                <w:spacing w:val="-5"/>
              </w:rPr>
              <w:t>马利镇</w:t>
            </w:r>
          </w:p>
        </w:tc>
        <w:tc>
          <w:tcPr>
            <w:tcW w:w="666" w:type="dxa"/>
            <w:vAlign w:val="top"/>
          </w:tcPr>
          <w:p w14:paraId="30076775">
            <w:pPr>
              <w:pStyle w:val="6"/>
              <w:spacing w:before="97" w:line="184" w:lineRule="auto"/>
              <w:ind w:left="173"/>
            </w:pPr>
            <w:r>
              <w:rPr>
                <w:spacing w:val="-5"/>
              </w:rPr>
              <w:t>1.56</w:t>
            </w:r>
          </w:p>
        </w:tc>
        <w:tc>
          <w:tcPr>
            <w:tcW w:w="2285" w:type="dxa"/>
            <w:vAlign w:val="top"/>
          </w:tcPr>
          <w:p w14:paraId="19E84FC8">
            <w:pPr>
              <w:pStyle w:val="6"/>
              <w:spacing w:before="97" w:line="184" w:lineRule="auto"/>
              <w:ind w:left="113"/>
            </w:pPr>
            <w:r>
              <w:rPr>
                <w:spacing w:val="-1"/>
              </w:rPr>
              <w:t>96.39609218,30.94148869</w:t>
            </w:r>
          </w:p>
        </w:tc>
        <w:tc>
          <w:tcPr>
            <w:tcW w:w="2286" w:type="dxa"/>
            <w:vAlign w:val="top"/>
          </w:tcPr>
          <w:p w14:paraId="6D1AC98A">
            <w:pPr>
              <w:pStyle w:val="6"/>
              <w:spacing w:before="97" w:line="184" w:lineRule="auto"/>
              <w:ind w:left="115"/>
            </w:pPr>
            <w:r>
              <w:rPr>
                <w:spacing w:val="-1"/>
              </w:rPr>
              <w:t>96.39640331,30.92925609</w:t>
            </w:r>
          </w:p>
        </w:tc>
        <w:tc>
          <w:tcPr>
            <w:tcW w:w="516" w:type="dxa"/>
            <w:vMerge w:val="continue"/>
            <w:tcBorders>
              <w:top w:val="nil"/>
              <w:bottom w:val="nil"/>
            </w:tcBorders>
            <w:vAlign w:val="top"/>
          </w:tcPr>
          <w:p w14:paraId="7A6EE692">
            <w:pPr>
              <w:rPr>
                <w:rFonts w:ascii="Arial"/>
                <w:sz w:val="21"/>
              </w:rPr>
            </w:pPr>
          </w:p>
        </w:tc>
      </w:tr>
      <w:tr w14:paraId="5BF037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401" w:type="dxa"/>
            <w:vAlign w:val="top"/>
          </w:tcPr>
          <w:p w14:paraId="2DFDE610">
            <w:pPr>
              <w:pStyle w:val="6"/>
              <w:spacing w:before="97" w:line="184" w:lineRule="auto"/>
              <w:ind w:left="128"/>
            </w:pPr>
            <w:r>
              <w:rPr>
                <w:spacing w:val="-10"/>
              </w:rPr>
              <w:t>16</w:t>
            </w:r>
          </w:p>
        </w:tc>
        <w:tc>
          <w:tcPr>
            <w:tcW w:w="397" w:type="dxa"/>
            <w:vMerge w:val="continue"/>
            <w:tcBorders>
              <w:top w:val="nil"/>
            </w:tcBorders>
            <w:textDirection w:val="tbRlV"/>
            <w:vAlign w:val="top"/>
          </w:tcPr>
          <w:p w14:paraId="6919CC3F">
            <w:pPr>
              <w:rPr>
                <w:rFonts w:ascii="Arial"/>
                <w:sz w:val="21"/>
              </w:rPr>
            </w:pPr>
          </w:p>
        </w:tc>
        <w:tc>
          <w:tcPr>
            <w:tcW w:w="1013" w:type="dxa"/>
            <w:vAlign w:val="top"/>
          </w:tcPr>
          <w:p w14:paraId="3EAE13B8">
            <w:pPr>
              <w:pStyle w:val="6"/>
              <w:spacing w:before="70" w:line="219" w:lineRule="auto"/>
              <w:ind w:left="240"/>
            </w:pPr>
            <w:r>
              <w:rPr>
                <w:spacing w:val="-3"/>
              </w:rPr>
              <w:t>康沙曲</w:t>
            </w:r>
          </w:p>
        </w:tc>
        <w:tc>
          <w:tcPr>
            <w:tcW w:w="1130" w:type="dxa"/>
            <w:vAlign w:val="top"/>
          </w:tcPr>
          <w:p w14:paraId="1E71609F">
            <w:pPr>
              <w:pStyle w:val="6"/>
              <w:spacing w:before="69" w:line="219" w:lineRule="auto"/>
              <w:ind w:left="222"/>
            </w:pPr>
            <w:r>
              <w:rPr>
                <w:spacing w:val="-5"/>
              </w:rPr>
              <w:t>1#可采区</w:t>
            </w:r>
          </w:p>
        </w:tc>
        <w:tc>
          <w:tcPr>
            <w:tcW w:w="758" w:type="dxa"/>
            <w:vAlign w:val="top"/>
          </w:tcPr>
          <w:p w14:paraId="191D9CC5">
            <w:pPr>
              <w:pStyle w:val="6"/>
              <w:spacing w:before="70" w:line="219" w:lineRule="auto"/>
              <w:ind w:left="113"/>
            </w:pPr>
            <w:r>
              <w:rPr>
                <w:spacing w:val="-3"/>
              </w:rPr>
              <w:t>康沙镇</w:t>
            </w:r>
          </w:p>
        </w:tc>
        <w:tc>
          <w:tcPr>
            <w:tcW w:w="666" w:type="dxa"/>
            <w:vAlign w:val="top"/>
          </w:tcPr>
          <w:p w14:paraId="4AF9548E">
            <w:pPr>
              <w:pStyle w:val="6"/>
              <w:spacing w:before="98" w:line="183" w:lineRule="auto"/>
              <w:ind w:left="161"/>
            </w:pPr>
            <w:r>
              <w:rPr>
                <w:spacing w:val="-2"/>
              </w:rPr>
              <w:t>0.66</w:t>
            </w:r>
          </w:p>
        </w:tc>
        <w:tc>
          <w:tcPr>
            <w:tcW w:w="2285" w:type="dxa"/>
            <w:vAlign w:val="top"/>
          </w:tcPr>
          <w:p w14:paraId="6604C2FE">
            <w:pPr>
              <w:pStyle w:val="6"/>
              <w:spacing w:before="97" w:line="184" w:lineRule="auto"/>
              <w:ind w:left="113"/>
            </w:pPr>
            <w:r>
              <w:rPr>
                <w:spacing w:val="-5"/>
              </w:rPr>
              <w:t>96.06135249，30.76653157</w:t>
            </w:r>
          </w:p>
        </w:tc>
        <w:tc>
          <w:tcPr>
            <w:tcW w:w="2286" w:type="dxa"/>
            <w:vAlign w:val="top"/>
          </w:tcPr>
          <w:p w14:paraId="077E8A03">
            <w:pPr>
              <w:pStyle w:val="6"/>
              <w:spacing w:before="97" w:line="184" w:lineRule="auto"/>
              <w:ind w:left="115"/>
            </w:pPr>
            <w:r>
              <w:rPr>
                <w:spacing w:val="-5"/>
              </w:rPr>
              <w:t>96.06586397，30.76212486</w:t>
            </w:r>
          </w:p>
        </w:tc>
        <w:tc>
          <w:tcPr>
            <w:tcW w:w="516" w:type="dxa"/>
            <w:vMerge w:val="continue"/>
            <w:tcBorders>
              <w:top w:val="nil"/>
            </w:tcBorders>
            <w:vAlign w:val="top"/>
          </w:tcPr>
          <w:p w14:paraId="54DCEB76">
            <w:pPr>
              <w:rPr>
                <w:rFonts w:ascii="Arial"/>
                <w:sz w:val="21"/>
              </w:rPr>
            </w:pPr>
          </w:p>
        </w:tc>
      </w:tr>
      <w:tr w14:paraId="58FC89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401" w:type="dxa"/>
            <w:vAlign w:val="top"/>
          </w:tcPr>
          <w:p w14:paraId="5A6FCE67">
            <w:pPr>
              <w:rPr>
                <w:rFonts w:ascii="Arial"/>
                <w:sz w:val="21"/>
              </w:rPr>
            </w:pPr>
          </w:p>
        </w:tc>
        <w:tc>
          <w:tcPr>
            <w:tcW w:w="397" w:type="dxa"/>
            <w:vAlign w:val="top"/>
          </w:tcPr>
          <w:p w14:paraId="362FABF6">
            <w:pPr>
              <w:rPr>
                <w:rFonts w:ascii="Arial"/>
                <w:sz w:val="21"/>
              </w:rPr>
            </w:pPr>
          </w:p>
        </w:tc>
        <w:tc>
          <w:tcPr>
            <w:tcW w:w="1013" w:type="dxa"/>
            <w:vAlign w:val="top"/>
          </w:tcPr>
          <w:p w14:paraId="0BF07334">
            <w:pPr>
              <w:rPr>
                <w:rFonts w:ascii="Arial"/>
                <w:sz w:val="21"/>
              </w:rPr>
            </w:pPr>
          </w:p>
        </w:tc>
        <w:tc>
          <w:tcPr>
            <w:tcW w:w="1130" w:type="dxa"/>
            <w:vAlign w:val="top"/>
          </w:tcPr>
          <w:p w14:paraId="2621F9F7">
            <w:pPr>
              <w:rPr>
                <w:rFonts w:ascii="Arial"/>
                <w:sz w:val="21"/>
              </w:rPr>
            </w:pPr>
          </w:p>
        </w:tc>
        <w:tc>
          <w:tcPr>
            <w:tcW w:w="758" w:type="dxa"/>
            <w:vAlign w:val="top"/>
          </w:tcPr>
          <w:p w14:paraId="2BF2D23B">
            <w:pPr>
              <w:pStyle w:val="6"/>
              <w:spacing w:before="70" w:line="221" w:lineRule="auto"/>
              <w:ind w:left="203"/>
            </w:pPr>
            <w:r>
              <w:rPr>
                <w:spacing w:val="-4"/>
              </w:rPr>
              <w:t>合计</w:t>
            </w:r>
          </w:p>
        </w:tc>
        <w:tc>
          <w:tcPr>
            <w:tcW w:w="666" w:type="dxa"/>
            <w:vAlign w:val="top"/>
          </w:tcPr>
          <w:p w14:paraId="1023494E">
            <w:pPr>
              <w:pStyle w:val="6"/>
              <w:spacing w:before="98" w:line="184" w:lineRule="auto"/>
              <w:ind w:left="127"/>
            </w:pPr>
            <w:r>
              <w:rPr>
                <w:spacing w:val="-4"/>
              </w:rPr>
              <w:t>16.63</w:t>
            </w:r>
          </w:p>
        </w:tc>
        <w:tc>
          <w:tcPr>
            <w:tcW w:w="2285" w:type="dxa"/>
            <w:vAlign w:val="top"/>
          </w:tcPr>
          <w:p w14:paraId="1CB9A46D">
            <w:pPr>
              <w:rPr>
                <w:rFonts w:ascii="Arial"/>
                <w:sz w:val="21"/>
              </w:rPr>
            </w:pPr>
          </w:p>
        </w:tc>
        <w:tc>
          <w:tcPr>
            <w:tcW w:w="2286" w:type="dxa"/>
            <w:vAlign w:val="top"/>
          </w:tcPr>
          <w:p w14:paraId="2FFF6FA6">
            <w:pPr>
              <w:rPr>
                <w:rFonts w:ascii="Arial"/>
                <w:sz w:val="21"/>
              </w:rPr>
            </w:pPr>
          </w:p>
        </w:tc>
        <w:tc>
          <w:tcPr>
            <w:tcW w:w="516" w:type="dxa"/>
            <w:vAlign w:val="top"/>
          </w:tcPr>
          <w:p w14:paraId="4FE8010A">
            <w:pPr>
              <w:rPr>
                <w:rFonts w:ascii="Arial"/>
                <w:sz w:val="21"/>
              </w:rPr>
            </w:pPr>
          </w:p>
        </w:tc>
      </w:tr>
    </w:tbl>
    <w:p w14:paraId="7FDC983F">
      <w:pPr>
        <w:rPr>
          <w:rFonts w:ascii="Arial"/>
          <w:sz w:val="21"/>
        </w:rPr>
      </w:pPr>
    </w:p>
    <w:p w14:paraId="6FD6C4B5">
      <w:pPr>
        <w:rPr>
          <w:rFonts w:ascii="Arial" w:hAnsi="Arial" w:eastAsia="Arial" w:cs="Arial"/>
          <w:sz w:val="21"/>
          <w:szCs w:val="21"/>
        </w:rPr>
        <w:sectPr>
          <w:headerReference r:id="rId236" w:type="default"/>
          <w:footerReference r:id="rId237" w:type="default"/>
          <w:pgSz w:w="11906" w:h="16839"/>
          <w:pgMar w:top="1340" w:right="760" w:bottom="1171" w:left="1687" w:header="1068" w:footer="992" w:gutter="0"/>
          <w:cols w:space="720" w:num="1"/>
        </w:sectPr>
      </w:pPr>
    </w:p>
    <w:p w14:paraId="08F4896B">
      <w:pPr>
        <w:spacing w:before="136" w:line="211" w:lineRule="auto"/>
        <w:ind w:left="1143"/>
        <w:rPr>
          <w:rFonts w:ascii="宋体" w:hAnsi="宋体" w:eastAsia="宋体" w:cs="宋体"/>
          <w:sz w:val="24"/>
          <w:szCs w:val="24"/>
        </w:rPr>
      </w:pPr>
      <w:r>
        <w:rPr>
          <w:rFonts w:ascii="宋体" w:hAnsi="宋体" w:eastAsia="宋体" w:cs="宋体"/>
          <w:b/>
          <w:bCs/>
          <w:spacing w:val="-3"/>
          <w:sz w:val="24"/>
          <w:szCs w:val="24"/>
        </w:rPr>
        <w:t>洛隆县河道采砂规划（2024</w:t>
      </w:r>
      <w:r>
        <w:rPr>
          <w:rFonts w:ascii="宋体" w:hAnsi="宋体" w:eastAsia="宋体" w:cs="宋体"/>
          <w:spacing w:val="-41"/>
          <w:sz w:val="24"/>
          <w:szCs w:val="24"/>
        </w:rPr>
        <w:t xml:space="preserve"> </w:t>
      </w:r>
      <w:r>
        <w:rPr>
          <w:rFonts w:ascii="宋体" w:hAnsi="宋体" w:eastAsia="宋体" w:cs="宋体"/>
          <w:b/>
          <w:bCs/>
          <w:spacing w:val="-3"/>
          <w:sz w:val="24"/>
          <w:szCs w:val="24"/>
        </w:rPr>
        <w:t>年~2028</w:t>
      </w:r>
      <w:r>
        <w:rPr>
          <w:rFonts w:ascii="宋体" w:hAnsi="宋体" w:eastAsia="宋体" w:cs="宋体"/>
          <w:spacing w:val="-50"/>
          <w:sz w:val="24"/>
          <w:szCs w:val="24"/>
        </w:rPr>
        <w:t xml:space="preserve"> </w:t>
      </w:r>
      <w:r>
        <w:rPr>
          <w:rFonts w:ascii="宋体" w:hAnsi="宋体" w:eastAsia="宋体" w:cs="宋体"/>
          <w:b/>
          <w:bCs/>
          <w:spacing w:val="-3"/>
          <w:sz w:val="24"/>
          <w:szCs w:val="24"/>
        </w:rPr>
        <w:t>年）马曲拥可采区范围</w:t>
      </w:r>
    </w:p>
    <w:tbl>
      <w:tblPr>
        <w:tblStyle w:val="5"/>
        <w:tblW w:w="85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90"/>
        <w:gridCol w:w="1594"/>
        <w:gridCol w:w="1594"/>
        <w:gridCol w:w="603"/>
        <w:gridCol w:w="1594"/>
        <w:gridCol w:w="1594"/>
        <w:gridCol w:w="1057"/>
      </w:tblGrid>
      <w:tr w14:paraId="11E46F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490" w:type="dxa"/>
            <w:textDirection w:val="tbRlV"/>
            <w:vAlign w:val="top"/>
          </w:tcPr>
          <w:p w14:paraId="1A3E0178">
            <w:pPr>
              <w:pStyle w:val="6"/>
              <w:spacing w:before="153" w:line="208" w:lineRule="auto"/>
              <w:ind w:left="71"/>
            </w:pPr>
            <w:r>
              <w:rPr>
                <w:b/>
                <w:bCs/>
                <w:spacing w:val="-2"/>
              </w:rPr>
              <w:t>拐</w:t>
            </w:r>
            <w:r>
              <w:rPr>
                <w:spacing w:val="42"/>
              </w:rPr>
              <w:t xml:space="preserve"> </w:t>
            </w:r>
            <w:r>
              <w:rPr>
                <w:b/>
                <w:bCs/>
                <w:spacing w:val="-2"/>
              </w:rPr>
              <w:t>点</w:t>
            </w:r>
          </w:p>
        </w:tc>
        <w:tc>
          <w:tcPr>
            <w:tcW w:w="1594" w:type="dxa"/>
            <w:vAlign w:val="top"/>
          </w:tcPr>
          <w:p w14:paraId="42D801AD">
            <w:pPr>
              <w:pStyle w:val="6"/>
              <w:spacing w:before="228" w:line="219" w:lineRule="auto"/>
              <w:ind w:left="557"/>
            </w:pPr>
            <w:r>
              <w:rPr>
                <w:b/>
                <w:bCs/>
                <w:spacing w:val="-7"/>
              </w:rPr>
              <w:t>东经</w:t>
            </w:r>
            <w:r>
              <w:rPr>
                <w:spacing w:val="-39"/>
              </w:rPr>
              <w:t xml:space="preserve"> </w:t>
            </w:r>
            <w:r>
              <w:rPr>
                <w:b/>
                <w:bCs/>
                <w:spacing w:val="-7"/>
              </w:rPr>
              <w:t>E</w:t>
            </w:r>
          </w:p>
        </w:tc>
        <w:tc>
          <w:tcPr>
            <w:tcW w:w="1594" w:type="dxa"/>
            <w:vAlign w:val="top"/>
          </w:tcPr>
          <w:p w14:paraId="0C09564A">
            <w:pPr>
              <w:pStyle w:val="6"/>
              <w:spacing w:before="227" w:line="220" w:lineRule="auto"/>
              <w:ind w:left="556"/>
            </w:pPr>
            <w:r>
              <w:rPr>
                <w:b/>
                <w:bCs/>
                <w:spacing w:val="-6"/>
              </w:rPr>
              <w:t>北纬</w:t>
            </w:r>
            <w:r>
              <w:rPr>
                <w:spacing w:val="-42"/>
              </w:rPr>
              <w:t xml:space="preserve"> </w:t>
            </w:r>
            <w:r>
              <w:rPr>
                <w:b/>
                <w:bCs/>
                <w:spacing w:val="-6"/>
              </w:rPr>
              <w:t>N</w:t>
            </w:r>
          </w:p>
        </w:tc>
        <w:tc>
          <w:tcPr>
            <w:tcW w:w="603" w:type="dxa"/>
            <w:vAlign w:val="top"/>
          </w:tcPr>
          <w:p w14:paraId="2E548BC0">
            <w:pPr>
              <w:pStyle w:val="6"/>
              <w:spacing w:before="227" w:line="220" w:lineRule="auto"/>
              <w:ind w:left="126"/>
            </w:pPr>
            <w:r>
              <w:rPr>
                <w:b/>
                <w:bCs/>
                <w:spacing w:val="-6"/>
              </w:rPr>
              <w:t>拐点</w:t>
            </w:r>
          </w:p>
        </w:tc>
        <w:tc>
          <w:tcPr>
            <w:tcW w:w="1594" w:type="dxa"/>
            <w:vAlign w:val="top"/>
          </w:tcPr>
          <w:p w14:paraId="00992E86">
            <w:pPr>
              <w:pStyle w:val="6"/>
              <w:spacing w:before="228" w:line="219" w:lineRule="auto"/>
              <w:ind w:left="560"/>
            </w:pPr>
            <w:r>
              <w:rPr>
                <w:b/>
                <w:bCs/>
                <w:spacing w:val="-7"/>
              </w:rPr>
              <w:t>东经</w:t>
            </w:r>
            <w:r>
              <w:rPr>
                <w:spacing w:val="-39"/>
              </w:rPr>
              <w:t xml:space="preserve"> </w:t>
            </w:r>
            <w:r>
              <w:rPr>
                <w:b/>
                <w:bCs/>
                <w:spacing w:val="-7"/>
              </w:rPr>
              <w:t>E</w:t>
            </w:r>
          </w:p>
        </w:tc>
        <w:tc>
          <w:tcPr>
            <w:tcW w:w="1594" w:type="dxa"/>
            <w:vAlign w:val="top"/>
          </w:tcPr>
          <w:p w14:paraId="179929BD">
            <w:pPr>
              <w:pStyle w:val="6"/>
              <w:spacing w:before="227" w:line="220" w:lineRule="auto"/>
              <w:ind w:left="557"/>
            </w:pPr>
            <w:r>
              <w:rPr>
                <w:b/>
                <w:bCs/>
                <w:spacing w:val="-6"/>
              </w:rPr>
              <w:t>北纬</w:t>
            </w:r>
            <w:r>
              <w:rPr>
                <w:spacing w:val="-42"/>
              </w:rPr>
              <w:t xml:space="preserve"> </w:t>
            </w:r>
            <w:r>
              <w:rPr>
                <w:b/>
                <w:bCs/>
                <w:spacing w:val="-6"/>
              </w:rPr>
              <w:t>N</w:t>
            </w:r>
          </w:p>
        </w:tc>
        <w:tc>
          <w:tcPr>
            <w:tcW w:w="1057" w:type="dxa"/>
            <w:vAlign w:val="top"/>
          </w:tcPr>
          <w:p w14:paraId="09B221B4">
            <w:pPr>
              <w:pStyle w:val="6"/>
              <w:spacing w:before="227" w:line="221" w:lineRule="auto"/>
              <w:ind w:left="354"/>
            </w:pPr>
            <w:r>
              <w:rPr>
                <w:b/>
                <w:bCs/>
                <w:spacing w:val="-7"/>
              </w:rPr>
              <w:t>备注</w:t>
            </w:r>
          </w:p>
        </w:tc>
      </w:tr>
      <w:tr w14:paraId="00597C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490" w:type="dxa"/>
            <w:vAlign w:val="top"/>
          </w:tcPr>
          <w:p w14:paraId="7FB42C67">
            <w:pPr>
              <w:pStyle w:val="6"/>
              <w:spacing w:before="94" w:line="184" w:lineRule="auto"/>
              <w:ind w:left="216"/>
            </w:pPr>
            <w:r>
              <w:t>1</w:t>
            </w:r>
          </w:p>
        </w:tc>
        <w:tc>
          <w:tcPr>
            <w:tcW w:w="1594" w:type="dxa"/>
            <w:vAlign w:val="top"/>
          </w:tcPr>
          <w:p w14:paraId="5395CA02">
            <w:pPr>
              <w:pStyle w:val="6"/>
              <w:spacing w:before="75" w:line="204" w:lineRule="auto"/>
              <w:ind w:left="121"/>
            </w:pPr>
            <w:r>
              <w:rPr>
                <w:spacing w:val="-2"/>
              </w:rPr>
              <w:t>E 96</w:t>
            </w:r>
            <w:r>
              <w:rPr>
                <w:spacing w:val="-67"/>
              </w:rPr>
              <w:t xml:space="preserve"> </w:t>
            </w:r>
            <w:r>
              <w:rPr>
                <w:spacing w:val="-2"/>
              </w:rPr>
              <w:t>°23'46.27"</w:t>
            </w:r>
          </w:p>
        </w:tc>
        <w:tc>
          <w:tcPr>
            <w:tcW w:w="1594" w:type="dxa"/>
            <w:vAlign w:val="top"/>
          </w:tcPr>
          <w:p w14:paraId="6130B20E">
            <w:pPr>
              <w:pStyle w:val="6"/>
              <w:spacing w:before="75" w:line="204" w:lineRule="auto"/>
              <w:ind w:left="120"/>
            </w:pPr>
            <w:r>
              <w:rPr>
                <w:spacing w:val="-3"/>
              </w:rPr>
              <w:t>N</w:t>
            </w:r>
            <w:r>
              <w:rPr>
                <w:spacing w:val="15"/>
              </w:rPr>
              <w:t xml:space="preserve"> </w:t>
            </w:r>
            <w:r>
              <w:rPr>
                <w:spacing w:val="-3"/>
              </w:rPr>
              <w:t>30</w:t>
            </w:r>
            <w:r>
              <w:rPr>
                <w:spacing w:val="-68"/>
              </w:rPr>
              <w:t xml:space="preserve"> </w:t>
            </w:r>
            <w:r>
              <w:rPr>
                <w:spacing w:val="-3"/>
              </w:rPr>
              <w:t>°56'29.60"</w:t>
            </w:r>
          </w:p>
        </w:tc>
        <w:tc>
          <w:tcPr>
            <w:tcW w:w="603" w:type="dxa"/>
            <w:vAlign w:val="top"/>
          </w:tcPr>
          <w:p w14:paraId="193EC86E">
            <w:pPr>
              <w:pStyle w:val="6"/>
              <w:spacing w:before="94" w:line="184" w:lineRule="auto"/>
              <w:ind w:left="230"/>
            </w:pPr>
            <w:r>
              <w:rPr>
                <w:spacing w:val="-10"/>
              </w:rPr>
              <w:t>14</w:t>
            </w:r>
          </w:p>
        </w:tc>
        <w:tc>
          <w:tcPr>
            <w:tcW w:w="1594" w:type="dxa"/>
            <w:vAlign w:val="top"/>
          </w:tcPr>
          <w:p w14:paraId="65631BCC">
            <w:pPr>
              <w:pStyle w:val="6"/>
              <w:spacing w:before="75" w:line="204" w:lineRule="auto"/>
              <w:ind w:left="125"/>
            </w:pPr>
            <w:r>
              <w:rPr>
                <w:spacing w:val="-2"/>
              </w:rPr>
              <w:t>E 96</w:t>
            </w:r>
            <w:r>
              <w:rPr>
                <w:spacing w:val="-67"/>
              </w:rPr>
              <w:t xml:space="preserve"> </w:t>
            </w:r>
            <w:r>
              <w:rPr>
                <w:spacing w:val="-2"/>
              </w:rPr>
              <w:t>°23'50.18"</w:t>
            </w:r>
          </w:p>
        </w:tc>
        <w:tc>
          <w:tcPr>
            <w:tcW w:w="1594" w:type="dxa"/>
            <w:vAlign w:val="top"/>
          </w:tcPr>
          <w:p w14:paraId="7AE733C8">
            <w:pPr>
              <w:pStyle w:val="6"/>
              <w:spacing w:before="75" w:line="204" w:lineRule="auto"/>
              <w:ind w:left="167"/>
            </w:pPr>
            <w:r>
              <w:rPr>
                <w:spacing w:val="-2"/>
              </w:rPr>
              <w:t>N</w:t>
            </w:r>
            <w:r>
              <w:rPr>
                <w:spacing w:val="13"/>
              </w:rPr>
              <w:t xml:space="preserve"> </w:t>
            </w:r>
            <w:r>
              <w:rPr>
                <w:spacing w:val="-2"/>
              </w:rPr>
              <w:t>30</w:t>
            </w:r>
            <w:r>
              <w:rPr>
                <w:spacing w:val="-68"/>
              </w:rPr>
              <w:t xml:space="preserve"> </w:t>
            </w:r>
            <w:r>
              <w:rPr>
                <w:spacing w:val="-2"/>
              </w:rPr>
              <w:t>°56'9.46"</w:t>
            </w:r>
          </w:p>
        </w:tc>
        <w:tc>
          <w:tcPr>
            <w:tcW w:w="1057" w:type="dxa"/>
            <w:vMerge w:val="restart"/>
            <w:tcBorders>
              <w:bottom w:val="nil"/>
            </w:tcBorders>
            <w:vAlign w:val="top"/>
          </w:tcPr>
          <w:p w14:paraId="10BD7F3D">
            <w:pPr>
              <w:spacing w:line="269" w:lineRule="auto"/>
              <w:rPr>
                <w:rFonts w:ascii="Arial"/>
                <w:sz w:val="21"/>
              </w:rPr>
            </w:pPr>
          </w:p>
          <w:p w14:paraId="53A58B6F">
            <w:pPr>
              <w:spacing w:line="269" w:lineRule="auto"/>
              <w:rPr>
                <w:rFonts w:ascii="Arial"/>
                <w:sz w:val="21"/>
              </w:rPr>
            </w:pPr>
          </w:p>
          <w:p w14:paraId="19F33128">
            <w:pPr>
              <w:spacing w:line="270" w:lineRule="auto"/>
              <w:rPr>
                <w:rFonts w:ascii="Arial"/>
                <w:sz w:val="21"/>
              </w:rPr>
            </w:pPr>
          </w:p>
          <w:p w14:paraId="15E651F5">
            <w:pPr>
              <w:spacing w:line="270" w:lineRule="auto"/>
              <w:rPr>
                <w:rFonts w:ascii="Arial"/>
                <w:sz w:val="21"/>
              </w:rPr>
            </w:pPr>
          </w:p>
          <w:p w14:paraId="1507EE10">
            <w:pPr>
              <w:spacing w:line="270" w:lineRule="auto"/>
              <w:rPr>
                <w:rFonts w:ascii="Arial"/>
                <w:sz w:val="21"/>
              </w:rPr>
            </w:pPr>
          </w:p>
          <w:p w14:paraId="7BF2AD35">
            <w:pPr>
              <w:spacing w:line="270" w:lineRule="auto"/>
              <w:rPr>
                <w:rFonts w:ascii="Arial"/>
                <w:sz w:val="21"/>
              </w:rPr>
            </w:pPr>
          </w:p>
          <w:p w14:paraId="68B04E17">
            <w:pPr>
              <w:pStyle w:val="6"/>
              <w:spacing w:before="59" w:line="311" w:lineRule="auto"/>
              <w:ind w:left="116" w:right="61" w:firstLine="69"/>
              <w:jc w:val="both"/>
            </w:pPr>
            <w:r>
              <w:rPr>
                <w:spacing w:val="-5"/>
              </w:rPr>
              <w:t>1#可采区</w:t>
            </w:r>
            <w:r>
              <w:rPr>
                <w:spacing w:val="1"/>
              </w:rPr>
              <w:t xml:space="preserve">  </w:t>
            </w:r>
            <w:r>
              <w:rPr>
                <w:spacing w:val="12"/>
              </w:rPr>
              <w:t>（马利镇</w:t>
            </w:r>
            <w:r>
              <w:t xml:space="preserve">  </w:t>
            </w:r>
            <w:r>
              <w:rPr>
                <w:spacing w:val="-6"/>
              </w:rPr>
              <w:t>美朵村段）</w:t>
            </w:r>
          </w:p>
        </w:tc>
      </w:tr>
      <w:tr w14:paraId="09C375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490" w:type="dxa"/>
            <w:vAlign w:val="top"/>
          </w:tcPr>
          <w:p w14:paraId="1A78FA7B">
            <w:pPr>
              <w:pStyle w:val="6"/>
              <w:spacing w:before="96" w:line="183" w:lineRule="auto"/>
              <w:ind w:left="205"/>
            </w:pPr>
            <w:r>
              <w:t>2</w:t>
            </w:r>
          </w:p>
        </w:tc>
        <w:tc>
          <w:tcPr>
            <w:tcW w:w="1594" w:type="dxa"/>
            <w:vAlign w:val="top"/>
          </w:tcPr>
          <w:p w14:paraId="5ADDF94E">
            <w:pPr>
              <w:pStyle w:val="6"/>
              <w:spacing w:before="75" w:line="204" w:lineRule="auto"/>
              <w:ind w:left="121"/>
            </w:pPr>
            <w:r>
              <w:rPr>
                <w:spacing w:val="-2"/>
              </w:rPr>
              <w:t>E 96</w:t>
            </w:r>
            <w:r>
              <w:rPr>
                <w:spacing w:val="-67"/>
              </w:rPr>
              <w:t xml:space="preserve"> </w:t>
            </w:r>
            <w:r>
              <w:rPr>
                <w:spacing w:val="-2"/>
              </w:rPr>
              <w:t>°23'47.95"</w:t>
            </w:r>
          </w:p>
        </w:tc>
        <w:tc>
          <w:tcPr>
            <w:tcW w:w="1594" w:type="dxa"/>
            <w:vAlign w:val="top"/>
          </w:tcPr>
          <w:p w14:paraId="3D00F0A7">
            <w:pPr>
              <w:pStyle w:val="6"/>
              <w:spacing w:before="75" w:line="204" w:lineRule="auto"/>
              <w:ind w:left="120"/>
            </w:pPr>
            <w:r>
              <w:rPr>
                <w:spacing w:val="-3"/>
              </w:rPr>
              <w:t>N</w:t>
            </w:r>
            <w:r>
              <w:rPr>
                <w:spacing w:val="15"/>
              </w:rPr>
              <w:t xml:space="preserve"> </w:t>
            </w:r>
            <w:r>
              <w:rPr>
                <w:spacing w:val="-3"/>
              </w:rPr>
              <w:t>30</w:t>
            </w:r>
            <w:r>
              <w:rPr>
                <w:spacing w:val="-68"/>
              </w:rPr>
              <w:t xml:space="preserve"> </w:t>
            </w:r>
            <w:r>
              <w:rPr>
                <w:spacing w:val="-3"/>
              </w:rPr>
              <w:t>°56'25.99"</w:t>
            </w:r>
          </w:p>
        </w:tc>
        <w:tc>
          <w:tcPr>
            <w:tcW w:w="603" w:type="dxa"/>
            <w:vAlign w:val="top"/>
          </w:tcPr>
          <w:p w14:paraId="5473D6CB">
            <w:pPr>
              <w:pStyle w:val="6"/>
              <w:spacing w:before="95" w:line="184" w:lineRule="auto"/>
              <w:ind w:left="230"/>
            </w:pPr>
            <w:r>
              <w:rPr>
                <w:spacing w:val="-10"/>
              </w:rPr>
              <w:t>15</w:t>
            </w:r>
          </w:p>
        </w:tc>
        <w:tc>
          <w:tcPr>
            <w:tcW w:w="1594" w:type="dxa"/>
            <w:vAlign w:val="top"/>
          </w:tcPr>
          <w:p w14:paraId="58E2E4FD">
            <w:pPr>
              <w:pStyle w:val="6"/>
              <w:spacing w:before="75" w:line="204" w:lineRule="auto"/>
              <w:ind w:left="125"/>
            </w:pPr>
            <w:r>
              <w:rPr>
                <w:spacing w:val="-2"/>
              </w:rPr>
              <w:t>E 96</w:t>
            </w:r>
            <w:r>
              <w:rPr>
                <w:spacing w:val="-67"/>
              </w:rPr>
              <w:t xml:space="preserve"> </w:t>
            </w:r>
            <w:r>
              <w:rPr>
                <w:spacing w:val="-2"/>
              </w:rPr>
              <w:t>°23'49.79"</w:t>
            </w:r>
          </w:p>
        </w:tc>
        <w:tc>
          <w:tcPr>
            <w:tcW w:w="1594" w:type="dxa"/>
            <w:vAlign w:val="top"/>
          </w:tcPr>
          <w:p w14:paraId="5C43C8CB">
            <w:pPr>
              <w:pStyle w:val="6"/>
              <w:spacing w:before="75" w:line="204" w:lineRule="auto"/>
              <w:ind w:left="121"/>
            </w:pPr>
            <w:r>
              <w:rPr>
                <w:spacing w:val="-3"/>
              </w:rPr>
              <w:t>N</w:t>
            </w:r>
            <w:r>
              <w:rPr>
                <w:spacing w:val="15"/>
              </w:rPr>
              <w:t xml:space="preserve"> </w:t>
            </w:r>
            <w:r>
              <w:rPr>
                <w:spacing w:val="-3"/>
              </w:rPr>
              <w:t>30</w:t>
            </w:r>
            <w:r>
              <w:rPr>
                <w:spacing w:val="-68"/>
              </w:rPr>
              <w:t xml:space="preserve"> </w:t>
            </w:r>
            <w:r>
              <w:rPr>
                <w:spacing w:val="-3"/>
              </w:rPr>
              <w:t>°56'12.13"</w:t>
            </w:r>
          </w:p>
        </w:tc>
        <w:tc>
          <w:tcPr>
            <w:tcW w:w="1057" w:type="dxa"/>
            <w:vMerge w:val="continue"/>
            <w:tcBorders>
              <w:top w:val="nil"/>
              <w:bottom w:val="nil"/>
            </w:tcBorders>
            <w:vAlign w:val="top"/>
          </w:tcPr>
          <w:p w14:paraId="08479A4D">
            <w:pPr>
              <w:rPr>
                <w:rFonts w:ascii="Arial"/>
                <w:sz w:val="21"/>
              </w:rPr>
            </w:pPr>
          </w:p>
        </w:tc>
      </w:tr>
      <w:tr w14:paraId="5B60A0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490" w:type="dxa"/>
            <w:vAlign w:val="top"/>
          </w:tcPr>
          <w:p w14:paraId="4BE6B8C8">
            <w:pPr>
              <w:pStyle w:val="6"/>
              <w:spacing w:before="97" w:line="183" w:lineRule="auto"/>
              <w:ind w:left="207"/>
            </w:pPr>
            <w:r>
              <w:t>3</w:t>
            </w:r>
          </w:p>
        </w:tc>
        <w:tc>
          <w:tcPr>
            <w:tcW w:w="1594" w:type="dxa"/>
            <w:vAlign w:val="top"/>
          </w:tcPr>
          <w:p w14:paraId="5393F9EE">
            <w:pPr>
              <w:pStyle w:val="6"/>
              <w:spacing w:before="76" w:line="204" w:lineRule="auto"/>
              <w:ind w:left="121"/>
            </w:pPr>
            <w:r>
              <w:rPr>
                <w:spacing w:val="-2"/>
              </w:rPr>
              <w:t>E 96</w:t>
            </w:r>
            <w:r>
              <w:rPr>
                <w:spacing w:val="-67"/>
              </w:rPr>
              <w:t xml:space="preserve"> </w:t>
            </w:r>
            <w:r>
              <w:rPr>
                <w:spacing w:val="-2"/>
              </w:rPr>
              <w:t>°23'47.94"</w:t>
            </w:r>
          </w:p>
        </w:tc>
        <w:tc>
          <w:tcPr>
            <w:tcW w:w="1594" w:type="dxa"/>
            <w:vAlign w:val="top"/>
          </w:tcPr>
          <w:p w14:paraId="2609D578">
            <w:pPr>
              <w:pStyle w:val="6"/>
              <w:spacing w:before="76" w:line="204" w:lineRule="auto"/>
              <w:ind w:left="120"/>
            </w:pPr>
            <w:r>
              <w:rPr>
                <w:spacing w:val="-3"/>
              </w:rPr>
              <w:t>N</w:t>
            </w:r>
            <w:r>
              <w:rPr>
                <w:spacing w:val="15"/>
              </w:rPr>
              <w:t xml:space="preserve"> </w:t>
            </w:r>
            <w:r>
              <w:rPr>
                <w:spacing w:val="-3"/>
              </w:rPr>
              <w:t>30</w:t>
            </w:r>
            <w:r>
              <w:rPr>
                <w:spacing w:val="-68"/>
              </w:rPr>
              <w:t xml:space="preserve"> </w:t>
            </w:r>
            <w:r>
              <w:rPr>
                <w:spacing w:val="-3"/>
              </w:rPr>
              <w:t>°56'24.31"</w:t>
            </w:r>
          </w:p>
        </w:tc>
        <w:tc>
          <w:tcPr>
            <w:tcW w:w="603" w:type="dxa"/>
            <w:vAlign w:val="top"/>
          </w:tcPr>
          <w:p w14:paraId="794547BE">
            <w:pPr>
              <w:pStyle w:val="6"/>
              <w:spacing w:before="96" w:line="184" w:lineRule="auto"/>
              <w:ind w:left="230"/>
            </w:pPr>
            <w:r>
              <w:rPr>
                <w:spacing w:val="-10"/>
              </w:rPr>
              <w:t>16</w:t>
            </w:r>
          </w:p>
        </w:tc>
        <w:tc>
          <w:tcPr>
            <w:tcW w:w="1594" w:type="dxa"/>
            <w:vAlign w:val="top"/>
          </w:tcPr>
          <w:p w14:paraId="37D66422">
            <w:pPr>
              <w:pStyle w:val="6"/>
              <w:spacing w:before="76" w:line="204" w:lineRule="auto"/>
              <w:ind w:left="125"/>
            </w:pPr>
            <w:r>
              <w:rPr>
                <w:spacing w:val="-2"/>
              </w:rPr>
              <w:t>E 96</w:t>
            </w:r>
            <w:r>
              <w:rPr>
                <w:spacing w:val="-67"/>
              </w:rPr>
              <w:t xml:space="preserve"> </w:t>
            </w:r>
            <w:r>
              <w:rPr>
                <w:spacing w:val="-2"/>
              </w:rPr>
              <w:t>°23'50.30"</w:t>
            </w:r>
          </w:p>
        </w:tc>
        <w:tc>
          <w:tcPr>
            <w:tcW w:w="1594" w:type="dxa"/>
            <w:vAlign w:val="top"/>
          </w:tcPr>
          <w:p w14:paraId="520BCFAA">
            <w:pPr>
              <w:pStyle w:val="6"/>
              <w:spacing w:before="76" w:line="204" w:lineRule="auto"/>
              <w:ind w:left="121"/>
            </w:pPr>
            <w:r>
              <w:rPr>
                <w:spacing w:val="-3"/>
              </w:rPr>
              <w:t>N</w:t>
            </w:r>
            <w:r>
              <w:rPr>
                <w:spacing w:val="15"/>
              </w:rPr>
              <w:t xml:space="preserve"> </w:t>
            </w:r>
            <w:r>
              <w:rPr>
                <w:spacing w:val="-3"/>
              </w:rPr>
              <w:t>30</w:t>
            </w:r>
            <w:r>
              <w:rPr>
                <w:spacing w:val="-68"/>
              </w:rPr>
              <w:t xml:space="preserve"> </w:t>
            </w:r>
            <w:r>
              <w:rPr>
                <w:spacing w:val="-3"/>
              </w:rPr>
              <w:t>°56'15.30"</w:t>
            </w:r>
          </w:p>
        </w:tc>
        <w:tc>
          <w:tcPr>
            <w:tcW w:w="1057" w:type="dxa"/>
            <w:vMerge w:val="continue"/>
            <w:tcBorders>
              <w:top w:val="nil"/>
              <w:bottom w:val="nil"/>
            </w:tcBorders>
            <w:vAlign w:val="top"/>
          </w:tcPr>
          <w:p w14:paraId="7E43EBAC">
            <w:pPr>
              <w:rPr>
                <w:rFonts w:ascii="Arial"/>
                <w:sz w:val="21"/>
              </w:rPr>
            </w:pPr>
          </w:p>
        </w:tc>
      </w:tr>
      <w:tr w14:paraId="5501F9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490" w:type="dxa"/>
            <w:vAlign w:val="top"/>
          </w:tcPr>
          <w:p w14:paraId="72CC7C58">
            <w:pPr>
              <w:pStyle w:val="6"/>
              <w:spacing w:before="97" w:line="183" w:lineRule="auto"/>
              <w:ind w:left="202"/>
            </w:pPr>
            <w:r>
              <w:t>4</w:t>
            </w:r>
          </w:p>
        </w:tc>
        <w:tc>
          <w:tcPr>
            <w:tcW w:w="1594" w:type="dxa"/>
            <w:vAlign w:val="top"/>
          </w:tcPr>
          <w:p w14:paraId="3FA446C2">
            <w:pPr>
              <w:pStyle w:val="6"/>
              <w:spacing w:before="77" w:line="204" w:lineRule="auto"/>
              <w:ind w:left="121"/>
            </w:pPr>
            <w:r>
              <w:rPr>
                <w:spacing w:val="-2"/>
              </w:rPr>
              <w:t>E 96</w:t>
            </w:r>
            <w:r>
              <w:rPr>
                <w:spacing w:val="-67"/>
              </w:rPr>
              <w:t xml:space="preserve"> </w:t>
            </w:r>
            <w:r>
              <w:rPr>
                <w:spacing w:val="-2"/>
              </w:rPr>
              <w:t>°23'48.66"</w:t>
            </w:r>
          </w:p>
        </w:tc>
        <w:tc>
          <w:tcPr>
            <w:tcW w:w="1594" w:type="dxa"/>
            <w:vAlign w:val="top"/>
          </w:tcPr>
          <w:p w14:paraId="1077FDD8">
            <w:pPr>
              <w:pStyle w:val="6"/>
              <w:spacing w:before="77" w:line="204" w:lineRule="auto"/>
              <w:ind w:left="120"/>
            </w:pPr>
            <w:r>
              <w:rPr>
                <w:spacing w:val="-3"/>
              </w:rPr>
              <w:t>N</w:t>
            </w:r>
            <w:r>
              <w:rPr>
                <w:spacing w:val="15"/>
              </w:rPr>
              <w:t xml:space="preserve"> </w:t>
            </w:r>
            <w:r>
              <w:rPr>
                <w:spacing w:val="-3"/>
              </w:rPr>
              <w:t>30</w:t>
            </w:r>
            <w:r>
              <w:rPr>
                <w:spacing w:val="-68"/>
              </w:rPr>
              <w:t xml:space="preserve"> </w:t>
            </w:r>
            <w:r>
              <w:rPr>
                <w:spacing w:val="-3"/>
              </w:rPr>
              <w:t>°56'22.73"</w:t>
            </w:r>
          </w:p>
        </w:tc>
        <w:tc>
          <w:tcPr>
            <w:tcW w:w="603" w:type="dxa"/>
            <w:vAlign w:val="top"/>
          </w:tcPr>
          <w:p w14:paraId="33A5CFC0">
            <w:pPr>
              <w:pStyle w:val="6"/>
              <w:spacing w:before="96" w:line="184" w:lineRule="auto"/>
              <w:ind w:left="230"/>
            </w:pPr>
            <w:r>
              <w:rPr>
                <w:spacing w:val="-10"/>
              </w:rPr>
              <w:t>17</w:t>
            </w:r>
          </w:p>
        </w:tc>
        <w:tc>
          <w:tcPr>
            <w:tcW w:w="1594" w:type="dxa"/>
            <w:vAlign w:val="top"/>
          </w:tcPr>
          <w:p w14:paraId="210F70F8">
            <w:pPr>
              <w:pStyle w:val="6"/>
              <w:spacing w:before="77" w:line="204" w:lineRule="auto"/>
              <w:ind w:left="125"/>
            </w:pPr>
            <w:r>
              <w:rPr>
                <w:spacing w:val="-2"/>
              </w:rPr>
              <w:t>E 96</w:t>
            </w:r>
            <w:r>
              <w:rPr>
                <w:spacing w:val="-67"/>
              </w:rPr>
              <w:t xml:space="preserve"> </w:t>
            </w:r>
            <w:r>
              <w:rPr>
                <w:spacing w:val="-2"/>
              </w:rPr>
              <w:t>°23'51.27"</w:t>
            </w:r>
          </w:p>
        </w:tc>
        <w:tc>
          <w:tcPr>
            <w:tcW w:w="1594" w:type="dxa"/>
            <w:vAlign w:val="top"/>
          </w:tcPr>
          <w:p w14:paraId="1EB21EA6">
            <w:pPr>
              <w:pStyle w:val="6"/>
              <w:spacing w:before="77" w:line="204" w:lineRule="auto"/>
              <w:ind w:left="121"/>
            </w:pPr>
            <w:r>
              <w:rPr>
                <w:spacing w:val="-3"/>
              </w:rPr>
              <w:t>N</w:t>
            </w:r>
            <w:r>
              <w:rPr>
                <w:spacing w:val="15"/>
              </w:rPr>
              <w:t xml:space="preserve"> </w:t>
            </w:r>
            <w:r>
              <w:rPr>
                <w:spacing w:val="-3"/>
              </w:rPr>
              <w:t>30</w:t>
            </w:r>
            <w:r>
              <w:rPr>
                <w:spacing w:val="-68"/>
              </w:rPr>
              <w:t xml:space="preserve"> </w:t>
            </w:r>
            <w:r>
              <w:rPr>
                <w:spacing w:val="-3"/>
              </w:rPr>
              <w:t>°56'16.66"</w:t>
            </w:r>
          </w:p>
        </w:tc>
        <w:tc>
          <w:tcPr>
            <w:tcW w:w="1057" w:type="dxa"/>
            <w:vMerge w:val="continue"/>
            <w:tcBorders>
              <w:top w:val="nil"/>
              <w:bottom w:val="nil"/>
            </w:tcBorders>
            <w:vAlign w:val="top"/>
          </w:tcPr>
          <w:p w14:paraId="521D8C20">
            <w:pPr>
              <w:rPr>
                <w:rFonts w:ascii="Arial"/>
                <w:sz w:val="21"/>
              </w:rPr>
            </w:pPr>
          </w:p>
        </w:tc>
      </w:tr>
      <w:tr w14:paraId="0F9B9E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90" w:type="dxa"/>
            <w:vAlign w:val="top"/>
          </w:tcPr>
          <w:p w14:paraId="6B808CD6">
            <w:pPr>
              <w:pStyle w:val="6"/>
              <w:spacing w:before="101" w:line="182" w:lineRule="auto"/>
              <w:ind w:left="207"/>
            </w:pPr>
            <w:r>
              <w:t>5</w:t>
            </w:r>
          </w:p>
        </w:tc>
        <w:tc>
          <w:tcPr>
            <w:tcW w:w="1594" w:type="dxa"/>
            <w:vAlign w:val="top"/>
          </w:tcPr>
          <w:p w14:paraId="22353992">
            <w:pPr>
              <w:pStyle w:val="6"/>
              <w:spacing w:before="80" w:line="204" w:lineRule="auto"/>
              <w:ind w:left="121"/>
            </w:pPr>
            <w:r>
              <w:rPr>
                <w:spacing w:val="-2"/>
              </w:rPr>
              <w:t>E 96</w:t>
            </w:r>
            <w:r>
              <w:rPr>
                <w:spacing w:val="-67"/>
              </w:rPr>
              <w:t xml:space="preserve"> </w:t>
            </w:r>
            <w:r>
              <w:rPr>
                <w:spacing w:val="-2"/>
              </w:rPr>
              <w:t>°23'50.60"</w:t>
            </w:r>
          </w:p>
        </w:tc>
        <w:tc>
          <w:tcPr>
            <w:tcW w:w="1594" w:type="dxa"/>
            <w:vAlign w:val="top"/>
          </w:tcPr>
          <w:p w14:paraId="0E8956B1">
            <w:pPr>
              <w:pStyle w:val="6"/>
              <w:spacing w:before="80" w:line="204" w:lineRule="auto"/>
              <w:ind w:left="120"/>
            </w:pPr>
            <w:r>
              <w:rPr>
                <w:spacing w:val="-3"/>
              </w:rPr>
              <w:t>N</w:t>
            </w:r>
            <w:r>
              <w:rPr>
                <w:spacing w:val="15"/>
              </w:rPr>
              <w:t xml:space="preserve"> </w:t>
            </w:r>
            <w:r>
              <w:rPr>
                <w:spacing w:val="-3"/>
              </w:rPr>
              <w:t>30</w:t>
            </w:r>
            <w:r>
              <w:rPr>
                <w:spacing w:val="-68"/>
              </w:rPr>
              <w:t xml:space="preserve"> </w:t>
            </w:r>
            <w:r>
              <w:rPr>
                <w:spacing w:val="-3"/>
              </w:rPr>
              <w:t>°56'20.48"</w:t>
            </w:r>
          </w:p>
        </w:tc>
        <w:tc>
          <w:tcPr>
            <w:tcW w:w="603" w:type="dxa"/>
            <w:vAlign w:val="top"/>
          </w:tcPr>
          <w:p w14:paraId="436F3347">
            <w:pPr>
              <w:pStyle w:val="6"/>
              <w:spacing w:before="99" w:line="184" w:lineRule="auto"/>
              <w:ind w:left="230"/>
            </w:pPr>
            <w:r>
              <w:rPr>
                <w:spacing w:val="-10"/>
              </w:rPr>
              <w:t>18</w:t>
            </w:r>
          </w:p>
        </w:tc>
        <w:tc>
          <w:tcPr>
            <w:tcW w:w="1594" w:type="dxa"/>
            <w:vAlign w:val="top"/>
          </w:tcPr>
          <w:p w14:paraId="77E0887F">
            <w:pPr>
              <w:pStyle w:val="6"/>
              <w:spacing w:before="80" w:line="204" w:lineRule="auto"/>
              <w:ind w:left="125"/>
            </w:pPr>
            <w:r>
              <w:rPr>
                <w:spacing w:val="-2"/>
              </w:rPr>
              <w:t>E 96</w:t>
            </w:r>
            <w:r>
              <w:rPr>
                <w:spacing w:val="-67"/>
              </w:rPr>
              <w:t xml:space="preserve"> </w:t>
            </w:r>
            <w:r>
              <w:rPr>
                <w:spacing w:val="-2"/>
              </w:rPr>
              <w:t>°23'51.35"</w:t>
            </w:r>
          </w:p>
        </w:tc>
        <w:tc>
          <w:tcPr>
            <w:tcW w:w="1594" w:type="dxa"/>
            <w:vAlign w:val="top"/>
          </w:tcPr>
          <w:p w14:paraId="202513AE">
            <w:pPr>
              <w:pStyle w:val="6"/>
              <w:spacing w:before="80" w:line="204" w:lineRule="auto"/>
              <w:ind w:left="121"/>
            </w:pPr>
            <w:r>
              <w:rPr>
                <w:spacing w:val="-3"/>
              </w:rPr>
              <w:t>N</w:t>
            </w:r>
            <w:r>
              <w:rPr>
                <w:spacing w:val="15"/>
              </w:rPr>
              <w:t xml:space="preserve"> </w:t>
            </w:r>
            <w:r>
              <w:rPr>
                <w:spacing w:val="-3"/>
              </w:rPr>
              <w:t>30</w:t>
            </w:r>
            <w:r>
              <w:rPr>
                <w:spacing w:val="-68"/>
              </w:rPr>
              <w:t xml:space="preserve"> </w:t>
            </w:r>
            <w:r>
              <w:rPr>
                <w:spacing w:val="-3"/>
              </w:rPr>
              <w:t>°56'17.26"</w:t>
            </w:r>
          </w:p>
        </w:tc>
        <w:tc>
          <w:tcPr>
            <w:tcW w:w="1057" w:type="dxa"/>
            <w:vMerge w:val="continue"/>
            <w:tcBorders>
              <w:top w:val="nil"/>
              <w:bottom w:val="nil"/>
            </w:tcBorders>
            <w:vAlign w:val="top"/>
          </w:tcPr>
          <w:p w14:paraId="05D57FA0">
            <w:pPr>
              <w:rPr>
                <w:rFonts w:ascii="Arial"/>
                <w:sz w:val="21"/>
              </w:rPr>
            </w:pPr>
          </w:p>
        </w:tc>
      </w:tr>
      <w:tr w14:paraId="693410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17" w:hRule="atLeast"/>
        </w:trPr>
        <w:tc>
          <w:tcPr>
            <w:tcW w:w="490" w:type="dxa"/>
            <w:vAlign w:val="top"/>
          </w:tcPr>
          <w:p w14:paraId="418A4BF9">
            <w:pPr>
              <w:pStyle w:val="6"/>
              <w:spacing w:before="100" w:line="183" w:lineRule="auto"/>
              <w:ind w:left="205"/>
            </w:pPr>
            <w:r>
              <w:t>6</w:t>
            </w:r>
          </w:p>
        </w:tc>
        <w:tc>
          <w:tcPr>
            <w:tcW w:w="1594" w:type="dxa"/>
            <w:vAlign w:val="top"/>
          </w:tcPr>
          <w:p w14:paraId="7208F4A7">
            <w:pPr>
              <w:pStyle w:val="6"/>
              <w:spacing w:before="79" w:line="204" w:lineRule="auto"/>
              <w:ind w:left="121"/>
            </w:pPr>
            <w:r>
              <w:rPr>
                <w:spacing w:val="-2"/>
              </w:rPr>
              <w:t>E 96</w:t>
            </w:r>
            <w:r>
              <w:rPr>
                <w:spacing w:val="-67"/>
              </w:rPr>
              <w:t xml:space="preserve"> </w:t>
            </w:r>
            <w:r>
              <w:rPr>
                <w:spacing w:val="-2"/>
              </w:rPr>
              <w:t>°23'51.19"</w:t>
            </w:r>
          </w:p>
        </w:tc>
        <w:tc>
          <w:tcPr>
            <w:tcW w:w="1594" w:type="dxa"/>
            <w:vAlign w:val="top"/>
          </w:tcPr>
          <w:p w14:paraId="237A142B">
            <w:pPr>
              <w:pStyle w:val="6"/>
              <w:spacing w:before="79" w:line="204" w:lineRule="auto"/>
              <w:ind w:left="120"/>
            </w:pPr>
            <w:r>
              <w:rPr>
                <w:spacing w:val="-3"/>
              </w:rPr>
              <w:t>N</w:t>
            </w:r>
            <w:r>
              <w:rPr>
                <w:spacing w:val="15"/>
              </w:rPr>
              <w:t xml:space="preserve"> </w:t>
            </w:r>
            <w:r>
              <w:rPr>
                <w:spacing w:val="-3"/>
              </w:rPr>
              <w:t>30</w:t>
            </w:r>
            <w:r>
              <w:rPr>
                <w:spacing w:val="-68"/>
              </w:rPr>
              <w:t xml:space="preserve"> </w:t>
            </w:r>
            <w:r>
              <w:rPr>
                <w:spacing w:val="-3"/>
              </w:rPr>
              <w:t>°56'19.47"</w:t>
            </w:r>
          </w:p>
        </w:tc>
        <w:tc>
          <w:tcPr>
            <w:tcW w:w="603" w:type="dxa"/>
            <w:vAlign w:val="top"/>
          </w:tcPr>
          <w:p w14:paraId="188372D5">
            <w:pPr>
              <w:pStyle w:val="6"/>
              <w:spacing w:before="99" w:line="184" w:lineRule="auto"/>
              <w:ind w:left="230"/>
            </w:pPr>
            <w:r>
              <w:rPr>
                <w:spacing w:val="-10"/>
              </w:rPr>
              <w:t>19</w:t>
            </w:r>
          </w:p>
        </w:tc>
        <w:tc>
          <w:tcPr>
            <w:tcW w:w="1594" w:type="dxa"/>
            <w:vAlign w:val="top"/>
          </w:tcPr>
          <w:p w14:paraId="596D1160">
            <w:pPr>
              <w:pStyle w:val="6"/>
              <w:spacing w:before="79" w:line="204" w:lineRule="auto"/>
              <w:ind w:left="125"/>
            </w:pPr>
            <w:r>
              <w:rPr>
                <w:spacing w:val="-2"/>
              </w:rPr>
              <w:t>E 96</w:t>
            </w:r>
            <w:r>
              <w:rPr>
                <w:spacing w:val="-67"/>
              </w:rPr>
              <w:t xml:space="preserve"> </w:t>
            </w:r>
            <w:r>
              <w:rPr>
                <w:spacing w:val="-2"/>
              </w:rPr>
              <w:t>°23'51.18"</w:t>
            </w:r>
          </w:p>
        </w:tc>
        <w:tc>
          <w:tcPr>
            <w:tcW w:w="1594" w:type="dxa"/>
            <w:vAlign w:val="top"/>
          </w:tcPr>
          <w:p w14:paraId="18FA429A">
            <w:pPr>
              <w:pStyle w:val="6"/>
              <w:spacing w:before="79" w:line="204" w:lineRule="auto"/>
              <w:ind w:left="121"/>
            </w:pPr>
            <w:r>
              <w:rPr>
                <w:spacing w:val="-3"/>
              </w:rPr>
              <w:t>N</w:t>
            </w:r>
            <w:r>
              <w:rPr>
                <w:spacing w:val="15"/>
              </w:rPr>
              <w:t xml:space="preserve"> </w:t>
            </w:r>
            <w:r>
              <w:rPr>
                <w:spacing w:val="-3"/>
              </w:rPr>
              <w:t>30</w:t>
            </w:r>
            <w:r>
              <w:rPr>
                <w:spacing w:val="-68"/>
              </w:rPr>
              <w:t xml:space="preserve"> </w:t>
            </w:r>
            <w:r>
              <w:rPr>
                <w:spacing w:val="-3"/>
              </w:rPr>
              <w:t>°56'18.79"</w:t>
            </w:r>
          </w:p>
        </w:tc>
        <w:tc>
          <w:tcPr>
            <w:tcW w:w="1057" w:type="dxa"/>
            <w:vMerge w:val="continue"/>
            <w:tcBorders>
              <w:top w:val="nil"/>
              <w:bottom w:val="nil"/>
            </w:tcBorders>
            <w:vAlign w:val="top"/>
          </w:tcPr>
          <w:p w14:paraId="4CFF9A30">
            <w:pPr>
              <w:rPr>
                <w:rFonts w:ascii="Arial"/>
                <w:sz w:val="21"/>
              </w:rPr>
            </w:pPr>
          </w:p>
        </w:tc>
      </w:tr>
      <w:tr w14:paraId="681B48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90" w:type="dxa"/>
            <w:vAlign w:val="top"/>
          </w:tcPr>
          <w:p w14:paraId="0B8F5EE7">
            <w:pPr>
              <w:pStyle w:val="6"/>
              <w:spacing w:before="100" w:line="182" w:lineRule="auto"/>
              <w:ind w:left="207"/>
            </w:pPr>
            <w:r>
              <w:t>7</w:t>
            </w:r>
          </w:p>
        </w:tc>
        <w:tc>
          <w:tcPr>
            <w:tcW w:w="1594" w:type="dxa"/>
            <w:vAlign w:val="top"/>
          </w:tcPr>
          <w:p w14:paraId="76D5B0B2">
            <w:pPr>
              <w:pStyle w:val="6"/>
              <w:spacing w:before="79" w:line="204" w:lineRule="auto"/>
              <w:ind w:left="121"/>
            </w:pPr>
            <w:r>
              <w:rPr>
                <w:spacing w:val="-2"/>
              </w:rPr>
              <w:t>E 96</w:t>
            </w:r>
            <w:r>
              <w:rPr>
                <w:spacing w:val="-67"/>
              </w:rPr>
              <w:t xml:space="preserve"> </w:t>
            </w:r>
            <w:r>
              <w:rPr>
                <w:spacing w:val="-2"/>
              </w:rPr>
              <w:t>°23'51.54"</w:t>
            </w:r>
          </w:p>
        </w:tc>
        <w:tc>
          <w:tcPr>
            <w:tcW w:w="1594" w:type="dxa"/>
            <w:vAlign w:val="top"/>
          </w:tcPr>
          <w:p w14:paraId="00BD7FFC">
            <w:pPr>
              <w:pStyle w:val="6"/>
              <w:spacing w:before="79" w:line="204" w:lineRule="auto"/>
              <w:ind w:left="120"/>
            </w:pPr>
            <w:r>
              <w:rPr>
                <w:spacing w:val="-3"/>
              </w:rPr>
              <w:t>N</w:t>
            </w:r>
            <w:r>
              <w:rPr>
                <w:spacing w:val="15"/>
              </w:rPr>
              <w:t xml:space="preserve"> </w:t>
            </w:r>
            <w:r>
              <w:rPr>
                <w:spacing w:val="-3"/>
              </w:rPr>
              <w:t>30</w:t>
            </w:r>
            <w:r>
              <w:rPr>
                <w:spacing w:val="-68"/>
              </w:rPr>
              <w:t xml:space="preserve"> </w:t>
            </w:r>
            <w:r>
              <w:rPr>
                <w:spacing w:val="-3"/>
              </w:rPr>
              <w:t>°56'18.59"</w:t>
            </w:r>
          </w:p>
        </w:tc>
        <w:tc>
          <w:tcPr>
            <w:tcW w:w="603" w:type="dxa"/>
            <w:vAlign w:val="top"/>
          </w:tcPr>
          <w:p w14:paraId="5E652AC9">
            <w:pPr>
              <w:pStyle w:val="6"/>
              <w:spacing w:before="99" w:line="183" w:lineRule="auto"/>
              <w:ind w:left="218"/>
            </w:pPr>
            <w:r>
              <w:rPr>
                <w:spacing w:val="-4"/>
              </w:rPr>
              <w:t>20</w:t>
            </w:r>
          </w:p>
        </w:tc>
        <w:tc>
          <w:tcPr>
            <w:tcW w:w="1594" w:type="dxa"/>
            <w:vAlign w:val="top"/>
          </w:tcPr>
          <w:p w14:paraId="5F89FD01">
            <w:pPr>
              <w:pStyle w:val="6"/>
              <w:spacing w:before="79" w:line="204" w:lineRule="auto"/>
              <w:ind w:left="125"/>
            </w:pPr>
            <w:r>
              <w:rPr>
                <w:spacing w:val="-2"/>
              </w:rPr>
              <w:t>E 96</w:t>
            </w:r>
            <w:r>
              <w:rPr>
                <w:spacing w:val="-67"/>
              </w:rPr>
              <w:t xml:space="preserve"> </w:t>
            </w:r>
            <w:r>
              <w:rPr>
                <w:spacing w:val="-2"/>
              </w:rPr>
              <w:t>°23'50.05"</w:t>
            </w:r>
          </w:p>
        </w:tc>
        <w:tc>
          <w:tcPr>
            <w:tcW w:w="1594" w:type="dxa"/>
            <w:vAlign w:val="top"/>
          </w:tcPr>
          <w:p w14:paraId="0DB678DB">
            <w:pPr>
              <w:pStyle w:val="6"/>
              <w:spacing w:before="79" w:line="204" w:lineRule="auto"/>
              <w:ind w:left="121"/>
            </w:pPr>
            <w:r>
              <w:rPr>
                <w:spacing w:val="-3"/>
              </w:rPr>
              <w:t>N</w:t>
            </w:r>
            <w:r>
              <w:rPr>
                <w:spacing w:val="15"/>
              </w:rPr>
              <w:t xml:space="preserve"> </w:t>
            </w:r>
            <w:r>
              <w:rPr>
                <w:spacing w:val="-3"/>
              </w:rPr>
              <w:t>30</w:t>
            </w:r>
            <w:r>
              <w:rPr>
                <w:spacing w:val="-68"/>
              </w:rPr>
              <w:t xml:space="preserve"> </w:t>
            </w:r>
            <w:r>
              <w:rPr>
                <w:spacing w:val="-3"/>
              </w:rPr>
              <w:t>°56'20.41"</w:t>
            </w:r>
          </w:p>
        </w:tc>
        <w:tc>
          <w:tcPr>
            <w:tcW w:w="1057" w:type="dxa"/>
            <w:vMerge w:val="continue"/>
            <w:tcBorders>
              <w:top w:val="nil"/>
              <w:bottom w:val="nil"/>
            </w:tcBorders>
            <w:vAlign w:val="top"/>
          </w:tcPr>
          <w:p w14:paraId="00668782">
            <w:pPr>
              <w:rPr>
                <w:rFonts w:ascii="Arial"/>
                <w:sz w:val="21"/>
              </w:rPr>
            </w:pPr>
          </w:p>
        </w:tc>
      </w:tr>
      <w:tr w14:paraId="03B5FE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90" w:type="dxa"/>
            <w:vAlign w:val="top"/>
          </w:tcPr>
          <w:p w14:paraId="045509FA">
            <w:pPr>
              <w:pStyle w:val="6"/>
              <w:spacing w:before="99" w:line="183" w:lineRule="auto"/>
              <w:ind w:left="204"/>
            </w:pPr>
            <w:r>
              <w:t>8</w:t>
            </w:r>
          </w:p>
        </w:tc>
        <w:tc>
          <w:tcPr>
            <w:tcW w:w="1594" w:type="dxa"/>
            <w:vAlign w:val="top"/>
          </w:tcPr>
          <w:p w14:paraId="433FDF0B">
            <w:pPr>
              <w:pStyle w:val="6"/>
              <w:spacing w:before="78" w:line="204" w:lineRule="auto"/>
              <w:ind w:left="121"/>
            </w:pPr>
            <w:r>
              <w:rPr>
                <w:spacing w:val="-2"/>
              </w:rPr>
              <w:t>E 96</w:t>
            </w:r>
            <w:r>
              <w:rPr>
                <w:spacing w:val="-67"/>
              </w:rPr>
              <w:t xml:space="preserve"> </w:t>
            </w:r>
            <w:r>
              <w:rPr>
                <w:spacing w:val="-2"/>
              </w:rPr>
              <w:t>°23'51.84"</w:t>
            </w:r>
          </w:p>
        </w:tc>
        <w:tc>
          <w:tcPr>
            <w:tcW w:w="1594" w:type="dxa"/>
            <w:vAlign w:val="top"/>
          </w:tcPr>
          <w:p w14:paraId="22F4F24F">
            <w:pPr>
              <w:pStyle w:val="6"/>
              <w:spacing w:before="78" w:line="204" w:lineRule="auto"/>
              <w:ind w:left="120"/>
            </w:pPr>
            <w:r>
              <w:rPr>
                <w:spacing w:val="-3"/>
              </w:rPr>
              <w:t>N</w:t>
            </w:r>
            <w:r>
              <w:rPr>
                <w:spacing w:val="15"/>
              </w:rPr>
              <w:t xml:space="preserve"> </w:t>
            </w:r>
            <w:r>
              <w:rPr>
                <w:spacing w:val="-3"/>
              </w:rPr>
              <w:t>30</w:t>
            </w:r>
            <w:r>
              <w:rPr>
                <w:spacing w:val="-68"/>
              </w:rPr>
              <w:t xml:space="preserve"> </w:t>
            </w:r>
            <w:r>
              <w:rPr>
                <w:spacing w:val="-3"/>
              </w:rPr>
              <w:t>°56'16.63"</w:t>
            </w:r>
          </w:p>
        </w:tc>
        <w:tc>
          <w:tcPr>
            <w:tcW w:w="603" w:type="dxa"/>
            <w:vAlign w:val="top"/>
          </w:tcPr>
          <w:p w14:paraId="14B535D9">
            <w:pPr>
              <w:pStyle w:val="6"/>
              <w:spacing w:before="98" w:line="184" w:lineRule="auto"/>
              <w:ind w:left="218"/>
            </w:pPr>
            <w:r>
              <w:rPr>
                <w:spacing w:val="-4"/>
              </w:rPr>
              <w:t>21</w:t>
            </w:r>
          </w:p>
        </w:tc>
        <w:tc>
          <w:tcPr>
            <w:tcW w:w="1594" w:type="dxa"/>
            <w:vAlign w:val="top"/>
          </w:tcPr>
          <w:p w14:paraId="5279B26C">
            <w:pPr>
              <w:pStyle w:val="6"/>
              <w:spacing w:before="78" w:line="204" w:lineRule="auto"/>
              <w:ind w:left="125"/>
            </w:pPr>
            <w:r>
              <w:rPr>
                <w:spacing w:val="-2"/>
              </w:rPr>
              <w:t>E 96</w:t>
            </w:r>
            <w:r>
              <w:rPr>
                <w:spacing w:val="-67"/>
              </w:rPr>
              <w:t xml:space="preserve"> </w:t>
            </w:r>
            <w:r>
              <w:rPr>
                <w:spacing w:val="-2"/>
              </w:rPr>
              <w:t>°23'49.10"</w:t>
            </w:r>
          </w:p>
        </w:tc>
        <w:tc>
          <w:tcPr>
            <w:tcW w:w="1594" w:type="dxa"/>
            <w:vAlign w:val="top"/>
          </w:tcPr>
          <w:p w14:paraId="04BD696C">
            <w:pPr>
              <w:pStyle w:val="6"/>
              <w:spacing w:before="78" w:line="204" w:lineRule="auto"/>
              <w:ind w:left="121"/>
            </w:pPr>
            <w:r>
              <w:rPr>
                <w:spacing w:val="-3"/>
              </w:rPr>
              <w:t>N</w:t>
            </w:r>
            <w:r>
              <w:rPr>
                <w:spacing w:val="15"/>
              </w:rPr>
              <w:t xml:space="preserve"> </w:t>
            </w:r>
            <w:r>
              <w:rPr>
                <w:spacing w:val="-3"/>
              </w:rPr>
              <w:t>30</w:t>
            </w:r>
            <w:r>
              <w:rPr>
                <w:spacing w:val="-68"/>
              </w:rPr>
              <w:t xml:space="preserve"> </w:t>
            </w:r>
            <w:r>
              <w:rPr>
                <w:spacing w:val="-3"/>
              </w:rPr>
              <w:t>°56'20.81"</w:t>
            </w:r>
          </w:p>
        </w:tc>
        <w:tc>
          <w:tcPr>
            <w:tcW w:w="1057" w:type="dxa"/>
            <w:vMerge w:val="continue"/>
            <w:tcBorders>
              <w:top w:val="nil"/>
              <w:bottom w:val="nil"/>
            </w:tcBorders>
            <w:vAlign w:val="top"/>
          </w:tcPr>
          <w:p w14:paraId="513DD942">
            <w:pPr>
              <w:rPr>
                <w:rFonts w:ascii="Arial"/>
                <w:sz w:val="21"/>
              </w:rPr>
            </w:pPr>
          </w:p>
        </w:tc>
      </w:tr>
      <w:tr w14:paraId="50F860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90" w:type="dxa"/>
            <w:vAlign w:val="top"/>
          </w:tcPr>
          <w:p w14:paraId="4314D07B">
            <w:pPr>
              <w:pStyle w:val="6"/>
              <w:spacing w:before="99" w:line="183" w:lineRule="auto"/>
              <w:ind w:left="204"/>
            </w:pPr>
            <w:r>
              <w:t>9</w:t>
            </w:r>
          </w:p>
        </w:tc>
        <w:tc>
          <w:tcPr>
            <w:tcW w:w="1594" w:type="dxa"/>
            <w:vAlign w:val="top"/>
          </w:tcPr>
          <w:p w14:paraId="2A91F55C">
            <w:pPr>
              <w:pStyle w:val="6"/>
              <w:spacing w:before="78" w:line="204" w:lineRule="auto"/>
              <w:ind w:left="121"/>
            </w:pPr>
            <w:r>
              <w:rPr>
                <w:spacing w:val="-2"/>
              </w:rPr>
              <w:t>E 96</w:t>
            </w:r>
            <w:r>
              <w:rPr>
                <w:spacing w:val="-67"/>
              </w:rPr>
              <w:t xml:space="preserve"> </w:t>
            </w:r>
            <w:r>
              <w:rPr>
                <w:spacing w:val="-2"/>
              </w:rPr>
              <w:t>°23'51.05"</w:t>
            </w:r>
          </w:p>
        </w:tc>
        <w:tc>
          <w:tcPr>
            <w:tcW w:w="1594" w:type="dxa"/>
            <w:vAlign w:val="top"/>
          </w:tcPr>
          <w:p w14:paraId="3462690A">
            <w:pPr>
              <w:pStyle w:val="6"/>
              <w:spacing w:before="78" w:line="204" w:lineRule="auto"/>
              <w:ind w:left="120"/>
            </w:pPr>
            <w:r>
              <w:rPr>
                <w:spacing w:val="-3"/>
              </w:rPr>
              <w:t>N</w:t>
            </w:r>
            <w:r>
              <w:rPr>
                <w:spacing w:val="15"/>
              </w:rPr>
              <w:t xml:space="preserve"> </w:t>
            </w:r>
            <w:r>
              <w:rPr>
                <w:spacing w:val="-3"/>
              </w:rPr>
              <w:t>30</w:t>
            </w:r>
            <w:r>
              <w:rPr>
                <w:spacing w:val="-68"/>
              </w:rPr>
              <w:t xml:space="preserve"> </w:t>
            </w:r>
            <w:r>
              <w:rPr>
                <w:spacing w:val="-3"/>
              </w:rPr>
              <w:t>°56'15.15"</w:t>
            </w:r>
          </w:p>
        </w:tc>
        <w:tc>
          <w:tcPr>
            <w:tcW w:w="603" w:type="dxa"/>
            <w:vAlign w:val="top"/>
          </w:tcPr>
          <w:p w14:paraId="21274859">
            <w:pPr>
              <w:pStyle w:val="6"/>
              <w:spacing w:before="99" w:line="183" w:lineRule="auto"/>
              <w:ind w:left="218"/>
            </w:pPr>
            <w:r>
              <w:rPr>
                <w:spacing w:val="-4"/>
              </w:rPr>
              <w:t>22</w:t>
            </w:r>
          </w:p>
        </w:tc>
        <w:tc>
          <w:tcPr>
            <w:tcW w:w="1594" w:type="dxa"/>
            <w:vAlign w:val="top"/>
          </w:tcPr>
          <w:p w14:paraId="5F21D8F4">
            <w:pPr>
              <w:pStyle w:val="6"/>
              <w:spacing w:before="78" w:line="204" w:lineRule="auto"/>
              <w:ind w:left="125"/>
            </w:pPr>
            <w:r>
              <w:rPr>
                <w:spacing w:val="-2"/>
              </w:rPr>
              <w:t>E 96</w:t>
            </w:r>
            <w:r>
              <w:rPr>
                <w:spacing w:val="-67"/>
              </w:rPr>
              <w:t xml:space="preserve"> </w:t>
            </w:r>
            <w:r>
              <w:rPr>
                <w:spacing w:val="-2"/>
              </w:rPr>
              <w:t>°23'47.57"</w:t>
            </w:r>
          </w:p>
        </w:tc>
        <w:tc>
          <w:tcPr>
            <w:tcW w:w="1594" w:type="dxa"/>
            <w:vAlign w:val="top"/>
          </w:tcPr>
          <w:p w14:paraId="3F7CA8A7">
            <w:pPr>
              <w:pStyle w:val="6"/>
              <w:spacing w:before="78" w:line="204" w:lineRule="auto"/>
              <w:ind w:left="121"/>
            </w:pPr>
            <w:r>
              <w:rPr>
                <w:spacing w:val="-3"/>
              </w:rPr>
              <w:t>N</w:t>
            </w:r>
            <w:r>
              <w:rPr>
                <w:spacing w:val="15"/>
              </w:rPr>
              <w:t xml:space="preserve"> </w:t>
            </w:r>
            <w:r>
              <w:rPr>
                <w:spacing w:val="-3"/>
              </w:rPr>
              <w:t>30</w:t>
            </w:r>
            <w:r>
              <w:rPr>
                <w:spacing w:val="-68"/>
              </w:rPr>
              <w:t xml:space="preserve"> </w:t>
            </w:r>
            <w:r>
              <w:rPr>
                <w:spacing w:val="-3"/>
              </w:rPr>
              <w:t>°56'21.32"</w:t>
            </w:r>
          </w:p>
        </w:tc>
        <w:tc>
          <w:tcPr>
            <w:tcW w:w="1057" w:type="dxa"/>
            <w:vMerge w:val="continue"/>
            <w:tcBorders>
              <w:top w:val="nil"/>
              <w:bottom w:val="nil"/>
            </w:tcBorders>
            <w:vAlign w:val="top"/>
          </w:tcPr>
          <w:p w14:paraId="5767B278">
            <w:pPr>
              <w:rPr>
                <w:rFonts w:ascii="Arial"/>
                <w:sz w:val="21"/>
              </w:rPr>
            </w:pPr>
          </w:p>
        </w:tc>
      </w:tr>
      <w:tr w14:paraId="291DD3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90" w:type="dxa"/>
            <w:vAlign w:val="top"/>
          </w:tcPr>
          <w:p w14:paraId="63F0C16C">
            <w:pPr>
              <w:pStyle w:val="6"/>
              <w:spacing w:before="97" w:line="184" w:lineRule="auto"/>
              <w:ind w:left="173"/>
            </w:pPr>
            <w:r>
              <w:rPr>
                <w:spacing w:val="-10"/>
              </w:rPr>
              <w:t>10</w:t>
            </w:r>
          </w:p>
        </w:tc>
        <w:tc>
          <w:tcPr>
            <w:tcW w:w="1594" w:type="dxa"/>
            <w:vAlign w:val="top"/>
          </w:tcPr>
          <w:p w14:paraId="3E10888A">
            <w:pPr>
              <w:pStyle w:val="6"/>
              <w:spacing w:before="78" w:line="204" w:lineRule="auto"/>
              <w:ind w:left="121"/>
            </w:pPr>
            <w:r>
              <w:rPr>
                <w:spacing w:val="-2"/>
              </w:rPr>
              <w:t>E 96</w:t>
            </w:r>
            <w:r>
              <w:rPr>
                <w:spacing w:val="-67"/>
              </w:rPr>
              <w:t xml:space="preserve"> </w:t>
            </w:r>
            <w:r>
              <w:rPr>
                <w:spacing w:val="-2"/>
              </w:rPr>
              <w:t>°23'50.90"</w:t>
            </w:r>
          </w:p>
        </w:tc>
        <w:tc>
          <w:tcPr>
            <w:tcW w:w="1594" w:type="dxa"/>
            <w:vAlign w:val="top"/>
          </w:tcPr>
          <w:p w14:paraId="447B59DC">
            <w:pPr>
              <w:pStyle w:val="6"/>
              <w:spacing w:before="78" w:line="204" w:lineRule="auto"/>
              <w:ind w:left="120"/>
            </w:pPr>
            <w:r>
              <w:rPr>
                <w:spacing w:val="-3"/>
              </w:rPr>
              <w:t>N</w:t>
            </w:r>
            <w:r>
              <w:rPr>
                <w:spacing w:val="15"/>
              </w:rPr>
              <w:t xml:space="preserve"> </w:t>
            </w:r>
            <w:r>
              <w:rPr>
                <w:spacing w:val="-3"/>
              </w:rPr>
              <w:t>30</w:t>
            </w:r>
            <w:r>
              <w:rPr>
                <w:spacing w:val="-68"/>
              </w:rPr>
              <w:t xml:space="preserve"> </w:t>
            </w:r>
            <w:r>
              <w:rPr>
                <w:spacing w:val="-3"/>
              </w:rPr>
              <w:t>°56'12.16"</w:t>
            </w:r>
          </w:p>
        </w:tc>
        <w:tc>
          <w:tcPr>
            <w:tcW w:w="603" w:type="dxa"/>
            <w:vAlign w:val="top"/>
          </w:tcPr>
          <w:p w14:paraId="4BAFBE01">
            <w:pPr>
              <w:pStyle w:val="6"/>
              <w:spacing w:before="98" w:line="183" w:lineRule="auto"/>
              <w:ind w:left="218"/>
            </w:pPr>
            <w:r>
              <w:rPr>
                <w:spacing w:val="-4"/>
              </w:rPr>
              <w:t>23</w:t>
            </w:r>
          </w:p>
        </w:tc>
        <w:tc>
          <w:tcPr>
            <w:tcW w:w="1594" w:type="dxa"/>
            <w:vAlign w:val="top"/>
          </w:tcPr>
          <w:p w14:paraId="74DFCB0D">
            <w:pPr>
              <w:pStyle w:val="6"/>
              <w:spacing w:before="78" w:line="204" w:lineRule="auto"/>
              <w:ind w:left="125"/>
            </w:pPr>
            <w:r>
              <w:rPr>
                <w:spacing w:val="-2"/>
              </w:rPr>
              <w:t>E 96</w:t>
            </w:r>
            <w:r>
              <w:rPr>
                <w:spacing w:val="-67"/>
              </w:rPr>
              <w:t xml:space="preserve"> </w:t>
            </w:r>
            <w:r>
              <w:rPr>
                <w:spacing w:val="-2"/>
              </w:rPr>
              <w:t>°23'47.33"</w:t>
            </w:r>
          </w:p>
        </w:tc>
        <w:tc>
          <w:tcPr>
            <w:tcW w:w="1594" w:type="dxa"/>
            <w:vAlign w:val="top"/>
          </w:tcPr>
          <w:p w14:paraId="455029C4">
            <w:pPr>
              <w:pStyle w:val="6"/>
              <w:spacing w:before="78" w:line="204" w:lineRule="auto"/>
              <w:ind w:left="121"/>
            </w:pPr>
            <w:r>
              <w:rPr>
                <w:spacing w:val="-3"/>
              </w:rPr>
              <w:t>N</w:t>
            </w:r>
            <w:r>
              <w:rPr>
                <w:spacing w:val="15"/>
              </w:rPr>
              <w:t xml:space="preserve"> </w:t>
            </w:r>
            <w:r>
              <w:rPr>
                <w:spacing w:val="-3"/>
              </w:rPr>
              <w:t>30</w:t>
            </w:r>
            <w:r>
              <w:rPr>
                <w:spacing w:val="-68"/>
              </w:rPr>
              <w:t xml:space="preserve"> </w:t>
            </w:r>
            <w:r>
              <w:rPr>
                <w:spacing w:val="-3"/>
              </w:rPr>
              <w:t>°56'21.66"</w:t>
            </w:r>
          </w:p>
        </w:tc>
        <w:tc>
          <w:tcPr>
            <w:tcW w:w="1057" w:type="dxa"/>
            <w:vMerge w:val="continue"/>
            <w:tcBorders>
              <w:top w:val="nil"/>
              <w:bottom w:val="nil"/>
            </w:tcBorders>
            <w:vAlign w:val="top"/>
          </w:tcPr>
          <w:p w14:paraId="0C6708B0">
            <w:pPr>
              <w:rPr>
                <w:rFonts w:ascii="Arial"/>
                <w:sz w:val="21"/>
              </w:rPr>
            </w:pPr>
          </w:p>
        </w:tc>
      </w:tr>
      <w:tr w14:paraId="42FA03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90" w:type="dxa"/>
            <w:vAlign w:val="top"/>
          </w:tcPr>
          <w:p w14:paraId="08FAB3BF">
            <w:pPr>
              <w:pStyle w:val="6"/>
              <w:spacing w:before="99" w:line="184" w:lineRule="auto"/>
              <w:ind w:left="173"/>
            </w:pPr>
            <w:r>
              <w:rPr>
                <w:spacing w:val="-10"/>
              </w:rPr>
              <w:t>11</w:t>
            </w:r>
          </w:p>
        </w:tc>
        <w:tc>
          <w:tcPr>
            <w:tcW w:w="1594" w:type="dxa"/>
            <w:vAlign w:val="top"/>
          </w:tcPr>
          <w:p w14:paraId="322EDE16">
            <w:pPr>
              <w:pStyle w:val="6"/>
              <w:spacing w:before="80" w:line="204" w:lineRule="auto"/>
              <w:ind w:left="121"/>
            </w:pPr>
            <w:r>
              <w:rPr>
                <w:spacing w:val="-2"/>
              </w:rPr>
              <w:t>E 96</w:t>
            </w:r>
            <w:r>
              <w:rPr>
                <w:spacing w:val="-67"/>
              </w:rPr>
              <w:t xml:space="preserve"> </w:t>
            </w:r>
            <w:r>
              <w:rPr>
                <w:spacing w:val="-2"/>
              </w:rPr>
              <w:t>°23'51.12"</w:t>
            </w:r>
          </w:p>
        </w:tc>
        <w:tc>
          <w:tcPr>
            <w:tcW w:w="1594" w:type="dxa"/>
            <w:vAlign w:val="top"/>
          </w:tcPr>
          <w:p w14:paraId="51859593">
            <w:pPr>
              <w:pStyle w:val="6"/>
              <w:spacing w:before="80" w:line="204" w:lineRule="auto"/>
              <w:ind w:left="166"/>
            </w:pPr>
            <w:r>
              <w:rPr>
                <w:spacing w:val="-2"/>
              </w:rPr>
              <w:t>N</w:t>
            </w:r>
            <w:r>
              <w:rPr>
                <w:spacing w:val="13"/>
              </w:rPr>
              <w:t xml:space="preserve"> </w:t>
            </w:r>
            <w:r>
              <w:rPr>
                <w:spacing w:val="-2"/>
              </w:rPr>
              <w:t>30</w:t>
            </w:r>
            <w:r>
              <w:rPr>
                <w:spacing w:val="-68"/>
              </w:rPr>
              <w:t xml:space="preserve"> </w:t>
            </w:r>
            <w:r>
              <w:rPr>
                <w:spacing w:val="-2"/>
              </w:rPr>
              <w:t>°56'9.66"</w:t>
            </w:r>
          </w:p>
        </w:tc>
        <w:tc>
          <w:tcPr>
            <w:tcW w:w="603" w:type="dxa"/>
            <w:vAlign w:val="top"/>
          </w:tcPr>
          <w:p w14:paraId="3B9487E0">
            <w:pPr>
              <w:pStyle w:val="6"/>
              <w:spacing w:before="100" w:line="183" w:lineRule="auto"/>
              <w:ind w:left="218"/>
            </w:pPr>
            <w:r>
              <w:rPr>
                <w:spacing w:val="-4"/>
              </w:rPr>
              <w:t>24</w:t>
            </w:r>
          </w:p>
        </w:tc>
        <w:tc>
          <w:tcPr>
            <w:tcW w:w="1594" w:type="dxa"/>
            <w:vAlign w:val="top"/>
          </w:tcPr>
          <w:p w14:paraId="08307BA1">
            <w:pPr>
              <w:pStyle w:val="6"/>
              <w:spacing w:before="80" w:line="204" w:lineRule="auto"/>
              <w:ind w:left="125"/>
            </w:pPr>
            <w:r>
              <w:rPr>
                <w:spacing w:val="-2"/>
              </w:rPr>
              <w:t>E 96</w:t>
            </w:r>
            <w:r>
              <w:rPr>
                <w:spacing w:val="-67"/>
              </w:rPr>
              <w:t xml:space="preserve"> </w:t>
            </w:r>
            <w:r>
              <w:rPr>
                <w:spacing w:val="-2"/>
              </w:rPr>
              <w:t>°23'47.27"</w:t>
            </w:r>
          </w:p>
        </w:tc>
        <w:tc>
          <w:tcPr>
            <w:tcW w:w="1594" w:type="dxa"/>
            <w:vAlign w:val="top"/>
          </w:tcPr>
          <w:p w14:paraId="6B74AF17">
            <w:pPr>
              <w:pStyle w:val="6"/>
              <w:spacing w:before="80" w:line="204" w:lineRule="auto"/>
              <w:ind w:left="121"/>
            </w:pPr>
            <w:r>
              <w:rPr>
                <w:spacing w:val="-3"/>
              </w:rPr>
              <w:t>N</w:t>
            </w:r>
            <w:r>
              <w:rPr>
                <w:spacing w:val="15"/>
              </w:rPr>
              <w:t xml:space="preserve"> </w:t>
            </w:r>
            <w:r>
              <w:rPr>
                <w:spacing w:val="-3"/>
              </w:rPr>
              <w:t>30</w:t>
            </w:r>
            <w:r>
              <w:rPr>
                <w:spacing w:val="-68"/>
              </w:rPr>
              <w:t xml:space="preserve"> </w:t>
            </w:r>
            <w:r>
              <w:rPr>
                <w:spacing w:val="-3"/>
              </w:rPr>
              <w:t>°56'24.81"</w:t>
            </w:r>
          </w:p>
        </w:tc>
        <w:tc>
          <w:tcPr>
            <w:tcW w:w="1057" w:type="dxa"/>
            <w:vMerge w:val="continue"/>
            <w:tcBorders>
              <w:top w:val="nil"/>
              <w:bottom w:val="nil"/>
            </w:tcBorders>
            <w:vAlign w:val="top"/>
          </w:tcPr>
          <w:p w14:paraId="12634F37">
            <w:pPr>
              <w:rPr>
                <w:rFonts w:ascii="Arial"/>
                <w:sz w:val="21"/>
              </w:rPr>
            </w:pPr>
          </w:p>
        </w:tc>
      </w:tr>
      <w:tr w14:paraId="649DB9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90" w:type="dxa"/>
            <w:vAlign w:val="top"/>
          </w:tcPr>
          <w:p w14:paraId="411CEC17">
            <w:pPr>
              <w:pStyle w:val="6"/>
              <w:spacing w:before="99" w:line="184" w:lineRule="auto"/>
              <w:ind w:left="173"/>
            </w:pPr>
            <w:r>
              <w:rPr>
                <w:spacing w:val="-10"/>
              </w:rPr>
              <w:t>12</w:t>
            </w:r>
          </w:p>
        </w:tc>
        <w:tc>
          <w:tcPr>
            <w:tcW w:w="1594" w:type="dxa"/>
            <w:vAlign w:val="top"/>
          </w:tcPr>
          <w:p w14:paraId="1D3195EB">
            <w:pPr>
              <w:pStyle w:val="6"/>
              <w:spacing w:before="79" w:line="204" w:lineRule="auto"/>
              <w:ind w:left="121"/>
            </w:pPr>
            <w:r>
              <w:rPr>
                <w:spacing w:val="-2"/>
              </w:rPr>
              <w:t>E 96</w:t>
            </w:r>
            <w:r>
              <w:rPr>
                <w:spacing w:val="-67"/>
              </w:rPr>
              <w:t xml:space="preserve"> </w:t>
            </w:r>
            <w:r>
              <w:rPr>
                <w:spacing w:val="-2"/>
              </w:rPr>
              <w:t>°23'51.44"</w:t>
            </w:r>
          </w:p>
        </w:tc>
        <w:tc>
          <w:tcPr>
            <w:tcW w:w="1594" w:type="dxa"/>
            <w:vAlign w:val="top"/>
          </w:tcPr>
          <w:p w14:paraId="2562E3C8">
            <w:pPr>
              <w:pStyle w:val="6"/>
              <w:spacing w:before="79" w:line="204" w:lineRule="auto"/>
              <w:ind w:left="166"/>
            </w:pPr>
            <w:r>
              <w:rPr>
                <w:spacing w:val="-2"/>
              </w:rPr>
              <w:t>N</w:t>
            </w:r>
            <w:r>
              <w:rPr>
                <w:spacing w:val="13"/>
              </w:rPr>
              <w:t xml:space="preserve"> </w:t>
            </w:r>
            <w:r>
              <w:rPr>
                <w:spacing w:val="-2"/>
              </w:rPr>
              <w:t>30</w:t>
            </w:r>
            <w:r>
              <w:rPr>
                <w:spacing w:val="-68"/>
              </w:rPr>
              <w:t xml:space="preserve"> </w:t>
            </w:r>
            <w:r>
              <w:rPr>
                <w:spacing w:val="-2"/>
              </w:rPr>
              <w:t>°56'7.64"</w:t>
            </w:r>
          </w:p>
        </w:tc>
        <w:tc>
          <w:tcPr>
            <w:tcW w:w="603" w:type="dxa"/>
            <w:vAlign w:val="top"/>
          </w:tcPr>
          <w:p w14:paraId="75B1040D">
            <w:pPr>
              <w:pStyle w:val="6"/>
              <w:spacing w:before="100" w:line="183" w:lineRule="auto"/>
              <w:ind w:left="218"/>
            </w:pPr>
            <w:r>
              <w:rPr>
                <w:spacing w:val="-4"/>
              </w:rPr>
              <w:t>25</w:t>
            </w:r>
          </w:p>
        </w:tc>
        <w:tc>
          <w:tcPr>
            <w:tcW w:w="1594" w:type="dxa"/>
            <w:vAlign w:val="top"/>
          </w:tcPr>
          <w:p w14:paraId="14C3E39A">
            <w:pPr>
              <w:pStyle w:val="6"/>
              <w:spacing w:before="79" w:line="204" w:lineRule="auto"/>
              <w:ind w:left="125"/>
            </w:pPr>
            <w:r>
              <w:rPr>
                <w:spacing w:val="-2"/>
              </w:rPr>
              <w:t>E 96</w:t>
            </w:r>
            <w:r>
              <w:rPr>
                <w:spacing w:val="-67"/>
              </w:rPr>
              <w:t xml:space="preserve"> </w:t>
            </w:r>
            <w:r>
              <w:rPr>
                <w:spacing w:val="-2"/>
              </w:rPr>
              <w:t>°23'46.85"</w:t>
            </w:r>
          </w:p>
        </w:tc>
        <w:tc>
          <w:tcPr>
            <w:tcW w:w="1594" w:type="dxa"/>
            <w:vAlign w:val="top"/>
          </w:tcPr>
          <w:p w14:paraId="54CE75A5">
            <w:pPr>
              <w:pStyle w:val="6"/>
              <w:spacing w:before="79" w:line="204" w:lineRule="auto"/>
              <w:ind w:left="121"/>
            </w:pPr>
            <w:r>
              <w:rPr>
                <w:spacing w:val="-3"/>
              </w:rPr>
              <w:t>N</w:t>
            </w:r>
            <w:r>
              <w:rPr>
                <w:spacing w:val="15"/>
              </w:rPr>
              <w:t xml:space="preserve"> </w:t>
            </w:r>
            <w:r>
              <w:rPr>
                <w:spacing w:val="-3"/>
              </w:rPr>
              <w:t>30</w:t>
            </w:r>
            <w:r>
              <w:rPr>
                <w:spacing w:val="-68"/>
              </w:rPr>
              <w:t xml:space="preserve"> </w:t>
            </w:r>
            <w:r>
              <w:rPr>
                <w:spacing w:val="-3"/>
              </w:rPr>
              <w:t>°56'26.54"</w:t>
            </w:r>
          </w:p>
        </w:tc>
        <w:tc>
          <w:tcPr>
            <w:tcW w:w="1057" w:type="dxa"/>
            <w:vMerge w:val="continue"/>
            <w:tcBorders>
              <w:top w:val="nil"/>
              <w:bottom w:val="nil"/>
            </w:tcBorders>
            <w:vAlign w:val="top"/>
          </w:tcPr>
          <w:p w14:paraId="19BC9FC3">
            <w:pPr>
              <w:rPr>
                <w:rFonts w:ascii="Arial"/>
                <w:sz w:val="21"/>
              </w:rPr>
            </w:pPr>
          </w:p>
        </w:tc>
      </w:tr>
      <w:tr w14:paraId="234DAC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90" w:type="dxa"/>
            <w:vAlign w:val="top"/>
          </w:tcPr>
          <w:p w14:paraId="33F8D33C">
            <w:pPr>
              <w:pStyle w:val="6"/>
              <w:spacing w:before="98" w:line="184" w:lineRule="auto"/>
              <w:ind w:left="173"/>
            </w:pPr>
            <w:r>
              <w:rPr>
                <w:spacing w:val="-10"/>
              </w:rPr>
              <w:t>13</w:t>
            </w:r>
          </w:p>
        </w:tc>
        <w:tc>
          <w:tcPr>
            <w:tcW w:w="1594" w:type="dxa"/>
            <w:vAlign w:val="top"/>
          </w:tcPr>
          <w:p w14:paraId="035B888E">
            <w:pPr>
              <w:pStyle w:val="6"/>
              <w:spacing w:before="79" w:line="204" w:lineRule="auto"/>
              <w:ind w:left="121"/>
            </w:pPr>
            <w:r>
              <w:rPr>
                <w:spacing w:val="-2"/>
              </w:rPr>
              <w:t>E 96</w:t>
            </w:r>
            <w:r>
              <w:rPr>
                <w:spacing w:val="-67"/>
              </w:rPr>
              <w:t xml:space="preserve"> </w:t>
            </w:r>
            <w:r>
              <w:rPr>
                <w:spacing w:val="-2"/>
              </w:rPr>
              <w:t>°23'50.91"</w:t>
            </w:r>
          </w:p>
        </w:tc>
        <w:tc>
          <w:tcPr>
            <w:tcW w:w="1594" w:type="dxa"/>
            <w:vAlign w:val="top"/>
          </w:tcPr>
          <w:p w14:paraId="3DD5223F">
            <w:pPr>
              <w:pStyle w:val="6"/>
              <w:spacing w:before="79" w:line="204" w:lineRule="auto"/>
              <w:ind w:left="166"/>
            </w:pPr>
            <w:r>
              <w:rPr>
                <w:spacing w:val="-2"/>
              </w:rPr>
              <w:t>N</w:t>
            </w:r>
            <w:r>
              <w:rPr>
                <w:spacing w:val="13"/>
              </w:rPr>
              <w:t xml:space="preserve"> </w:t>
            </w:r>
            <w:r>
              <w:rPr>
                <w:spacing w:val="-2"/>
              </w:rPr>
              <w:t>30</w:t>
            </w:r>
            <w:r>
              <w:rPr>
                <w:spacing w:val="-68"/>
              </w:rPr>
              <w:t xml:space="preserve"> </w:t>
            </w:r>
            <w:r>
              <w:rPr>
                <w:spacing w:val="-2"/>
              </w:rPr>
              <w:t>°56'7.54"</w:t>
            </w:r>
          </w:p>
        </w:tc>
        <w:tc>
          <w:tcPr>
            <w:tcW w:w="603" w:type="dxa"/>
            <w:vAlign w:val="top"/>
          </w:tcPr>
          <w:p w14:paraId="3BC8C56B">
            <w:pPr>
              <w:pStyle w:val="6"/>
              <w:spacing w:before="99" w:line="183" w:lineRule="auto"/>
              <w:ind w:left="218"/>
            </w:pPr>
            <w:r>
              <w:rPr>
                <w:spacing w:val="-4"/>
              </w:rPr>
              <w:t>26</w:t>
            </w:r>
          </w:p>
        </w:tc>
        <w:tc>
          <w:tcPr>
            <w:tcW w:w="1594" w:type="dxa"/>
            <w:vAlign w:val="top"/>
          </w:tcPr>
          <w:p w14:paraId="6D80AEB5">
            <w:pPr>
              <w:pStyle w:val="6"/>
              <w:spacing w:before="79" w:line="204" w:lineRule="auto"/>
              <w:ind w:left="125"/>
            </w:pPr>
            <w:r>
              <w:rPr>
                <w:spacing w:val="-2"/>
              </w:rPr>
              <w:t>E 96</w:t>
            </w:r>
            <w:r>
              <w:rPr>
                <w:spacing w:val="-67"/>
              </w:rPr>
              <w:t xml:space="preserve"> </w:t>
            </w:r>
            <w:r>
              <w:rPr>
                <w:spacing w:val="-2"/>
              </w:rPr>
              <w:t>°23'45.52"</w:t>
            </w:r>
          </w:p>
        </w:tc>
        <w:tc>
          <w:tcPr>
            <w:tcW w:w="1594" w:type="dxa"/>
            <w:vAlign w:val="top"/>
          </w:tcPr>
          <w:p w14:paraId="62879378">
            <w:pPr>
              <w:pStyle w:val="6"/>
              <w:spacing w:before="79" w:line="204" w:lineRule="auto"/>
              <w:ind w:left="121"/>
            </w:pPr>
            <w:r>
              <w:rPr>
                <w:spacing w:val="-3"/>
              </w:rPr>
              <w:t>N</w:t>
            </w:r>
            <w:r>
              <w:rPr>
                <w:spacing w:val="15"/>
              </w:rPr>
              <w:t xml:space="preserve"> </w:t>
            </w:r>
            <w:r>
              <w:rPr>
                <w:spacing w:val="-3"/>
              </w:rPr>
              <w:t>30</w:t>
            </w:r>
            <w:r>
              <w:rPr>
                <w:spacing w:val="-68"/>
              </w:rPr>
              <w:t xml:space="preserve"> </w:t>
            </w:r>
            <w:r>
              <w:rPr>
                <w:spacing w:val="-3"/>
              </w:rPr>
              <w:t>°56'29.40"</w:t>
            </w:r>
          </w:p>
        </w:tc>
        <w:tc>
          <w:tcPr>
            <w:tcW w:w="1057" w:type="dxa"/>
            <w:vMerge w:val="continue"/>
            <w:tcBorders>
              <w:top w:val="nil"/>
            </w:tcBorders>
            <w:vAlign w:val="top"/>
          </w:tcPr>
          <w:p w14:paraId="1B8B685D">
            <w:pPr>
              <w:rPr>
                <w:rFonts w:ascii="Arial"/>
                <w:sz w:val="21"/>
              </w:rPr>
            </w:pPr>
          </w:p>
        </w:tc>
      </w:tr>
      <w:tr w14:paraId="6754E7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526" w:type="dxa"/>
            <w:gridSpan w:val="7"/>
            <w:vAlign w:val="top"/>
          </w:tcPr>
          <w:p w14:paraId="5987D44C">
            <w:pPr>
              <w:pStyle w:val="6"/>
              <w:spacing w:before="71" w:line="283" w:lineRule="auto"/>
              <w:ind w:left="115" w:right="106" w:firstLine="281"/>
            </w:pPr>
            <w:r>
              <w:rPr>
                <w:spacing w:val="-2"/>
              </w:rPr>
              <w:t>1#可采区（马利镇美朵村段）开采面积：37239</w:t>
            </w:r>
            <w:r>
              <w:rPr>
                <w:spacing w:val="-29"/>
              </w:rPr>
              <w:t xml:space="preserve"> </w:t>
            </w:r>
            <w:r>
              <w:rPr>
                <w:spacing w:val="-2"/>
              </w:rPr>
              <w:t>㎡</w:t>
            </w:r>
            <w:r>
              <w:rPr>
                <w:spacing w:val="-53"/>
              </w:rPr>
              <w:t xml:space="preserve"> </w:t>
            </w:r>
            <w:r>
              <w:rPr>
                <w:spacing w:val="-2"/>
              </w:rPr>
              <w:t>，设计开采规模：20000m³/</w:t>
            </w:r>
            <w:r>
              <w:rPr>
                <w:spacing w:val="-3"/>
              </w:rPr>
              <w:t>a</w:t>
            </w:r>
            <w:r>
              <w:rPr>
                <w:spacing w:val="-40"/>
              </w:rPr>
              <w:t xml:space="preserve"> </w:t>
            </w:r>
            <w:r>
              <w:rPr>
                <w:spacing w:val="-3"/>
              </w:rPr>
              <w:t>坐标系：2000</w:t>
            </w:r>
            <w:r>
              <w:rPr>
                <w:spacing w:val="-21"/>
              </w:rPr>
              <w:t xml:space="preserve"> </w:t>
            </w:r>
            <w:r>
              <w:rPr>
                <w:spacing w:val="-3"/>
              </w:rPr>
              <w:t>国家大地</w:t>
            </w:r>
            <w:r>
              <w:t xml:space="preserve"> </w:t>
            </w:r>
            <w:r>
              <w:rPr>
                <w:spacing w:val="-7"/>
              </w:rPr>
              <w:t>坐标系，中央子午线为</w:t>
            </w:r>
            <w:r>
              <w:rPr>
                <w:spacing w:val="-29"/>
              </w:rPr>
              <w:t xml:space="preserve"> </w:t>
            </w:r>
            <w:r>
              <w:rPr>
                <w:spacing w:val="-7"/>
              </w:rPr>
              <w:t>93</w:t>
            </w:r>
            <w:r>
              <w:rPr>
                <w:spacing w:val="-68"/>
              </w:rPr>
              <w:t xml:space="preserve"> </w:t>
            </w:r>
            <w:r>
              <w:rPr>
                <w:spacing w:val="-7"/>
              </w:rPr>
              <w:t>°</w:t>
            </w:r>
            <w:r>
              <w:rPr>
                <w:spacing w:val="-68"/>
              </w:rPr>
              <w:t xml:space="preserve"> </w:t>
            </w:r>
            <w:r>
              <w:rPr>
                <w:spacing w:val="-7"/>
              </w:rPr>
              <w:t>,</w:t>
            </w:r>
            <w:r>
              <w:rPr>
                <w:spacing w:val="51"/>
              </w:rPr>
              <w:t xml:space="preserve"> </w:t>
            </w:r>
            <w:r>
              <w:rPr>
                <w:spacing w:val="-7"/>
              </w:rPr>
              <w:t>3</w:t>
            </w:r>
            <w:r>
              <w:rPr>
                <w:spacing w:val="-40"/>
              </w:rPr>
              <w:t xml:space="preserve"> </w:t>
            </w:r>
            <w:r>
              <w:rPr>
                <w:spacing w:val="-7"/>
              </w:rPr>
              <w:t>度第</w:t>
            </w:r>
            <w:r>
              <w:rPr>
                <w:spacing w:val="-33"/>
              </w:rPr>
              <w:t xml:space="preserve"> </w:t>
            </w:r>
            <w:r>
              <w:rPr>
                <w:spacing w:val="-7"/>
              </w:rPr>
              <w:t>31</w:t>
            </w:r>
            <w:r>
              <w:rPr>
                <w:spacing w:val="-36"/>
              </w:rPr>
              <w:t xml:space="preserve"> </w:t>
            </w:r>
            <w:r>
              <w:rPr>
                <w:spacing w:val="-7"/>
              </w:rPr>
              <w:t>带；</w:t>
            </w:r>
          </w:p>
        </w:tc>
      </w:tr>
    </w:tbl>
    <w:p w14:paraId="12DFC640">
      <w:pPr>
        <w:rPr>
          <w:rFonts w:ascii="Arial"/>
          <w:sz w:val="21"/>
        </w:rPr>
      </w:pPr>
    </w:p>
    <w:p w14:paraId="25ED7558">
      <w:pPr>
        <w:rPr>
          <w:rFonts w:ascii="Arial" w:hAnsi="Arial" w:eastAsia="Arial" w:cs="Arial"/>
          <w:sz w:val="21"/>
          <w:szCs w:val="21"/>
        </w:rPr>
        <w:sectPr>
          <w:headerReference r:id="rId238" w:type="default"/>
          <w:footerReference r:id="rId239" w:type="default"/>
          <w:pgSz w:w="11906" w:h="16839"/>
          <w:pgMar w:top="1340" w:right="1687" w:bottom="1171" w:left="1687" w:header="1068" w:footer="992" w:gutter="0"/>
          <w:cols w:space="720" w:num="1"/>
        </w:sectPr>
      </w:pPr>
    </w:p>
    <w:p w14:paraId="71C3E280">
      <w:pPr>
        <w:spacing w:before="136" w:line="211" w:lineRule="auto"/>
        <w:ind w:left="1143"/>
        <w:rPr>
          <w:rFonts w:ascii="宋体" w:hAnsi="宋体" w:eastAsia="宋体" w:cs="宋体"/>
          <w:sz w:val="24"/>
          <w:szCs w:val="24"/>
        </w:rPr>
      </w:pPr>
      <w:r>
        <w:rPr>
          <w:rFonts w:ascii="宋体" w:hAnsi="宋体" w:eastAsia="宋体" w:cs="宋体"/>
          <w:b/>
          <w:bCs/>
          <w:spacing w:val="-3"/>
          <w:sz w:val="24"/>
          <w:szCs w:val="24"/>
        </w:rPr>
        <w:t>洛隆县河道采砂规划（2024</w:t>
      </w:r>
      <w:r>
        <w:rPr>
          <w:rFonts w:ascii="宋体" w:hAnsi="宋体" w:eastAsia="宋体" w:cs="宋体"/>
          <w:spacing w:val="-41"/>
          <w:sz w:val="24"/>
          <w:szCs w:val="24"/>
        </w:rPr>
        <w:t xml:space="preserve"> </w:t>
      </w:r>
      <w:r>
        <w:rPr>
          <w:rFonts w:ascii="宋体" w:hAnsi="宋体" w:eastAsia="宋体" w:cs="宋体"/>
          <w:b/>
          <w:bCs/>
          <w:spacing w:val="-3"/>
          <w:sz w:val="24"/>
          <w:szCs w:val="24"/>
        </w:rPr>
        <w:t>年~2028</w:t>
      </w:r>
      <w:r>
        <w:rPr>
          <w:rFonts w:ascii="宋体" w:hAnsi="宋体" w:eastAsia="宋体" w:cs="宋体"/>
          <w:spacing w:val="-50"/>
          <w:sz w:val="24"/>
          <w:szCs w:val="24"/>
        </w:rPr>
        <w:t xml:space="preserve"> </w:t>
      </w:r>
      <w:r>
        <w:rPr>
          <w:rFonts w:ascii="宋体" w:hAnsi="宋体" w:eastAsia="宋体" w:cs="宋体"/>
          <w:b/>
          <w:bCs/>
          <w:spacing w:val="-3"/>
          <w:sz w:val="24"/>
          <w:szCs w:val="24"/>
        </w:rPr>
        <w:t>年）荣过格可采区范围</w:t>
      </w:r>
    </w:p>
    <w:tbl>
      <w:tblPr>
        <w:tblStyle w:val="5"/>
        <w:tblW w:w="85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90"/>
        <w:gridCol w:w="1594"/>
        <w:gridCol w:w="1594"/>
        <w:gridCol w:w="603"/>
        <w:gridCol w:w="1594"/>
        <w:gridCol w:w="1594"/>
        <w:gridCol w:w="1057"/>
      </w:tblGrid>
      <w:tr w14:paraId="3302CD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490" w:type="dxa"/>
            <w:textDirection w:val="tbRlV"/>
            <w:vAlign w:val="top"/>
          </w:tcPr>
          <w:p w14:paraId="37E803AB">
            <w:pPr>
              <w:pStyle w:val="6"/>
              <w:spacing w:before="153" w:line="208" w:lineRule="auto"/>
              <w:ind w:left="71"/>
            </w:pPr>
            <w:r>
              <w:rPr>
                <w:b/>
                <w:bCs/>
                <w:spacing w:val="-2"/>
              </w:rPr>
              <w:t>拐</w:t>
            </w:r>
            <w:r>
              <w:rPr>
                <w:spacing w:val="42"/>
              </w:rPr>
              <w:t xml:space="preserve"> </w:t>
            </w:r>
            <w:r>
              <w:rPr>
                <w:b/>
                <w:bCs/>
                <w:spacing w:val="-2"/>
              </w:rPr>
              <w:t>点</w:t>
            </w:r>
          </w:p>
        </w:tc>
        <w:tc>
          <w:tcPr>
            <w:tcW w:w="1594" w:type="dxa"/>
            <w:vAlign w:val="top"/>
          </w:tcPr>
          <w:p w14:paraId="108B54DE">
            <w:pPr>
              <w:pStyle w:val="6"/>
              <w:spacing w:before="228" w:line="219" w:lineRule="auto"/>
              <w:ind w:left="557"/>
            </w:pPr>
            <w:r>
              <w:rPr>
                <w:b/>
                <w:bCs/>
                <w:spacing w:val="-7"/>
              </w:rPr>
              <w:t>东经</w:t>
            </w:r>
            <w:r>
              <w:rPr>
                <w:spacing w:val="-39"/>
              </w:rPr>
              <w:t xml:space="preserve"> </w:t>
            </w:r>
            <w:r>
              <w:rPr>
                <w:b/>
                <w:bCs/>
                <w:spacing w:val="-7"/>
              </w:rPr>
              <w:t>E</w:t>
            </w:r>
          </w:p>
        </w:tc>
        <w:tc>
          <w:tcPr>
            <w:tcW w:w="1594" w:type="dxa"/>
            <w:vAlign w:val="top"/>
          </w:tcPr>
          <w:p w14:paraId="31FB91FE">
            <w:pPr>
              <w:pStyle w:val="6"/>
              <w:spacing w:before="227" w:line="220" w:lineRule="auto"/>
              <w:ind w:left="556"/>
            </w:pPr>
            <w:r>
              <w:rPr>
                <w:b/>
                <w:bCs/>
                <w:spacing w:val="-6"/>
              </w:rPr>
              <w:t>北纬</w:t>
            </w:r>
            <w:r>
              <w:rPr>
                <w:spacing w:val="-42"/>
              </w:rPr>
              <w:t xml:space="preserve"> </w:t>
            </w:r>
            <w:r>
              <w:rPr>
                <w:b/>
                <w:bCs/>
                <w:spacing w:val="-6"/>
              </w:rPr>
              <w:t>N</w:t>
            </w:r>
          </w:p>
        </w:tc>
        <w:tc>
          <w:tcPr>
            <w:tcW w:w="603" w:type="dxa"/>
            <w:vAlign w:val="top"/>
          </w:tcPr>
          <w:p w14:paraId="15DA0BB2">
            <w:pPr>
              <w:pStyle w:val="6"/>
              <w:spacing w:before="227" w:line="220" w:lineRule="auto"/>
              <w:ind w:left="126"/>
            </w:pPr>
            <w:r>
              <w:rPr>
                <w:b/>
                <w:bCs/>
                <w:spacing w:val="-6"/>
              </w:rPr>
              <w:t>拐点</w:t>
            </w:r>
          </w:p>
        </w:tc>
        <w:tc>
          <w:tcPr>
            <w:tcW w:w="1594" w:type="dxa"/>
            <w:vAlign w:val="top"/>
          </w:tcPr>
          <w:p w14:paraId="0287195E">
            <w:pPr>
              <w:pStyle w:val="6"/>
              <w:spacing w:before="228" w:line="219" w:lineRule="auto"/>
              <w:ind w:left="560"/>
            </w:pPr>
            <w:r>
              <w:rPr>
                <w:b/>
                <w:bCs/>
                <w:spacing w:val="-7"/>
              </w:rPr>
              <w:t>东经</w:t>
            </w:r>
            <w:r>
              <w:rPr>
                <w:spacing w:val="-39"/>
              </w:rPr>
              <w:t xml:space="preserve"> </w:t>
            </w:r>
            <w:r>
              <w:rPr>
                <w:b/>
                <w:bCs/>
                <w:spacing w:val="-7"/>
              </w:rPr>
              <w:t>E</w:t>
            </w:r>
          </w:p>
        </w:tc>
        <w:tc>
          <w:tcPr>
            <w:tcW w:w="1594" w:type="dxa"/>
            <w:vAlign w:val="top"/>
          </w:tcPr>
          <w:p w14:paraId="6364558A">
            <w:pPr>
              <w:pStyle w:val="6"/>
              <w:spacing w:before="227" w:line="220" w:lineRule="auto"/>
              <w:ind w:left="557"/>
            </w:pPr>
            <w:r>
              <w:rPr>
                <w:b/>
                <w:bCs/>
                <w:spacing w:val="-6"/>
              </w:rPr>
              <w:t>北纬</w:t>
            </w:r>
            <w:r>
              <w:rPr>
                <w:spacing w:val="-42"/>
              </w:rPr>
              <w:t xml:space="preserve"> </w:t>
            </w:r>
            <w:r>
              <w:rPr>
                <w:b/>
                <w:bCs/>
                <w:spacing w:val="-6"/>
              </w:rPr>
              <w:t>N</w:t>
            </w:r>
          </w:p>
        </w:tc>
        <w:tc>
          <w:tcPr>
            <w:tcW w:w="1057" w:type="dxa"/>
            <w:vAlign w:val="top"/>
          </w:tcPr>
          <w:p w14:paraId="6DC776C1">
            <w:pPr>
              <w:pStyle w:val="6"/>
              <w:spacing w:before="227" w:line="221" w:lineRule="auto"/>
              <w:ind w:left="354"/>
            </w:pPr>
            <w:r>
              <w:rPr>
                <w:b/>
                <w:bCs/>
                <w:spacing w:val="-7"/>
              </w:rPr>
              <w:t>备注</w:t>
            </w:r>
          </w:p>
        </w:tc>
      </w:tr>
      <w:tr w14:paraId="4BE19B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490" w:type="dxa"/>
            <w:vMerge w:val="restart"/>
            <w:tcBorders>
              <w:bottom w:val="nil"/>
            </w:tcBorders>
            <w:vAlign w:val="top"/>
          </w:tcPr>
          <w:p w14:paraId="224D08F7">
            <w:pPr>
              <w:pStyle w:val="6"/>
              <w:spacing w:before="94" w:line="184" w:lineRule="auto"/>
              <w:ind w:left="216"/>
            </w:pPr>
            <w:r>
              <w:t>1</w:t>
            </w:r>
          </w:p>
          <w:p w14:paraId="2E6BAA79">
            <w:pPr>
              <w:pStyle w:val="6"/>
              <w:spacing w:before="143" w:line="183" w:lineRule="auto"/>
              <w:ind w:left="205"/>
            </w:pPr>
            <w:r>
              <w:t>2</w:t>
            </w:r>
          </w:p>
          <w:p w14:paraId="0D6EA740">
            <w:pPr>
              <w:pStyle w:val="6"/>
              <w:spacing w:before="143" w:line="183" w:lineRule="auto"/>
              <w:ind w:left="207"/>
            </w:pPr>
            <w:r>
              <w:t>3</w:t>
            </w:r>
          </w:p>
          <w:p w14:paraId="39E370CC">
            <w:pPr>
              <w:pStyle w:val="6"/>
              <w:spacing w:before="143" w:line="183" w:lineRule="auto"/>
              <w:ind w:left="202"/>
            </w:pPr>
            <w:r>
              <w:t>4</w:t>
            </w:r>
          </w:p>
          <w:p w14:paraId="1A3CD424">
            <w:pPr>
              <w:pStyle w:val="6"/>
              <w:spacing w:before="146" w:line="182" w:lineRule="auto"/>
              <w:ind w:left="207"/>
            </w:pPr>
            <w:r>
              <w:t>5</w:t>
            </w:r>
          </w:p>
          <w:p w14:paraId="2D364207">
            <w:pPr>
              <w:pStyle w:val="6"/>
              <w:spacing w:before="143" w:line="183" w:lineRule="auto"/>
              <w:ind w:left="205"/>
            </w:pPr>
            <w:r>
              <w:t>6</w:t>
            </w:r>
          </w:p>
          <w:p w14:paraId="2E592B48">
            <w:pPr>
              <w:pStyle w:val="6"/>
              <w:spacing w:before="144" w:line="182" w:lineRule="auto"/>
              <w:ind w:left="207"/>
            </w:pPr>
            <w:r>
              <w:t>7</w:t>
            </w:r>
          </w:p>
          <w:p w14:paraId="216C8DEB">
            <w:pPr>
              <w:pStyle w:val="6"/>
              <w:spacing w:before="143" w:line="183" w:lineRule="auto"/>
              <w:ind w:left="204"/>
            </w:pPr>
            <w:r>
              <w:t>8</w:t>
            </w:r>
          </w:p>
          <w:p w14:paraId="7078A427">
            <w:pPr>
              <w:pStyle w:val="6"/>
              <w:spacing w:before="143" w:line="183" w:lineRule="auto"/>
              <w:ind w:left="204"/>
            </w:pPr>
            <w:r>
              <w:t>9</w:t>
            </w:r>
          </w:p>
          <w:p w14:paraId="490C6CCE">
            <w:pPr>
              <w:pStyle w:val="6"/>
              <w:spacing w:before="142" w:line="184" w:lineRule="auto"/>
              <w:ind w:left="173"/>
            </w:pPr>
            <w:r>
              <w:rPr>
                <w:spacing w:val="-10"/>
              </w:rPr>
              <w:t>10</w:t>
            </w:r>
          </w:p>
          <w:p w14:paraId="235FA8C5">
            <w:pPr>
              <w:pStyle w:val="6"/>
              <w:spacing w:before="145" w:line="184" w:lineRule="auto"/>
              <w:ind w:left="173"/>
            </w:pPr>
            <w:r>
              <w:rPr>
                <w:spacing w:val="-10"/>
              </w:rPr>
              <w:t>11</w:t>
            </w:r>
          </w:p>
          <w:p w14:paraId="00DADFF5">
            <w:pPr>
              <w:pStyle w:val="6"/>
              <w:spacing w:before="142" w:line="184" w:lineRule="auto"/>
              <w:ind w:left="216"/>
            </w:pPr>
            <w:r>
              <w:t>1</w:t>
            </w:r>
          </w:p>
          <w:p w14:paraId="6E1F4202">
            <w:pPr>
              <w:pStyle w:val="6"/>
              <w:spacing w:before="143" w:line="183" w:lineRule="auto"/>
              <w:ind w:left="205"/>
            </w:pPr>
            <w:r>
              <w:t>2</w:t>
            </w:r>
          </w:p>
          <w:p w14:paraId="7E0B4596">
            <w:pPr>
              <w:pStyle w:val="6"/>
              <w:spacing w:before="143" w:line="183" w:lineRule="auto"/>
              <w:ind w:left="207"/>
            </w:pPr>
            <w:r>
              <w:t>3</w:t>
            </w:r>
          </w:p>
          <w:p w14:paraId="0A0F7E0F">
            <w:pPr>
              <w:pStyle w:val="6"/>
              <w:spacing w:before="144" w:line="183" w:lineRule="auto"/>
              <w:ind w:left="202"/>
            </w:pPr>
            <w:r>
              <w:t>4</w:t>
            </w:r>
          </w:p>
          <w:p w14:paraId="1B5CE9C1">
            <w:pPr>
              <w:pStyle w:val="6"/>
              <w:spacing w:before="144" w:line="182" w:lineRule="auto"/>
              <w:ind w:left="207"/>
            </w:pPr>
            <w:r>
              <w:t>5</w:t>
            </w:r>
          </w:p>
          <w:p w14:paraId="52B98B96">
            <w:pPr>
              <w:pStyle w:val="6"/>
              <w:spacing w:before="145" w:line="183" w:lineRule="auto"/>
              <w:ind w:left="205"/>
            </w:pPr>
            <w:r>
              <w:t>6</w:t>
            </w:r>
          </w:p>
          <w:p w14:paraId="37154761">
            <w:pPr>
              <w:pStyle w:val="6"/>
              <w:spacing w:before="145" w:line="182" w:lineRule="auto"/>
              <w:ind w:left="207"/>
            </w:pPr>
            <w:r>
              <w:t>7</w:t>
            </w:r>
          </w:p>
          <w:p w14:paraId="1DB526B3">
            <w:pPr>
              <w:pStyle w:val="6"/>
              <w:spacing w:before="143" w:line="183" w:lineRule="auto"/>
              <w:ind w:left="204"/>
            </w:pPr>
            <w:r>
              <w:t>8</w:t>
            </w:r>
          </w:p>
          <w:p w14:paraId="18982E34">
            <w:pPr>
              <w:pStyle w:val="6"/>
              <w:spacing w:before="143" w:line="183" w:lineRule="auto"/>
              <w:ind w:left="204"/>
            </w:pPr>
            <w:r>
              <w:t>9</w:t>
            </w:r>
          </w:p>
          <w:p w14:paraId="3678EC2B">
            <w:pPr>
              <w:pStyle w:val="6"/>
              <w:spacing w:before="142" w:line="184" w:lineRule="auto"/>
              <w:ind w:left="173"/>
            </w:pPr>
            <w:r>
              <w:rPr>
                <w:spacing w:val="-10"/>
              </w:rPr>
              <w:t>10</w:t>
            </w:r>
          </w:p>
          <w:p w14:paraId="4CD10DB4">
            <w:pPr>
              <w:pStyle w:val="6"/>
              <w:spacing w:before="142" w:line="184" w:lineRule="auto"/>
              <w:ind w:left="173"/>
            </w:pPr>
            <w:r>
              <w:rPr>
                <w:spacing w:val="-10"/>
              </w:rPr>
              <w:t>11</w:t>
            </w:r>
          </w:p>
          <w:p w14:paraId="733BC7BE">
            <w:pPr>
              <w:pStyle w:val="6"/>
              <w:spacing w:before="145" w:line="184" w:lineRule="auto"/>
              <w:ind w:left="173"/>
            </w:pPr>
            <w:r>
              <w:rPr>
                <w:spacing w:val="-10"/>
              </w:rPr>
              <w:t>12</w:t>
            </w:r>
          </w:p>
        </w:tc>
        <w:tc>
          <w:tcPr>
            <w:tcW w:w="1594" w:type="dxa"/>
            <w:vAlign w:val="top"/>
          </w:tcPr>
          <w:p w14:paraId="11188E6A">
            <w:pPr>
              <w:pStyle w:val="6"/>
              <w:spacing w:before="75" w:line="204" w:lineRule="auto"/>
              <w:ind w:left="121"/>
            </w:pPr>
            <w:r>
              <w:rPr>
                <w:spacing w:val="-4"/>
              </w:rPr>
              <w:t>E 96</w:t>
            </w:r>
            <w:r>
              <w:rPr>
                <w:spacing w:val="-60"/>
              </w:rPr>
              <w:t xml:space="preserve"> </w:t>
            </w:r>
            <w:r>
              <w:rPr>
                <w:spacing w:val="-4"/>
              </w:rPr>
              <w:t>°</w:t>
            </w:r>
            <w:r>
              <w:rPr>
                <w:spacing w:val="-69"/>
              </w:rPr>
              <w:t xml:space="preserve"> </w:t>
            </w:r>
            <w:r>
              <w:rPr>
                <w:spacing w:val="-4"/>
              </w:rPr>
              <w:t>19'29.17"</w:t>
            </w:r>
          </w:p>
        </w:tc>
        <w:tc>
          <w:tcPr>
            <w:tcW w:w="1594" w:type="dxa"/>
            <w:vAlign w:val="top"/>
          </w:tcPr>
          <w:p w14:paraId="1E052B51">
            <w:pPr>
              <w:pStyle w:val="6"/>
              <w:spacing w:before="75" w:line="204" w:lineRule="auto"/>
              <w:ind w:left="120"/>
            </w:pPr>
            <w:r>
              <w:rPr>
                <w:spacing w:val="-3"/>
              </w:rPr>
              <w:t>N</w:t>
            </w:r>
            <w:r>
              <w:rPr>
                <w:spacing w:val="15"/>
              </w:rPr>
              <w:t xml:space="preserve"> </w:t>
            </w:r>
            <w:r>
              <w:rPr>
                <w:spacing w:val="-3"/>
              </w:rPr>
              <w:t>30</w:t>
            </w:r>
            <w:r>
              <w:rPr>
                <w:spacing w:val="-68"/>
              </w:rPr>
              <w:t xml:space="preserve"> </w:t>
            </w:r>
            <w:r>
              <w:rPr>
                <w:spacing w:val="-3"/>
              </w:rPr>
              <w:t>°47'21.30"</w:t>
            </w:r>
          </w:p>
        </w:tc>
        <w:tc>
          <w:tcPr>
            <w:tcW w:w="603" w:type="dxa"/>
            <w:vMerge w:val="restart"/>
            <w:tcBorders>
              <w:bottom w:val="nil"/>
            </w:tcBorders>
            <w:vAlign w:val="top"/>
          </w:tcPr>
          <w:p w14:paraId="4C582683">
            <w:pPr>
              <w:pStyle w:val="6"/>
              <w:spacing w:before="94" w:line="184" w:lineRule="auto"/>
              <w:ind w:left="230"/>
            </w:pPr>
            <w:r>
              <w:rPr>
                <w:spacing w:val="-10"/>
              </w:rPr>
              <w:t>12</w:t>
            </w:r>
          </w:p>
          <w:p w14:paraId="293CE07C">
            <w:pPr>
              <w:pStyle w:val="6"/>
              <w:spacing w:before="142" w:line="184" w:lineRule="auto"/>
              <w:ind w:left="230"/>
            </w:pPr>
            <w:r>
              <w:rPr>
                <w:spacing w:val="-10"/>
              </w:rPr>
              <w:t>13</w:t>
            </w:r>
          </w:p>
          <w:p w14:paraId="0A67ED82">
            <w:pPr>
              <w:pStyle w:val="6"/>
              <w:spacing w:before="142" w:line="184" w:lineRule="auto"/>
              <w:ind w:left="230"/>
            </w:pPr>
            <w:r>
              <w:rPr>
                <w:spacing w:val="-10"/>
              </w:rPr>
              <w:t>14</w:t>
            </w:r>
          </w:p>
          <w:p w14:paraId="3F040B85">
            <w:pPr>
              <w:pStyle w:val="6"/>
              <w:spacing w:before="142" w:line="184" w:lineRule="auto"/>
              <w:ind w:left="230"/>
            </w:pPr>
            <w:r>
              <w:rPr>
                <w:spacing w:val="-10"/>
              </w:rPr>
              <w:t>15</w:t>
            </w:r>
          </w:p>
          <w:p w14:paraId="76AD9C5B">
            <w:pPr>
              <w:pStyle w:val="6"/>
              <w:spacing w:before="144" w:line="184" w:lineRule="auto"/>
              <w:ind w:left="230"/>
            </w:pPr>
            <w:r>
              <w:rPr>
                <w:spacing w:val="-10"/>
              </w:rPr>
              <w:t>16</w:t>
            </w:r>
          </w:p>
          <w:p w14:paraId="06ABB772">
            <w:pPr>
              <w:pStyle w:val="6"/>
              <w:spacing w:before="142" w:line="184" w:lineRule="auto"/>
              <w:ind w:left="230"/>
            </w:pPr>
            <w:r>
              <w:rPr>
                <w:spacing w:val="-10"/>
              </w:rPr>
              <w:t>17</w:t>
            </w:r>
          </w:p>
          <w:p w14:paraId="0C40EAF2">
            <w:pPr>
              <w:pStyle w:val="6"/>
              <w:spacing w:before="142" w:line="184" w:lineRule="auto"/>
              <w:ind w:left="230"/>
            </w:pPr>
            <w:r>
              <w:rPr>
                <w:spacing w:val="-10"/>
              </w:rPr>
              <w:t>18</w:t>
            </w:r>
          </w:p>
          <w:p w14:paraId="16DC149F">
            <w:pPr>
              <w:pStyle w:val="6"/>
              <w:spacing w:before="142" w:line="184" w:lineRule="auto"/>
              <w:ind w:left="230"/>
            </w:pPr>
            <w:r>
              <w:rPr>
                <w:spacing w:val="-10"/>
              </w:rPr>
              <w:t>19</w:t>
            </w:r>
          </w:p>
          <w:p w14:paraId="53AE7847">
            <w:pPr>
              <w:pStyle w:val="6"/>
              <w:spacing w:before="143" w:line="183" w:lineRule="auto"/>
              <w:ind w:left="218"/>
            </w:pPr>
            <w:r>
              <w:rPr>
                <w:spacing w:val="-4"/>
              </w:rPr>
              <w:t>20</w:t>
            </w:r>
          </w:p>
          <w:p w14:paraId="08AB8CF0">
            <w:pPr>
              <w:pStyle w:val="6"/>
              <w:spacing w:before="143" w:line="184" w:lineRule="auto"/>
              <w:ind w:left="218"/>
            </w:pPr>
            <w:r>
              <w:rPr>
                <w:spacing w:val="-4"/>
              </w:rPr>
              <w:t>21</w:t>
            </w:r>
          </w:p>
          <w:p w14:paraId="58388E82">
            <w:pPr>
              <w:pStyle w:val="6"/>
              <w:spacing w:before="145" w:line="183" w:lineRule="auto"/>
              <w:ind w:left="218"/>
            </w:pPr>
            <w:r>
              <w:rPr>
                <w:spacing w:val="-4"/>
              </w:rPr>
              <w:t>22</w:t>
            </w:r>
          </w:p>
          <w:p w14:paraId="1F07F59D">
            <w:pPr>
              <w:pStyle w:val="6"/>
              <w:spacing w:before="142" w:line="184" w:lineRule="auto"/>
              <w:ind w:left="230"/>
            </w:pPr>
            <w:r>
              <w:rPr>
                <w:spacing w:val="-10"/>
              </w:rPr>
              <w:t>13</w:t>
            </w:r>
          </w:p>
          <w:p w14:paraId="6EE8B76A">
            <w:pPr>
              <w:pStyle w:val="6"/>
              <w:spacing w:before="143" w:line="184" w:lineRule="auto"/>
              <w:ind w:left="230"/>
            </w:pPr>
            <w:r>
              <w:rPr>
                <w:spacing w:val="-10"/>
              </w:rPr>
              <w:t>14</w:t>
            </w:r>
          </w:p>
          <w:p w14:paraId="1B1C2A9D">
            <w:pPr>
              <w:pStyle w:val="6"/>
              <w:spacing w:before="142" w:line="184" w:lineRule="auto"/>
              <w:ind w:left="230"/>
            </w:pPr>
            <w:r>
              <w:rPr>
                <w:spacing w:val="-10"/>
              </w:rPr>
              <w:t>15</w:t>
            </w:r>
          </w:p>
          <w:p w14:paraId="676CD7F4">
            <w:pPr>
              <w:pStyle w:val="6"/>
              <w:spacing w:before="142" w:line="184" w:lineRule="auto"/>
              <w:ind w:left="230"/>
            </w:pPr>
            <w:r>
              <w:rPr>
                <w:spacing w:val="-10"/>
              </w:rPr>
              <w:t>16</w:t>
            </w:r>
          </w:p>
          <w:p w14:paraId="668F3B93">
            <w:pPr>
              <w:pStyle w:val="6"/>
              <w:spacing w:before="142" w:line="184" w:lineRule="auto"/>
              <w:ind w:left="230"/>
            </w:pPr>
            <w:r>
              <w:rPr>
                <w:spacing w:val="-10"/>
              </w:rPr>
              <w:t>17</w:t>
            </w:r>
          </w:p>
          <w:p w14:paraId="308AE732">
            <w:pPr>
              <w:pStyle w:val="6"/>
              <w:spacing w:before="145" w:line="184" w:lineRule="auto"/>
              <w:ind w:left="230"/>
            </w:pPr>
            <w:r>
              <w:rPr>
                <w:spacing w:val="-10"/>
              </w:rPr>
              <w:t>18</w:t>
            </w:r>
          </w:p>
          <w:p w14:paraId="0A615B76">
            <w:pPr>
              <w:pStyle w:val="6"/>
              <w:spacing w:before="142" w:line="184" w:lineRule="auto"/>
              <w:ind w:left="230"/>
            </w:pPr>
            <w:r>
              <w:rPr>
                <w:spacing w:val="-10"/>
              </w:rPr>
              <w:t>19</w:t>
            </w:r>
          </w:p>
          <w:p w14:paraId="1A7625E0">
            <w:pPr>
              <w:pStyle w:val="6"/>
              <w:spacing w:before="143" w:line="183" w:lineRule="auto"/>
              <w:ind w:left="218"/>
            </w:pPr>
            <w:r>
              <w:rPr>
                <w:spacing w:val="-4"/>
              </w:rPr>
              <w:t>20</w:t>
            </w:r>
          </w:p>
          <w:p w14:paraId="1E92490E">
            <w:pPr>
              <w:pStyle w:val="6"/>
              <w:spacing w:before="142" w:line="184" w:lineRule="auto"/>
              <w:ind w:left="218"/>
            </w:pPr>
            <w:r>
              <w:rPr>
                <w:spacing w:val="-4"/>
              </w:rPr>
              <w:t>21</w:t>
            </w:r>
          </w:p>
          <w:p w14:paraId="7D6CC972">
            <w:pPr>
              <w:pStyle w:val="6"/>
              <w:spacing w:before="143" w:line="183" w:lineRule="auto"/>
              <w:ind w:left="218"/>
            </w:pPr>
            <w:r>
              <w:rPr>
                <w:spacing w:val="-4"/>
              </w:rPr>
              <w:t>22</w:t>
            </w:r>
          </w:p>
          <w:p w14:paraId="257F9124">
            <w:pPr>
              <w:pStyle w:val="6"/>
              <w:spacing w:before="144" w:line="183" w:lineRule="auto"/>
              <w:ind w:left="218"/>
            </w:pPr>
            <w:r>
              <w:rPr>
                <w:spacing w:val="-4"/>
              </w:rPr>
              <w:t>23</w:t>
            </w:r>
          </w:p>
          <w:p w14:paraId="6D1DE591">
            <w:pPr>
              <w:pStyle w:val="6"/>
              <w:spacing w:before="145" w:line="183" w:lineRule="auto"/>
              <w:ind w:left="218"/>
            </w:pPr>
            <w:r>
              <w:rPr>
                <w:spacing w:val="-4"/>
              </w:rPr>
              <w:t>24</w:t>
            </w:r>
          </w:p>
        </w:tc>
        <w:tc>
          <w:tcPr>
            <w:tcW w:w="1594" w:type="dxa"/>
            <w:vAlign w:val="top"/>
          </w:tcPr>
          <w:p w14:paraId="3E06E7C9">
            <w:pPr>
              <w:pStyle w:val="6"/>
              <w:spacing w:before="75" w:line="204" w:lineRule="auto"/>
              <w:ind w:left="125"/>
            </w:pPr>
            <w:r>
              <w:rPr>
                <w:spacing w:val="-4"/>
              </w:rPr>
              <w:t>E 96</w:t>
            </w:r>
            <w:r>
              <w:rPr>
                <w:spacing w:val="-60"/>
              </w:rPr>
              <w:t xml:space="preserve"> </w:t>
            </w:r>
            <w:r>
              <w:rPr>
                <w:spacing w:val="-4"/>
              </w:rPr>
              <w:t>°</w:t>
            </w:r>
            <w:r>
              <w:rPr>
                <w:spacing w:val="-69"/>
              </w:rPr>
              <w:t xml:space="preserve"> </w:t>
            </w:r>
            <w:r>
              <w:rPr>
                <w:spacing w:val="-4"/>
              </w:rPr>
              <w:t>19'29.73"</w:t>
            </w:r>
          </w:p>
        </w:tc>
        <w:tc>
          <w:tcPr>
            <w:tcW w:w="1594" w:type="dxa"/>
            <w:vAlign w:val="top"/>
          </w:tcPr>
          <w:p w14:paraId="3EFC06FF">
            <w:pPr>
              <w:pStyle w:val="6"/>
              <w:spacing w:before="75" w:line="204" w:lineRule="auto"/>
              <w:ind w:left="121"/>
            </w:pPr>
            <w:r>
              <w:rPr>
                <w:spacing w:val="-3"/>
              </w:rPr>
              <w:t>N</w:t>
            </w:r>
            <w:r>
              <w:rPr>
                <w:spacing w:val="15"/>
              </w:rPr>
              <w:t xml:space="preserve"> </w:t>
            </w:r>
            <w:r>
              <w:rPr>
                <w:spacing w:val="-3"/>
              </w:rPr>
              <w:t>30</w:t>
            </w:r>
            <w:r>
              <w:rPr>
                <w:spacing w:val="-68"/>
              </w:rPr>
              <w:t xml:space="preserve"> </w:t>
            </w:r>
            <w:r>
              <w:rPr>
                <w:spacing w:val="-3"/>
              </w:rPr>
              <w:t>°47'12.21"</w:t>
            </w:r>
          </w:p>
        </w:tc>
        <w:tc>
          <w:tcPr>
            <w:tcW w:w="1057" w:type="dxa"/>
            <w:vMerge w:val="restart"/>
            <w:tcBorders>
              <w:bottom w:val="nil"/>
            </w:tcBorders>
            <w:vAlign w:val="top"/>
          </w:tcPr>
          <w:p w14:paraId="569678C5">
            <w:pPr>
              <w:spacing w:line="285" w:lineRule="auto"/>
              <w:rPr>
                <w:rFonts w:ascii="Arial"/>
                <w:sz w:val="21"/>
              </w:rPr>
            </w:pPr>
          </w:p>
          <w:p w14:paraId="6C24734D">
            <w:pPr>
              <w:spacing w:line="286" w:lineRule="auto"/>
              <w:rPr>
                <w:rFonts w:ascii="Arial"/>
                <w:sz w:val="21"/>
              </w:rPr>
            </w:pPr>
          </w:p>
          <w:p w14:paraId="3EA364F8">
            <w:pPr>
              <w:spacing w:line="286" w:lineRule="auto"/>
              <w:rPr>
                <w:rFonts w:ascii="Arial"/>
                <w:sz w:val="21"/>
              </w:rPr>
            </w:pPr>
          </w:p>
          <w:p w14:paraId="4BDCD2EC">
            <w:pPr>
              <w:spacing w:line="286" w:lineRule="auto"/>
              <w:rPr>
                <w:rFonts w:ascii="Arial"/>
                <w:sz w:val="21"/>
              </w:rPr>
            </w:pPr>
          </w:p>
          <w:p w14:paraId="6E075E6D">
            <w:pPr>
              <w:pStyle w:val="6"/>
              <w:spacing w:before="59" w:line="219" w:lineRule="auto"/>
              <w:ind w:left="185"/>
            </w:pPr>
            <w:r>
              <w:rPr>
                <w:spacing w:val="-5"/>
              </w:rPr>
              <w:t>1#可采区</w:t>
            </w:r>
          </w:p>
          <w:p w14:paraId="7D5B7E97">
            <w:pPr>
              <w:pStyle w:val="6"/>
              <w:spacing w:before="99" w:line="221" w:lineRule="auto"/>
              <w:ind w:left="182"/>
            </w:pPr>
            <w:r>
              <w:rPr>
                <w:spacing w:val="-5"/>
              </w:rPr>
              <w:t>（玉西乡</w:t>
            </w:r>
          </w:p>
          <w:p w14:paraId="1756F352">
            <w:pPr>
              <w:pStyle w:val="6"/>
              <w:spacing w:before="96" w:line="307" w:lineRule="auto"/>
              <w:ind w:left="352" w:right="187" w:hanging="152"/>
            </w:pPr>
            <w:r>
              <w:rPr>
                <w:spacing w:val="-8"/>
              </w:rPr>
              <w:t>荣过格</w:t>
            </w:r>
            <w:r>
              <w:rPr>
                <w:spacing w:val="-25"/>
              </w:rPr>
              <w:t xml:space="preserve"> </w:t>
            </w:r>
            <w:r>
              <w:rPr>
                <w:spacing w:val="-8"/>
              </w:rPr>
              <w:t>1</w:t>
            </w:r>
            <w:r>
              <w:t xml:space="preserve"> </w:t>
            </w:r>
            <w:r>
              <w:rPr>
                <w:spacing w:val="-4"/>
              </w:rPr>
              <w:t>段）</w:t>
            </w:r>
          </w:p>
        </w:tc>
      </w:tr>
      <w:tr w14:paraId="28666C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490" w:type="dxa"/>
            <w:vMerge w:val="continue"/>
            <w:tcBorders>
              <w:top w:val="nil"/>
              <w:bottom w:val="nil"/>
            </w:tcBorders>
            <w:vAlign w:val="top"/>
          </w:tcPr>
          <w:p w14:paraId="43286886">
            <w:pPr>
              <w:rPr>
                <w:rFonts w:ascii="Arial"/>
                <w:sz w:val="21"/>
              </w:rPr>
            </w:pPr>
          </w:p>
        </w:tc>
        <w:tc>
          <w:tcPr>
            <w:tcW w:w="1594" w:type="dxa"/>
            <w:vAlign w:val="top"/>
          </w:tcPr>
          <w:p w14:paraId="4338B706">
            <w:pPr>
              <w:pStyle w:val="6"/>
              <w:spacing w:before="75" w:line="204" w:lineRule="auto"/>
              <w:ind w:left="121"/>
            </w:pPr>
            <w:r>
              <w:rPr>
                <w:spacing w:val="-4"/>
              </w:rPr>
              <w:t>E 96</w:t>
            </w:r>
            <w:r>
              <w:rPr>
                <w:spacing w:val="-60"/>
              </w:rPr>
              <w:t xml:space="preserve"> </w:t>
            </w:r>
            <w:r>
              <w:rPr>
                <w:spacing w:val="-4"/>
              </w:rPr>
              <w:t>°</w:t>
            </w:r>
            <w:r>
              <w:rPr>
                <w:spacing w:val="-69"/>
              </w:rPr>
              <w:t xml:space="preserve"> </w:t>
            </w:r>
            <w:r>
              <w:rPr>
                <w:spacing w:val="-4"/>
              </w:rPr>
              <w:t>19'32.91"</w:t>
            </w:r>
          </w:p>
        </w:tc>
        <w:tc>
          <w:tcPr>
            <w:tcW w:w="1594" w:type="dxa"/>
            <w:vAlign w:val="top"/>
          </w:tcPr>
          <w:p w14:paraId="0602FC75">
            <w:pPr>
              <w:pStyle w:val="6"/>
              <w:spacing w:before="75" w:line="204" w:lineRule="auto"/>
              <w:ind w:left="120"/>
            </w:pPr>
            <w:r>
              <w:rPr>
                <w:spacing w:val="-3"/>
              </w:rPr>
              <w:t>N</w:t>
            </w:r>
            <w:r>
              <w:rPr>
                <w:spacing w:val="15"/>
              </w:rPr>
              <w:t xml:space="preserve"> </w:t>
            </w:r>
            <w:r>
              <w:rPr>
                <w:spacing w:val="-3"/>
              </w:rPr>
              <w:t>30</w:t>
            </w:r>
            <w:r>
              <w:rPr>
                <w:spacing w:val="-68"/>
              </w:rPr>
              <w:t xml:space="preserve"> </w:t>
            </w:r>
            <w:r>
              <w:rPr>
                <w:spacing w:val="-3"/>
              </w:rPr>
              <w:t>°47'18.88"</w:t>
            </w:r>
          </w:p>
        </w:tc>
        <w:tc>
          <w:tcPr>
            <w:tcW w:w="603" w:type="dxa"/>
            <w:vMerge w:val="continue"/>
            <w:tcBorders>
              <w:top w:val="nil"/>
              <w:bottom w:val="nil"/>
            </w:tcBorders>
            <w:vAlign w:val="top"/>
          </w:tcPr>
          <w:p w14:paraId="5053A70F">
            <w:pPr>
              <w:rPr>
                <w:rFonts w:ascii="Arial"/>
                <w:sz w:val="21"/>
              </w:rPr>
            </w:pPr>
          </w:p>
        </w:tc>
        <w:tc>
          <w:tcPr>
            <w:tcW w:w="1594" w:type="dxa"/>
            <w:vAlign w:val="top"/>
          </w:tcPr>
          <w:p w14:paraId="1DCF8512">
            <w:pPr>
              <w:pStyle w:val="6"/>
              <w:spacing w:before="75" w:line="204" w:lineRule="auto"/>
              <w:ind w:left="125"/>
            </w:pPr>
            <w:r>
              <w:rPr>
                <w:spacing w:val="-4"/>
              </w:rPr>
              <w:t>E 96</w:t>
            </w:r>
            <w:r>
              <w:rPr>
                <w:spacing w:val="-60"/>
              </w:rPr>
              <w:t xml:space="preserve"> </w:t>
            </w:r>
            <w:r>
              <w:rPr>
                <w:spacing w:val="-4"/>
              </w:rPr>
              <w:t>°</w:t>
            </w:r>
            <w:r>
              <w:rPr>
                <w:spacing w:val="-69"/>
              </w:rPr>
              <w:t xml:space="preserve"> </w:t>
            </w:r>
            <w:r>
              <w:rPr>
                <w:spacing w:val="-4"/>
              </w:rPr>
              <w:t>19'28.94"</w:t>
            </w:r>
          </w:p>
        </w:tc>
        <w:tc>
          <w:tcPr>
            <w:tcW w:w="1594" w:type="dxa"/>
            <w:vAlign w:val="top"/>
          </w:tcPr>
          <w:p w14:paraId="373B80B7">
            <w:pPr>
              <w:pStyle w:val="6"/>
              <w:spacing w:before="75" w:line="204" w:lineRule="auto"/>
              <w:ind w:left="121"/>
            </w:pPr>
            <w:r>
              <w:rPr>
                <w:spacing w:val="-3"/>
              </w:rPr>
              <w:t>N</w:t>
            </w:r>
            <w:r>
              <w:rPr>
                <w:spacing w:val="15"/>
              </w:rPr>
              <w:t xml:space="preserve"> </w:t>
            </w:r>
            <w:r>
              <w:rPr>
                <w:spacing w:val="-3"/>
              </w:rPr>
              <w:t>30</w:t>
            </w:r>
            <w:r>
              <w:rPr>
                <w:spacing w:val="-68"/>
              </w:rPr>
              <w:t xml:space="preserve"> </w:t>
            </w:r>
            <w:r>
              <w:rPr>
                <w:spacing w:val="-3"/>
              </w:rPr>
              <w:t>°47'12.44"</w:t>
            </w:r>
          </w:p>
        </w:tc>
        <w:tc>
          <w:tcPr>
            <w:tcW w:w="1057" w:type="dxa"/>
            <w:vMerge w:val="continue"/>
            <w:tcBorders>
              <w:top w:val="nil"/>
              <w:bottom w:val="nil"/>
            </w:tcBorders>
            <w:vAlign w:val="top"/>
          </w:tcPr>
          <w:p w14:paraId="3A9E8643">
            <w:pPr>
              <w:rPr>
                <w:rFonts w:ascii="Arial"/>
                <w:sz w:val="21"/>
              </w:rPr>
            </w:pPr>
          </w:p>
        </w:tc>
      </w:tr>
      <w:tr w14:paraId="4C2239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490" w:type="dxa"/>
            <w:vMerge w:val="continue"/>
            <w:tcBorders>
              <w:top w:val="nil"/>
              <w:bottom w:val="nil"/>
            </w:tcBorders>
            <w:vAlign w:val="top"/>
          </w:tcPr>
          <w:p w14:paraId="36D04EF5">
            <w:pPr>
              <w:rPr>
                <w:rFonts w:ascii="Arial"/>
                <w:sz w:val="21"/>
              </w:rPr>
            </w:pPr>
          </w:p>
        </w:tc>
        <w:tc>
          <w:tcPr>
            <w:tcW w:w="1594" w:type="dxa"/>
            <w:vAlign w:val="top"/>
          </w:tcPr>
          <w:p w14:paraId="57110C59">
            <w:pPr>
              <w:pStyle w:val="6"/>
              <w:spacing w:before="76" w:line="204" w:lineRule="auto"/>
              <w:ind w:left="121"/>
            </w:pPr>
            <w:r>
              <w:rPr>
                <w:spacing w:val="-4"/>
              </w:rPr>
              <w:t>E 96</w:t>
            </w:r>
            <w:r>
              <w:rPr>
                <w:spacing w:val="-60"/>
              </w:rPr>
              <w:t xml:space="preserve"> </w:t>
            </w:r>
            <w:r>
              <w:rPr>
                <w:spacing w:val="-4"/>
              </w:rPr>
              <w:t>°</w:t>
            </w:r>
            <w:r>
              <w:rPr>
                <w:spacing w:val="-69"/>
              </w:rPr>
              <w:t xml:space="preserve"> </w:t>
            </w:r>
            <w:r>
              <w:rPr>
                <w:spacing w:val="-4"/>
              </w:rPr>
              <w:t>19'33.38"</w:t>
            </w:r>
          </w:p>
        </w:tc>
        <w:tc>
          <w:tcPr>
            <w:tcW w:w="1594" w:type="dxa"/>
            <w:vAlign w:val="top"/>
          </w:tcPr>
          <w:p w14:paraId="4B77FD2E">
            <w:pPr>
              <w:pStyle w:val="6"/>
              <w:spacing w:before="76" w:line="204" w:lineRule="auto"/>
              <w:ind w:left="120"/>
            </w:pPr>
            <w:r>
              <w:rPr>
                <w:spacing w:val="-3"/>
              </w:rPr>
              <w:t>N</w:t>
            </w:r>
            <w:r>
              <w:rPr>
                <w:spacing w:val="15"/>
              </w:rPr>
              <w:t xml:space="preserve"> </w:t>
            </w:r>
            <w:r>
              <w:rPr>
                <w:spacing w:val="-3"/>
              </w:rPr>
              <w:t>30</w:t>
            </w:r>
            <w:r>
              <w:rPr>
                <w:spacing w:val="-68"/>
              </w:rPr>
              <w:t xml:space="preserve"> </w:t>
            </w:r>
            <w:r>
              <w:rPr>
                <w:spacing w:val="-3"/>
              </w:rPr>
              <w:t>°47'17.94"</w:t>
            </w:r>
          </w:p>
        </w:tc>
        <w:tc>
          <w:tcPr>
            <w:tcW w:w="603" w:type="dxa"/>
            <w:vMerge w:val="continue"/>
            <w:tcBorders>
              <w:top w:val="nil"/>
              <w:bottom w:val="nil"/>
            </w:tcBorders>
            <w:vAlign w:val="top"/>
          </w:tcPr>
          <w:p w14:paraId="2CF3C3DB">
            <w:pPr>
              <w:rPr>
                <w:rFonts w:ascii="Arial"/>
                <w:sz w:val="21"/>
              </w:rPr>
            </w:pPr>
          </w:p>
        </w:tc>
        <w:tc>
          <w:tcPr>
            <w:tcW w:w="1594" w:type="dxa"/>
            <w:vAlign w:val="top"/>
          </w:tcPr>
          <w:p w14:paraId="35F80892">
            <w:pPr>
              <w:pStyle w:val="6"/>
              <w:spacing w:before="76" w:line="204" w:lineRule="auto"/>
              <w:ind w:left="125"/>
            </w:pPr>
            <w:r>
              <w:rPr>
                <w:spacing w:val="-4"/>
              </w:rPr>
              <w:t>E 96</w:t>
            </w:r>
            <w:r>
              <w:rPr>
                <w:spacing w:val="-60"/>
              </w:rPr>
              <w:t xml:space="preserve"> </w:t>
            </w:r>
            <w:r>
              <w:rPr>
                <w:spacing w:val="-4"/>
              </w:rPr>
              <w:t>°</w:t>
            </w:r>
            <w:r>
              <w:rPr>
                <w:spacing w:val="-69"/>
              </w:rPr>
              <w:t xml:space="preserve"> </w:t>
            </w:r>
            <w:r>
              <w:rPr>
                <w:spacing w:val="-4"/>
              </w:rPr>
              <w:t>19'28.64"</w:t>
            </w:r>
          </w:p>
        </w:tc>
        <w:tc>
          <w:tcPr>
            <w:tcW w:w="1594" w:type="dxa"/>
            <w:vAlign w:val="top"/>
          </w:tcPr>
          <w:p w14:paraId="4B08FC39">
            <w:pPr>
              <w:pStyle w:val="6"/>
              <w:spacing w:before="76" w:line="204" w:lineRule="auto"/>
              <w:ind w:left="121"/>
            </w:pPr>
            <w:r>
              <w:rPr>
                <w:spacing w:val="-3"/>
              </w:rPr>
              <w:t>N</w:t>
            </w:r>
            <w:r>
              <w:rPr>
                <w:spacing w:val="15"/>
              </w:rPr>
              <w:t xml:space="preserve"> </w:t>
            </w:r>
            <w:r>
              <w:rPr>
                <w:spacing w:val="-3"/>
              </w:rPr>
              <w:t>30</w:t>
            </w:r>
            <w:r>
              <w:rPr>
                <w:spacing w:val="-68"/>
              </w:rPr>
              <w:t xml:space="preserve"> </w:t>
            </w:r>
            <w:r>
              <w:rPr>
                <w:spacing w:val="-3"/>
              </w:rPr>
              <w:t>°47'13.45"</w:t>
            </w:r>
          </w:p>
        </w:tc>
        <w:tc>
          <w:tcPr>
            <w:tcW w:w="1057" w:type="dxa"/>
            <w:vMerge w:val="continue"/>
            <w:tcBorders>
              <w:top w:val="nil"/>
              <w:bottom w:val="nil"/>
            </w:tcBorders>
            <w:vAlign w:val="top"/>
          </w:tcPr>
          <w:p w14:paraId="164853B8">
            <w:pPr>
              <w:rPr>
                <w:rFonts w:ascii="Arial"/>
                <w:sz w:val="21"/>
              </w:rPr>
            </w:pPr>
          </w:p>
        </w:tc>
      </w:tr>
      <w:tr w14:paraId="62A47A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490" w:type="dxa"/>
            <w:vMerge w:val="continue"/>
            <w:tcBorders>
              <w:top w:val="nil"/>
              <w:bottom w:val="nil"/>
            </w:tcBorders>
            <w:vAlign w:val="top"/>
          </w:tcPr>
          <w:p w14:paraId="73B1B395">
            <w:pPr>
              <w:rPr>
                <w:rFonts w:ascii="Arial"/>
                <w:sz w:val="21"/>
              </w:rPr>
            </w:pPr>
          </w:p>
        </w:tc>
        <w:tc>
          <w:tcPr>
            <w:tcW w:w="1594" w:type="dxa"/>
            <w:vAlign w:val="top"/>
          </w:tcPr>
          <w:p w14:paraId="60500B41">
            <w:pPr>
              <w:pStyle w:val="6"/>
              <w:spacing w:before="77" w:line="204" w:lineRule="auto"/>
              <w:ind w:left="121"/>
            </w:pPr>
            <w:r>
              <w:rPr>
                <w:spacing w:val="-4"/>
              </w:rPr>
              <w:t>E 96</w:t>
            </w:r>
            <w:r>
              <w:rPr>
                <w:spacing w:val="-60"/>
              </w:rPr>
              <w:t xml:space="preserve"> </w:t>
            </w:r>
            <w:r>
              <w:rPr>
                <w:spacing w:val="-4"/>
              </w:rPr>
              <w:t>°</w:t>
            </w:r>
            <w:r>
              <w:rPr>
                <w:spacing w:val="-69"/>
              </w:rPr>
              <w:t xml:space="preserve"> </w:t>
            </w:r>
            <w:r>
              <w:rPr>
                <w:spacing w:val="-4"/>
              </w:rPr>
              <w:t>19'33.28"</w:t>
            </w:r>
          </w:p>
        </w:tc>
        <w:tc>
          <w:tcPr>
            <w:tcW w:w="1594" w:type="dxa"/>
            <w:vAlign w:val="top"/>
          </w:tcPr>
          <w:p w14:paraId="3C8EB0A6">
            <w:pPr>
              <w:pStyle w:val="6"/>
              <w:spacing w:before="77" w:line="204" w:lineRule="auto"/>
              <w:ind w:left="120"/>
            </w:pPr>
            <w:r>
              <w:rPr>
                <w:spacing w:val="-3"/>
              </w:rPr>
              <w:t>N</w:t>
            </w:r>
            <w:r>
              <w:rPr>
                <w:spacing w:val="15"/>
              </w:rPr>
              <w:t xml:space="preserve"> </w:t>
            </w:r>
            <w:r>
              <w:rPr>
                <w:spacing w:val="-3"/>
              </w:rPr>
              <w:t>30</w:t>
            </w:r>
            <w:r>
              <w:rPr>
                <w:spacing w:val="-68"/>
              </w:rPr>
              <w:t xml:space="preserve"> </w:t>
            </w:r>
            <w:r>
              <w:rPr>
                <w:spacing w:val="-3"/>
              </w:rPr>
              <w:t>°47'16.50"</w:t>
            </w:r>
          </w:p>
        </w:tc>
        <w:tc>
          <w:tcPr>
            <w:tcW w:w="603" w:type="dxa"/>
            <w:vMerge w:val="continue"/>
            <w:tcBorders>
              <w:top w:val="nil"/>
              <w:bottom w:val="nil"/>
            </w:tcBorders>
            <w:vAlign w:val="top"/>
          </w:tcPr>
          <w:p w14:paraId="4FCD4BB0">
            <w:pPr>
              <w:rPr>
                <w:rFonts w:ascii="Arial"/>
                <w:sz w:val="21"/>
              </w:rPr>
            </w:pPr>
          </w:p>
        </w:tc>
        <w:tc>
          <w:tcPr>
            <w:tcW w:w="1594" w:type="dxa"/>
            <w:vAlign w:val="top"/>
          </w:tcPr>
          <w:p w14:paraId="15526B71">
            <w:pPr>
              <w:pStyle w:val="6"/>
              <w:spacing w:before="77" w:line="204" w:lineRule="auto"/>
              <w:ind w:left="125"/>
            </w:pPr>
            <w:r>
              <w:rPr>
                <w:spacing w:val="-4"/>
              </w:rPr>
              <w:t>E 96</w:t>
            </w:r>
            <w:r>
              <w:rPr>
                <w:spacing w:val="-60"/>
              </w:rPr>
              <w:t xml:space="preserve"> </w:t>
            </w:r>
            <w:r>
              <w:rPr>
                <w:spacing w:val="-4"/>
              </w:rPr>
              <w:t>°</w:t>
            </w:r>
            <w:r>
              <w:rPr>
                <w:spacing w:val="-69"/>
              </w:rPr>
              <w:t xml:space="preserve"> </w:t>
            </w:r>
            <w:r>
              <w:rPr>
                <w:spacing w:val="-4"/>
              </w:rPr>
              <w:t>19'28.97"</w:t>
            </w:r>
          </w:p>
        </w:tc>
        <w:tc>
          <w:tcPr>
            <w:tcW w:w="1594" w:type="dxa"/>
            <w:vAlign w:val="top"/>
          </w:tcPr>
          <w:p w14:paraId="0F6063AD">
            <w:pPr>
              <w:pStyle w:val="6"/>
              <w:spacing w:before="77" w:line="204" w:lineRule="auto"/>
              <w:ind w:left="121"/>
            </w:pPr>
            <w:r>
              <w:rPr>
                <w:spacing w:val="-3"/>
              </w:rPr>
              <w:t>N</w:t>
            </w:r>
            <w:r>
              <w:rPr>
                <w:spacing w:val="15"/>
              </w:rPr>
              <w:t xml:space="preserve"> </w:t>
            </w:r>
            <w:r>
              <w:rPr>
                <w:spacing w:val="-3"/>
              </w:rPr>
              <w:t>30</w:t>
            </w:r>
            <w:r>
              <w:rPr>
                <w:spacing w:val="-68"/>
              </w:rPr>
              <w:t xml:space="preserve"> </w:t>
            </w:r>
            <w:r>
              <w:rPr>
                <w:spacing w:val="-3"/>
              </w:rPr>
              <w:t>°47'14.46"</w:t>
            </w:r>
          </w:p>
        </w:tc>
        <w:tc>
          <w:tcPr>
            <w:tcW w:w="1057" w:type="dxa"/>
            <w:vMerge w:val="continue"/>
            <w:tcBorders>
              <w:top w:val="nil"/>
              <w:bottom w:val="nil"/>
            </w:tcBorders>
            <w:vAlign w:val="top"/>
          </w:tcPr>
          <w:p w14:paraId="0CF0FDDF">
            <w:pPr>
              <w:rPr>
                <w:rFonts w:ascii="Arial"/>
                <w:sz w:val="21"/>
              </w:rPr>
            </w:pPr>
          </w:p>
        </w:tc>
      </w:tr>
      <w:tr w14:paraId="0814F3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90" w:type="dxa"/>
            <w:vMerge w:val="continue"/>
            <w:tcBorders>
              <w:top w:val="nil"/>
              <w:bottom w:val="nil"/>
            </w:tcBorders>
            <w:vAlign w:val="top"/>
          </w:tcPr>
          <w:p w14:paraId="6498717F">
            <w:pPr>
              <w:rPr>
                <w:rFonts w:ascii="Arial"/>
                <w:sz w:val="21"/>
              </w:rPr>
            </w:pPr>
          </w:p>
        </w:tc>
        <w:tc>
          <w:tcPr>
            <w:tcW w:w="1594" w:type="dxa"/>
            <w:vAlign w:val="top"/>
          </w:tcPr>
          <w:p w14:paraId="63CBA3B4">
            <w:pPr>
              <w:pStyle w:val="6"/>
              <w:spacing w:before="80" w:line="204" w:lineRule="auto"/>
              <w:ind w:left="121"/>
            </w:pPr>
            <w:r>
              <w:rPr>
                <w:spacing w:val="-4"/>
              </w:rPr>
              <w:t>E 96</w:t>
            </w:r>
            <w:r>
              <w:rPr>
                <w:spacing w:val="-60"/>
              </w:rPr>
              <w:t xml:space="preserve"> </w:t>
            </w:r>
            <w:r>
              <w:rPr>
                <w:spacing w:val="-4"/>
              </w:rPr>
              <w:t>°</w:t>
            </w:r>
            <w:r>
              <w:rPr>
                <w:spacing w:val="-69"/>
              </w:rPr>
              <w:t xml:space="preserve"> </w:t>
            </w:r>
            <w:r>
              <w:rPr>
                <w:spacing w:val="-4"/>
              </w:rPr>
              <w:t>19'32.54"</w:t>
            </w:r>
          </w:p>
        </w:tc>
        <w:tc>
          <w:tcPr>
            <w:tcW w:w="1594" w:type="dxa"/>
            <w:vAlign w:val="top"/>
          </w:tcPr>
          <w:p w14:paraId="07F57BB5">
            <w:pPr>
              <w:pStyle w:val="6"/>
              <w:spacing w:before="80" w:line="204" w:lineRule="auto"/>
              <w:ind w:left="120"/>
            </w:pPr>
            <w:r>
              <w:rPr>
                <w:spacing w:val="-3"/>
              </w:rPr>
              <w:t>N</w:t>
            </w:r>
            <w:r>
              <w:rPr>
                <w:spacing w:val="15"/>
              </w:rPr>
              <w:t xml:space="preserve"> </w:t>
            </w:r>
            <w:r>
              <w:rPr>
                <w:spacing w:val="-3"/>
              </w:rPr>
              <w:t>30</w:t>
            </w:r>
            <w:r>
              <w:rPr>
                <w:spacing w:val="-68"/>
              </w:rPr>
              <w:t xml:space="preserve"> </w:t>
            </w:r>
            <w:r>
              <w:rPr>
                <w:spacing w:val="-3"/>
              </w:rPr>
              <w:t>°47'13.09"</w:t>
            </w:r>
          </w:p>
        </w:tc>
        <w:tc>
          <w:tcPr>
            <w:tcW w:w="603" w:type="dxa"/>
            <w:vMerge w:val="continue"/>
            <w:tcBorders>
              <w:top w:val="nil"/>
              <w:bottom w:val="nil"/>
            </w:tcBorders>
            <w:vAlign w:val="top"/>
          </w:tcPr>
          <w:p w14:paraId="3499FF81">
            <w:pPr>
              <w:rPr>
                <w:rFonts w:ascii="Arial"/>
                <w:sz w:val="21"/>
              </w:rPr>
            </w:pPr>
          </w:p>
        </w:tc>
        <w:tc>
          <w:tcPr>
            <w:tcW w:w="1594" w:type="dxa"/>
            <w:vAlign w:val="top"/>
          </w:tcPr>
          <w:p w14:paraId="6E738157">
            <w:pPr>
              <w:pStyle w:val="6"/>
              <w:spacing w:before="80" w:line="204" w:lineRule="auto"/>
              <w:ind w:left="125"/>
            </w:pPr>
            <w:r>
              <w:rPr>
                <w:spacing w:val="-4"/>
              </w:rPr>
              <w:t>E 96</w:t>
            </w:r>
            <w:r>
              <w:rPr>
                <w:spacing w:val="-60"/>
              </w:rPr>
              <w:t xml:space="preserve"> </w:t>
            </w:r>
            <w:r>
              <w:rPr>
                <w:spacing w:val="-4"/>
              </w:rPr>
              <w:t>°</w:t>
            </w:r>
            <w:r>
              <w:rPr>
                <w:spacing w:val="-69"/>
              </w:rPr>
              <w:t xml:space="preserve"> </w:t>
            </w:r>
            <w:r>
              <w:rPr>
                <w:spacing w:val="-4"/>
              </w:rPr>
              <w:t>19'28.96"</w:t>
            </w:r>
          </w:p>
        </w:tc>
        <w:tc>
          <w:tcPr>
            <w:tcW w:w="1594" w:type="dxa"/>
            <w:vAlign w:val="top"/>
          </w:tcPr>
          <w:p w14:paraId="27F862F2">
            <w:pPr>
              <w:pStyle w:val="6"/>
              <w:spacing w:before="80" w:line="204" w:lineRule="auto"/>
              <w:ind w:left="121"/>
            </w:pPr>
            <w:r>
              <w:rPr>
                <w:spacing w:val="-3"/>
              </w:rPr>
              <w:t>N</w:t>
            </w:r>
            <w:r>
              <w:rPr>
                <w:spacing w:val="15"/>
              </w:rPr>
              <w:t xml:space="preserve"> </w:t>
            </w:r>
            <w:r>
              <w:rPr>
                <w:spacing w:val="-3"/>
              </w:rPr>
              <w:t>30</w:t>
            </w:r>
            <w:r>
              <w:rPr>
                <w:spacing w:val="-68"/>
              </w:rPr>
              <w:t xml:space="preserve"> </w:t>
            </w:r>
            <w:r>
              <w:rPr>
                <w:spacing w:val="-3"/>
              </w:rPr>
              <w:t>°47'16.83"</w:t>
            </w:r>
          </w:p>
        </w:tc>
        <w:tc>
          <w:tcPr>
            <w:tcW w:w="1057" w:type="dxa"/>
            <w:vMerge w:val="continue"/>
            <w:tcBorders>
              <w:top w:val="nil"/>
              <w:bottom w:val="nil"/>
            </w:tcBorders>
            <w:vAlign w:val="top"/>
          </w:tcPr>
          <w:p w14:paraId="26624D86">
            <w:pPr>
              <w:rPr>
                <w:rFonts w:ascii="Arial"/>
                <w:sz w:val="21"/>
              </w:rPr>
            </w:pPr>
          </w:p>
        </w:tc>
      </w:tr>
      <w:tr w14:paraId="0BFDAD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90" w:type="dxa"/>
            <w:vMerge w:val="continue"/>
            <w:tcBorders>
              <w:top w:val="nil"/>
              <w:bottom w:val="nil"/>
            </w:tcBorders>
            <w:vAlign w:val="top"/>
          </w:tcPr>
          <w:p w14:paraId="62C18989">
            <w:pPr>
              <w:rPr>
                <w:rFonts w:ascii="Arial"/>
                <w:sz w:val="21"/>
              </w:rPr>
            </w:pPr>
          </w:p>
        </w:tc>
        <w:tc>
          <w:tcPr>
            <w:tcW w:w="1594" w:type="dxa"/>
            <w:vAlign w:val="top"/>
          </w:tcPr>
          <w:p w14:paraId="55015469">
            <w:pPr>
              <w:pStyle w:val="6"/>
              <w:spacing w:before="79" w:line="204" w:lineRule="auto"/>
              <w:ind w:left="121"/>
            </w:pPr>
            <w:r>
              <w:rPr>
                <w:spacing w:val="-4"/>
              </w:rPr>
              <w:t>E 96</w:t>
            </w:r>
            <w:r>
              <w:rPr>
                <w:spacing w:val="-60"/>
              </w:rPr>
              <w:t xml:space="preserve"> </w:t>
            </w:r>
            <w:r>
              <w:rPr>
                <w:spacing w:val="-4"/>
              </w:rPr>
              <w:t>°</w:t>
            </w:r>
            <w:r>
              <w:rPr>
                <w:spacing w:val="-69"/>
              </w:rPr>
              <w:t xml:space="preserve"> </w:t>
            </w:r>
            <w:r>
              <w:rPr>
                <w:spacing w:val="-4"/>
              </w:rPr>
              <w:t>19'31.90"</w:t>
            </w:r>
          </w:p>
        </w:tc>
        <w:tc>
          <w:tcPr>
            <w:tcW w:w="1594" w:type="dxa"/>
            <w:vAlign w:val="top"/>
          </w:tcPr>
          <w:p w14:paraId="1D623A3F">
            <w:pPr>
              <w:pStyle w:val="6"/>
              <w:spacing w:before="79" w:line="204" w:lineRule="auto"/>
              <w:ind w:left="120"/>
            </w:pPr>
            <w:r>
              <w:rPr>
                <w:spacing w:val="-3"/>
              </w:rPr>
              <w:t>N</w:t>
            </w:r>
            <w:r>
              <w:rPr>
                <w:spacing w:val="15"/>
              </w:rPr>
              <w:t xml:space="preserve"> </w:t>
            </w:r>
            <w:r>
              <w:rPr>
                <w:spacing w:val="-3"/>
              </w:rPr>
              <w:t>30</w:t>
            </w:r>
            <w:r>
              <w:rPr>
                <w:spacing w:val="-68"/>
              </w:rPr>
              <w:t xml:space="preserve"> </w:t>
            </w:r>
            <w:r>
              <w:rPr>
                <w:spacing w:val="-3"/>
              </w:rPr>
              <w:t>°47'12.68"</w:t>
            </w:r>
          </w:p>
        </w:tc>
        <w:tc>
          <w:tcPr>
            <w:tcW w:w="603" w:type="dxa"/>
            <w:vMerge w:val="continue"/>
            <w:tcBorders>
              <w:top w:val="nil"/>
              <w:bottom w:val="nil"/>
            </w:tcBorders>
            <w:vAlign w:val="top"/>
          </w:tcPr>
          <w:p w14:paraId="209E82E2">
            <w:pPr>
              <w:rPr>
                <w:rFonts w:ascii="Arial"/>
                <w:sz w:val="21"/>
              </w:rPr>
            </w:pPr>
          </w:p>
        </w:tc>
        <w:tc>
          <w:tcPr>
            <w:tcW w:w="1594" w:type="dxa"/>
            <w:vAlign w:val="top"/>
          </w:tcPr>
          <w:p w14:paraId="669B030C">
            <w:pPr>
              <w:pStyle w:val="6"/>
              <w:spacing w:before="79" w:line="204" w:lineRule="auto"/>
              <w:ind w:left="125"/>
            </w:pPr>
            <w:r>
              <w:rPr>
                <w:spacing w:val="-4"/>
              </w:rPr>
              <w:t>E 96</w:t>
            </w:r>
            <w:r>
              <w:rPr>
                <w:spacing w:val="-60"/>
              </w:rPr>
              <w:t xml:space="preserve"> </w:t>
            </w:r>
            <w:r>
              <w:rPr>
                <w:spacing w:val="-4"/>
              </w:rPr>
              <w:t>°</w:t>
            </w:r>
            <w:r>
              <w:rPr>
                <w:spacing w:val="-69"/>
              </w:rPr>
              <w:t xml:space="preserve"> </w:t>
            </w:r>
            <w:r>
              <w:rPr>
                <w:spacing w:val="-4"/>
              </w:rPr>
              <w:t>19'28.73"</w:t>
            </w:r>
          </w:p>
        </w:tc>
        <w:tc>
          <w:tcPr>
            <w:tcW w:w="1594" w:type="dxa"/>
            <w:vAlign w:val="top"/>
          </w:tcPr>
          <w:p w14:paraId="0AB634EA">
            <w:pPr>
              <w:pStyle w:val="6"/>
              <w:spacing w:before="79" w:line="204" w:lineRule="auto"/>
              <w:ind w:left="121"/>
            </w:pPr>
            <w:r>
              <w:rPr>
                <w:spacing w:val="-3"/>
              </w:rPr>
              <w:t>N</w:t>
            </w:r>
            <w:r>
              <w:rPr>
                <w:spacing w:val="15"/>
              </w:rPr>
              <w:t xml:space="preserve"> </w:t>
            </w:r>
            <w:r>
              <w:rPr>
                <w:spacing w:val="-3"/>
              </w:rPr>
              <w:t>30</w:t>
            </w:r>
            <w:r>
              <w:rPr>
                <w:spacing w:val="-68"/>
              </w:rPr>
              <w:t xml:space="preserve"> </w:t>
            </w:r>
            <w:r>
              <w:rPr>
                <w:spacing w:val="-3"/>
              </w:rPr>
              <w:t>°47'17.14"</w:t>
            </w:r>
          </w:p>
        </w:tc>
        <w:tc>
          <w:tcPr>
            <w:tcW w:w="1057" w:type="dxa"/>
            <w:vMerge w:val="continue"/>
            <w:tcBorders>
              <w:top w:val="nil"/>
              <w:bottom w:val="nil"/>
            </w:tcBorders>
            <w:vAlign w:val="top"/>
          </w:tcPr>
          <w:p w14:paraId="646696FB">
            <w:pPr>
              <w:rPr>
                <w:rFonts w:ascii="Arial"/>
                <w:sz w:val="21"/>
              </w:rPr>
            </w:pPr>
          </w:p>
        </w:tc>
      </w:tr>
      <w:tr w14:paraId="1D6B32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90" w:type="dxa"/>
            <w:vMerge w:val="continue"/>
            <w:tcBorders>
              <w:top w:val="nil"/>
              <w:bottom w:val="nil"/>
            </w:tcBorders>
            <w:vAlign w:val="top"/>
          </w:tcPr>
          <w:p w14:paraId="3D0E1622">
            <w:pPr>
              <w:rPr>
                <w:rFonts w:ascii="Arial"/>
                <w:sz w:val="21"/>
              </w:rPr>
            </w:pPr>
          </w:p>
        </w:tc>
        <w:tc>
          <w:tcPr>
            <w:tcW w:w="1594" w:type="dxa"/>
            <w:vAlign w:val="top"/>
          </w:tcPr>
          <w:p w14:paraId="39429731">
            <w:pPr>
              <w:pStyle w:val="6"/>
              <w:spacing w:before="79" w:line="204" w:lineRule="auto"/>
              <w:ind w:left="121"/>
            </w:pPr>
            <w:r>
              <w:rPr>
                <w:spacing w:val="-4"/>
              </w:rPr>
              <w:t>E 96</w:t>
            </w:r>
            <w:r>
              <w:rPr>
                <w:spacing w:val="-60"/>
              </w:rPr>
              <w:t xml:space="preserve"> </w:t>
            </w:r>
            <w:r>
              <w:rPr>
                <w:spacing w:val="-4"/>
              </w:rPr>
              <w:t>°</w:t>
            </w:r>
            <w:r>
              <w:rPr>
                <w:spacing w:val="-69"/>
              </w:rPr>
              <w:t xml:space="preserve"> </w:t>
            </w:r>
            <w:r>
              <w:rPr>
                <w:spacing w:val="-4"/>
              </w:rPr>
              <w:t>19'31.91"</w:t>
            </w:r>
          </w:p>
        </w:tc>
        <w:tc>
          <w:tcPr>
            <w:tcW w:w="1594" w:type="dxa"/>
            <w:vAlign w:val="top"/>
          </w:tcPr>
          <w:p w14:paraId="6C4B0D97">
            <w:pPr>
              <w:pStyle w:val="6"/>
              <w:spacing w:before="79" w:line="204" w:lineRule="auto"/>
              <w:ind w:left="120"/>
            </w:pPr>
            <w:r>
              <w:rPr>
                <w:spacing w:val="-3"/>
              </w:rPr>
              <w:t>N</w:t>
            </w:r>
            <w:r>
              <w:rPr>
                <w:spacing w:val="15"/>
              </w:rPr>
              <w:t xml:space="preserve"> </w:t>
            </w:r>
            <w:r>
              <w:rPr>
                <w:spacing w:val="-3"/>
              </w:rPr>
              <w:t>30</w:t>
            </w:r>
            <w:r>
              <w:rPr>
                <w:spacing w:val="-68"/>
              </w:rPr>
              <w:t xml:space="preserve"> </w:t>
            </w:r>
            <w:r>
              <w:rPr>
                <w:spacing w:val="-3"/>
              </w:rPr>
              <w:t>°47'12.11"</w:t>
            </w:r>
          </w:p>
        </w:tc>
        <w:tc>
          <w:tcPr>
            <w:tcW w:w="603" w:type="dxa"/>
            <w:vMerge w:val="continue"/>
            <w:tcBorders>
              <w:top w:val="nil"/>
              <w:bottom w:val="nil"/>
            </w:tcBorders>
            <w:vAlign w:val="top"/>
          </w:tcPr>
          <w:p w14:paraId="23899F0A">
            <w:pPr>
              <w:rPr>
                <w:rFonts w:ascii="Arial"/>
                <w:sz w:val="21"/>
              </w:rPr>
            </w:pPr>
          </w:p>
        </w:tc>
        <w:tc>
          <w:tcPr>
            <w:tcW w:w="1594" w:type="dxa"/>
            <w:vAlign w:val="top"/>
          </w:tcPr>
          <w:p w14:paraId="5A809872">
            <w:pPr>
              <w:pStyle w:val="6"/>
              <w:spacing w:before="79" w:line="204" w:lineRule="auto"/>
              <w:ind w:left="125"/>
            </w:pPr>
            <w:r>
              <w:rPr>
                <w:spacing w:val="-4"/>
              </w:rPr>
              <w:t>E 96</w:t>
            </w:r>
            <w:r>
              <w:rPr>
                <w:spacing w:val="-60"/>
              </w:rPr>
              <w:t xml:space="preserve"> </w:t>
            </w:r>
            <w:r>
              <w:rPr>
                <w:spacing w:val="-4"/>
              </w:rPr>
              <w:t>°</w:t>
            </w:r>
            <w:r>
              <w:rPr>
                <w:spacing w:val="-69"/>
              </w:rPr>
              <w:t xml:space="preserve"> </w:t>
            </w:r>
            <w:r>
              <w:rPr>
                <w:spacing w:val="-4"/>
              </w:rPr>
              <w:t>19'28.12"</w:t>
            </w:r>
          </w:p>
        </w:tc>
        <w:tc>
          <w:tcPr>
            <w:tcW w:w="1594" w:type="dxa"/>
            <w:vAlign w:val="top"/>
          </w:tcPr>
          <w:p w14:paraId="4AE7BA75">
            <w:pPr>
              <w:pStyle w:val="6"/>
              <w:spacing w:before="79" w:line="204" w:lineRule="auto"/>
              <w:ind w:left="121"/>
            </w:pPr>
            <w:r>
              <w:rPr>
                <w:spacing w:val="-3"/>
              </w:rPr>
              <w:t>N</w:t>
            </w:r>
            <w:r>
              <w:rPr>
                <w:spacing w:val="15"/>
              </w:rPr>
              <w:t xml:space="preserve"> </w:t>
            </w:r>
            <w:r>
              <w:rPr>
                <w:spacing w:val="-3"/>
              </w:rPr>
              <w:t>30</w:t>
            </w:r>
            <w:r>
              <w:rPr>
                <w:spacing w:val="-68"/>
              </w:rPr>
              <w:t xml:space="preserve"> </w:t>
            </w:r>
            <w:r>
              <w:rPr>
                <w:spacing w:val="-3"/>
              </w:rPr>
              <w:t>°47'17.26"</w:t>
            </w:r>
          </w:p>
        </w:tc>
        <w:tc>
          <w:tcPr>
            <w:tcW w:w="1057" w:type="dxa"/>
            <w:vMerge w:val="continue"/>
            <w:tcBorders>
              <w:top w:val="nil"/>
              <w:bottom w:val="nil"/>
            </w:tcBorders>
            <w:vAlign w:val="top"/>
          </w:tcPr>
          <w:p w14:paraId="20ECA159">
            <w:pPr>
              <w:rPr>
                <w:rFonts w:ascii="Arial"/>
                <w:sz w:val="21"/>
              </w:rPr>
            </w:pPr>
          </w:p>
        </w:tc>
      </w:tr>
      <w:tr w14:paraId="2E6485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90" w:type="dxa"/>
            <w:vMerge w:val="continue"/>
            <w:tcBorders>
              <w:top w:val="nil"/>
              <w:bottom w:val="nil"/>
            </w:tcBorders>
            <w:vAlign w:val="top"/>
          </w:tcPr>
          <w:p w14:paraId="507DAC8C">
            <w:pPr>
              <w:rPr>
                <w:rFonts w:ascii="Arial"/>
                <w:sz w:val="21"/>
              </w:rPr>
            </w:pPr>
          </w:p>
        </w:tc>
        <w:tc>
          <w:tcPr>
            <w:tcW w:w="1594" w:type="dxa"/>
            <w:vAlign w:val="top"/>
          </w:tcPr>
          <w:p w14:paraId="73916F75">
            <w:pPr>
              <w:pStyle w:val="6"/>
              <w:spacing w:before="78" w:line="204" w:lineRule="auto"/>
              <w:ind w:left="121"/>
            </w:pPr>
            <w:r>
              <w:rPr>
                <w:spacing w:val="-4"/>
              </w:rPr>
              <w:t>E 96</w:t>
            </w:r>
            <w:r>
              <w:rPr>
                <w:spacing w:val="-60"/>
              </w:rPr>
              <w:t xml:space="preserve"> </w:t>
            </w:r>
            <w:r>
              <w:rPr>
                <w:spacing w:val="-4"/>
              </w:rPr>
              <w:t>°</w:t>
            </w:r>
            <w:r>
              <w:rPr>
                <w:spacing w:val="-69"/>
              </w:rPr>
              <w:t xml:space="preserve"> </w:t>
            </w:r>
            <w:r>
              <w:rPr>
                <w:spacing w:val="-4"/>
              </w:rPr>
              <w:t>19'31.38"</w:t>
            </w:r>
          </w:p>
        </w:tc>
        <w:tc>
          <w:tcPr>
            <w:tcW w:w="1594" w:type="dxa"/>
            <w:vAlign w:val="top"/>
          </w:tcPr>
          <w:p w14:paraId="44DCDE3D">
            <w:pPr>
              <w:pStyle w:val="6"/>
              <w:spacing w:before="78" w:line="204" w:lineRule="auto"/>
              <w:ind w:left="120"/>
            </w:pPr>
            <w:r>
              <w:rPr>
                <w:spacing w:val="-3"/>
              </w:rPr>
              <w:t>N</w:t>
            </w:r>
            <w:r>
              <w:rPr>
                <w:spacing w:val="15"/>
              </w:rPr>
              <w:t xml:space="preserve"> </w:t>
            </w:r>
            <w:r>
              <w:rPr>
                <w:spacing w:val="-3"/>
              </w:rPr>
              <w:t>30</w:t>
            </w:r>
            <w:r>
              <w:rPr>
                <w:spacing w:val="-68"/>
              </w:rPr>
              <w:t xml:space="preserve"> </w:t>
            </w:r>
            <w:r>
              <w:rPr>
                <w:spacing w:val="-3"/>
              </w:rPr>
              <w:t>°47'12.06"</w:t>
            </w:r>
          </w:p>
        </w:tc>
        <w:tc>
          <w:tcPr>
            <w:tcW w:w="603" w:type="dxa"/>
            <w:vMerge w:val="continue"/>
            <w:tcBorders>
              <w:top w:val="nil"/>
              <w:bottom w:val="nil"/>
            </w:tcBorders>
            <w:vAlign w:val="top"/>
          </w:tcPr>
          <w:p w14:paraId="669DB703">
            <w:pPr>
              <w:rPr>
                <w:rFonts w:ascii="Arial"/>
                <w:sz w:val="21"/>
              </w:rPr>
            </w:pPr>
          </w:p>
        </w:tc>
        <w:tc>
          <w:tcPr>
            <w:tcW w:w="1594" w:type="dxa"/>
            <w:vAlign w:val="top"/>
          </w:tcPr>
          <w:p w14:paraId="04A718A4">
            <w:pPr>
              <w:pStyle w:val="6"/>
              <w:spacing w:before="78" w:line="204" w:lineRule="auto"/>
              <w:ind w:left="125"/>
            </w:pPr>
            <w:r>
              <w:rPr>
                <w:spacing w:val="-4"/>
              </w:rPr>
              <w:t>E 96</w:t>
            </w:r>
            <w:r>
              <w:rPr>
                <w:spacing w:val="-60"/>
              </w:rPr>
              <w:t xml:space="preserve"> </w:t>
            </w:r>
            <w:r>
              <w:rPr>
                <w:spacing w:val="-4"/>
              </w:rPr>
              <w:t>°</w:t>
            </w:r>
            <w:r>
              <w:rPr>
                <w:spacing w:val="-69"/>
              </w:rPr>
              <w:t xml:space="preserve"> </w:t>
            </w:r>
            <w:r>
              <w:rPr>
                <w:spacing w:val="-4"/>
              </w:rPr>
              <w:t>19'27.58"</w:t>
            </w:r>
          </w:p>
        </w:tc>
        <w:tc>
          <w:tcPr>
            <w:tcW w:w="1594" w:type="dxa"/>
            <w:vAlign w:val="top"/>
          </w:tcPr>
          <w:p w14:paraId="4D1356A7">
            <w:pPr>
              <w:pStyle w:val="6"/>
              <w:spacing w:before="78" w:line="204" w:lineRule="auto"/>
              <w:ind w:left="121"/>
            </w:pPr>
            <w:r>
              <w:rPr>
                <w:spacing w:val="-3"/>
              </w:rPr>
              <w:t>N</w:t>
            </w:r>
            <w:r>
              <w:rPr>
                <w:spacing w:val="15"/>
              </w:rPr>
              <w:t xml:space="preserve"> </w:t>
            </w:r>
            <w:r>
              <w:rPr>
                <w:spacing w:val="-3"/>
              </w:rPr>
              <w:t>30</w:t>
            </w:r>
            <w:r>
              <w:rPr>
                <w:spacing w:val="-68"/>
              </w:rPr>
              <w:t xml:space="preserve"> </w:t>
            </w:r>
            <w:r>
              <w:rPr>
                <w:spacing w:val="-3"/>
              </w:rPr>
              <w:t>°47'18.45"</w:t>
            </w:r>
          </w:p>
        </w:tc>
        <w:tc>
          <w:tcPr>
            <w:tcW w:w="1057" w:type="dxa"/>
            <w:vMerge w:val="continue"/>
            <w:tcBorders>
              <w:top w:val="nil"/>
              <w:bottom w:val="nil"/>
            </w:tcBorders>
            <w:vAlign w:val="top"/>
          </w:tcPr>
          <w:p w14:paraId="108AD2EA">
            <w:pPr>
              <w:rPr>
                <w:rFonts w:ascii="Arial"/>
                <w:sz w:val="21"/>
              </w:rPr>
            </w:pPr>
          </w:p>
        </w:tc>
      </w:tr>
      <w:tr w14:paraId="22686D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90" w:type="dxa"/>
            <w:vMerge w:val="continue"/>
            <w:tcBorders>
              <w:top w:val="nil"/>
              <w:bottom w:val="nil"/>
            </w:tcBorders>
            <w:vAlign w:val="top"/>
          </w:tcPr>
          <w:p w14:paraId="20A2C086">
            <w:pPr>
              <w:rPr>
                <w:rFonts w:ascii="Arial"/>
                <w:sz w:val="21"/>
              </w:rPr>
            </w:pPr>
          </w:p>
        </w:tc>
        <w:tc>
          <w:tcPr>
            <w:tcW w:w="1594" w:type="dxa"/>
            <w:vAlign w:val="top"/>
          </w:tcPr>
          <w:p w14:paraId="64AAC534">
            <w:pPr>
              <w:pStyle w:val="6"/>
              <w:spacing w:before="78" w:line="204" w:lineRule="auto"/>
              <w:ind w:left="121"/>
            </w:pPr>
            <w:r>
              <w:rPr>
                <w:spacing w:val="-4"/>
              </w:rPr>
              <w:t>E 96</w:t>
            </w:r>
            <w:r>
              <w:rPr>
                <w:spacing w:val="-60"/>
              </w:rPr>
              <w:t xml:space="preserve"> </w:t>
            </w:r>
            <w:r>
              <w:rPr>
                <w:spacing w:val="-4"/>
              </w:rPr>
              <w:t>°</w:t>
            </w:r>
            <w:r>
              <w:rPr>
                <w:spacing w:val="-69"/>
              </w:rPr>
              <w:t xml:space="preserve"> </w:t>
            </w:r>
            <w:r>
              <w:rPr>
                <w:spacing w:val="-4"/>
              </w:rPr>
              <w:t>19'31.20"</w:t>
            </w:r>
          </w:p>
        </w:tc>
        <w:tc>
          <w:tcPr>
            <w:tcW w:w="1594" w:type="dxa"/>
            <w:vAlign w:val="top"/>
          </w:tcPr>
          <w:p w14:paraId="0E332089">
            <w:pPr>
              <w:pStyle w:val="6"/>
              <w:spacing w:before="78" w:line="204" w:lineRule="auto"/>
              <w:ind w:left="120"/>
            </w:pPr>
            <w:r>
              <w:rPr>
                <w:spacing w:val="-3"/>
              </w:rPr>
              <w:t>N</w:t>
            </w:r>
            <w:r>
              <w:rPr>
                <w:spacing w:val="15"/>
              </w:rPr>
              <w:t xml:space="preserve"> </w:t>
            </w:r>
            <w:r>
              <w:rPr>
                <w:spacing w:val="-3"/>
              </w:rPr>
              <w:t>30</w:t>
            </w:r>
            <w:r>
              <w:rPr>
                <w:spacing w:val="-68"/>
              </w:rPr>
              <w:t xml:space="preserve"> </w:t>
            </w:r>
            <w:r>
              <w:rPr>
                <w:spacing w:val="-3"/>
              </w:rPr>
              <w:t>°47'11.39"</w:t>
            </w:r>
          </w:p>
        </w:tc>
        <w:tc>
          <w:tcPr>
            <w:tcW w:w="603" w:type="dxa"/>
            <w:vMerge w:val="continue"/>
            <w:tcBorders>
              <w:top w:val="nil"/>
              <w:bottom w:val="nil"/>
            </w:tcBorders>
            <w:vAlign w:val="top"/>
          </w:tcPr>
          <w:p w14:paraId="75322C37">
            <w:pPr>
              <w:rPr>
                <w:rFonts w:ascii="Arial"/>
                <w:sz w:val="21"/>
              </w:rPr>
            </w:pPr>
          </w:p>
        </w:tc>
        <w:tc>
          <w:tcPr>
            <w:tcW w:w="1594" w:type="dxa"/>
            <w:vAlign w:val="top"/>
          </w:tcPr>
          <w:p w14:paraId="4DCB1BA6">
            <w:pPr>
              <w:pStyle w:val="6"/>
              <w:spacing w:before="78" w:line="204" w:lineRule="auto"/>
              <w:ind w:left="125"/>
            </w:pPr>
            <w:r>
              <w:rPr>
                <w:spacing w:val="-4"/>
              </w:rPr>
              <w:t>E 96</w:t>
            </w:r>
            <w:r>
              <w:rPr>
                <w:spacing w:val="-60"/>
              </w:rPr>
              <w:t xml:space="preserve"> </w:t>
            </w:r>
            <w:r>
              <w:rPr>
                <w:spacing w:val="-4"/>
              </w:rPr>
              <w:t>°</w:t>
            </w:r>
            <w:r>
              <w:rPr>
                <w:spacing w:val="-69"/>
              </w:rPr>
              <w:t xml:space="preserve"> </w:t>
            </w:r>
            <w:r>
              <w:rPr>
                <w:spacing w:val="-4"/>
              </w:rPr>
              <w:t>19'27.67"</w:t>
            </w:r>
          </w:p>
        </w:tc>
        <w:tc>
          <w:tcPr>
            <w:tcW w:w="1594" w:type="dxa"/>
            <w:vAlign w:val="top"/>
          </w:tcPr>
          <w:p w14:paraId="1C53EFAA">
            <w:pPr>
              <w:pStyle w:val="6"/>
              <w:spacing w:before="78" w:line="204" w:lineRule="auto"/>
              <w:ind w:left="121"/>
            </w:pPr>
            <w:r>
              <w:rPr>
                <w:spacing w:val="-3"/>
              </w:rPr>
              <w:t>N</w:t>
            </w:r>
            <w:r>
              <w:rPr>
                <w:spacing w:val="15"/>
              </w:rPr>
              <w:t xml:space="preserve"> </w:t>
            </w:r>
            <w:r>
              <w:rPr>
                <w:spacing w:val="-3"/>
              </w:rPr>
              <w:t>30</w:t>
            </w:r>
            <w:r>
              <w:rPr>
                <w:spacing w:val="-68"/>
              </w:rPr>
              <w:t xml:space="preserve"> </w:t>
            </w:r>
            <w:r>
              <w:rPr>
                <w:spacing w:val="-3"/>
              </w:rPr>
              <w:t>°47'18.93"</w:t>
            </w:r>
          </w:p>
        </w:tc>
        <w:tc>
          <w:tcPr>
            <w:tcW w:w="1057" w:type="dxa"/>
            <w:vMerge w:val="continue"/>
            <w:tcBorders>
              <w:top w:val="nil"/>
              <w:bottom w:val="nil"/>
            </w:tcBorders>
            <w:vAlign w:val="top"/>
          </w:tcPr>
          <w:p w14:paraId="54AE8C7B">
            <w:pPr>
              <w:rPr>
                <w:rFonts w:ascii="Arial"/>
                <w:sz w:val="21"/>
              </w:rPr>
            </w:pPr>
          </w:p>
        </w:tc>
      </w:tr>
      <w:tr w14:paraId="142F78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90" w:type="dxa"/>
            <w:vMerge w:val="continue"/>
            <w:tcBorders>
              <w:top w:val="nil"/>
              <w:bottom w:val="nil"/>
            </w:tcBorders>
            <w:vAlign w:val="top"/>
          </w:tcPr>
          <w:p w14:paraId="65F945D5">
            <w:pPr>
              <w:rPr>
                <w:rFonts w:ascii="Arial"/>
                <w:sz w:val="21"/>
              </w:rPr>
            </w:pPr>
          </w:p>
        </w:tc>
        <w:tc>
          <w:tcPr>
            <w:tcW w:w="1594" w:type="dxa"/>
            <w:vAlign w:val="top"/>
          </w:tcPr>
          <w:p w14:paraId="32B5DF80">
            <w:pPr>
              <w:pStyle w:val="6"/>
              <w:spacing w:before="78" w:line="204" w:lineRule="auto"/>
              <w:ind w:left="121"/>
            </w:pPr>
            <w:r>
              <w:rPr>
                <w:spacing w:val="-4"/>
              </w:rPr>
              <w:t>E 96</w:t>
            </w:r>
            <w:r>
              <w:rPr>
                <w:spacing w:val="-60"/>
              </w:rPr>
              <w:t xml:space="preserve"> </w:t>
            </w:r>
            <w:r>
              <w:rPr>
                <w:spacing w:val="-4"/>
              </w:rPr>
              <w:t>°</w:t>
            </w:r>
            <w:r>
              <w:rPr>
                <w:spacing w:val="-69"/>
              </w:rPr>
              <w:t xml:space="preserve"> </w:t>
            </w:r>
            <w:r>
              <w:rPr>
                <w:spacing w:val="-4"/>
              </w:rPr>
              <w:t>19'31.01"</w:t>
            </w:r>
          </w:p>
        </w:tc>
        <w:tc>
          <w:tcPr>
            <w:tcW w:w="1594" w:type="dxa"/>
            <w:vAlign w:val="top"/>
          </w:tcPr>
          <w:p w14:paraId="1F3C386B">
            <w:pPr>
              <w:pStyle w:val="6"/>
              <w:spacing w:before="78" w:line="204" w:lineRule="auto"/>
              <w:ind w:left="120"/>
            </w:pPr>
            <w:r>
              <w:rPr>
                <w:spacing w:val="-3"/>
              </w:rPr>
              <w:t>N</w:t>
            </w:r>
            <w:r>
              <w:rPr>
                <w:spacing w:val="15"/>
              </w:rPr>
              <w:t xml:space="preserve"> </w:t>
            </w:r>
            <w:r>
              <w:rPr>
                <w:spacing w:val="-3"/>
              </w:rPr>
              <w:t>30</w:t>
            </w:r>
            <w:r>
              <w:rPr>
                <w:spacing w:val="-68"/>
              </w:rPr>
              <w:t xml:space="preserve"> </w:t>
            </w:r>
            <w:r>
              <w:rPr>
                <w:spacing w:val="-3"/>
              </w:rPr>
              <w:t>°47'11.25"</w:t>
            </w:r>
          </w:p>
        </w:tc>
        <w:tc>
          <w:tcPr>
            <w:tcW w:w="603" w:type="dxa"/>
            <w:vMerge w:val="continue"/>
            <w:tcBorders>
              <w:top w:val="nil"/>
              <w:bottom w:val="nil"/>
            </w:tcBorders>
            <w:vAlign w:val="top"/>
          </w:tcPr>
          <w:p w14:paraId="2E04B9BE">
            <w:pPr>
              <w:rPr>
                <w:rFonts w:ascii="Arial"/>
                <w:sz w:val="21"/>
              </w:rPr>
            </w:pPr>
          </w:p>
        </w:tc>
        <w:tc>
          <w:tcPr>
            <w:tcW w:w="1594" w:type="dxa"/>
            <w:vAlign w:val="top"/>
          </w:tcPr>
          <w:p w14:paraId="371A51DD">
            <w:pPr>
              <w:pStyle w:val="6"/>
              <w:spacing w:before="78" w:line="204" w:lineRule="auto"/>
              <w:ind w:left="125"/>
            </w:pPr>
            <w:r>
              <w:rPr>
                <w:spacing w:val="-4"/>
              </w:rPr>
              <w:t>E 96</w:t>
            </w:r>
            <w:r>
              <w:rPr>
                <w:spacing w:val="-60"/>
              </w:rPr>
              <w:t xml:space="preserve"> </w:t>
            </w:r>
            <w:r>
              <w:rPr>
                <w:spacing w:val="-4"/>
              </w:rPr>
              <w:t>°</w:t>
            </w:r>
            <w:r>
              <w:rPr>
                <w:spacing w:val="-69"/>
              </w:rPr>
              <w:t xml:space="preserve"> </w:t>
            </w:r>
            <w:r>
              <w:rPr>
                <w:spacing w:val="-4"/>
              </w:rPr>
              <w:t>19'28.48"</w:t>
            </w:r>
          </w:p>
        </w:tc>
        <w:tc>
          <w:tcPr>
            <w:tcW w:w="1594" w:type="dxa"/>
            <w:vAlign w:val="top"/>
          </w:tcPr>
          <w:p w14:paraId="3EC7E02C">
            <w:pPr>
              <w:pStyle w:val="6"/>
              <w:spacing w:before="78" w:line="204" w:lineRule="auto"/>
              <w:ind w:left="121"/>
            </w:pPr>
            <w:r>
              <w:rPr>
                <w:spacing w:val="-3"/>
              </w:rPr>
              <w:t>N</w:t>
            </w:r>
            <w:r>
              <w:rPr>
                <w:spacing w:val="15"/>
              </w:rPr>
              <w:t xml:space="preserve"> </w:t>
            </w:r>
            <w:r>
              <w:rPr>
                <w:spacing w:val="-3"/>
              </w:rPr>
              <w:t>30</w:t>
            </w:r>
            <w:r>
              <w:rPr>
                <w:spacing w:val="-68"/>
              </w:rPr>
              <w:t xml:space="preserve"> </w:t>
            </w:r>
            <w:r>
              <w:rPr>
                <w:spacing w:val="-3"/>
              </w:rPr>
              <w:t>°47'19.47"</w:t>
            </w:r>
          </w:p>
        </w:tc>
        <w:tc>
          <w:tcPr>
            <w:tcW w:w="1057" w:type="dxa"/>
            <w:vMerge w:val="continue"/>
            <w:tcBorders>
              <w:top w:val="nil"/>
              <w:bottom w:val="nil"/>
            </w:tcBorders>
            <w:vAlign w:val="top"/>
          </w:tcPr>
          <w:p w14:paraId="3D1CFCBA">
            <w:pPr>
              <w:rPr>
                <w:rFonts w:ascii="Arial"/>
                <w:sz w:val="21"/>
              </w:rPr>
            </w:pPr>
          </w:p>
        </w:tc>
      </w:tr>
      <w:tr w14:paraId="47B874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90" w:type="dxa"/>
            <w:vMerge w:val="continue"/>
            <w:tcBorders>
              <w:top w:val="nil"/>
              <w:bottom w:val="nil"/>
            </w:tcBorders>
            <w:vAlign w:val="top"/>
          </w:tcPr>
          <w:p w14:paraId="4A46EAAF">
            <w:pPr>
              <w:rPr>
                <w:rFonts w:ascii="Arial"/>
                <w:sz w:val="21"/>
              </w:rPr>
            </w:pPr>
          </w:p>
        </w:tc>
        <w:tc>
          <w:tcPr>
            <w:tcW w:w="1594" w:type="dxa"/>
            <w:vAlign w:val="top"/>
          </w:tcPr>
          <w:p w14:paraId="6F81C755">
            <w:pPr>
              <w:pStyle w:val="6"/>
              <w:spacing w:before="80" w:line="204" w:lineRule="auto"/>
              <w:ind w:left="121"/>
            </w:pPr>
            <w:r>
              <w:rPr>
                <w:spacing w:val="-4"/>
              </w:rPr>
              <w:t>E 96</w:t>
            </w:r>
            <w:r>
              <w:rPr>
                <w:spacing w:val="-60"/>
              </w:rPr>
              <w:t xml:space="preserve"> </w:t>
            </w:r>
            <w:r>
              <w:rPr>
                <w:spacing w:val="-4"/>
              </w:rPr>
              <w:t>°</w:t>
            </w:r>
            <w:r>
              <w:rPr>
                <w:spacing w:val="-69"/>
              </w:rPr>
              <w:t xml:space="preserve"> </w:t>
            </w:r>
            <w:r>
              <w:rPr>
                <w:spacing w:val="-4"/>
              </w:rPr>
              <w:t>19'30.26"</w:t>
            </w:r>
          </w:p>
        </w:tc>
        <w:tc>
          <w:tcPr>
            <w:tcW w:w="1594" w:type="dxa"/>
            <w:vAlign w:val="top"/>
          </w:tcPr>
          <w:p w14:paraId="02EB79F8">
            <w:pPr>
              <w:pStyle w:val="6"/>
              <w:spacing w:before="80" w:line="204" w:lineRule="auto"/>
              <w:ind w:left="120"/>
            </w:pPr>
            <w:r>
              <w:rPr>
                <w:spacing w:val="-3"/>
              </w:rPr>
              <w:t>N</w:t>
            </w:r>
            <w:r>
              <w:rPr>
                <w:spacing w:val="15"/>
              </w:rPr>
              <w:t xml:space="preserve"> </w:t>
            </w:r>
            <w:r>
              <w:rPr>
                <w:spacing w:val="-3"/>
              </w:rPr>
              <w:t>30</w:t>
            </w:r>
            <w:r>
              <w:rPr>
                <w:spacing w:val="-68"/>
              </w:rPr>
              <w:t xml:space="preserve"> </w:t>
            </w:r>
            <w:r>
              <w:rPr>
                <w:spacing w:val="-3"/>
              </w:rPr>
              <w:t>°47'11.57"</w:t>
            </w:r>
          </w:p>
        </w:tc>
        <w:tc>
          <w:tcPr>
            <w:tcW w:w="603" w:type="dxa"/>
            <w:vMerge w:val="continue"/>
            <w:tcBorders>
              <w:top w:val="nil"/>
              <w:bottom w:val="nil"/>
            </w:tcBorders>
            <w:vAlign w:val="top"/>
          </w:tcPr>
          <w:p w14:paraId="238198A3">
            <w:pPr>
              <w:rPr>
                <w:rFonts w:ascii="Arial"/>
                <w:sz w:val="21"/>
              </w:rPr>
            </w:pPr>
          </w:p>
        </w:tc>
        <w:tc>
          <w:tcPr>
            <w:tcW w:w="1594" w:type="dxa"/>
            <w:vAlign w:val="top"/>
          </w:tcPr>
          <w:p w14:paraId="1A74343B">
            <w:pPr>
              <w:rPr>
                <w:rFonts w:ascii="Arial"/>
                <w:sz w:val="21"/>
              </w:rPr>
            </w:pPr>
          </w:p>
        </w:tc>
        <w:tc>
          <w:tcPr>
            <w:tcW w:w="1594" w:type="dxa"/>
            <w:vAlign w:val="top"/>
          </w:tcPr>
          <w:p w14:paraId="697A8C22">
            <w:pPr>
              <w:rPr>
                <w:rFonts w:ascii="Arial"/>
                <w:sz w:val="21"/>
              </w:rPr>
            </w:pPr>
          </w:p>
        </w:tc>
        <w:tc>
          <w:tcPr>
            <w:tcW w:w="1057" w:type="dxa"/>
            <w:vMerge w:val="continue"/>
            <w:tcBorders>
              <w:top w:val="nil"/>
            </w:tcBorders>
            <w:vAlign w:val="top"/>
          </w:tcPr>
          <w:p w14:paraId="24B3057C">
            <w:pPr>
              <w:rPr>
                <w:rFonts w:ascii="Arial"/>
                <w:sz w:val="21"/>
              </w:rPr>
            </w:pPr>
          </w:p>
        </w:tc>
      </w:tr>
      <w:tr w14:paraId="3500CA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90" w:type="dxa"/>
            <w:vMerge w:val="continue"/>
            <w:tcBorders>
              <w:top w:val="nil"/>
              <w:bottom w:val="nil"/>
            </w:tcBorders>
            <w:vAlign w:val="top"/>
          </w:tcPr>
          <w:p w14:paraId="30DF98E3">
            <w:pPr>
              <w:rPr>
                <w:rFonts w:ascii="Arial"/>
                <w:sz w:val="21"/>
              </w:rPr>
            </w:pPr>
          </w:p>
        </w:tc>
        <w:tc>
          <w:tcPr>
            <w:tcW w:w="1594" w:type="dxa"/>
            <w:vAlign w:val="top"/>
          </w:tcPr>
          <w:p w14:paraId="6D9090C1">
            <w:pPr>
              <w:pStyle w:val="6"/>
              <w:spacing w:before="79" w:line="204" w:lineRule="auto"/>
              <w:ind w:left="121"/>
            </w:pPr>
            <w:r>
              <w:rPr>
                <w:spacing w:val="-4"/>
              </w:rPr>
              <w:t>E 96</w:t>
            </w:r>
            <w:r>
              <w:rPr>
                <w:spacing w:val="-60"/>
              </w:rPr>
              <w:t xml:space="preserve"> </w:t>
            </w:r>
            <w:r>
              <w:rPr>
                <w:spacing w:val="-4"/>
              </w:rPr>
              <w:t>°</w:t>
            </w:r>
            <w:r>
              <w:rPr>
                <w:spacing w:val="-69"/>
              </w:rPr>
              <w:t xml:space="preserve"> </w:t>
            </w:r>
            <w:r>
              <w:rPr>
                <w:spacing w:val="-4"/>
              </w:rPr>
              <w:t>19'24.43"</w:t>
            </w:r>
          </w:p>
        </w:tc>
        <w:tc>
          <w:tcPr>
            <w:tcW w:w="1594" w:type="dxa"/>
            <w:vAlign w:val="top"/>
          </w:tcPr>
          <w:p w14:paraId="70240150">
            <w:pPr>
              <w:pStyle w:val="6"/>
              <w:spacing w:before="79" w:line="204" w:lineRule="auto"/>
              <w:ind w:left="166"/>
            </w:pPr>
            <w:r>
              <w:rPr>
                <w:spacing w:val="-2"/>
              </w:rPr>
              <w:t>N</w:t>
            </w:r>
            <w:r>
              <w:rPr>
                <w:spacing w:val="13"/>
              </w:rPr>
              <w:t xml:space="preserve"> </w:t>
            </w:r>
            <w:r>
              <w:rPr>
                <w:spacing w:val="-2"/>
              </w:rPr>
              <w:t>30</w:t>
            </w:r>
            <w:r>
              <w:rPr>
                <w:spacing w:val="-68"/>
              </w:rPr>
              <w:t xml:space="preserve"> </w:t>
            </w:r>
            <w:r>
              <w:rPr>
                <w:spacing w:val="-2"/>
              </w:rPr>
              <w:t>°47'7.75"</w:t>
            </w:r>
          </w:p>
        </w:tc>
        <w:tc>
          <w:tcPr>
            <w:tcW w:w="603" w:type="dxa"/>
            <w:vMerge w:val="continue"/>
            <w:tcBorders>
              <w:top w:val="nil"/>
              <w:bottom w:val="nil"/>
            </w:tcBorders>
            <w:vAlign w:val="top"/>
          </w:tcPr>
          <w:p w14:paraId="7A469329">
            <w:pPr>
              <w:rPr>
                <w:rFonts w:ascii="Arial"/>
                <w:sz w:val="21"/>
              </w:rPr>
            </w:pPr>
          </w:p>
        </w:tc>
        <w:tc>
          <w:tcPr>
            <w:tcW w:w="1594" w:type="dxa"/>
            <w:vAlign w:val="top"/>
          </w:tcPr>
          <w:p w14:paraId="3C2920C2">
            <w:pPr>
              <w:pStyle w:val="6"/>
              <w:spacing w:before="79" w:line="204" w:lineRule="auto"/>
              <w:ind w:left="125"/>
            </w:pPr>
            <w:r>
              <w:rPr>
                <w:spacing w:val="-4"/>
              </w:rPr>
              <w:t>E 96</w:t>
            </w:r>
            <w:r>
              <w:rPr>
                <w:spacing w:val="-60"/>
              </w:rPr>
              <w:t xml:space="preserve"> </w:t>
            </w:r>
            <w:r>
              <w:rPr>
                <w:spacing w:val="-4"/>
              </w:rPr>
              <w:t>°</w:t>
            </w:r>
            <w:r>
              <w:rPr>
                <w:spacing w:val="-69"/>
              </w:rPr>
              <w:t xml:space="preserve"> </w:t>
            </w:r>
            <w:r>
              <w:rPr>
                <w:spacing w:val="-4"/>
              </w:rPr>
              <w:t>19'24.00"</w:t>
            </w:r>
          </w:p>
        </w:tc>
        <w:tc>
          <w:tcPr>
            <w:tcW w:w="1594" w:type="dxa"/>
            <w:vAlign w:val="top"/>
          </w:tcPr>
          <w:p w14:paraId="7C5369C0">
            <w:pPr>
              <w:pStyle w:val="6"/>
              <w:spacing w:before="79" w:line="204" w:lineRule="auto"/>
              <w:ind w:left="121"/>
            </w:pPr>
            <w:r>
              <w:rPr>
                <w:spacing w:val="-3"/>
              </w:rPr>
              <w:t>N</w:t>
            </w:r>
            <w:r>
              <w:rPr>
                <w:spacing w:val="15"/>
              </w:rPr>
              <w:t xml:space="preserve"> </w:t>
            </w:r>
            <w:r>
              <w:rPr>
                <w:spacing w:val="-3"/>
              </w:rPr>
              <w:t>30</w:t>
            </w:r>
            <w:r>
              <w:rPr>
                <w:spacing w:val="-68"/>
              </w:rPr>
              <w:t xml:space="preserve"> </w:t>
            </w:r>
            <w:r>
              <w:rPr>
                <w:spacing w:val="-3"/>
              </w:rPr>
              <w:t>°46'56.65"</w:t>
            </w:r>
          </w:p>
        </w:tc>
        <w:tc>
          <w:tcPr>
            <w:tcW w:w="1057" w:type="dxa"/>
            <w:vMerge w:val="restart"/>
            <w:tcBorders>
              <w:bottom w:val="nil"/>
            </w:tcBorders>
            <w:vAlign w:val="top"/>
          </w:tcPr>
          <w:p w14:paraId="39CAF1C1">
            <w:pPr>
              <w:spacing w:line="261" w:lineRule="auto"/>
              <w:rPr>
                <w:rFonts w:ascii="Arial"/>
                <w:sz w:val="21"/>
              </w:rPr>
            </w:pPr>
          </w:p>
          <w:p w14:paraId="06F28ECF">
            <w:pPr>
              <w:spacing w:line="261" w:lineRule="auto"/>
              <w:rPr>
                <w:rFonts w:ascii="Arial"/>
                <w:sz w:val="21"/>
              </w:rPr>
            </w:pPr>
          </w:p>
          <w:p w14:paraId="31B10253">
            <w:pPr>
              <w:spacing w:line="262" w:lineRule="auto"/>
              <w:rPr>
                <w:rFonts w:ascii="Arial"/>
                <w:sz w:val="21"/>
              </w:rPr>
            </w:pPr>
          </w:p>
          <w:p w14:paraId="7465EFF3">
            <w:pPr>
              <w:spacing w:line="262" w:lineRule="auto"/>
              <w:rPr>
                <w:rFonts w:ascii="Arial"/>
                <w:sz w:val="21"/>
              </w:rPr>
            </w:pPr>
          </w:p>
          <w:p w14:paraId="709B6BAC">
            <w:pPr>
              <w:spacing w:line="262" w:lineRule="auto"/>
              <w:rPr>
                <w:rFonts w:ascii="Arial"/>
                <w:sz w:val="21"/>
              </w:rPr>
            </w:pPr>
          </w:p>
          <w:p w14:paraId="633E44C1">
            <w:pPr>
              <w:pStyle w:val="6"/>
              <w:spacing w:before="58" w:line="219" w:lineRule="auto"/>
              <w:ind w:left="185"/>
            </w:pPr>
            <w:r>
              <w:rPr>
                <w:spacing w:val="-5"/>
              </w:rPr>
              <w:t>1#可采区</w:t>
            </w:r>
          </w:p>
          <w:p w14:paraId="09FB3105">
            <w:pPr>
              <w:pStyle w:val="6"/>
              <w:spacing w:before="99" w:line="221" w:lineRule="auto"/>
              <w:ind w:left="182"/>
            </w:pPr>
            <w:r>
              <w:rPr>
                <w:spacing w:val="-5"/>
              </w:rPr>
              <w:t>（玉西乡</w:t>
            </w:r>
          </w:p>
          <w:p w14:paraId="4B3254AE">
            <w:pPr>
              <w:pStyle w:val="6"/>
              <w:spacing w:before="96" w:line="307" w:lineRule="auto"/>
              <w:ind w:left="352" w:right="187" w:hanging="152"/>
            </w:pPr>
            <w:r>
              <w:rPr>
                <w:spacing w:val="-6"/>
              </w:rPr>
              <w:t>荣过格</w:t>
            </w:r>
            <w:r>
              <w:rPr>
                <w:spacing w:val="-33"/>
              </w:rPr>
              <w:t xml:space="preserve"> </w:t>
            </w:r>
            <w:r>
              <w:rPr>
                <w:spacing w:val="-6"/>
              </w:rPr>
              <w:t>2</w:t>
            </w:r>
            <w:r>
              <w:t xml:space="preserve"> </w:t>
            </w:r>
            <w:r>
              <w:rPr>
                <w:spacing w:val="-4"/>
              </w:rPr>
              <w:t>段）</w:t>
            </w:r>
          </w:p>
        </w:tc>
      </w:tr>
      <w:tr w14:paraId="30DC64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90" w:type="dxa"/>
            <w:vMerge w:val="continue"/>
            <w:tcBorders>
              <w:top w:val="nil"/>
              <w:bottom w:val="nil"/>
            </w:tcBorders>
            <w:vAlign w:val="top"/>
          </w:tcPr>
          <w:p w14:paraId="0007EC76">
            <w:pPr>
              <w:rPr>
                <w:rFonts w:ascii="Arial"/>
                <w:sz w:val="21"/>
              </w:rPr>
            </w:pPr>
          </w:p>
        </w:tc>
        <w:tc>
          <w:tcPr>
            <w:tcW w:w="1594" w:type="dxa"/>
            <w:vAlign w:val="top"/>
          </w:tcPr>
          <w:p w14:paraId="06CE09C6">
            <w:pPr>
              <w:pStyle w:val="6"/>
              <w:spacing w:before="79" w:line="204" w:lineRule="auto"/>
              <w:ind w:left="121"/>
            </w:pPr>
            <w:r>
              <w:rPr>
                <w:spacing w:val="-4"/>
              </w:rPr>
              <w:t>E 96</w:t>
            </w:r>
            <w:r>
              <w:rPr>
                <w:spacing w:val="-60"/>
              </w:rPr>
              <w:t xml:space="preserve"> </w:t>
            </w:r>
            <w:r>
              <w:rPr>
                <w:spacing w:val="-4"/>
              </w:rPr>
              <w:t>°</w:t>
            </w:r>
            <w:r>
              <w:rPr>
                <w:spacing w:val="-69"/>
              </w:rPr>
              <w:t xml:space="preserve"> </w:t>
            </w:r>
            <w:r>
              <w:rPr>
                <w:spacing w:val="-4"/>
              </w:rPr>
              <w:t>19'24.52"</w:t>
            </w:r>
          </w:p>
        </w:tc>
        <w:tc>
          <w:tcPr>
            <w:tcW w:w="1594" w:type="dxa"/>
            <w:vAlign w:val="top"/>
          </w:tcPr>
          <w:p w14:paraId="12C80F2E">
            <w:pPr>
              <w:pStyle w:val="6"/>
              <w:spacing w:before="79" w:line="204" w:lineRule="auto"/>
              <w:ind w:left="166"/>
            </w:pPr>
            <w:r>
              <w:rPr>
                <w:spacing w:val="-2"/>
              </w:rPr>
              <w:t>N</w:t>
            </w:r>
            <w:r>
              <w:rPr>
                <w:spacing w:val="13"/>
              </w:rPr>
              <w:t xml:space="preserve"> </w:t>
            </w:r>
            <w:r>
              <w:rPr>
                <w:spacing w:val="-2"/>
              </w:rPr>
              <w:t>30</w:t>
            </w:r>
            <w:r>
              <w:rPr>
                <w:spacing w:val="-68"/>
              </w:rPr>
              <w:t xml:space="preserve"> </w:t>
            </w:r>
            <w:r>
              <w:rPr>
                <w:spacing w:val="-2"/>
              </w:rPr>
              <w:t>°47'7.10"</w:t>
            </w:r>
          </w:p>
        </w:tc>
        <w:tc>
          <w:tcPr>
            <w:tcW w:w="603" w:type="dxa"/>
            <w:vMerge w:val="continue"/>
            <w:tcBorders>
              <w:top w:val="nil"/>
              <w:bottom w:val="nil"/>
            </w:tcBorders>
            <w:vAlign w:val="top"/>
          </w:tcPr>
          <w:p w14:paraId="6F3622C2">
            <w:pPr>
              <w:rPr>
                <w:rFonts w:ascii="Arial"/>
                <w:sz w:val="21"/>
              </w:rPr>
            </w:pPr>
          </w:p>
        </w:tc>
        <w:tc>
          <w:tcPr>
            <w:tcW w:w="1594" w:type="dxa"/>
            <w:vAlign w:val="top"/>
          </w:tcPr>
          <w:p w14:paraId="5DF1CECB">
            <w:pPr>
              <w:pStyle w:val="6"/>
              <w:spacing w:before="79" w:line="204" w:lineRule="auto"/>
              <w:ind w:left="125"/>
            </w:pPr>
            <w:r>
              <w:rPr>
                <w:spacing w:val="-4"/>
              </w:rPr>
              <w:t>E 96</w:t>
            </w:r>
            <w:r>
              <w:rPr>
                <w:spacing w:val="-60"/>
              </w:rPr>
              <w:t xml:space="preserve"> </w:t>
            </w:r>
            <w:r>
              <w:rPr>
                <w:spacing w:val="-4"/>
              </w:rPr>
              <w:t>°</w:t>
            </w:r>
            <w:r>
              <w:rPr>
                <w:spacing w:val="-69"/>
              </w:rPr>
              <w:t xml:space="preserve"> </w:t>
            </w:r>
            <w:r>
              <w:rPr>
                <w:spacing w:val="-4"/>
              </w:rPr>
              <w:t>19'23.42"</w:t>
            </w:r>
          </w:p>
        </w:tc>
        <w:tc>
          <w:tcPr>
            <w:tcW w:w="1594" w:type="dxa"/>
            <w:vAlign w:val="top"/>
          </w:tcPr>
          <w:p w14:paraId="21F24455">
            <w:pPr>
              <w:pStyle w:val="6"/>
              <w:spacing w:before="79" w:line="204" w:lineRule="auto"/>
              <w:ind w:left="121"/>
            </w:pPr>
            <w:r>
              <w:rPr>
                <w:spacing w:val="-3"/>
              </w:rPr>
              <w:t>N</w:t>
            </w:r>
            <w:r>
              <w:rPr>
                <w:spacing w:val="15"/>
              </w:rPr>
              <w:t xml:space="preserve"> </w:t>
            </w:r>
            <w:r>
              <w:rPr>
                <w:spacing w:val="-3"/>
              </w:rPr>
              <w:t>30</w:t>
            </w:r>
            <w:r>
              <w:rPr>
                <w:spacing w:val="-68"/>
              </w:rPr>
              <w:t xml:space="preserve"> </w:t>
            </w:r>
            <w:r>
              <w:rPr>
                <w:spacing w:val="-3"/>
              </w:rPr>
              <w:t>°46'56.71"</w:t>
            </w:r>
          </w:p>
        </w:tc>
        <w:tc>
          <w:tcPr>
            <w:tcW w:w="1057" w:type="dxa"/>
            <w:vMerge w:val="continue"/>
            <w:tcBorders>
              <w:top w:val="nil"/>
              <w:bottom w:val="nil"/>
            </w:tcBorders>
            <w:vAlign w:val="top"/>
          </w:tcPr>
          <w:p w14:paraId="3681CE48">
            <w:pPr>
              <w:rPr>
                <w:rFonts w:ascii="Arial"/>
                <w:sz w:val="21"/>
              </w:rPr>
            </w:pPr>
          </w:p>
        </w:tc>
      </w:tr>
      <w:tr w14:paraId="4A49BC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90" w:type="dxa"/>
            <w:vMerge w:val="continue"/>
            <w:tcBorders>
              <w:top w:val="nil"/>
              <w:bottom w:val="nil"/>
            </w:tcBorders>
            <w:vAlign w:val="top"/>
          </w:tcPr>
          <w:p w14:paraId="1F782298">
            <w:pPr>
              <w:rPr>
                <w:rFonts w:ascii="Arial"/>
                <w:sz w:val="21"/>
              </w:rPr>
            </w:pPr>
          </w:p>
        </w:tc>
        <w:tc>
          <w:tcPr>
            <w:tcW w:w="1594" w:type="dxa"/>
            <w:vAlign w:val="top"/>
          </w:tcPr>
          <w:p w14:paraId="054A1918">
            <w:pPr>
              <w:pStyle w:val="6"/>
              <w:spacing w:before="79" w:line="204" w:lineRule="auto"/>
              <w:ind w:left="121"/>
            </w:pPr>
            <w:r>
              <w:rPr>
                <w:spacing w:val="-4"/>
              </w:rPr>
              <w:t>E 96</w:t>
            </w:r>
            <w:r>
              <w:rPr>
                <w:spacing w:val="-60"/>
              </w:rPr>
              <w:t xml:space="preserve"> </w:t>
            </w:r>
            <w:r>
              <w:rPr>
                <w:spacing w:val="-4"/>
              </w:rPr>
              <w:t>°</w:t>
            </w:r>
            <w:r>
              <w:rPr>
                <w:spacing w:val="-69"/>
              </w:rPr>
              <w:t xml:space="preserve"> </w:t>
            </w:r>
            <w:r>
              <w:rPr>
                <w:spacing w:val="-4"/>
              </w:rPr>
              <w:t>19'24.86"</w:t>
            </w:r>
          </w:p>
        </w:tc>
        <w:tc>
          <w:tcPr>
            <w:tcW w:w="1594" w:type="dxa"/>
            <w:vAlign w:val="top"/>
          </w:tcPr>
          <w:p w14:paraId="10C09ACD">
            <w:pPr>
              <w:pStyle w:val="6"/>
              <w:spacing w:before="79" w:line="204" w:lineRule="auto"/>
              <w:ind w:left="166"/>
            </w:pPr>
            <w:r>
              <w:rPr>
                <w:spacing w:val="-2"/>
              </w:rPr>
              <w:t>N</w:t>
            </w:r>
            <w:r>
              <w:rPr>
                <w:spacing w:val="13"/>
              </w:rPr>
              <w:t xml:space="preserve"> </w:t>
            </w:r>
            <w:r>
              <w:rPr>
                <w:spacing w:val="-2"/>
              </w:rPr>
              <w:t>30</w:t>
            </w:r>
            <w:r>
              <w:rPr>
                <w:spacing w:val="-68"/>
              </w:rPr>
              <w:t xml:space="preserve"> </w:t>
            </w:r>
            <w:r>
              <w:rPr>
                <w:spacing w:val="-2"/>
              </w:rPr>
              <w:t>°47'6.25"</w:t>
            </w:r>
          </w:p>
        </w:tc>
        <w:tc>
          <w:tcPr>
            <w:tcW w:w="603" w:type="dxa"/>
            <w:vMerge w:val="continue"/>
            <w:tcBorders>
              <w:top w:val="nil"/>
              <w:bottom w:val="nil"/>
            </w:tcBorders>
            <w:vAlign w:val="top"/>
          </w:tcPr>
          <w:p w14:paraId="1D8AECEA">
            <w:pPr>
              <w:rPr>
                <w:rFonts w:ascii="Arial"/>
                <w:sz w:val="21"/>
              </w:rPr>
            </w:pPr>
          </w:p>
        </w:tc>
        <w:tc>
          <w:tcPr>
            <w:tcW w:w="1594" w:type="dxa"/>
            <w:vAlign w:val="top"/>
          </w:tcPr>
          <w:p w14:paraId="57C2043A">
            <w:pPr>
              <w:pStyle w:val="6"/>
              <w:spacing w:before="79" w:line="204" w:lineRule="auto"/>
              <w:ind w:left="125"/>
            </w:pPr>
            <w:r>
              <w:rPr>
                <w:spacing w:val="-4"/>
              </w:rPr>
              <w:t>E 96</w:t>
            </w:r>
            <w:r>
              <w:rPr>
                <w:spacing w:val="-60"/>
              </w:rPr>
              <w:t xml:space="preserve"> </w:t>
            </w:r>
            <w:r>
              <w:rPr>
                <w:spacing w:val="-4"/>
              </w:rPr>
              <w:t>°</w:t>
            </w:r>
            <w:r>
              <w:rPr>
                <w:spacing w:val="-69"/>
              </w:rPr>
              <w:t xml:space="preserve"> </w:t>
            </w:r>
            <w:r>
              <w:rPr>
                <w:spacing w:val="-4"/>
              </w:rPr>
              <w:t>19'23.44"</w:t>
            </w:r>
          </w:p>
        </w:tc>
        <w:tc>
          <w:tcPr>
            <w:tcW w:w="1594" w:type="dxa"/>
            <w:vAlign w:val="top"/>
          </w:tcPr>
          <w:p w14:paraId="6A78C817">
            <w:pPr>
              <w:pStyle w:val="6"/>
              <w:spacing w:before="79" w:line="204" w:lineRule="auto"/>
              <w:ind w:left="121"/>
            </w:pPr>
            <w:r>
              <w:rPr>
                <w:spacing w:val="-3"/>
              </w:rPr>
              <w:t>N</w:t>
            </w:r>
            <w:r>
              <w:rPr>
                <w:spacing w:val="15"/>
              </w:rPr>
              <w:t xml:space="preserve"> </w:t>
            </w:r>
            <w:r>
              <w:rPr>
                <w:spacing w:val="-3"/>
              </w:rPr>
              <w:t>30</w:t>
            </w:r>
            <w:r>
              <w:rPr>
                <w:spacing w:val="-68"/>
              </w:rPr>
              <w:t xml:space="preserve"> </w:t>
            </w:r>
            <w:r>
              <w:rPr>
                <w:spacing w:val="-3"/>
              </w:rPr>
              <w:t>°46'57.75"</w:t>
            </w:r>
          </w:p>
        </w:tc>
        <w:tc>
          <w:tcPr>
            <w:tcW w:w="1057" w:type="dxa"/>
            <w:vMerge w:val="continue"/>
            <w:tcBorders>
              <w:top w:val="nil"/>
              <w:bottom w:val="nil"/>
            </w:tcBorders>
            <w:vAlign w:val="top"/>
          </w:tcPr>
          <w:p w14:paraId="303BC26B">
            <w:pPr>
              <w:rPr>
                <w:rFonts w:ascii="Arial"/>
                <w:sz w:val="21"/>
              </w:rPr>
            </w:pPr>
          </w:p>
        </w:tc>
      </w:tr>
      <w:tr w14:paraId="7297E8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90" w:type="dxa"/>
            <w:vMerge w:val="continue"/>
            <w:tcBorders>
              <w:top w:val="nil"/>
              <w:bottom w:val="nil"/>
            </w:tcBorders>
            <w:vAlign w:val="top"/>
          </w:tcPr>
          <w:p w14:paraId="14BAF976">
            <w:pPr>
              <w:rPr>
                <w:rFonts w:ascii="Arial"/>
                <w:sz w:val="21"/>
              </w:rPr>
            </w:pPr>
          </w:p>
        </w:tc>
        <w:tc>
          <w:tcPr>
            <w:tcW w:w="1594" w:type="dxa"/>
            <w:vAlign w:val="top"/>
          </w:tcPr>
          <w:p w14:paraId="566819AF">
            <w:pPr>
              <w:pStyle w:val="6"/>
              <w:spacing w:before="78" w:line="204" w:lineRule="auto"/>
              <w:ind w:left="121"/>
            </w:pPr>
            <w:r>
              <w:rPr>
                <w:spacing w:val="-4"/>
              </w:rPr>
              <w:t>E 96</w:t>
            </w:r>
            <w:r>
              <w:rPr>
                <w:spacing w:val="-60"/>
              </w:rPr>
              <w:t xml:space="preserve"> </w:t>
            </w:r>
            <w:r>
              <w:rPr>
                <w:spacing w:val="-4"/>
              </w:rPr>
              <w:t>°</w:t>
            </w:r>
            <w:r>
              <w:rPr>
                <w:spacing w:val="-69"/>
              </w:rPr>
              <w:t xml:space="preserve"> </w:t>
            </w:r>
            <w:r>
              <w:rPr>
                <w:spacing w:val="-4"/>
              </w:rPr>
              <w:t>19'25.35"</w:t>
            </w:r>
          </w:p>
        </w:tc>
        <w:tc>
          <w:tcPr>
            <w:tcW w:w="1594" w:type="dxa"/>
            <w:vAlign w:val="top"/>
          </w:tcPr>
          <w:p w14:paraId="151D003F">
            <w:pPr>
              <w:pStyle w:val="6"/>
              <w:spacing w:before="78" w:line="204" w:lineRule="auto"/>
              <w:ind w:left="166"/>
            </w:pPr>
            <w:r>
              <w:rPr>
                <w:spacing w:val="-2"/>
              </w:rPr>
              <w:t>N</w:t>
            </w:r>
            <w:r>
              <w:rPr>
                <w:spacing w:val="13"/>
              </w:rPr>
              <w:t xml:space="preserve"> </w:t>
            </w:r>
            <w:r>
              <w:rPr>
                <w:spacing w:val="-2"/>
              </w:rPr>
              <w:t>30</w:t>
            </w:r>
            <w:r>
              <w:rPr>
                <w:spacing w:val="-68"/>
              </w:rPr>
              <w:t xml:space="preserve"> </w:t>
            </w:r>
            <w:r>
              <w:rPr>
                <w:spacing w:val="-2"/>
              </w:rPr>
              <w:t>°47'5.65"</w:t>
            </w:r>
          </w:p>
        </w:tc>
        <w:tc>
          <w:tcPr>
            <w:tcW w:w="603" w:type="dxa"/>
            <w:vMerge w:val="continue"/>
            <w:tcBorders>
              <w:top w:val="nil"/>
              <w:bottom w:val="nil"/>
            </w:tcBorders>
            <w:vAlign w:val="top"/>
          </w:tcPr>
          <w:p w14:paraId="4A55107F">
            <w:pPr>
              <w:rPr>
                <w:rFonts w:ascii="Arial"/>
                <w:sz w:val="21"/>
              </w:rPr>
            </w:pPr>
          </w:p>
        </w:tc>
        <w:tc>
          <w:tcPr>
            <w:tcW w:w="1594" w:type="dxa"/>
            <w:vAlign w:val="top"/>
          </w:tcPr>
          <w:p w14:paraId="2AB74A0F">
            <w:pPr>
              <w:pStyle w:val="6"/>
              <w:spacing w:before="78" w:line="204" w:lineRule="auto"/>
              <w:ind w:left="125"/>
            </w:pPr>
            <w:r>
              <w:rPr>
                <w:spacing w:val="-4"/>
              </w:rPr>
              <w:t>E 96</w:t>
            </w:r>
            <w:r>
              <w:rPr>
                <w:spacing w:val="-60"/>
              </w:rPr>
              <w:t xml:space="preserve"> </w:t>
            </w:r>
            <w:r>
              <w:rPr>
                <w:spacing w:val="-4"/>
              </w:rPr>
              <w:t>°</w:t>
            </w:r>
            <w:r>
              <w:rPr>
                <w:spacing w:val="-69"/>
              </w:rPr>
              <w:t xml:space="preserve"> </w:t>
            </w:r>
            <w:r>
              <w:rPr>
                <w:spacing w:val="-4"/>
              </w:rPr>
              <w:t>19'24.00"</w:t>
            </w:r>
          </w:p>
        </w:tc>
        <w:tc>
          <w:tcPr>
            <w:tcW w:w="1594" w:type="dxa"/>
            <w:vAlign w:val="top"/>
          </w:tcPr>
          <w:p w14:paraId="43090D23">
            <w:pPr>
              <w:pStyle w:val="6"/>
              <w:spacing w:before="78" w:line="204" w:lineRule="auto"/>
              <w:ind w:left="121"/>
            </w:pPr>
            <w:r>
              <w:rPr>
                <w:spacing w:val="-3"/>
              </w:rPr>
              <w:t>N</w:t>
            </w:r>
            <w:r>
              <w:rPr>
                <w:spacing w:val="15"/>
              </w:rPr>
              <w:t xml:space="preserve"> </w:t>
            </w:r>
            <w:r>
              <w:rPr>
                <w:spacing w:val="-3"/>
              </w:rPr>
              <w:t>30</w:t>
            </w:r>
            <w:r>
              <w:rPr>
                <w:spacing w:val="-68"/>
              </w:rPr>
              <w:t xml:space="preserve"> </w:t>
            </w:r>
            <w:r>
              <w:rPr>
                <w:spacing w:val="-3"/>
              </w:rPr>
              <w:t>°46'59.32"</w:t>
            </w:r>
          </w:p>
        </w:tc>
        <w:tc>
          <w:tcPr>
            <w:tcW w:w="1057" w:type="dxa"/>
            <w:vMerge w:val="continue"/>
            <w:tcBorders>
              <w:top w:val="nil"/>
              <w:bottom w:val="nil"/>
            </w:tcBorders>
            <w:vAlign w:val="top"/>
          </w:tcPr>
          <w:p w14:paraId="747E6CAC">
            <w:pPr>
              <w:rPr>
                <w:rFonts w:ascii="Arial"/>
                <w:sz w:val="21"/>
              </w:rPr>
            </w:pPr>
          </w:p>
        </w:tc>
      </w:tr>
      <w:tr w14:paraId="6593F1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90" w:type="dxa"/>
            <w:vMerge w:val="continue"/>
            <w:tcBorders>
              <w:top w:val="nil"/>
              <w:bottom w:val="nil"/>
            </w:tcBorders>
            <w:vAlign w:val="top"/>
          </w:tcPr>
          <w:p w14:paraId="74DA562A">
            <w:pPr>
              <w:rPr>
                <w:rFonts w:ascii="Arial"/>
                <w:sz w:val="21"/>
              </w:rPr>
            </w:pPr>
          </w:p>
        </w:tc>
        <w:tc>
          <w:tcPr>
            <w:tcW w:w="1594" w:type="dxa"/>
            <w:vAlign w:val="top"/>
          </w:tcPr>
          <w:p w14:paraId="347C02C2">
            <w:pPr>
              <w:pStyle w:val="6"/>
              <w:spacing w:before="78" w:line="204" w:lineRule="auto"/>
              <w:ind w:left="121"/>
            </w:pPr>
            <w:r>
              <w:rPr>
                <w:spacing w:val="-4"/>
              </w:rPr>
              <w:t>E 96</w:t>
            </w:r>
            <w:r>
              <w:rPr>
                <w:spacing w:val="-60"/>
              </w:rPr>
              <w:t xml:space="preserve"> </w:t>
            </w:r>
            <w:r>
              <w:rPr>
                <w:spacing w:val="-4"/>
              </w:rPr>
              <w:t>°</w:t>
            </w:r>
            <w:r>
              <w:rPr>
                <w:spacing w:val="-69"/>
              </w:rPr>
              <w:t xml:space="preserve"> </w:t>
            </w:r>
            <w:r>
              <w:rPr>
                <w:spacing w:val="-4"/>
              </w:rPr>
              <w:t>19'24.63"</w:t>
            </w:r>
          </w:p>
        </w:tc>
        <w:tc>
          <w:tcPr>
            <w:tcW w:w="1594" w:type="dxa"/>
            <w:vAlign w:val="top"/>
          </w:tcPr>
          <w:p w14:paraId="4E719793">
            <w:pPr>
              <w:pStyle w:val="6"/>
              <w:spacing w:before="78" w:line="204" w:lineRule="auto"/>
              <w:ind w:left="166"/>
            </w:pPr>
            <w:r>
              <w:rPr>
                <w:spacing w:val="-2"/>
              </w:rPr>
              <w:t>N</w:t>
            </w:r>
            <w:r>
              <w:rPr>
                <w:spacing w:val="13"/>
              </w:rPr>
              <w:t xml:space="preserve"> </w:t>
            </w:r>
            <w:r>
              <w:rPr>
                <w:spacing w:val="-2"/>
              </w:rPr>
              <w:t>30</w:t>
            </w:r>
            <w:r>
              <w:rPr>
                <w:spacing w:val="-68"/>
              </w:rPr>
              <w:t xml:space="preserve"> </w:t>
            </w:r>
            <w:r>
              <w:rPr>
                <w:spacing w:val="-2"/>
              </w:rPr>
              <w:t>°47'4.48"</w:t>
            </w:r>
          </w:p>
        </w:tc>
        <w:tc>
          <w:tcPr>
            <w:tcW w:w="603" w:type="dxa"/>
            <w:vMerge w:val="continue"/>
            <w:tcBorders>
              <w:top w:val="nil"/>
              <w:bottom w:val="nil"/>
            </w:tcBorders>
            <w:vAlign w:val="top"/>
          </w:tcPr>
          <w:p w14:paraId="7C6F056B">
            <w:pPr>
              <w:rPr>
                <w:rFonts w:ascii="Arial"/>
                <w:sz w:val="21"/>
              </w:rPr>
            </w:pPr>
          </w:p>
        </w:tc>
        <w:tc>
          <w:tcPr>
            <w:tcW w:w="1594" w:type="dxa"/>
            <w:vAlign w:val="top"/>
          </w:tcPr>
          <w:p w14:paraId="0A671A6A">
            <w:pPr>
              <w:pStyle w:val="6"/>
              <w:spacing w:before="78" w:line="204" w:lineRule="auto"/>
              <w:ind w:left="125"/>
            </w:pPr>
            <w:r>
              <w:rPr>
                <w:spacing w:val="-4"/>
              </w:rPr>
              <w:t>E 96</w:t>
            </w:r>
            <w:r>
              <w:rPr>
                <w:spacing w:val="-60"/>
              </w:rPr>
              <w:t xml:space="preserve"> </w:t>
            </w:r>
            <w:r>
              <w:rPr>
                <w:spacing w:val="-4"/>
              </w:rPr>
              <w:t>°</w:t>
            </w:r>
            <w:r>
              <w:rPr>
                <w:spacing w:val="-69"/>
              </w:rPr>
              <w:t xml:space="preserve"> </w:t>
            </w:r>
            <w:r>
              <w:rPr>
                <w:spacing w:val="-4"/>
              </w:rPr>
              <w:t>19'24.21"</w:t>
            </w:r>
          </w:p>
        </w:tc>
        <w:tc>
          <w:tcPr>
            <w:tcW w:w="1594" w:type="dxa"/>
            <w:vAlign w:val="top"/>
          </w:tcPr>
          <w:p w14:paraId="3E39E3AF">
            <w:pPr>
              <w:pStyle w:val="6"/>
              <w:spacing w:before="78" w:line="204" w:lineRule="auto"/>
              <w:ind w:left="167"/>
            </w:pPr>
            <w:r>
              <w:rPr>
                <w:spacing w:val="-2"/>
              </w:rPr>
              <w:t>N</w:t>
            </w:r>
            <w:r>
              <w:rPr>
                <w:spacing w:val="13"/>
              </w:rPr>
              <w:t xml:space="preserve"> </w:t>
            </w:r>
            <w:r>
              <w:rPr>
                <w:spacing w:val="-2"/>
              </w:rPr>
              <w:t>30</w:t>
            </w:r>
            <w:r>
              <w:rPr>
                <w:spacing w:val="-68"/>
              </w:rPr>
              <w:t xml:space="preserve"> </w:t>
            </w:r>
            <w:r>
              <w:rPr>
                <w:spacing w:val="-2"/>
              </w:rPr>
              <w:t>°47'1.02"</w:t>
            </w:r>
          </w:p>
        </w:tc>
        <w:tc>
          <w:tcPr>
            <w:tcW w:w="1057" w:type="dxa"/>
            <w:vMerge w:val="continue"/>
            <w:tcBorders>
              <w:top w:val="nil"/>
              <w:bottom w:val="nil"/>
            </w:tcBorders>
            <w:vAlign w:val="top"/>
          </w:tcPr>
          <w:p w14:paraId="5FD0F003">
            <w:pPr>
              <w:rPr>
                <w:rFonts w:ascii="Arial"/>
                <w:sz w:val="21"/>
              </w:rPr>
            </w:pPr>
          </w:p>
        </w:tc>
      </w:tr>
      <w:tr w14:paraId="1F354F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90" w:type="dxa"/>
            <w:vMerge w:val="continue"/>
            <w:tcBorders>
              <w:top w:val="nil"/>
              <w:bottom w:val="nil"/>
            </w:tcBorders>
            <w:vAlign w:val="top"/>
          </w:tcPr>
          <w:p w14:paraId="0A321E27">
            <w:pPr>
              <w:rPr>
                <w:rFonts w:ascii="Arial"/>
                <w:sz w:val="21"/>
              </w:rPr>
            </w:pPr>
          </w:p>
        </w:tc>
        <w:tc>
          <w:tcPr>
            <w:tcW w:w="1594" w:type="dxa"/>
            <w:vAlign w:val="top"/>
          </w:tcPr>
          <w:p w14:paraId="3455A32C">
            <w:pPr>
              <w:pStyle w:val="6"/>
              <w:spacing w:before="80" w:line="204" w:lineRule="auto"/>
              <w:ind w:left="121"/>
            </w:pPr>
            <w:r>
              <w:rPr>
                <w:spacing w:val="-4"/>
              </w:rPr>
              <w:t>E 96</w:t>
            </w:r>
            <w:r>
              <w:rPr>
                <w:spacing w:val="-60"/>
              </w:rPr>
              <w:t xml:space="preserve"> </w:t>
            </w:r>
            <w:r>
              <w:rPr>
                <w:spacing w:val="-4"/>
              </w:rPr>
              <w:t>°</w:t>
            </w:r>
            <w:r>
              <w:rPr>
                <w:spacing w:val="-69"/>
              </w:rPr>
              <w:t xml:space="preserve"> </w:t>
            </w:r>
            <w:r>
              <w:rPr>
                <w:spacing w:val="-4"/>
              </w:rPr>
              <w:t>19'24.70"</w:t>
            </w:r>
          </w:p>
        </w:tc>
        <w:tc>
          <w:tcPr>
            <w:tcW w:w="1594" w:type="dxa"/>
            <w:vAlign w:val="top"/>
          </w:tcPr>
          <w:p w14:paraId="0A931EF1">
            <w:pPr>
              <w:pStyle w:val="6"/>
              <w:spacing w:before="80" w:line="204" w:lineRule="auto"/>
              <w:ind w:left="166"/>
            </w:pPr>
            <w:r>
              <w:rPr>
                <w:spacing w:val="-2"/>
              </w:rPr>
              <w:t>N</w:t>
            </w:r>
            <w:r>
              <w:rPr>
                <w:spacing w:val="13"/>
              </w:rPr>
              <w:t xml:space="preserve"> </w:t>
            </w:r>
            <w:r>
              <w:rPr>
                <w:spacing w:val="-2"/>
              </w:rPr>
              <w:t>30</w:t>
            </w:r>
            <w:r>
              <w:rPr>
                <w:spacing w:val="-68"/>
              </w:rPr>
              <w:t xml:space="preserve"> </w:t>
            </w:r>
            <w:r>
              <w:rPr>
                <w:spacing w:val="-2"/>
              </w:rPr>
              <w:t>°47'3.99"</w:t>
            </w:r>
          </w:p>
        </w:tc>
        <w:tc>
          <w:tcPr>
            <w:tcW w:w="603" w:type="dxa"/>
            <w:vMerge w:val="continue"/>
            <w:tcBorders>
              <w:top w:val="nil"/>
              <w:bottom w:val="nil"/>
            </w:tcBorders>
            <w:vAlign w:val="top"/>
          </w:tcPr>
          <w:p w14:paraId="4628B195">
            <w:pPr>
              <w:rPr>
                <w:rFonts w:ascii="Arial"/>
                <w:sz w:val="21"/>
              </w:rPr>
            </w:pPr>
          </w:p>
        </w:tc>
        <w:tc>
          <w:tcPr>
            <w:tcW w:w="1594" w:type="dxa"/>
            <w:vAlign w:val="top"/>
          </w:tcPr>
          <w:p w14:paraId="2C27AB03">
            <w:pPr>
              <w:pStyle w:val="6"/>
              <w:spacing w:before="80" w:line="204" w:lineRule="auto"/>
              <w:ind w:left="165"/>
            </w:pPr>
            <w:r>
              <w:rPr>
                <w:spacing w:val="-2"/>
              </w:rPr>
              <w:t>N</w:t>
            </w:r>
            <w:r>
              <w:rPr>
                <w:spacing w:val="13"/>
              </w:rPr>
              <w:t xml:space="preserve"> </w:t>
            </w:r>
            <w:r>
              <w:rPr>
                <w:spacing w:val="-2"/>
              </w:rPr>
              <w:t>30</w:t>
            </w:r>
            <w:r>
              <w:rPr>
                <w:spacing w:val="-68"/>
              </w:rPr>
              <w:t xml:space="preserve"> </w:t>
            </w:r>
            <w:r>
              <w:rPr>
                <w:spacing w:val="-2"/>
              </w:rPr>
              <w:t>°47'1.02"</w:t>
            </w:r>
          </w:p>
        </w:tc>
        <w:tc>
          <w:tcPr>
            <w:tcW w:w="1594" w:type="dxa"/>
            <w:vAlign w:val="top"/>
          </w:tcPr>
          <w:p w14:paraId="6F8ED51B">
            <w:pPr>
              <w:pStyle w:val="6"/>
              <w:spacing w:before="80" w:line="204" w:lineRule="auto"/>
              <w:ind w:left="167"/>
            </w:pPr>
            <w:r>
              <w:rPr>
                <w:spacing w:val="-2"/>
              </w:rPr>
              <w:t>N</w:t>
            </w:r>
            <w:r>
              <w:rPr>
                <w:spacing w:val="13"/>
              </w:rPr>
              <w:t xml:space="preserve"> </w:t>
            </w:r>
            <w:r>
              <w:rPr>
                <w:spacing w:val="-2"/>
              </w:rPr>
              <w:t>30</w:t>
            </w:r>
            <w:r>
              <w:rPr>
                <w:spacing w:val="-68"/>
              </w:rPr>
              <w:t xml:space="preserve"> </w:t>
            </w:r>
            <w:r>
              <w:rPr>
                <w:spacing w:val="-2"/>
              </w:rPr>
              <w:t>°47'2.46"</w:t>
            </w:r>
          </w:p>
        </w:tc>
        <w:tc>
          <w:tcPr>
            <w:tcW w:w="1057" w:type="dxa"/>
            <w:vMerge w:val="continue"/>
            <w:tcBorders>
              <w:top w:val="nil"/>
              <w:bottom w:val="nil"/>
            </w:tcBorders>
            <w:vAlign w:val="top"/>
          </w:tcPr>
          <w:p w14:paraId="617CA51A">
            <w:pPr>
              <w:rPr>
                <w:rFonts w:ascii="Arial"/>
                <w:sz w:val="21"/>
              </w:rPr>
            </w:pPr>
          </w:p>
        </w:tc>
      </w:tr>
      <w:tr w14:paraId="38EF20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90" w:type="dxa"/>
            <w:vMerge w:val="continue"/>
            <w:tcBorders>
              <w:top w:val="nil"/>
              <w:bottom w:val="nil"/>
            </w:tcBorders>
            <w:vAlign w:val="top"/>
          </w:tcPr>
          <w:p w14:paraId="73768A2C">
            <w:pPr>
              <w:rPr>
                <w:rFonts w:ascii="Arial"/>
                <w:sz w:val="21"/>
              </w:rPr>
            </w:pPr>
          </w:p>
        </w:tc>
        <w:tc>
          <w:tcPr>
            <w:tcW w:w="1594" w:type="dxa"/>
            <w:vAlign w:val="top"/>
          </w:tcPr>
          <w:p w14:paraId="79B38762">
            <w:pPr>
              <w:pStyle w:val="6"/>
              <w:spacing w:before="79" w:line="204" w:lineRule="auto"/>
              <w:ind w:left="121"/>
            </w:pPr>
            <w:r>
              <w:rPr>
                <w:spacing w:val="-4"/>
              </w:rPr>
              <w:t>E 96</w:t>
            </w:r>
            <w:r>
              <w:rPr>
                <w:spacing w:val="-60"/>
              </w:rPr>
              <w:t xml:space="preserve"> </w:t>
            </w:r>
            <w:r>
              <w:rPr>
                <w:spacing w:val="-4"/>
              </w:rPr>
              <w:t>°</w:t>
            </w:r>
            <w:r>
              <w:rPr>
                <w:spacing w:val="-69"/>
              </w:rPr>
              <w:t xml:space="preserve"> </w:t>
            </w:r>
            <w:r>
              <w:rPr>
                <w:spacing w:val="-4"/>
              </w:rPr>
              <w:t>19'25.06"</w:t>
            </w:r>
          </w:p>
        </w:tc>
        <w:tc>
          <w:tcPr>
            <w:tcW w:w="1594" w:type="dxa"/>
            <w:vAlign w:val="top"/>
          </w:tcPr>
          <w:p w14:paraId="03BC666F">
            <w:pPr>
              <w:pStyle w:val="6"/>
              <w:spacing w:before="79" w:line="204" w:lineRule="auto"/>
              <w:ind w:left="166"/>
            </w:pPr>
            <w:r>
              <w:rPr>
                <w:spacing w:val="-2"/>
              </w:rPr>
              <w:t>N</w:t>
            </w:r>
            <w:r>
              <w:rPr>
                <w:spacing w:val="13"/>
              </w:rPr>
              <w:t xml:space="preserve"> </w:t>
            </w:r>
            <w:r>
              <w:rPr>
                <w:spacing w:val="-2"/>
              </w:rPr>
              <w:t>30</w:t>
            </w:r>
            <w:r>
              <w:rPr>
                <w:spacing w:val="-68"/>
              </w:rPr>
              <w:t xml:space="preserve"> </w:t>
            </w:r>
            <w:r>
              <w:rPr>
                <w:spacing w:val="-2"/>
              </w:rPr>
              <w:t>°47'3.68"</w:t>
            </w:r>
          </w:p>
        </w:tc>
        <w:tc>
          <w:tcPr>
            <w:tcW w:w="603" w:type="dxa"/>
            <w:vMerge w:val="continue"/>
            <w:tcBorders>
              <w:top w:val="nil"/>
              <w:bottom w:val="nil"/>
            </w:tcBorders>
            <w:vAlign w:val="top"/>
          </w:tcPr>
          <w:p w14:paraId="459ABE4F">
            <w:pPr>
              <w:rPr>
                <w:rFonts w:ascii="Arial"/>
                <w:sz w:val="21"/>
              </w:rPr>
            </w:pPr>
          </w:p>
        </w:tc>
        <w:tc>
          <w:tcPr>
            <w:tcW w:w="1594" w:type="dxa"/>
            <w:vAlign w:val="top"/>
          </w:tcPr>
          <w:p w14:paraId="7A5478AF">
            <w:pPr>
              <w:pStyle w:val="6"/>
              <w:spacing w:before="79" w:line="204" w:lineRule="auto"/>
              <w:ind w:left="125"/>
            </w:pPr>
            <w:r>
              <w:rPr>
                <w:spacing w:val="-4"/>
              </w:rPr>
              <w:t>E 96</w:t>
            </w:r>
            <w:r>
              <w:rPr>
                <w:spacing w:val="-60"/>
              </w:rPr>
              <w:t xml:space="preserve"> </w:t>
            </w:r>
            <w:r>
              <w:rPr>
                <w:spacing w:val="-4"/>
              </w:rPr>
              <w:t>°</w:t>
            </w:r>
            <w:r>
              <w:rPr>
                <w:spacing w:val="-69"/>
              </w:rPr>
              <w:t xml:space="preserve"> </w:t>
            </w:r>
            <w:r>
              <w:rPr>
                <w:spacing w:val="-4"/>
              </w:rPr>
              <w:t>19'23.37"</w:t>
            </w:r>
          </w:p>
        </w:tc>
        <w:tc>
          <w:tcPr>
            <w:tcW w:w="1594" w:type="dxa"/>
            <w:vAlign w:val="top"/>
          </w:tcPr>
          <w:p w14:paraId="00701D49">
            <w:pPr>
              <w:pStyle w:val="6"/>
              <w:spacing w:before="79" w:line="204" w:lineRule="auto"/>
              <w:ind w:left="167"/>
            </w:pPr>
            <w:r>
              <w:rPr>
                <w:spacing w:val="-2"/>
              </w:rPr>
              <w:t>N</w:t>
            </w:r>
            <w:r>
              <w:rPr>
                <w:spacing w:val="13"/>
              </w:rPr>
              <w:t xml:space="preserve"> </w:t>
            </w:r>
            <w:r>
              <w:rPr>
                <w:spacing w:val="-2"/>
              </w:rPr>
              <w:t>30</w:t>
            </w:r>
            <w:r>
              <w:rPr>
                <w:spacing w:val="-68"/>
              </w:rPr>
              <w:t xml:space="preserve"> </w:t>
            </w:r>
            <w:r>
              <w:rPr>
                <w:spacing w:val="-2"/>
              </w:rPr>
              <w:t>°47'2.38"</w:t>
            </w:r>
          </w:p>
        </w:tc>
        <w:tc>
          <w:tcPr>
            <w:tcW w:w="1057" w:type="dxa"/>
            <w:vMerge w:val="continue"/>
            <w:tcBorders>
              <w:top w:val="nil"/>
              <w:bottom w:val="nil"/>
            </w:tcBorders>
            <w:vAlign w:val="top"/>
          </w:tcPr>
          <w:p w14:paraId="56543DBB">
            <w:pPr>
              <w:rPr>
                <w:rFonts w:ascii="Arial"/>
                <w:sz w:val="21"/>
              </w:rPr>
            </w:pPr>
          </w:p>
        </w:tc>
      </w:tr>
      <w:tr w14:paraId="206592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90" w:type="dxa"/>
            <w:vMerge w:val="continue"/>
            <w:tcBorders>
              <w:top w:val="nil"/>
              <w:bottom w:val="nil"/>
            </w:tcBorders>
            <w:vAlign w:val="top"/>
          </w:tcPr>
          <w:p w14:paraId="0A5FCFB6">
            <w:pPr>
              <w:rPr>
                <w:rFonts w:ascii="Arial"/>
                <w:sz w:val="21"/>
              </w:rPr>
            </w:pPr>
          </w:p>
        </w:tc>
        <w:tc>
          <w:tcPr>
            <w:tcW w:w="1594" w:type="dxa"/>
            <w:vAlign w:val="top"/>
          </w:tcPr>
          <w:p w14:paraId="0880DF4A">
            <w:pPr>
              <w:pStyle w:val="6"/>
              <w:spacing w:before="79" w:line="204" w:lineRule="auto"/>
              <w:ind w:left="121"/>
            </w:pPr>
            <w:r>
              <w:rPr>
                <w:spacing w:val="-4"/>
              </w:rPr>
              <w:t>E 96</w:t>
            </w:r>
            <w:r>
              <w:rPr>
                <w:spacing w:val="-60"/>
              </w:rPr>
              <w:t xml:space="preserve"> </w:t>
            </w:r>
            <w:r>
              <w:rPr>
                <w:spacing w:val="-4"/>
              </w:rPr>
              <w:t>°</w:t>
            </w:r>
            <w:r>
              <w:rPr>
                <w:spacing w:val="-69"/>
              </w:rPr>
              <w:t xml:space="preserve"> </w:t>
            </w:r>
            <w:r>
              <w:rPr>
                <w:spacing w:val="-4"/>
              </w:rPr>
              <w:t>19'25.58"</w:t>
            </w:r>
          </w:p>
        </w:tc>
        <w:tc>
          <w:tcPr>
            <w:tcW w:w="1594" w:type="dxa"/>
            <w:vAlign w:val="top"/>
          </w:tcPr>
          <w:p w14:paraId="32F8874D">
            <w:pPr>
              <w:pStyle w:val="6"/>
              <w:spacing w:before="79" w:line="204" w:lineRule="auto"/>
              <w:ind w:left="166"/>
            </w:pPr>
            <w:r>
              <w:rPr>
                <w:spacing w:val="-2"/>
              </w:rPr>
              <w:t>N</w:t>
            </w:r>
            <w:r>
              <w:rPr>
                <w:spacing w:val="13"/>
              </w:rPr>
              <w:t xml:space="preserve"> </w:t>
            </w:r>
            <w:r>
              <w:rPr>
                <w:spacing w:val="-2"/>
              </w:rPr>
              <w:t>30</w:t>
            </w:r>
            <w:r>
              <w:rPr>
                <w:spacing w:val="-68"/>
              </w:rPr>
              <w:t xml:space="preserve"> </w:t>
            </w:r>
            <w:r>
              <w:rPr>
                <w:spacing w:val="-2"/>
              </w:rPr>
              <w:t>°47'2.46"</w:t>
            </w:r>
          </w:p>
        </w:tc>
        <w:tc>
          <w:tcPr>
            <w:tcW w:w="603" w:type="dxa"/>
            <w:vMerge w:val="continue"/>
            <w:tcBorders>
              <w:top w:val="nil"/>
              <w:bottom w:val="nil"/>
            </w:tcBorders>
            <w:vAlign w:val="top"/>
          </w:tcPr>
          <w:p w14:paraId="3505A644">
            <w:pPr>
              <w:rPr>
                <w:rFonts w:ascii="Arial"/>
                <w:sz w:val="21"/>
              </w:rPr>
            </w:pPr>
          </w:p>
        </w:tc>
        <w:tc>
          <w:tcPr>
            <w:tcW w:w="1594" w:type="dxa"/>
            <w:vAlign w:val="top"/>
          </w:tcPr>
          <w:p w14:paraId="165266A6">
            <w:pPr>
              <w:pStyle w:val="6"/>
              <w:spacing w:before="79" w:line="204" w:lineRule="auto"/>
              <w:ind w:left="125"/>
            </w:pPr>
            <w:r>
              <w:rPr>
                <w:spacing w:val="-4"/>
              </w:rPr>
              <w:t>E 96</w:t>
            </w:r>
            <w:r>
              <w:rPr>
                <w:spacing w:val="-60"/>
              </w:rPr>
              <w:t xml:space="preserve"> </w:t>
            </w:r>
            <w:r>
              <w:rPr>
                <w:spacing w:val="-4"/>
              </w:rPr>
              <w:t>°</w:t>
            </w:r>
            <w:r>
              <w:rPr>
                <w:spacing w:val="-69"/>
              </w:rPr>
              <w:t xml:space="preserve"> </w:t>
            </w:r>
            <w:r>
              <w:rPr>
                <w:spacing w:val="-4"/>
              </w:rPr>
              <w:t>19'23.16"</w:t>
            </w:r>
          </w:p>
        </w:tc>
        <w:tc>
          <w:tcPr>
            <w:tcW w:w="1594" w:type="dxa"/>
            <w:vAlign w:val="top"/>
          </w:tcPr>
          <w:p w14:paraId="694CFA5D">
            <w:pPr>
              <w:pStyle w:val="6"/>
              <w:spacing w:before="79" w:line="204" w:lineRule="auto"/>
              <w:ind w:left="167"/>
            </w:pPr>
            <w:r>
              <w:rPr>
                <w:spacing w:val="-2"/>
              </w:rPr>
              <w:t>N</w:t>
            </w:r>
            <w:r>
              <w:rPr>
                <w:spacing w:val="13"/>
              </w:rPr>
              <w:t xml:space="preserve"> </w:t>
            </w:r>
            <w:r>
              <w:rPr>
                <w:spacing w:val="-2"/>
              </w:rPr>
              <w:t>30</w:t>
            </w:r>
            <w:r>
              <w:rPr>
                <w:spacing w:val="-68"/>
              </w:rPr>
              <w:t xml:space="preserve"> </w:t>
            </w:r>
            <w:r>
              <w:rPr>
                <w:spacing w:val="-2"/>
              </w:rPr>
              <w:t>°47'3.05"</w:t>
            </w:r>
          </w:p>
        </w:tc>
        <w:tc>
          <w:tcPr>
            <w:tcW w:w="1057" w:type="dxa"/>
            <w:vMerge w:val="continue"/>
            <w:tcBorders>
              <w:top w:val="nil"/>
              <w:bottom w:val="nil"/>
            </w:tcBorders>
            <w:vAlign w:val="top"/>
          </w:tcPr>
          <w:p w14:paraId="4C2EDA2D">
            <w:pPr>
              <w:rPr>
                <w:rFonts w:ascii="Arial"/>
                <w:sz w:val="21"/>
              </w:rPr>
            </w:pPr>
          </w:p>
        </w:tc>
      </w:tr>
      <w:tr w14:paraId="5F8BC6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90" w:type="dxa"/>
            <w:vMerge w:val="continue"/>
            <w:tcBorders>
              <w:top w:val="nil"/>
              <w:bottom w:val="nil"/>
            </w:tcBorders>
            <w:vAlign w:val="top"/>
          </w:tcPr>
          <w:p w14:paraId="29F75F39">
            <w:pPr>
              <w:rPr>
                <w:rFonts w:ascii="Arial"/>
                <w:sz w:val="21"/>
              </w:rPr>
            </w:pPr>
          </w:p>
        </w:tc>
        <w:tc>
          <w:tcPr>
            <w:tcW w:w="1594" w:type="dxa"/>
            <w:vAlign w:val="top"/>
          </w:tcPr>
          <w:p w14:paraId="0460E630">
            <w:pPr>
              <w:pStyle w:val="6"/>
              <w:spacing w:before="79" w:line="204" w:lineRule="auto"/>
              <w:ind w:left="121"/>
            </w:pPr>
            <w:r>
              <w:rPr>
                <w:spacing w:val="-4"/>
              </w:rPr>
              <w:t>E 96</w:t>
            </w:r>
            <w:r>
              <w:rPr>
                <w:spacing w:val="-60"/>
              </w:rPr>
              <w:t xml:space="preserve"> </w:t>
            </w:r>
            <w:r>
              <w:rPr>
                <w:spacing w:val="-4"/>
              </w:rPr>
              <w:t>°</w:t>
            </w:r>
            <w:r>
              <w:rPr>
                <w:spacing w:val="-69"/>
              </w:rPr>
              <w:t xml:space="preserve"> </w:t>
            </w:r>
            <w:r>
              <w:rPr>
                <w:spacing w:val="-4"/>
              </w:rPr>
              <w:t>19'25.61"</w:t>
            </w:r>
          </w:p>
        </w:tc>
        <w:tc>
          <w:tcPr>
            <w:tcW w:w="1594" w:type="dxa"/>
            <w:vAlign w:val="top"/>
          </w:tcPr>
          <w:p w14:paraId="3F7936EC">
            <w:pPr>
              <w:pStyle w:val="6"/>
              <w:spacing w:before="79" w:line="204" w:lineRule="auto"/>
              <w:ind w:left="166"/>
            </w:pPr>
            <w:r>
              <w:rPr>
                <w:spacing w:val="-2"/>
              </w:rPr>
              <w:t>N</w:t>
            </w:r>
            <w:r>
              <w:rPr>
                <w:spacing w:val="13"/>
              </w:rPr>
              <w:t xml:space="preserve"> </w:t>
            </w:r>
            <w:r>
              <w:rPr>
                <w:spacing w:val="-2"/>
              </w:rPr>
              <w:t>30</w:t>
            </w:r>
            <w:r>
              <w:rPr>
                <w:spacing w:val="-68"/>
              </w:rPr>
              <w:t xml:space="preserve"> </w:t>
            </w:r>
            <w:r>
              <w:rPr>
                <w:spacing w:val="-2"/>
              </w:rPr>
              <w:t>°47'0.86"</w:t>
            </w:r>
          </w:p>
        </w:tc>
        <w:tc>
          <w:tcPr>
            <w:tcW w:w="603" w:type="dxa"/>
            <w:vMerge w:val="continue"/>
            <w:tcBorders>
              <w:top w:val="nil"/>
              <w:bottom w:val="nil"/>
            </w:tcBorders>
            <w:vAlign w:val="top"/>
          </w:tcPr>
          <w:p w14:paraId="121845D8">
            <w:pPr>
              <w:rPr>
                <w:rFonts w:ascii="Arial"/>
                <w:sz w:val="21"/>
              </w:rPr>
            </w:pPr>
          </w:p>
        </w:tc>
        <w:tc>
          <w:tcPr>
            <w:tcW w:w="1594" w:type="dxa"/>
            <w:vAlign w:val="top"/>
          </w:tcPr>
          <w:p w14:paraId="4D905980">
            <w:pPr>
              <w:pStyle w:val="6"/>
              <w:spacing w:before="79" w:line="204" w:lineRule="auto"/>
              <w:ind w:left="125"/>
            </w:pPr>
            <w:r>
              <w:rPr>
                <w:spacing w:val="-4"/>
              </w:rPr>
              <w:t>E 96</w:t>
            </w:r>
            <w:r>
              <w:rPr>
                <w:spacing w:val="-60"/>
              </w:rPr>
              <w:t xml:space="preserve"> </w:t>
            </w:r>
            <w:r>
              <w:rPr>
                <w:spacing w:val="-4"/>
              </w:rPr>
              <w:t>°</w:t>
            </w:r>
            <w:r>
              <w:rPr>
                <w:spacing w:val="-69"/>
              </w:rPr>
              <w:t xml:space="preserve"> </w:t>
            </w:r>
            <w:r>
              <w:rPr>
                <w:spacing w:val="-4"/>
              </w:rPr>
              <w:t>19'23.76"</w:t>
            </w:r>
          </w:p>
        </w:tc>
        <w:tc>
          <w:tcPr>
            <w:tcW w:w="1594" w:type="dxa"/>
            <w:vAlign w:val="top"/>
          </w:tcPr>
          <w:p w14:paraId="3C535D30">
            <w:pPr>
              <w:pStyle w:val="6"/>
              <w:spacing w:before="79" w:line="204" w:lineRule="auto"/>
              <w:ind w:left="167"/>
            </w:pPr>
            <w:r>
              <w:rPr>
                <w:spacing w:val="-2"/>
              </w:rPr>
              <w:t>N</w:t>
            </w:r>
            <w:r>
              <w:rPr>
                <w:spacing w:val="13"/>
              </w:rPr>
              <w:t xml:space="preserve"> </w:t>
            </w:r>
            <w:r>
              <w:rPr>
                <w:spacing w:val="-2"/>
              </w:rPr>
              <w:t>30</w:t>
            </w:r>
            <w:r>
              <w:rPr>
                <w:spacing w:val="-68"/>
              </w:rPr>
              <w:t xml:space="preserve"> </w:t>
            </w:r>
            <w:r>
              <w:rPr>
                <w:spacing w:val="-2"/>
              </w:rPr>
              <w:t>°47'4.11"</w:t>
            </w:r>
          </w:p>
        </w:tc>
        <w:tc>
          <w:tcPr>
            <w:tcW w:w="1057" w:type="dxa"/>
            <w:vMerge w:val="continue"/>
            <w:tcBorders>
              <w:top w:val="nil"/>
              <w:bottom w:val="nil"/>
            </w:tcBorders>
            <w:vAlign w:val="top"/>
          </w:tcPr>
          <w:p w14:paraId="7315B834">
            <w:pPr>
              <w:rPr>
                <w:rFonts w:ascii="Arial"/>
                <w:sz w:val="21"/>
              </w:rPr>
            </w:pPr>
          </w:p>
        </w:tc>
      </w:tr>
      <w:tr w14:paraId="68A510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90" w:type="dxa"/>
            <w:vMerge w:val="continue"/>
            <w:tcBorders>
              <w:top w:val="nil"/>
              <w:bottom w:val="nil"/>
            </w:tcBorders>
            <w:vAlign w:val="top"/>
          </w:tcPr>
          <w:p w14:paraId="4C924752">
            <w:pPr>
              <w:rPr>
                <w:rFonts w:ascii="Arial"/>
                <w:sz w:val="21"/>
              </w:rPr>
            </w:pPr>
          </w:p>
        </w:tc>
        <w:tc>
          <w:tcPr>
            <w:tcW w:w="1594" w:type="dxa"/>
            <w:vAlign w:val="top"/>
          </w:tcPr>
          <w:p w14:paraId="0477681E">
            <w:pPr>
              <w:pStyle w:val="6"/>
              <w:spacing w:before="78" w:line="204" w:lineRule="auto"/>
              <w:ind w:left="121"/>
            </w:pPr>
            <w:r>
              <w:rPr>
                <w:spacing w:val="-4"/>
              </w:rPr>
              <w:t>E 96</w:t>
            </w:r>
            <w:r>
              <w:rPr>
                <w:spacing w:val="-60"/>
              </w:rPr>
              <w:t xml:space="preserve"> </w:t>
            </w:r>
            <w:r>
              <w:rPr>
                <w:spacing w:val="-4"/>
              </w:rPr>
              <w:t>°</w:t>
            </w:r>
            <w:r>
              <w:rPr>
                <w:spacing w:val="-69"/>
              </w:rPr>
              <w:t xml:space="preserve"> </w:t>
            </w:r>
            <w:r>
              <w:rPr>
                <w:spacing w:val="-4"/>
              </w:rPr>
              <w:t>19'24.55"</w:t>
            </w:r>
          </w:p>
        </w:tc>
        <w:tc>
          <w:tcPr>
            <w:tcW w:w="1594" w:type="dxa"/>
            <w:vAlign w:val="top"/>
          </w:tcPr>
          <w:p w14:paraId="4AAC58FE">
            <w:pPr>
              <w:pStyle w:val="6"/>
              <w:spacing w:before="78" w:line="204" w:lineRule="auto"/>
              <w:ind w:left="120"/>
            </w:pPr>
            <w:r>
              <w:rPr>
                <w:spacing w:val="-3"/>
              </w:rPr>
              <w:t>N</w:t>
            </w:r>
            <w:r>
              <w:rPr>
                <w:spacing w:val="15"/>
              </w:rPr>
              <w:t xml:space="preserve"> </w:t>
            </w:r>
            <w:r>
              <w:rPr>
                <w:spacing w:val="-3"/>
              </w:rPr>
              <w:t>30</w:t>
            </w:r>
            <w:r>
              <w:rPr>
                <w:spacing w:val="-68"/>
              </w:rPr>
              <w:t xml:space="preserve"> </w:t>
            </w:r>
            <w:r>
              <w:rPr>
                <w:spacing w:val="-3"/>
              </w:rPr>
              <w:t>°46'59.29"</w:t>
            </w:r>
          </w:p>
        </w:tc>
        <w:tc>
          <w:tcPr>
            <w:tcW w:w="603" w:type="dxa"/>
            <w:vMerge w:val="continue"/>
            <w:tcBorders>
              <w:top w:val="nil"/>
              <w:bottom w:val="nil"/>
            </w:tcBorders>
            <w:vAlign w:val="top"/>
          </w:tcPr>
          <w:p w14:paraId="30B68F9C">
            <w:pPr>
              <w:rPr>
                <w:rFonts w:ascii="Arial"/>
                <w:sz w:val="21"/>
              </w:rPr>
            </w:pPr>
          </w:p>
        </w:tc>
        <w:tc>
          <w:tcPr>
            <w:tcW w:w="1594" w:type="dxa"/>
            <w:vAlign w:val="top"/>
          </w:tcPr>
          <w:p w14:paraId="6067A02E">
            <w:pPr>
              <w:pStyle w:val="6"/>
              <w:spacing w:before="78" w:line="204" w:lineRule="auto"/>
              <w:ind w:left="125"/>
            </w:pPr>
            <w:r>
              <w:rPr>
                <w:spacing w:val="-4"/>
              </w:rPr>
              <w:t>E 96</w:t>
            </w:r>
            <w:r>
              <w:rPr>
                <w:spacing w:val="-60"/>
              </w:rPr>
              <w:t xml:space="preserve"> </w:t>
            </w:r>
            <w:r>
              <w:rPr>
                <w:spacing w:val="-4"/>
              </w:rPr>
              <w:t>°</w:t>
            </w:r>
            <w:r>
              <w:rPr>
                <w:spacing w:val="-69"/>
              </w:rPr>
              <w:t xml:space="preserve"> </w:t>
            </w:r>
            <w:r>
              <w:rPr>
                <w:spacing w:val="-4"/>
              </w:rPr>
              <w:t>19'23.45"</w:t>
            </w:r>
          </w:p>
        </w:tc>
        <w:tc>
          <w:tcPr>
            <w:tcW w:w="1594" w:type="dxa"/>
            <w:vAlign w:val="top"/>
          </w:tcPr>
          <w:p w14:paraId="73E72682">
            <w:pPr>
              <w:pStyle w:val="6"/>
              <w:spacing w:before="78" w:line="204" w:lineRule="auto"/>
              <w:ind w:left="167"/>
            </w:pPr>
            <w:r>
              <w:rPr>
                <w:spacing w:val="-2"/>
              </w:rPr>
              <w:t>N</w:t>
            </w:r>
            <w:r>
              <w:rPr>
                <w:spacing w:val="13"/>
              </w:rPr>
              <w:t xml:space="preserve"> </w:t>
            </w:r>
            <w:r>
              <w:rPr>
                <w:spacing w:val="-2"/>
              </w:rPr>
              <w:t>30</w:t>
            </w:r>
            <w:r>
              <w:rPr>
                <w:spacing w:val="-68"/>
              </w:rPr>
              <w:t xml:space="preserve"> </w:t>
            </w:r>
            <w:r>
              <w:rPr>
                <w:spacing w:val="-2"/>
              </w:rPr>
              <w:t>°47'6.01"</w:t>
            </w:r>
          </w:p>
        </w:tc>
        <w:tc>
          <w:tcPr>
            <w:tcW w:w="1057" w:type="dxa"/>
            <w:vMerge w:val="continue"/>
            <w:tcBorders>
              <w:top w:val="nil"/>
              <w:bottom w:val="nil"/>
            </w:tcBorders>
            <w:vAlign w:val="top"/>
          </w:tcPr>
          <w:p w14:paraId="2A428259">
            <w:pPr>
              <w:rPr>
                <w:rFonts w:ascii="Arial"/>
                <w:sz w:val="21"/>
              </w:rPr>
            </w:pPr>
          </w:p>
        </w:tc>
      </w:tr>
      <w:tr w14:paraId="0D2F25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90" w:type="dxa"/>
            <w:vMerge w:val="continue"/>
            <w:tcBorders>
              <w:top w:val="nil"/>
              <w:bottom w:val="nil"/>
            </w:tcBorders>
            <w:vAlign w:val="top"/>
          </w:tcPr>
          <w:p w14:paraId="55ED9E91">
            <w:pPr>
              <w:rPr>
                <w:rFonts w:ascii="Arial"/>
                <w:sz w:val="21"/>
              </w:rPr>
            </w:pPr>
          </w:p>
        </w:tc>
        <w:tc>
          <w:tcPr>
            <w:tcW w:w="1594" w:type="dxa"/>
            <w:vAlign w:val="top"/>
          </w:tcPr>
          <w:p w14:paraId="147D0B5F">
            <w:pPr>
              <w:pStyle w:val="6"/>
              <w:spacing w:before="78" w:line="204" w:lineRule="auto"/>
              <w:ind w:left="121"/>
            </w:pPr>
            <w:r>
              <w:rPr>
                <w:spacing w:val="-4"/>
              </w:rPr>
              <w:t>E 96</w:t>
            </w:r>
            <w:r>
              <w:rPr>
                <w:spacing w:val="-60"/>
              </w:rPr>
              <w:t xml:space="preserve"> </w:t>
            </w:r>
            <w:r>
              <w:rPr>
                <w:spacing w:val="-4"/>
              </w:rPr>
              <w:t>°</w:t>
            </w:r>
            <w:r>
              <w:rPr>
                <w:spacing w:val="-69"/>
              </w:rPr>
              <w:t xml:space="preserve"> </w:t>
            </w:r>
            <w:r>
              <w:rPr>
                <w:spacing w:val="-4"/>
              </w:rPr>
              <w:t>19'24.41"</w:t>
            </w:r>
          </w:p>
        </w:tc>
        <w:tc>
          <w:tcPr>
            <w:tcW w:w="1594" w:type="dxa"/>
            <w:vAlign w:val="top"/>
          </w:tcPr>
          <w:p w14:paraId="3AB89CE5">
            <w:pPr>
              <w:pStyle w:val="6"/>
              <w:spacing w:before="78" w:line="204" w:lineRule="auto"/>
              <w:ind w:left="120"/>
            </w:pPr>
            <w:r>
              <w:rPr>
                <w:spacing w:val="-3"/>
              </w:rPr>
              <w:t>N</w:t>
            </w:r>
            <w:r>
              <w:rPr>
                <w:spacing w:val="15"/>
              </w:rPr>
              <w:t xml:space="preserve"> </w:t>
            </w:r>
            <w:r>
              <w:rPr>
                <w:spacing w:val="-3"/>
              </w:rPr>
              <w:t>30</w:t>
            </w:r>
            <w:r>
              <w:rPr>
                <w:spacing w:val="-68"/>
              </w:rPr>
              <w:t xml:space="preserve"> </w:t>
            </w:r>
            <w:r>
              <w:rPr>
                <w:spacing w:val="-3"/>
              </w:rPr>
              <w:t>°46'58.27"</w:t>
            </w:r>
          </w:p>
        </w:tc>
        <w:tc>
          <w:tcPr>
            <w:tcW w:w="603" w:type="dxa"/>
            <w:vMerge w:val="continue"/>
            <w:tcBorders>
              <w:top w:val="nil"/>
              <w:bottom w:val="nil"/>
            </w:tcBorders>
            <w:vAlign w:val="top"/>
          </w:tcPr>
          <w:p w14:paraId="610CBAC9">
            <w:pPr>
              <w:rPr>
                <w:rFonts w:ascii="Arial"/>
                <w:sz w:val="21"/>
              </w:rPr>
            </w:pPr>
          </w:p>
        </w:tc>
        <w:tc>
          <w:tcPr>
            <w:tcW w:w="1594" w:type="dxa"/>
            <w:vAlign w:val="top"/>
          </w:tcPr>
          <w:p w14:paraId="3ED332D2">
            <w:pPr>
              <w:pStyle w:val="6"/>
              <w:spacing w:before="78" w:line="204" w:lineRule="auto"/>
              <w:ind w:left="125"/>
            </w:pPr>
            <w:r>
              <w:rPr>
                <w:spacing w:val="-4"/>
              </w:rPr>
              <w:t>E 96</w:t>
            </w:r>
            <w:r>
              <w:rPr>
                <w:spacing w:val="-60"/>
              </w:rPr>
              <w:t xml:space="preserve"> </w:t>
            </w:r>
            <w:r>
              <w:rPr>
                <w:spacing w:val="-4"/>
              </w:rPr>
              <w:t>°</w:t>
            </w:r>
            <w:r>
              <w:rPr>
                <w:spacing w:val="-69"/>
              </w:rPr>
              <w:t xml:space="preserve"> </w:t>
            </w:r>
            <w:r>
              <w:rPr>
                <w:spacing w:val="-4"/>
              </w:rPr>
              <w:t>19'23.53"</w:t>
            </w:r>
          </w:p>
        </w:tc>
        <w:tc>
          <w:tcPr>
            <w:tcW w:w="1594" w:type="dxa"/>
            <w:vAlign w:val="top"/>
          </w:tcPr>
          <w:p w14:paraId="58D2DA21">
            <w:pPr>
              <w:pStyle w:val="6"/>
              <w:spacing w:before="78" w:line="204" w:lineRule="auto"/>
              <w:ind w:left="167"/>
            </w:pPr>
            <w:r>
              <w:rPr>
                <w:spacing w:val="-2"/>
              </w:rPr>
              <w:t>N</w:t>
            </w:r>
            <w:r>
              <w:rPr>
                <w:spacing w:val="13"/>
              </w:rPr>
              <w:t xml:space="preserve"> </w:t>
            </w:r>
            <w:r>
              <w:rPr>
                <w:spacing w:val="-2"/>
              </w:rPr>
              <w:t>30</w:t>
            </w:r>
            <w:r>
              <w:rPr>
                <w:spacing w:val="-68"/>
              </w:rPr>
              <w:t xml:space="preserve"> </w:t>
            </w:r>
            <w:r>
              <w:rPr>
                <w:spacing w:val="-2"/>
              </w:rPr>
              <w:t>°47'6.86"</w:t>
            </w:r>
          </w:p>
        </w:tc>
        <w:tc>
          <w:tcPr>
            <w:tcW w:w="1057" w:type="dxa"/>
            <w:vMerge w:val="continue"/>
            <w:tcBorders>
              <w:top w:val="nil"/>
              <w:bottom w:val="nil"/>
            </w:tcBorders>
            <w:vAlign w:val="top"/>
          </w:tcPr>
          <w:p w14:paraId="5B3ADC7E">
            <w:pPr>
              <w:rPr>
                <w:rFonts w:ascii="Arial"/>
                <w:sz w:val="21"/>
              </w:rPr>
            </w:pPr>
          </w:p>
        </w:tc>
      </w:tr>
      <w:tr w14:paraId="033F93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90" w:type="dxa"/>
            <w:vMerge w:val="continue"/>
            <w:tcBorders>
              <w:top w:val="nil"/>
            </w:tcBorders>
            <w:vAlign w:val="top"/>
          </w:tcPr>
          <w:p w14:paraId="1638EFB7">
            <w:pPr>
              <w:rPr>
                <w:rFonts w:ascii="Arial"/>
                <w:sz w:val="21"/>
              </w:rPr>
            </w:pPr>
          </w:p>
        </w:tc>
        <w:tc>
          <w:tcPr>
            <w:tcW w:w="1594" w:type="dxa"/>
            <w:vAlign w:val="top"/>
          </w:tcPr>
          <w:p w14:paraId="050896B7">
            <w:pPr>
              <w:pStyle w:val="6"/>
              <w:spacing w:before="80" w:line="204" w:lineRule="auto"/>
              <w:ind w:left="121"/>
            </w:pPr>
            <w:r>
              <w:rPr>
                <w:spacing w:val="-4"/>
              </w:rPr>
              <w:t>E 96</w:t>
            </w:r>
            <w:r>
              <w:rPr>
                <w:spacing w:val="-60"/>
              </w:rPr>
              <w:t xml:space="preserve"> </w:t>
            </w:r>
            <w:r>
              <w:rPr>
                <w:spacing w:val="-4"/>
              </w:rPr>
              <w:t>°</w:t>
            </w:r>
            <w:r>
              <w:rPr>
                <w:spacing w:val="-69"/>
              </w:rPr>
              <w:t xml:space="preserve"> </w:t>
            </w:r>
            <w:r>
              <w:rPr>
                <w:spacing w:val="-4"/>
              </w:rPr>
              <w:t>19'24.12"</w:t>
            </w:r>
          </w:p>
        </w:tc>
        <w:tc>
          <w:tcPr>
            <w:tcW w:w="1594" w:type="dxa"/>
            <w:vAlign w:val="top"/>
          </w:tcPr>
          <w:p w14:paraId="541E1873">
            <w:pPr>
              <w:pStyle w:val="6"/>
              <w:spacing w:before="80" w:line="204" w:lineRule="auto"/>
              <w:ind w:left="120"/>
            </w:pPr>
            <w:r>
              <w:rPr>
                <w:spacing w:val="-3"/>
              </w:rPr>
              <w:t>N</w:t>
            </w:r>
            <w:r>
              <w:rPr>
                <w:spacing w:val="15"/>
              </w:rPr>
              <w:t xml:space="preserve"> </w:t>
            </w:r>
            <w:r>
              <w:rPr>
                <w:spacing w:val="-3"/>
              </w:rPr>
              <w:t>30</w:t>
            </w:r>
            <w:r>
              <w:rPr>
                <w:spacing w:val="-68"/>
              </w:rPr>
              <w:t xml:space="preserve"> </w:t>
            </w:r>
            <w:r>
              <w:rPr>
                <w:spacing w:val="-3"/>
              </w:rPr>
              <w:t>°46'58.01"</w:t>
            </w:r>
          </w:p>
        </w:tc>
        <w:tc>
          <w:tcPr>
            <w:tcW w:w="603" w:type="dxa"/>
            <w:vMerge w:val="continue"/>
            <w:tcBorders>
              <w:top w:val="nil"/>
            </w:tcBorders>
            <w:vAlign w:val="top"/>
          </w:tcPr>
          <w:p w14:paraId="04B5279F">
            <w:pPr>
              <w:rPr>
                <w:rFonts w:ascii="Arial"/>
                <w:sz w:val="21"/>
              </w:rPr>
            </w:pPr>
          </w:p>
        </w:tc>
        <w:tc>
          <w:tcPr>
            <w:tcW w:w="1594" w:type="dxa"/>
            <w:vAlign w:val="top"/>
          </w:tcPr>
          <w:p w14:paraId="447B8A10">
            <w:pPr>
              <w:pStyle w:val="6"/>
              <w:spacing w:before="80" w:line="204" w:lineRule="auto"/>
              <w:ind w:left="125"/>
            </w:pPr>
            <w:r>
              <w:rPr>
                <w:spacing w:val="-4"/>
              </w:rPr>
              <w:t>E 96</w:t>
            </w:r>
            <w:r>
              <w:rPr>
                <w:spacing w:val="-60"/>
              </w:rPr>
              <w:t xml:space="preserve"> </w:t>
            </w:r>
            <w:r>
              <w:rPr>
                <w:spacing w:val="-4"/>
              </w:rPr>
              <w:t>°</w:t>
            </w:r>
            <w:r>
              <w:rPr>
                <w:spacing w:val="-69"/>
              </w:rPr>
              <w:t xml:space="preserve"> </w:t>
            </w:r>
            <w:r>
              <w:rPr>
                <w:spacing w:val="-4"/>
              </w:rPr>
              <w:t>19'23.97"</w:t>
            </w:r>
          </w:p>
        </w:tc>
        <w:tc>
          <w:tcPr>
            <w:tcW w:w="1594" w:type="dxa"/>
            <w:vAlign w:val="top"/>
          </w:tcPr>
          <w:p w14:paraId="706A8939">
            <w:pPr>
              <w:pStyle w:val="6"/>
              <w:spacing w:before="80" w:line="204" w:lineRule="auto"/>
              <w:ind w:left="167"/>
            </w:pPr>
            <w:r>
              <w:rPr>
                <w:spacing w:val="-2"/>
              </w:rPr>
              <w:t>N</w:t>
            </w:r>
            <w:r>
              <w:rPr>
                <w:spacing w:val="13"/>
              </w:rPr>
              <w:t xml:space="preserve"> </w:t>
            </w:r>
            <w:r>
              <w:rPr>
                <w:spacing w:val="-2"/>
              </w:rPr>
              <w:t>30</w:t>
            </w:r>
            <w:r>
              <w:rPr>
                <w:spacing w:val="-68"/>
              </w:rPr>
              <w:t xml:space="preserve"> </w:t>
            </w:r>
            <w:r>
              <w:rPr>
                <w:spacing w:val="-2"/>
              </w:rPr>
              <w:t>°47'7.65"</w:t>
            </w:r>
          </w:p>
        </w:tc>
        <w:tc>
          <w:tcPr>
            <w:tcW w:w="1057" w:type="dxa"/>
            <w:vMerge w:val="continue"/>
            <w:tcBorders>
              <w:top w:val="nil"/>
            </w:tcBorders>
            <w:vAlign w:val="top"/>
          </w:tcPr>
          <w:p w14:paraId="3971B7F4">
            <w:pPr>
              <w:rPr>
                <w:rFonts w:ascii="Arial"/>
                <w:sz w:val="21"/>
              </w:rPr>
            </w:pPr>
          </w:p>
        </w:tc>
      </w:tr>
      <w:tr w14:paraId="127F2C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3" w:hRule="atLeast"/>
        </w:trPr>
        <w:tc>
          <w:tcPr>
            <w:tcW w:w="8526" w:type="dxa"/>
            <w:gridSpan w:val="7"/>
            <w:vAlign w:val="top"/>
          </w:tcPr>
          <w:p w14:paraId="64256E8F">
            <w:pPr>
              <w:pStyle w:val="6"/>
              <w:spacing w:before="132" w:line="305" w:lineRule="auto"/>
              <w:ind w:left="115" w:right="106" w:firstLine="281"/>
            </w:pPr>
            <w:r>
              <w:rPr>
                <w:spacing w:val="-2"/>
              </w:rPr>
              <w:t>1#可采区（玉西乡荣过格段）开采面积：39919</w:t>
            </w:r>
            <w:r>
              <w:rPr>
                <w:spacing w:val="-29"/>
              </w:rPr>
              <w:t xml:space="preserve"> </w:t>
            </w:r>
            <w:r>
              <w:rPr>
                <w:spacing w:val="-2"/>
              </w:rPr>
              <w:t>㎡</w:t>
            </w:r>
            <w:r>
              <w:rPr>
                <w:spacing w:val="-53"/>
              </w:rPr>
              <w:t xml:space="preserve"> </w:t>
            </w:r>
            <w:r>
              <w:rPr>
                <w:spacing w:val="-2"/>
              </w:rPr>
              <w:t>，设计开采规模：20000m³/</w:t>
            </w:r>
            <w:r>
              <w:rPr>
                <w:spacing w:val="-3"/>
              </w:rPr>
              <w:t>a</w:t>
            </w:r>
            <w:r>
              <w:rPr>
                <w:spacing w:val="-40"/>
              </w:rPr>
              <w:t xml:space="preserve"> </w:t>
            </w:r>
            <w:r>
              <w:rPr>
                <w:spacing w:val="-3"/>
              </w:rPr>
              <w:t>坐标系：2000</w:t>
            </w:r>
            <w:r>
              <w:rPr>
                <w:spacing w:val="-21"/>
              </w:rPr>
              <w:t xml:space="preserve"> </w:t>
            </w:r>
            <w:r>
              <w:rPr>
                <w:spacing w:val="-3"/>
              </w:rPr>
              <w:t>国家大地</w:t>
            </w:r>
            <w:r>
              <w:t xml:space="preserve"> </w:t>
            </w:r>
            <w:r>
              <w:rPr>
                <w:spacing w:val="-7"/>
              </w:rPr>
              <w:t>坐标系，中央子午线为</w:t>
            </w:r>
            <w:r>
              <w:rPr>
                <w:spacing w:val="-29"/>
              </w:rPr>
              <w:t xml:space="preserve"> </w:t>
            </w:r>
            <w:r>
              <w:rPr>
                <w:spacing w:val="-7"/>
              </w:rPr>
              <w:t>93</w:t>
            </w:r>
            <w:r>
              <w:rPr>
                <w:spacing w:val="-68"/>
              </w:rPr>
              <w:t xml:space="preserve"> </w:t>
            </w:r>
            <w:r>
              <w:rPr>
                <w:spacing w:val="-7"/>
              </w:rPr>
              <w:t>°</w:t>
            </w:r>
            <w:r>
              <w:rPr>
                <w:spacing w:val="-68"/>
              </w:rPr>
              <w:t xml:space="preserve"> </w:t>
            </w:r>
            <w:r>
              <w:rPr>
                <w:spacing w:val="-7"/>
              </w:rPr>
              <w:t>,</w:t>
            </w:r>
            <w:r>
              <w:rPr>
                <w:spacing w:val="51"/>
              </w:rPr>
              <w:t xml:space="preserve"> </w:t>
            </w:r>
            <w:r>
              <w:rPr>
                <w:spacing w:val="-7"/>
              </w:rPr>
              <w:t>3</w:t>
            </w:r>
            <w:r>
              <w:rPr>
                <w:spacing w:val="-40"/>
              </w:rPr>
              <w:t xml:space="preserve"> </w:t>
            </w:r>
            <w:r>
              <w:rPr>
                <w:spacing w:val="-7"/>
              </w:rPr>
              <w:t>度第</w:t>
            </w:r>
            <w:r>
              <w:rPr>
                <w:spacing w:val="-33"/>
              </w:rPr>
              <w:t xml:space="preserve"> </w:t>
            </w:r>
            <w:r>
              <w:rPr>
                <w:spacing w:val="-7"/>
              </w:rPr>
              <w:t>31</w:t>
            </w:r>
            <w:r>
              <w:rPr>
                <w:spacing w:val="-36"/>
              </w:rPr>
              <w:t xml:space="preserve"> </w:t>
            </w:r>
            <w:r>
              <w:rPr>
                <w:spacing w:val="-7"/>
              </w:rPr>
              <w:t>带；</w:t>
            </w:r>
          </w:p>
        </w:tc>
      </w:tr>
    </w:tbl>
    <w:p w14:paraId="262DF8F5">
      <w:pPr>
        <w:rPr>
          <w:rFonts w:ascii="Arial"/>
          <w:sz w:val="21"/>
        </w:rPr>
      </w:pPr>
    </w:p>
    <w:p w14:paraId="31D9B2E5">
      <w:pPr>
        <w:rPr>
          <w:rFonts w:ascii="Arial" w:hAnsi="Arial" w:eastAsia="Arial" w:cs="Arial"/>
          <w:sz w:val="21"/>
          <w:szCs w:val="21"/>
        </w:rPr>
        <w:sectPr>
          <w:footerReference r:id="rId240" w:type="default"/>
          <w:pgSz w:w="11906" w:h="16839"/>
          <w:pgMar w:top="1340" w:right="1687" w:bottom="1171" w:left="1687" w:header="1068" w:footer="992" w:gutter="0"/>
          <w:cols w:space="720" w:num="1"/>
        </w:sectPr>
      </w:pPr>
    </w:p>
    <w:p w14:paraId="515903EB">
      <w:pPr>
        <w:spacing w:before="136" w:line="211" w:lineRule="auto"/>
        <w:ind w:left="1020"/>
        <w:rPr>
          <w:rFonts w:ascii="宋体" w:hAnsi="宋体" w:eastAsia="宋体" w:cs="宋体"/>
          <w:sz w:val="24"/>
          <w:szCs w:val="24"/>
        </w:rPr>
      </w:pPr>
      <w:r>
        <w:rPr>
          <w:rFonts w:ascii="宋体" w:hAnsi="宋体" w:eastAsia="宋体" w:cs="宋体"/>
          <w:b/>
          <w:bCs/>
          <w:spacing w:val="-3"/>
          <w:sz w:val="24"/>
          <w:szCs w:val="24"/>
        </w:rPr>
        <w:t>洛隆县河道采砂规划（2024</w:t>
      </w:r>
      <w:r>
        <w:rPr>
          <w:rFonts w:ascii="宋体" w:hAnsi="宋体" w:eastAsia="宋体" w:cs="宋体"/>
          <w:spacing w:val="-39"/>
          <w:sz w:val="24"/>
          <w:szCs w:val="24"/>
        </w:rPr>
        <w:t xml:space="preserve"> </w:t>
      </w:r>
      <w:r>
        <w:rPr>
          <w:rFonts w:ascii="宋体" w:hAnsi="宋体" w:eastAsia="宋体" w:cs="宋体"/>
          <w:b/>
          <w:bCs/>
          <w:spacing w:val="-3"/>
          <w:sz w:val="24"/>
          <w:szCs w:val="24"/>
        </w:rPr>
        <w:t>年~2028</w:t>
      </w:r>
      <w:r>
        <w:rPr>
          <w:rFonts w:ascii="宋体" w:hAnsi="宋体" w:eastAsia="宋体" w:cs="宋体"/>
          <w:spacing w:val="-49"/>
          <w:sz w:val="24"/>
          <w:szCs w:val="24"/>
        </w:rPr>
        <w:t xml:space="preserve"> </w:t>
      </w:r>
      <w:r>
        <w:rPr>
          <w:rFonts w:ascii="宋体" w:hAnsi="宋体" w:eastAsia="宋体" w:cs="宋体"/>
          <w:b/>
          <w:bCs/>
          <w:spacing w:val="-3"/>
          <w:sz w:val="24"/>
          <w:szCs w:val="24"/>
        </w:rPr>
        <w:t>年）谢额拉咱可采区范围</w:t>
      </w:r>
    </w:p>
    <w:tbl>
      <w:tblPr>
        <w:tblStyle w:val="5"/>
        <w:tblW w:w="85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90"/>
        <w:gridCol w:w="1594"/>
        <w:gridCol w:w="1594"/>
        <w:gridCol w:w="603"/>
        <w:gridCol w:w="1594"/>
        <w:gridCol w:w="1594"/>
        <w:gridCol w:w="1057"/>
      </w:tblGrid>
      <w:tr w14:paraId="5860DF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490" w:type="dxa"/>
            <w:textDirection w:val="tbRlV"/>
            <w:vAlign w:val="top"/>
          </w:tcPr>
          <w:p w14:paraId="4B9A0CFE">
            <w:pPr>
              <w:pStyle w:val="6"/>
              <w:spacing w:before="153" w:line="208" w:lineRule="auto"/>
              <w:ind w:left="71"/>
            </w:pPr>
            <w:r>
              <w:rPr>
                <w:b/>
                <w:bCs/>
                <w:spacing w:val="-2"/>
              </w:rPr>
              <w:t>拐</w:t>
            </w:r>
            <w:r>
              <w:rPr>
                <w:spacing w:val="42"/>
              </w:rPr>
              <w:t xml:space="preserve"> </w:t>
            </w:r>
            <w:r>
              <w:rPr>
                <w:b/>
                <w:bCs/>
                <w:spacing w:val="-2"/>
              </w:rPr>
              <w:t>点</w:t>
            </w:r>
          </w:p>
        </w:tc>
        <w:tc>
          <w:tcPr>
            <w:tcW w:w="1594" w:type="dxa"/>
            <w:vAlign w:val="top"/>
          </w:tcPr>
          <w:p w14:paraId="4E38E6FC">
            <w:pPr>
              <w:pStyle w:val="6"/>
              <w:spacing w:before="228" w:line="219" w:lineRule="auto"/>
              <w:ind w:left="557"/>
            </w:pPr>
            <w:r>
              <w:rPr>
                <w:b/>
                <w:bCs/>
                <w:spacing w:val="-7"/>
              </w:rPr>
              <w:t>东经</w:t>
            </w:r>
            <w:r>
              <w:rPr>
                <w:spacing w:val="-39"/>
              </w:rPr>
              <w:t xml:space="preserve"> </w:t>
            </w:r>
            <w:r>
              <w:rPr>
                <w:b/>
                <w:bCs/>
                <w:spacing w:val="-7"/>
              </w:rPr>
              <w:t>E</w:t>
            </w:r>
          </w:p>
        </w:tc>
        <w:tc>
          <w:tcPr>
            <w:tcW w:w="1594" w:type="dxa"/>
            <w:vAlign w:val="top"/>
          </w:tcPr>
          <w:p w14:paraId="7B946D70">
            <w:pPr>
              <w:pStyle w:val="6"/>
              <w:spacing w:before="227" w:line="220" w:lineRule="auto"/>
              <w:ind w:left="556"/>
            </w:pPr>
            <w:r>
              <w:rPr>
                <w:b/>
                <w:bCs/>
                <w:spacing w:val="-6"/>
              </w:rPr>
              <w:t>北纬</w:t>
            </w:r>
            <w:r>
              <w:rPr>
                <w:spacing w:val="-42"/>
              </w:rPr>
              <w:t xml:space="preserve"> </w:t>
            </w:r>
            <w:r>
              <w:rPr>
                <w:b/>
                <w:bCs/>
                <w:spacing w:val="-6"/>
              </w:rPr>
              <w:t>N</w:t>
            </w:r>
          </w:p>
        </w:tc>
        <w:tc>
          <w:tcPr>
            <w:tcW w:w="603" w:type="dxa"/>
            <w:vAlign w:val="top"/>
          </w:tcPr>
          <w:p w14:paraId="512B7875">
            <w:pPr>
              <w:pStyle w:val="6"/>
              <w:spacing w:before="227" w:line="220" w:lineRule="auto"/>
              <w:ind w:left="126"/>
            </w:pPr>
            <w:r>
              <w:rPr>
                <w:b/>
                <w:bCs/>
                <w:spacing w:val="-6"/>
              </w:rPr>
              <w:t>拐点</w:t>
            </w:r>
          </w:p>
        </w:tc>
        <w:tc>
          <w:tcPr>
            <w:tcW w:w="1594" w:type="dxa"/>
            <w:vAlign w:val="top"/>
          </w:tcPr>
          <w:p w14:paraId="0D017903">
            <w:pPr>
              <w:pStyle w:val="6"/>
              <w:spacing w:before="228" w:line="219" w:lineRule="auto"/>
              <w:ind w:left="560"/>
            </w:pPr>
            <w:r>
              <w:rPr>
                <w:b/>
                <w:bCs/>
                <w:spacing w:val="-7"/>
              </w:rPr>
              <w:t>东经</w:t>
            </w:r>
            <w:r>
              <w:rPr>
                <w:spacing w:val="-39"/>
              </w:rPr>
              <w:t xml:space="preserve"> </w:t>
            </w:r>
            <w:r>
              <w:rPr>
                <w:b/>
                <w:bCs/>
                <w:spacing w:val="-7"/>
              </w:rPr>
              <w:t>E</w:t>
            </w:r>
          </w:p>
        </w:tc>
        <w:tc>
          <w:tcPr>
            <w:tcW w:w="1594" w:type="dxa"/>
            <w:vAlign w:val="top"/>
          </w:tcPr>
          <w:p w14:paraId="0A02C79F">
            <w:pPr>
              <w:pStyle w:val="6"/>
              <w:spacing w:before="227" w:line="220" w:lineRule="auto"/>
              <w:ind w:left="557"/>
            </w:pPr>
            <w:r>
              <w:rPr>
                <w:b/>
                <w:bCs/>
                <w:spacing w:val="-6"/>
              </w:rPr>
              <w:t>北纬</w:t>
            </w:r>
            <w:r>
              <w:rPr>
                <w:spacing w:val="-42"/>
              </w:rPr>
              <w:t xml:space="preserve"> </w:t>
            </w:r>
            <w:r>
              <w:rPr>
                <w:b/>
                <w:bCs/>
                <w:spacing w:val="-6"/>
              </w:rPr>
              <w:t>N</w:t>
            </w:r>
          </w:p>
        </w:tc>
        <w:tc>
          <w:tcPr>
            <w:tcW w:w="1057" w:type="dxa"/>
            <w:vAlign w:val="top"/>
          </w:tcPr>
          <w:p w14:paraId="5D317701">
            <w:pPr>
              <w:pStyle w:val="6"/>
              <w:spacing w:before="227" w:line="221" w:lineRule="auto"/>
              <w:ind w:left="354"/>
            </w:pPr>
            <w:r>
              <w:rPr>
                <w:b/>
                <w:bCs/>
                <w:spacing w:val="-7"/>
              </w:rPr>
              <w:t>备注</w:t>
            </w:r>
          </w:p>
        </w:tc>
      </w:tr>
      <w:tr w14:paraId="568DBA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490" w:type="dxa"/>
            <w:vMerge w:val="restart"/>
            <w:tcBorders>
              <w:bottom w:val="nil"/>
            </w:tcBorders>
            <w:vAlign w:val="top"/>
          </w:tcPr>
          <w:p w14:paraId="10013E2A">
            <w:pPr>
              <w:pStyle w:val="6"/>
              <w:spacing w:before="94" w:line="184" w:lineRule="auto"/>
              <w:ind w:left="216"/>
            </w:pPr>
            <w:r>
              <w:t>1</w:t>
            </w:r>
          </w:p>
          <w:p w14:paraId="4EB99ABD">
            <w:pPr>
              <w:pStyle w:val="6"/>
              <w:spacing w:before="143" w:line="183" w:lineRule="auto"/>
              <w:ind w:left="205"/>
            </w:pPr>
            <w:r>
              <w:t>2</w:t>
            </w:r>
          </w:p>
          <w:p w14:paraId="7693CECD">
            <w:pPr>
              <w:pStyle w:val="6"/>
              <w:spacing w:before="143" w:line="183" w:lineRule="auto"/>
              <w:ind w:left="207"/>
            </w:pPr>
            <w:r>
              <w:t>3</w:t>
            </w:r>
          </w:p>
          <w:p w14:paraId="42532224">
            <w:pPr>
              <w:pStyle w:val="6"/>
              <w:spacing w:before="143" w:line="183" w:lineRule="auto"/>
              <w:ind w:left="202"/>
            </w:pPr>
            <w:r>
              <w:t>4</w:t>
            </w:r>
          </w:p>
          <w:p w14:paraId="2D275510">
            <w:pPr>
              <w:pStyle w:val="6"/>
              <w:spacing w:before="146" w:line="182" w:lineRule="auto"/>
              <w:ind w:left="207"/>
            </w:pPr>
            <w:r>
              <w:t>5</w:t>
            </w:r>
          </w:p>
          <w:p w14:paraId="65825848">
            <w:pPr>
              <w:pStyle w:val="6"/>
              <w:spacing w:before="143" w:line="183" w:lineRule="auto"/>
              <w:ind w:left="205"/>
            </w:pPr>
            <w:r>
              <w:t>6</w:t>
            </w:r>
          </w:p>
          <w:p w14:paraId="1F833880">
            <w:pPr>
              <w:pStyle w:val="6"/>
              <w:spacing w:before="144" w:line="182" w:lineRule="auto"/>
              <w:ind w:left="207"/>
            </w:pPr>
            <w:r>
              <w:t>7</w:t>
            </w:r>
          </w:p>
          <w:p w14:paraId="2D40B13C">
            <w:pPr>
              <w:pStyle w:val="6"/>
              <w:spacing w:before="143" w:line="183" w:lineRule="auto"/>
              <w:ind w:left="204"/>
            </w:pPr>
            <w:r>
              <w:t>8</w:t>
            </w:r>
          </w:p>
          <w:p w14:paraId="0524ABDF">
            <w:pPr>
              <w:pStyle w:val="6"/>
              <w:spacing w:before="143" w:line="183" w:lineRule="auto"/>
              <w:ind w:left="204"/>
            </w:pPr>
            <w:r>
              <w:t>9</w:t>
            </w:r>
          </w:p>
          <w:p w14:paraId="4E1B48B2">
            <w:pPr>
              <w:pStyle w:val="6"/>
              <w:spacing w:before="142" w:line="184" w:lineRule="auto"/>
              <w:ind w:left="173"/>
            </w:pPr>
            <w:r>
              <w:rPr>
                <w:spacing w:val="-10"/>
              </w:rPr>
              <w:t>10</w:t>
            </w:r>
          </w:p>
          <w:p w14:paraId="1A05CD29">
            <w:pPr>
              <w:pStyle w:val="6"/>
              <w:spacing w:before="145" w:line="184" w:lineRule="auto"/>
              <w:ind w:left="173"/>
            </w:pPr>
            <w:r>
              <w:rPr>
                <w:spacing w:val="-10"/>
              </w:rPr>
              <w:t>11</w:t>
            </w:r>
          </w:p>
          <w:p w14:paraId="71C5A28E">
            <w:pPr>
              <w:pStyle w:val="6"/>
              <w:spacing w:before="142" w:line="184" w:lineRule="auto"/>
              <w:ind w:left="173"/>
            </w:pPr>
            <w:r>
              <w:rPr>
                <w:spacing w:val="-10"/>
              </w:rPr>
              <w:t>12</w:t>
            </w:r>
          </w:p>
          <w:p w14:paraId="7C653C9F">
            <w:pPr>
              <w:pStyle w:val="6"/>
              <w:spacing w:before="142" w:line="184" w:lineRule="auto"/>
              <w:ind w:left="173"/>
            </w:pPr>
            <w:r>
              <w:rPr>
                <w:spacing w:val="-10"/>
              </w:rPr>
              <w:t>13</w:t>
            </w:r>
          </w:p>
          <w:p w14:paraId="4DC1005E">
            <w:pPr>
              <w:pStyle w:val="6"/>
              <w:spacing w:before="143" w:line="184" w:lineRule="auto"/>
              <w:ind w:left="173"/>
            </w:pPr>
            <w:r>
              <w:rPr>
                <w:spacing w:val="-10"/>
              </w:rPr>
              <w:t>14</w:t>
            </w:r>
          </w:p>
          <w:p w14:paraId="0D6BEA77">
            <w:pPr>
              <w:pStyle w:val="6"/>
              <w:spacing w:before="142" w:line="184" w:lineRule="auto"/>
              <w:ind w:left="173"/>
            </w:pPr>
            <w:r>
              <w:rPr>
                <w:spacing w:val="-10"/>
              </w:rPr>
              <w:t>15</w:t>
            </w:r>
          </w:p>
          <w:p w14:paraId="2845D98F">
            <w:pPr>
              <w:pStyle w:val="6"/>
              <w:spacing w:before="142" w:line="184" w:lineRule="auto"/>
              <w:ind w:left="173"/>
            </w:pPr>
            <w:r>
              <w:rPr>
                <w:spacing w:val="-10"/>
              </w:rPr>
              <w:t>16</w:t>
            </w:r>
          </w:p>
          <w:p w14:paraId="46AED5D6">
            <w:pPr>
              <w:pStyle w:val="6"/>
              <w:spacing w:before="145" w:line="184" w:lineRule="auto"/>
              <w:ind w:left="173"/>
            </w:pPr>
            <w:r>
              <w:rPr>
                <w:spacing w:val="-10"/>
              </w:rPr>
              <w:t>17</w:t>
            </w:r>
          </w:p>
          <w:p w14:paraId="18BC196B">
            <w:pPr>
              <w:pStyle w:val="6"/>
              <w:spacing w:before="142" w:line="184" w:lineRule="auto"/>
              <w:ind w:left="173"/>
            </w:pPr>
            <w:r>
              <w:rPr>
                <w:spacing w:val="-10"/>
              </w:rPr>
              <w:t>18</w:t>
            </w:r>
          </w:p>
          <w:p w14:paraId="1BDA7061">
            <w:pPr>
              <w:pStyle w:val="6"/>
              <w:spacing w:before="142" w:line="184" w:lineRule="auto"/>
              <w:ind w:left="173"/>
            </w:pPr>
            <w:r>
              <w:rPr>
                <w:spacing w:val="-10"/>
              </w:rPr>
              <w:t>19</w:t>
            </w:r>
          </w:p>
          <w:p w14:paraId="147424CD">
            <w:pPr>
              <w:pStyle w:val="6"/>
              <w:spacing w:before="143" w:line="183" w:lineRule="auto"/>
              <w:ind w:left="162"/>
            </w:pPr>
            <w:r>
              <w:rPr>
                <w:spacing w:val="-4"/>
              </w:rPr>
              <w:t>20</w:t>
            </w:r>
          </w:p>
          <w:p w14:paraId="03101262">
            <w:pPr>
              <w:pStyle w:val="6"/>
              <w:spacing w:before="142" w:line="184" w:lineRule="auto"/>
              <w:ind w:left="162"/>
            </w:pPr>
            <w:r>
              <w:rPr>
                <w:spacing w:val="-4"/>
              </w:rPr>
              <w:t>21</w:t>
            </w:r>
          </w:p>
        </w:tc>
        <w:tc>
          <w:tcPr>
            <w:tcW w:w="1594" w:type="dxa"/>
            <w:vAlign w:val="top"/>
          </w:tcPr>
          <w:p w14:paraId="02AB37B1">
            <w:pPr>
              <w:pStyle w:val="6"/>
              <w:spacing w:before="75" w:line="204" w:lineRule="auto"/>
              <w:ind w:left="121"/>
            </w:pPr>
            <w:r>
              <w:rPr>
                <w:spacing w:val="-4"/>
              </w:rPr>
              <w:t>E 96</w:t>
            </w:r>
            <w:r>
              <w:rPr>
                <w:spacing w:val="-60"/>
              </w:rPr>
              <w:t xml:space="preserve"> </w:t>
            </w:r>
            <w:r>
              <w:rPr>
                <w:spacing w:val="-4"/>
              </w:rPr>
              <w:t>°</w:t>
            </w:r>
            <w:r>
              <w:rPr>
                <w:spacing w:val="-69"/>
              </w:rPr>
              <w:t xml:space="preserve"> </w:t>
            </w:r>
            <w:r>
              <w:rPr>
                <w:spacing w:val="-4"/>
              </w:rPr>
              <w:t>19'50.35"</w:t>
            </w:r>
          </w:p>
        </w:tc>
        <w:tc>
          <w:tcPr>
            <w:tcW w:w="1594" w:type="dxa"/>
            <w:vAlign w:val="top"/>
          </w:tcPr>
          <w:p w14:paraId="5885BB4C">
            <w:pPr>
              <w:pStyle w:val="6"/>
              <w:spacing w:before="75" w:line="204" w:lineRule="auto"/>
              <w:ind w:left="166"/>
            </w:pPr>
            <w:r>
              <w:rPr>
                <w:spacing w:val="-2"/>
              </w:rPr>
              <w:t>N</w:t>
            </w:r>
            <w:r>
              <w:rPr>
                <w:spacing w:val="13"/>
              </w:rPr>
              <w:t xml:space="preserve"> </w:t>
            </w:r>
            <w:r>
              <w:rPr>
                <w:spacing w:val="-2"/>
              </w:rPr>
              <w:t>30</w:t>
            </w:r>
            <w:r>
              <w:rPr>
                <w:spacing w:val="-68"/>
              </w:rPr>
              <w:t xml:space="preserve"> </w:t>
            </w:r>
            <w:r>
              <w:rPr>
                <w:spacing w:val="-2"/>
              </w:rPr>
              <w:t>°42'5.11"</w:t>
            </w:r>
          </w:p>
        </w:tc>
        <w:tc>
          <w:tcPr>
            <w:tcW w:w="603" w:type="dxa"/>
            <w:vMerge w:val="restart"/>
            <w:tcBorders>
              <w:bottom w:val="nil"/>
            </w:tcBorders>
            <w:vAlign w:val="top"/>
          </w:tcPr>
          <w:p w14:paraId="6554FF35">
            <w:pPr>
              <w:pStyle w:val="6"/>
              <w:spacing w:before="95" w:line="183" w:lineRule="auto"/>
              <w:ind w:left="218"/>
            </w:pPr>
            <w:r>
              <w:rPr>
                <w:spacing w:val="-4"/>
              </w:rPr>
              <w:t>22</w:t>
            </w:r>
          </w:p>
          <w:p w14:paraId="708E1C85">
            <w:pPr>
              <w:pStyle w:val="6"/>
              <w:spacing w:before="143" w:line="183" w:lineRule="auto"/>
              <w:ind w:left="218"/>
            </w:pPr>
            <w:r>
              <w:rPr>
                <w:spacing w:val="-4"/>
              </w:rPr>
              <w:t>23</w:t>
            </w:r>
          </w:p>
          <w:p w14:paraId="0D42DD0B">
            <w:pPr>
              <w:pStyle w:val="6"/>
              <w:spacing w:before="143" w:line="183" w:lineRule="auto"/>
              <w:ind w:left="218"/>
            </w:pPr>
            <w:r>
              <w:rPr>
                <w:spacing w:val="-4"/>
              </w:rPr>
              <w:t>24</w:t>
            </w:r>
          </w:p>
          <w:p w14:paraId="7E6C3AFE">
            <w:pPr>
              <w:pStyle w:val="6"/>
              <w:spacing w:before="143" w:line="183" w:lineRule="auto"/>
              <w:ind w:left="218"/>
            </w:pPr>
            <w:r>
              <w:rPr>
                <w:spacing w:val="-4"/>
              </w:rPr>
              <w:t>25</w:t>
            </w:r>
          </w:p>
          <w:p w14:paraId="2131F017">
            <w:pPr>
              <w:pStyle w:val="6"/>
              <w:spacing w:before="145" w:line="183" w:lineRule="auto"/>
              <w:ind w:left="218"/>
            </w:pPr>
            <w:r>
              <w:rPr>
                <w:spacing w:val="-4"/>
              </w:rPr>
              <w:t>26</w:t>
            </w:r>
          </w:p>
          <w:p w14:paraId="795D57C9">
            <w:pPr>
              <w:pStyle w:val="6"/>
              <w:spacing w:before="143" w:line="183" w:lineRule="auto"/>
              <w:ind w:left="218"/>
            </w:pPr>
            <w:r>
              <w:rPr>
                <w:spacing w:val="-4"/>
              </w:rPr>
              <w:t>27</w:t>
            </w:r>
          </w:p>
          <w:p w14:paraId="79A0142F">
            <w:pPr>
              <w:pStyle w:val="6"/>
              <w:spacing w:before="143" w:line="183" w:lineRule="auto"/>
              <w:ind w:left="218"/>
            </w:pPr>
            <w:r>
              <w:rPr>
                <w:spacing w:val="-4"/>
              </w:rPr>
              <w:t>28</w:t>
            </w:r>
          </w:p>
          <w:p w14:paraId="49F37FA6">
            <w:pPr>
              <w:pStyle w:val="6"/>
              <w:spacing w:before="143" w:line="183" w:lineRule="auto"/>
              <w:ind w:left="218"/>
            </w:pPr>
            <w:r>
              <w:rPr>
                <w:spacing w:val="-4"/>
              </w:rPr>
              <w:t>29</w:t>
            </w:r>
          </w:p>
          <w:p w14:paraId="07A13401">
            <w:pPr>
              <w:pStyle w:val="6"/>
              <w:spacing w:before="143" w:line="183" w:lineRule="auto"/>
              <w:ind w:left="220"/>
            </w:pPr>
            <w:r>
              <w:rPr>
                <w:spacing w:val="-5"/>
              </w:rPr>
              <w:t>30</w:t>
            </w:r>
          </w:p>
          <w:p w14:paraId="55B74E36">
            <w:pPr>
              <w:pStyle w:val="6"/>
              <w:spacing w:before="142" w:line="184" w:lineRule="auto"/>
              <w:ind w:left="220"/>
            </w:pPr>
            <w:r>
              <w:rPr>
                <w:spacing w:val="-5"/>
              </w:rPr>
              <w:t>31</w:t>
            </w:r>
          </w:p>
          <w:p w14:paraId="02A81A2C">
            <w:pPr>
              <w:pStyle w:val="6"/>
              <w:spacing w:before="146" w:line="183" w:lineRule="auto"/>
              <w:ind w:left="220"/>
            </w:pPr>
            <w:r>
              <w:rPr>
                <w:spacing w:val="-5"/>
              </w:rPr>
              <w:t>32</w:t>
            </w:r>
          </w:p>
          <w:p w14:paraId="6798DDEF">
            <w:pPr>
              <w:pStyle w:val="6"/>
              <w:spacing w:before="143" w:line="183" w:lineRule="auto"/>
              <w:ind w:left="220"/>
            </w:pPr>
            <w:r>
              <w:rPr>
                <w:spacing w:val="-5"/>
              </w:rPr>
              <w:t>33</w:t>
            </w:r>
          </w:p>
          <w:p w14:paraId="260362D4">
            <w:pPr>
              <w:pStyle w:val="6"/>
              <w:spacing w:before="143" w:line="183" w:lineRule="auto"/>
              <w:ind w:left="220"/>
            </w:pPr>
            <w:r>
              <w:rPr>
                <w:spacing w:val="-5"/>
              </w:rPr>
              <w:t>34</w:t>
            </w:r>
          </w:p>
          <w:p w14:paraId="0FFA48C0">
            <w:pPr>
              <w:pStyle w:val="6"/>
              <w:spacing w:before="143" w:line="183" w:lineRule="auto"/>
              <w:ind w:left="220"/>
            </w:pPr>
            <w:r>
              <w:rPr>
                <w:spacing w:val="-5"/>
              </w:rPr>
              <w:t>35</w:t>
            </w:r>
          </w:p>
          <w:p w14:paraId="6EC6EA81">
            <w:pPr>
              <w:pStyle w:val="6"/>
              <w:spacing w:before="144" w:line="183" w:lineRule="auto"/>
              <w:ind w:left="220"/>
            </w:pPr>
            <w:r>
              <w:rPr>
                <w:spacing w:val="-5"/>
              </w:rPr>
              <w:t>36</w:t>
            </w:r>
          </w:p>
          <w:p w14:paraId="541DA476">
            <w:pPr>
              <w:pStyle w:val="6"/>
              <w:spacing w:before="143" w:line="183" w:lineRule="auto"/>
              <w:ind w:left="220"/>
            </w:pPr>
            <w:r>
              <w:rPr>
                <w:spacing w:val="-5"/>
              </w:rPr>
              <w:t>37</w:t>
            </w:r>
          </w:p>
          <w:p w14:paraId="314D86A0">
            <w:pPr>
              <w:pStyle w:val="6"/>
              <w:spacing w:before="145" w:line="183" w:lineRule="auto"/>
              <w:ind w:left="220"/>
            </w:pPr>
            <w:r>
              <w:rPr>
                <w:spacing w:val="-5"/>
              </w:rPr>
              <w:t>38</w:t>
            </w:r>
          </w:p>
          <w:p w14:paraId="30BC4C5C">
            <w:pPr>
              <w:pStyle w:val="6"/>
              <w:spacing w:before="144" w:line="183" w:lineRule="auto"/>
              <w:ind w:left="220"/>
            </w:pPr>
            <w:r>
              <w:rPr>
                <w:spacing w:val="-5"/>
              </w:rPr>
              <w:t>39</w:t>
            </w:r>
          </w:p>
          <w:p w14:paraId="40CF8AB4">
            <w:pPr>
              <w:pStyle w:val="6"/>
              <w:spacing w:before="143" w:line="183" w:lineRule="auto"/>
              <w:ind w:left="216"/>
            </w:pPr>
            <w:r>
              <w:rPr>
                <w:spacing w:val="-3"/>
              </w:rPr>
              <w:t>40</w:t>
            </w:r>
          </w:p>
          <w:p w14:paraId="09648BFC">
            <w:pPr>
              <w:pStyle w:val="6"/>
              <w:spacing w:before="142" w:line="184" w:lineRule="auto"/>
              <w:ind w:left="216"/>
            </w:pPr>
            <w:r>
              <w:rPr>
                <w:spacing w:val="-3"/>
              </w:rPr>
              <w:t>41</w:t>
            </w:r>
          </w:p>
          <w:p w14:paraId="39C8F0FC">
            <w:pPr>
              <w:pStyle w:val="6"/>
              <w:spacing w:before="143" w:line="183" w:lineRule="auto"/>
              <w:ind w:left="216"/>
            </w:pPr>
            <w:r>
              <w:rPr>
                <w:spacing w:val="-3"/>
              </w:rPr>
              <w:t>42</w:t>
            </w:r>
          </w:p>
        </w:tc>
        <w:tc>
          <w:tcPr>
            <w:tcW w:w="1594" w:type="dxa"/>
            <w:vAlign w:val="top"/>
          </w:tcPr>
          <w:p w14:paraId="4FC1E1FF">
            <w:pPr>
              <w:pStyle w:val="6"/>
              <w:spacing w:before="75" w:line="204" w:lineRule="auto"/>
              <w:ind w:left="125"/>
            </w:pPr>
            <w:r>
              <w:rPr>
                <w:spacing w:val="-4"/>
              </w:rPr>
              <w:t>E 96</w:t>
            </w:r>
            <w:r>
              <w:rPr>
                <w:spacing w:val="-60"/>
              </w:rPr>
              <w:t xml:space="preserve"> </w:t>
            </w:r>
            <w:r>
              <w:rPr>
                <w:spacing w:val="-4"/>
              </w:rPr>
              <w:t>°</w:t>
            </w:r>
            <w:r>
              <w:rPr>
                <w:spacing w:val="-69"/>
              </w:rPr>
              <w:t xml:space="preserve"> </w:t>
            </w:r>
            <w:r>
              <w:rPr>
                <w:spacing w:val="-4"/>
              </w:rPr>
              <w:t>19'26.65"</w:t>
            </w:r>
          </w:p>
        </w:tc>
        <w:tc>
          <w:tcPr>
            <w:tcW w:w="1594" w:type="dxa"/>
            <w:vAlign w:val="top"/>
          </w:tcPr>
          <w:p w14:paraId="60A93637">
            <w:pPr>
              <w:pStyle w:val="6"/>
              <w:spacing w:before="75" w:line="204" w:lineRule="auto"/>
              <w:ind w:left="167"/>
            </w:pPr>
            <w:r>
              <w:rPr>
                <w:spacing w:val="-2"/>
              </w:rPr>
              <w:t>N</w:t>
            </w:r>
            <w:r>
              <w:rPr>
                <w:spacing w:val="13"/>
              </w:rPr>
              <w:t xml:space="preserve"> </w:t>
            </w:r>
            <w:r>
              <w:rPr>
                <w:spacing w:val="-2"/>
              </w:rPr>
              <w:t>30</w:t>
            </w:r>
            <w:r>
              <w:rPr>
                <w:spacing w:val="-68"/>
              </w:rPr>
              <w:t xml:space="preserve"> </w:t>
            </w:r>
            <w:r>
              <w:rPr>
                <w:spacing w:val="-2"/>
              </w:rPr>
              <w:t>°42'8.73"</w:t>
            </w:r>
          </w:p>
        </w:tc>
        <w:tc>
          <w:tcPr>
            <w:tcW w:w="1057" w:type="dxa"/>
            <w:vMerge w:val="restart"/>
            <w:tcBorders>
              <w:bottom w:val="nil"/>
            </w:tcBorders>
            <w:vAlign w:val="top"/>
          </w:tcPr>
          <w:p w14:paraId="41465AB7">
            <w:pPr>
              <w:spacing w:line="241" w:lineRule="auto"/>
              <w:rPr>
                <w:rFonts w:ascii="Arial"/>
                <w:sz w:val="21"/>
              </w:rPr>
            </w:pPr>
          </w:p>
          <w:p w14:paraId="0325D595">
            <w:pPr>
              <w:spacing w:line="241" w:lineRule="auto"/>
              <w:rPr>
                <w:rFonts w:ascii="Arial"/>
                <w:sz w:val="21"/>
              </w:rPr>
            </w:pPr>
          </w:p>
          <w:p w14:paraId="50D5A304">
            <w:pPr>
              <w:spacing w:line="241" w:lineRule="auto"/>
              <w:rPr>
                <w:rFonts w:ascii="Arial"/>
                <w:sz w:val="21"/>
              </w:rPr>
            </w:pPr>
          </w:p>
          <w:p w14:paraId="1A5CD81B">
            <w:pPr>
              <w:spacing w:line="241" w:lineRule="auto"/>
              <w:rPr>
                <w:rFonts w:ascii="Arial"/>
                <w:sz w:val="21"/>
              </w:rPr>
            </w:pPr>
          </w:p>
          <w:p w14:paraId="161B167D">
            <w:pPr>
              <w:spacing w:line="241" w:lineRule="auto"/>
              <w:rPr>
                <w:rFonts w:ascii="Arial"/>
                <w:sz w:val="21"/>
              </w:rPr>
            </w:pPr>
          </w:p>
          <w:p w14:paraId="5AE13858">
            <w:pPr>
              <w:spacing w:line="242" w:lineRule="auto"/>
              <w:rPr>
                <w:rFonts w:ascii="Arial"/>
                <w:sz w:val="21"/>
              </w:rPr>
            </w:pPr>
          </w:p>
          <w:p w14:paraId="2BC2A308">
            <w:pPr>
              <w:spacing w:line="242" w:lineRule="auto"/>
              <w:rPr>
                <w:rFonts w:ascii="Arial"/>
                <w:sz w:val="21"/>
              </w:rPr>
            </w:pPr>
          </w:p>
          <w:p w14:paraId="58AEE286">
            <w:pPr>
              <w:spacing w:line="242" w:lineRule="auto"/>
              <w:rPr>
                <w:rFonts w:ascii="Arial"/>
                <w:sz w:val="21"/>
              </w:rPr>
            </w:pPr>
          </w:p>
          <w:p w14:paraId="7F3260C1">
            <w:pPr>
              <w:spacing w:line="242" w:lineRule="auto"/>
              <w:rPr>
                <w:rFonts w:ascii="Arial"/>
                <w:sz w:val="21"/>
              </w:rPr>
            </w:pPr>
          </w:p>
          <w:p w14:paraId="2925B717">
            <w:pPr>
              <w:spacing w:line="242" w:lineRule="auto"/>
              <w:rPr>
                <w:rFonts w:ascii="Arial"/>
                <w:sz w:val="21"/>
              </w:rPr>
            </w:pPr>
          </w:p>
          <w:p w14:paraId="332C4019">
            <w:pPr>
              <w:spacing w:line="242" w:lineRule="auto"/>
              <w:rPr>
                <w:rFonts w:ascii="Arial"/>
                <w:sz w:val="21"/>
              </w:rPr>
            </w:pPr>
          </w:p>
          <w:p w14:paraId="4791EEEB">
            <w:pPr>
              <w:spacing w:line="242" w:lineRule="auto"/>
              <w:rPr>
                <w:rFonts w:ascii="Arial"/>
                <w:sz w:val="21"/>
              </w:rPr>
            </w:pPr>
          </w:p>
          <w:p w14:paraId="67CFE2C1">
            <w:pPr>
              <w:pStyle w:val="6"/>
              <w:spacing w:before="59" w:line="311" w:lineRule="auto"/>
              <w:ind w:left="116" w:right="61" w:firstLine="68"/>
              <w:jc w:val="both"/>
            </w:pPr>
            <w:r>
              <w:rPr>
                <w:spacing w:val="-5"/>
              </w:rPr>
              <w:t>1#可采区</w:t>
            </w:r>
            <w:r>
              <w:rPr>
                <w:spacing w:val="1"/>
              </w:rPr>
              <w:t xml:space="preserve">  </w:t>
            </w:r>
            <w:r>
              <w:rPr>
                <w:spacing w:val="12"/>
              </w:rPr>
              <w:t>（玉西乡</w:t>
            </w:r>
            <w:r>
              <w:t xml:space="preserve">  </w:t>
            </w:r>
            <w:r>
              <w:rPr>
                <w:spacing w:val="-6"/>
              </w:rPr>
              <w:t>色然村段）</w:t>
            </w:r>
          </w:p>
        </w:tc>
      </w:tr>
      <w:tr w14:paraId="434966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490" w:type="dxa"/>
            <w:vMerge w:val="continue"/>
            <w:tcBorders>
              <w:top w:val="nil"/>
              <w:bottom w:val="nil"/>
            </w:tcBorders>
            <w:vAlign w:val="top"/>
          </w:tcPr>
          <w:p w14:paraId="5B70FBAA">
            <w:pPr>
              <w:rPr>
                <w:rFonts w:ascii="Arial"/>
                <w:sz w:val="21"/>
              </w:rPr>
            </w:pPr>
          </w:p>
        </w:tc>
        <w:tc>
          <w:tcPr>
            <w:tcW w:w="1594" w:type="dxa"/>
            <w:vAlign w:val="top"/>
          </w:tcPr>
          <w:p w14:paraId="417F4F6D">
            <w:pPr>
              <w:pStyle w:val="6"/>
              <w:spacing w:before="75" w:line="204" w:lineRule="auto"/>
              <w:ind w:left="121"/>
            </w:pPr>
            <w:r>
              <w:rPr>
                <w:spacing w:val="-4"/>
              </w:rPr>
              <w:t>E 96</w:t>
            </w:r>
            <w:r>
              <w:rPr>
                <w:spacing w:val="-60"/>
              </w:rPr>
              <w:t xml:space="preserve"> </w:t>
            </w:r>
            <w:r>
              <w:rPr>
                <w:spacing w:val="-4"/>
              </w:rPr>
              <w:t>°</w:t>
            </w:r>
            <w:r>
              <w:rPr>
                <w:spacing w:val="-69"/>
              </w:rPr>
              <w:t xml:space="preserve"> </w:t>
            </w:r>
            <w:r>
              <w:rPr>
                <w:spacing w:val="-4"/>
              </w:rPr>
              <w:t>19'49.75"</w:t>
            </w:r>
          </w:p>
        </w:tc>
        <w:tc>
          <w:tcPr>
            <w:tcW w:w="1594" w:type="dxa"/>
            <w:vAlign w:val="top"/>
          </w:tcPr>
          <w:p w14:paraId="7DADBA82">
            <w:pPr>
              <w:pStyle w:val="6"/>
              <w:spacing w:before="75" w:line="204" w:lineRule="auto"/>
              <w:ind w:left="166"/>
            </w:pPr>
            <w:r>
              <w:rPr>
                <w:spacing w:val="-2"/>
              </w:rPr>
              <w:t>N</w:t>
            </w:r>
            <w:r>
              <w:rPr>
                <w:spacing w:val="13"/>
              </w:rPr>
              <w:t xml:space="preserve"> </w:t>
            </w:r>
            <w:r>
              <w:rPr>
                <w:spacing w:val="-2"/>
              </w:rPr>
              <w:t>30</w:t>
            </w:r>
            <w:r>
              <w:rPr>
                <w:spacing w:val="-68"/>
              </w:rPr>
              <w:t xml:space="preserve"> </w:t>
            </w:r>
            <w:r>
              <w:rPr>
                <w:spacing w:val="-2"/>
              </w:rPr>
              <w:t>°42'5.28"</w:t>
            </w:r>
          </w:p>
        </w:tc>
        <w:tc>
          <w:tcPr>
            <w:tcW w:w="603" w:type="dxa"/>
            <w:vMerge w:val="continue"/>
            <w:tcBorders>
              <w:top w:val="nil"/>
              <w:bottom w:val="nil"/>
            </w:tcBorders>
            <w:vAlign w:val="top"/>
          </w:tcPr>
          <w:p w14:paraId="4115804A">
            <w:pPr>
              <w:rPr>
                <w:rFonts w:ascii="Arial"/>
                <w:sz w:val="21"/>
              </w:rPr>
            </w:pPr>
          </w:p>
        </w:tc>
        <w:tc>
          <w:tcPr>
            <w:tcW w:w="1594" w:type="dxa"/>
            <w:vAlign w:val="top"/>
          </w:tcPr>
          <w:p w14:paraId="3A58C286">
            <w:pPr>
              <w:pStyle w:val="6"/>
              <w:spacing w:before="75" w:line="204" w:lineRule="auto"/>
              <w:ind w:left="125"/>
            </w:pPr>
            <w:r>
              <w:rPr>
                <w:spacing w:val="-4"/>
              </w:rPr>
              <w:t>E 96</w:t>
            </w:r>
            <w:r>
              <w:rPr>
                <w:spacing w:val="-60"/>
              </w:rPr>
              <w:t xml:space="preserve"> </w:t>
            </w:r>
            <w:r>
              <w:rPr>
                <w:spacing w:val="-4"/>
              </w:rPr>
              <w:t>°</w:t>
            </w:r>
            <w:r>
              <w:rPr>
                <w:spacing w:val="-69"/>
              </w:rPr>
              <w:t xml:space="preserve"> </w:t>
            </w:r>
            <w:r>
              <w:rPr>
                <w:spacing w:val="-4"/>
              </w:rPr>
              <w:t>19'27.32"</w:t>
            </w:r>
          </w:p>
        </w:tc>
        <w:tc>
          <w:tcPr>
            <w:tcW w:w="1594" w:type="dxa"/>
            <w:vAlign w:val="top"/>
          </w:tcPr>
          <w:p w14:paraId="4AA98F8A">
            <w:pPr>
              <w:pStyle w:val="6"/>
              <w:spacing w:before="75" w:line="204" w:lineRule="auto"/>
              <w:ind w:left="167"/>
            </w:pPr>
            <w:r>
              <w:rPr>
                <w:spacing w:val="-2"/>
              </w:rPr>
              <w:t>N</w:t>
            </w:r>
            <w:r>
              <w:rPr>
                <w:spacing w:val="13"/>
              </w:rPr>
              <w:t xml:space="preserve"> </w:t>
            </w:r>
            <w:r>
              <w:rPr>
                <w:spacing w:val="-2"/>
              </w:rPr>
              <w:t>30</w:t>
            </w:r>
            <w:r>
              <w:rPr>
                <w:spacing w:val="-68"/>
              </w:rPr>
              <w:t xml:space="preserve"> </w:t>
            </w:r>
            <w:r>
              <w:rPr>
                <w:spacing w:val="-2"/>
              </w:rPr>
              <w:t>°42'8.97"</w:t>
            </w:r>
          </w:p>
        </w:tc>
        <w:tc>
          <w:tcPr>
            <w:tcW w:w="1057" w:type="dxa"/>
            <w:vMerge w:val="continue"/>
            <w:tcBorders>
              <w:top w:val="nil"/>
              <w:bottom w:val="nil"/>
            </w:tcBorders>
            <w:vAlign w:val="top"/>
          </w:tcPr>
          <w:p w14:paraId="4BB16EED">
            <w:pPr>
              <w:rPr>
                <w:rFonts w:ascii="Arial"/>
                <w:sz w:val="21"/>
              </w:rPr>
            </w:pPr>
          </w:p>
        </w:tc>
      </w:tr>
      <w:tr w14:paraId="008294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490" w:type="dxa"/>
            <w:vMerge w:val="continue"/>
            <w:tcBorders>
              <w:top w:val="nil"/>
              <w:bottom w:val="nil"/>
            </w:tcBorders>
            <w:vAlign w:val="top"/>
          </w:tcPr>
          <w:p w14:paraId="426FBF9F">
            <w:pPr>
              <w:rPr>
                <w:rFonts w:ascii="Arial"/>
                <w:sz w:val="21"/>
              </w:rPr>
            </w:pPr>
          </w:p>
        </w:tc>
        <w:tc>
          <w:tcPr>
            <w:tcW w:w="1594" w:type="dxa"/>
            <w:vAlign w:val="top"/>
          </w:tcPr>
          <w:p w14:paraId="2D4CA9AB">
            <w:pPr>
              <w:pStyle w:val="6"/>
              <w:spacing w:before="76" w:line="204" w:lineRule="auto"/>
              <w:ind w:left="121"/>
            </w:pPr>
            <w:r>
              <w:rPr>
                <w:spacing w:val="-4"/>
              </w:rPr>
              <w:t>E 96</w:t>
            </w:r>
            <w:r>
              <w:rPr>
                <w:spacing w:val="-60"/>
              </w:rPr>
              <w:t xml:space="preserve"> </w:t>
            </w:r>
            <w:r>
              <w:rPr>
                <w:spacing w:val="-4"/>
              </w:rPr>
              <w:t>°</w:t>
            </w:r>
            <w:r>
              <w:rPr>
                <w:spacing w:val="-69"/>
              </w:rPr>
              <w:t xml:space="preserve"> </w:t>
            </w:r>
            <w:r>
              <w:rPr>
                <w:spacing w:val="-4"/>
              </w:rPr>
              <w:t>19'48.57"</w:t>
            </w:r>
          </w:p>
        </w:tc>
        <w:tc>
          <w:tcPr>
            <w:tcW w:w="1594" w:type="dxa"/>
            <w:vAlign w:val="top"/>
          </w:tcPr>
          <w:p w14:paraId="5DC7EDC7">
            <w:pPr>
              <w:pStyle w:val="6"/>
              <w:spacing w:before="76" w:line="204" w:lineRule="auto"/>
              <w:ind w:left="166"/>
            </w:pPr>
            <w:r>
              <w:rPr>
                <w:spacing w:val="-2"/>
              </w:rPr>
              <w:t>N</w:t>
            </w:r>
            <w:r>
              <w:rPr>
                <w:spacing w:val="13"/>
              </w:rPr>
              <w:t xml:space="preserve"> </w:t>
            </w:r>
            <w:r>
              <w:rPr>
                <w:spacing w:val="-2"/>
              </w:rPr>
              <w:t>30</w:t>
            </w:r>
            <w:r>
              <w:rPr>
                <w:spacing w:val="-68"/>
              </w:rPr>
              <w:t xml:space="preserve"> </w:t>
            </w:r>
            <w:r>
              <w:rPr>
                <w:spacing w:val="-2"/>
              </w:rPr>
              <w:t>°42'6.60"</w:t>
            </w:r>
          </w:p>
        </w:tc>
        <w:tc>
          <w:tcPr>
            <w:tcW w:w="603" w:type="dxa"/>
            <w:vMerge w:val="continue"/>
            <w:tcBorders>
              <w:top w:val="nil"/>
              <w:bottom w:val="nil"/>
            </w:tcBorders>
            <w:vAlign w:val="top"/>
          </w:tcPr>
          <w:p w14:paraId="4B9D9D6A">
            <w:pPr>
              <w:rPr>
                <w:rFonts w:ascii="Arial"/>
                <w:sz w:val="21"/>
              </w:rPr>
            </w:pPr>
          </w:p>
        </w:tc>
        <w:tc>
          <w:tcPr>
            <w:tcW w:w="1594" w:type="dxa"/>
            <w:vAlign w:val="top"/>
          </w:tcPr>
          <w:p w14:paraId="76C89FE9">
            <w:pPr>
              <w:pStyle w:val="6"/>
              <w:spacing w:before="76" w:line="204" w:lineRule="auto"/>
              <w:ind w:left="125"/>
            </w:pPr>
            <w:r>
              <w:rPr>
                <w:spacing w:val="-4"/>
              </w:rPr>
              <w:t>E 96</w:t>
            </w:r>
            <w:r>
              <w:rPr>
                <w:spacing w:val="-60"/>
              </w:rPr>
              <w:t xml:space="preserve"> </w:t>
            </w:r>
            <w:r>
              <w:rPr>
                <w:spacing w:val="-4"/>
              </w:rPr>
              <w:t>°</w:t>
            </w:r>
            <w:r>
              <w:rPr>
                <w:spacing w:val="-69"/>
              </w:rPr>
              <w:t xml:space="preserve"> </w:t>
            </w:r>
            <w:r>
              <w:rPr>
                <w:spacing w:val="-4"/>
              </w:rPr>
              <w:t>19'28.16"</w:t>
            </w:r>
          </w:p>
        </w:tc>
        <w:tc>
          <w:tcPr>
            <w:tcW w:w="1594" w:type="dxa"/>
            <w:vAlign w:val="top"/>
          </w:tcPr>
          <w:p w14:paraId="09DA3A70">
            <w:pPr>
              <w:pStyle w:val="6"/>
              <w:spacing w:before="76" w:line="204" w:lineRule="auto"/>
              <w:ind w:left="167"/>
            </w:pPr>
            <w:r>
              <w:rPr>
                <w:spacing w:val="-2"/>
              </w:rPr>
              <w:t>N</w:t>
            </w:r>
            <w:r>
              <w:rPr>
                <w:spacing w:val="13"/>
              </w:rPr>
              <w:t xml:space="preserve"> </w:t>
            </w:r>
            <w:r>
              <w:rPr>
                <w:spacing w:val="-2"/>
              </w:rPr>
              <w:t>30</w:t>
            </w:r>
            <w:r>
              <w:rPr>
                <w:spacing w:val="-68"/>
              </w:rPr>
              <w:t xml:space="preserve"> </w:t>
            </w:r>
            <w:r>
              <w:rPr>
                <w:spacing w:val="-2"/>
              </w:rPr>
              <w:t>°42'9.01"</w:t>
            </w:r>
          </w:p>
        </w:tc>
        <w:tc>
          <w:tcPr>
            <w:tcW w:w="1057" w:type="dxa"/>
            <w:vMerge w:val="continue"/>
            <w:tcBorders>
              <w:top w:val="nil"/>
              <w:bottom w:val="nil"/>
            </w:tcBorders>
            <w:vAlign w:val="top"/>
          </w:tcPr>
          <w:p w14:paraId="0BF4C068">
            <w:pPr>
              <w:rPr>
                <w:rFonts w:ascii="Arial"/>
                <w:sz w:val="21"/>
              </w:rPr>
            </w:pPr>
          </w:p>
        </w:tc>
      </w:tr>
      <w:tr w14:paraId="182FA3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490" w:type="dxa"/>
            <w:vMerge w:val="continue"/>
            <w:tcBorders>
              <w:top w:val="nil"/>
              <w:bottom w:val="nil"/>
            </w:tcBorders>
            <w:vAlign w:val="top"/>
          </w:tcPr>
          <w:p w14:paraId="6B650B02">
            <w:pPr>
              <w:rPr>
                <w:rFonts w:ascii="Arial"/>
                <w:sz w:val="21"/>
              </w:rPr>
            </w:pPr>
          </w:p>
        </w:tc>
        <w:tc>
          <w:tcPr>
            <w:tcW w:w="1594" w:type="dxa"/>
            <w:vAlign w:val="top"/>
          </w:tcPr>
          <w:p w14:paraId="0B3A18CB">
            <w:pPr>
              <w:pStyle w:val="6"/>
              <w:spacing w:before="77" w:line="204" w:lineRule="auto"/>
              <w:ind w:left="121"/>
            </w:pPr>
            <w:r>
              <w:rPr>
                <w:spacing w:val="-4"/>
              </w:rPr>
              <w:t>E 96</w:t>
            </w:r>
            <w:r>
              <w:rPr>
                <w:spacing w:val="-60"/>
              </w:rPr>
              <w:t xml:space="preserve"> </w:t>
            </w:r>
            <w:r>
              <w:rPr>
                <w:spacing w:val="-4"/>
              </w:rPr>
              <w:t>°</w:t>
            </w:r>
            <w:r>
              <w:rPr>
                <w:spacing w:val="-69"/>
              </w:rPr>
              <w:t xml:space="preserve"> </w:t>
            </w:r>
            <w:r>
              <w:rPr>
                <w:spacing w:val="-4"/>
              </w:rPr>
              <w:t>19'46.91"</w:t>
            </w:r>
          </w:p>
        </w:tc>
        <w:tc>
          <w:tcPr>
            <w:tcW w:w="1594" w:type="dxa"/>
            <w:vAlign w:val="top"/>
          </w:tcPr>
          <w:p w14:paraId="7BD0B30D">
            <w:pPr>
              <w:pStyle w:val="6"/>
              <w:spacing w:before="77" w:line="204" w:lineRule="auto"/>
              <w:ind w:left="166"/>
            </w:pPr>
            <w:r>
              <w:rPr>
                <w:spacing w:val="-2"/>
              </w:rPr>
              <w:t>N</w:t>
            </w:r>
            <w:r>
              <w:rPr>
                <w:spacing w:val="13"/>
              </w:rPr>
              <w:t xml:space="preserve"> </w:t>
            </w:r>
            <w:r>
              <w:rPr>
                <w:spacing w:val="-2"/>
              </w:rPr>
              <w:t>30</w:t>
            </w:r>
            <w:r>
              <w:rPr>
                <w:spacing w:val="-68"/>
              </w:rPr>
              <w:t xml:space="preserve"> </w:t>
            </w:r>
            <w:r>
              <w:rPr>
                <w:spacing w:val="-2"/>
              </w:rPr>
              <w:t>°42'6.99"</w:t>
            </w:r>
          </w:p>
        </w:tc>
        <w:tc>
          <w:tcPr>
            <w:tcW w:w="603" w:type="dxa"/>
            <w:vMerge w:val="continue"/>
            <w:tcBorders>
              <w:top w:val="nil"/>
              <w:bottom w:val="nil"/>
            </w:tcBorders>
            <w:vAlign w:val="top"/>
          </w:tcPr>
          <w:p w14:paraId="24CFC4A2">
            <w:pPr>
              <w:rPr>
                <w:rFonts w:ascii="Arial"/>
                <w:sz w:val="21"/>
              </w:rPr>
            </w:pPr>
          </w:p>
        </w:tc>
        <w:tc>
          <w:tcPr>
            <w:tcW w:w="1594" w:type="dxa"/>
            <w:vAlign w:val="top"/>
          </w:tcPr>
          <w:p w14:paraId="0FBC9B9C">
            <w:pPr>
              <w:pStyle w:val="6"/>
              <w:spacing w:before="77" w:line="204" w:lineRule="auto"/>
              <w:ind w:left="125"/>
            </w:pPr>
            <w:r>
              <w:rPr>
                <w:spacing w:val="-4"/>
              </w:rPr>
              <w:t>E 96</w:t>
            </w:r>
            <w:r>
              <w:rPr>
                <w:spacing w:val="-60"/>
              </w:rPr>
              <w:t xml:space="preserve"> </w:t>
            </w:r>
            <w:r>
              <w:rPr>
                <w:spacing w:val="-4"/>
              </w:rPr>
              <w:t>°</w:t>
            </w:r>
            <w:r>
              <w:rPr>
                <w:spacing w:val="-69"/>
              </w:rPr>
              <w:t xml:space="preserve"> </w:t>
            </w:r>
            <w:r>
              <w:rPr>
                <w:spacing w:val="-4"/>
              </w:rPr>
              <w:t>19'28.90"</w:t>
            </w:r>
          </w:p>
        </w:tc>
        <w:tc>
          <w:tcPr>
            <w:tcW w:w="1594" w:type="dxa"/>
            <w:vAlign w:val="top"/>
          </w:tcPr>
          <w:p w14:paraId="53A1D456">
            <w:pPr>
              <w:pStyle w:val="6"/>
              <w:spacing w:before="77" w:line="204" w:lineRule="auto"/>
              <w:ind w:left="167"/>
            </w:pPr>
            <w:r>
              <w:rPr>
                <w:spacing w:val="-2"/>
              </w:rPr>
              <w:t>N</w:t>
            </w:r>
            <w:r>
              <w:rPr>
                <w:spacing w:val="13"/>
              </w:rPr>
              <w:t xml:space="preserve"> </w:t>
            </w:r>
            <w:r>
              <w:rPr>
                <w:spacing w:val="-2"/>
              </w:rPr>
              <w:t>30</w:t>
            </w:r>
            <w:r>
              <w:rPr>
                <w:spacing w:val="-68"/>
              </w:rPr>
              <w:t xml:space="preserve"> </w:t>
            </w:r>
            <w:r>
              <w:rPr>
                <w:spacing w:val="-2"/>
              </w:rPr>
              <w:t>°42'9.55"</w:t>
            </w:r>
          </w:p>
        </w:tc>
        <w:tc>
          <w:tcPr>
            <w:tcW w:w="1057" w:type="dxa"/>
            <w:vMerge w:val="continue"/>
            <w:tcBorders>
              <w:top w:val="nil"/>
              <w:bottom w:val="nil"/>
            </w:tcBorders>
            <w:vAlign w:val="top"/>
          </w:tcPr>
          <w:p w14:paraId="5027D40D">
            <w:pPr>
              <w:rPr>
                <w:rFonts w:ascii="Arial"/>
                <w:sz w:val="21"/>
              </w:rPr>
            </w:pPr>
          </w:p>
        </w:tc>
      </w:tr>
      <w:tr w14:paraId="3E0F2D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90" w:type="dxa"/>
            <w:vMerge w:val="continue"/>
            <w:tcBorders>
              <w:top w:val="nil"/>
              <w:bottom w:val="nil"/>
            </w:tcBorders>
            <w:vAlign w:val="top"/>
          </w:tcPr>
          <w:p w14:paraId="2BDF229C">
            <w:pPr>
              <w:rPr>
                <w:rFonts w:ascii="Arial"/>
                <w:sz w:val="21"/>
              </w:rPr>
            </w:pPr>
          </w:p>
        </w:tc>
        <w:tc>
          <w:tcPr>
            <w:tcW w:w="1594" w:type="dxa"/>
            <w:vAlign w:val="top"/>
          </w:tcPr>
          <w:p w14:paraId="14045466">
            <w:pPr>
              <w:pStyle w:val="6"/>
              <w:spacing w:before="80" w:line="204" w:lineRule="auto"/>
              <w:ind w:left="121"/>
            </w:pPr>
            <w:r>
              <w:rPr>
                <w:spacing w:val="-4"/>
              </w:rPr>
              <w:t>E 96</w:t>
            </w:r>
            <w:r>
              <w:rPr>
                <w:spacing w:val="-60"/>
              </w:rPr>
              <w:t xml:space="preserve"> </w:t>
            </w:r>
            <w:r>
              <w:rPr>
                <w:spacing w:val="-4"/>
              </w:rPr>
              <w:t>°</w:t>
            </w:r>
            <w:r>
              <w:rPr>
                <w:spacing w:val="-69"/>
              </w:rPr>
              <w:t xml:space="preserve"> </w:t>
            </w:r>
            <w:r>
              <w:rPr>
                <w:spacing w:val="-4"/>
              </w:rPr>
              <w:t>19'45.96"</w:t>
            </w:r>
          </w:p>
        </w:tc>
        <w:tc>
          <w:tcPr>
            <w:tcW w:w="1594" w:type="dxa"/>
            <w:vAlign w:val="top"/>
          </w:tcPr>
          <w:p w14:paraId="628E6ADB">
            <w:pPr>
              <w:pStyle w:val="6"/>
              <w:spacing w:before="80" w:line="204" w:lineRule="auto"/>
              <w:ind w:left="166"/>
            </w:pPr>
            <w:r>
              <w:rPr>
                <w:spacing w:val="-2"/>
              </w:rPr>
              <w:t>N</w:t>
            </w:r>
            <w:r>
              <w:rPr>
                <w:spacing w:val="13"/>
              </w:rPr>
              <w:t xml:space="preserve"> </w:t>
            </w:r>
            <w:r>
              <w:rPr>
                <w:spacing w:val="-2"/>
              </w:rPr>
              <w:t>30</w:t>
            </w:r>
            <w:r>
              <w:rPr>
                <w:spacing w:val="-68"/>
              </w:rPr>
              <w:t xml:space="preserve"> </w:t>
            </w:r>
            <w:r>
              <w:rPr>
                <w:spacing w:val="-2"/>
              </w:rPr>
              <w:t>°42'8.43"</w:t>
            </w:r>
          </w:p>
        </w:tc>
        <w:tc>
          <w:tcPr>
            <w:tcW w:w="603" w:type="dxa"/>
            <w:vMerge w:val="continue"/>
            <w:tcBorders>
              <w:top w:val="nil"/>
              <w:bottom w:val="nil"/>
            </w:tcBorders>
            <w:vAlign w:val="top"/>
          </w:tcPr>
          <w:p w14:paraId="67BF6298">
            <w:pPr>
              <w:rPr>
                <w:rFonts w:ascii="Arial"/>
                <w:sz w:val="21"/>
              </w:rPr>
            </w:pPr>
          </w:p>
        </w:tc>
        <w:tc>
          <w:tcPr>
            <w:tcW w:w="1594" w:type="dxa"/>
            <w:vAlign w:val="top"/>
          </w:tcPr>
          <w:p w14:paraId="7FE97C44">
            <w:pPr>
              <w:pStyle w:val="6"/>
              <w:spacing w:before="80" w:line="204" w:lineRule="auto"/>
              <w:ind w:left="125"/>
            </w:pPr>
            <w:r>
              <w:rPr>
                <w:spacing w:val="-4"/>
              </w:rPr>
              <w:t>E 96</w:t>
            </w:r>
            <w:r>
              <w:rPr>
                <w:spacing w:val="-60"/>
              </w:rPr>
              <w:t xml:space="preserve"> </w:t>
            </w:r>
            <w:r>
              <w:rPr>
                <w:spacing w:val="-4"/>
              </w:rPr>
              <w:t>°</w:t>
            </w:r>
            <w:r>
              <w:rPr>
                <w:spacing w:val="-69"/>
              </w:rPr>
              <w:t xml:space="preserve"> </w:t>
            </w:r>
            <w:r>
              <w:rPr>
                <w:spacing w:val="-4"/>
              </w:rPr>
              <w:t>19'30.68"</w:t>
            </w:r>
          </w:p>
        </w:tc>
        <w:tc>
          <w:tcPr>
            <w:tcW w:w="1594" w:type="dxa"/>
            <w:vAlign w:val="top"/>
          </w:tcPr>
          <w:p w14:paraId="2CAEF573">
            <w:pPr>
              <w:pStyle w:val="6"/>
              <w:spacing w:before="80" w:line="204" w:lineRule="auto"/>
              <w:ind w:left="121"/>
            </w:pPr>
            <w:r>
              <w:rPr>
                <w:spacing w:val="-3"/>
              </w:rPr>
              <w:t>N</w:t>
            </w:r>
            <w:r>
              <w:rPr>
                <w:spacing w:val="15"/>
              </w:rPr>
              <w:t xml:space="preserve"> </w:t>
            </w:r>
            <w:r>
              <w:rPr>
                <w:spacing w:val="-3"/>
              </w:rPr>
              <w:t>30</w:t>
            </w:r>
            <w:r>
              <w:rPr>
                <w:spacing w:val="-68"/>
              </w:rPr>
              <w:t xml:space="preserve"> </w:t>
            </w:r>
            <w:r>
              <w:rPr>
                <w:spacing w:val="-3"/>
              </w:rPr>
              <w:t>°42'10.02"</w:t>
            </w:r>
          </w:p>
        </w:tc>
        <w:tc>
          <w:tcPr>
            <w:tcW w:w="1057" w:type="dxa"/>
            <w:vMerge w:val="continue"/>
            <w:tcBorders>
              <w:top w:val="nil"/>
              <w:bottom w:val="nil"/>
            </w:tcBorders>
            <w:vAlign w:val="top"/>
          </w:tcPr>
          <w:p w14:paraId="64E7469A">
            <w:pPr>
              <w:rPr>
                <w:rFonts w:ascii="Arial"/>
                <w:sz w:val="21"/>
              </w:rPr>
            </w:pPr>
          </w:p>
        </w:tc>
      </w:tr>
      <w:tr w14:paraId="6E352A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90" w:type="dxa"/>
            <w:vMerge w:val="continue"/>
            <w:tcBorders>
              <w:top w:val="nil"/>
              <w:bottom w:val="nil"/>
            </w:tcBorders>
            <w:vAlign w:val="top"/>
          </w:tcPr>
          <w:p w14:paraId="441C6E20">
            <w:pPr>
              <w:rPr>
                <w:rFonts w:ascii="Arial"/>
                <w:sz w:val="21"/>
              </w:rPr>
            </w:pPr>
          </w:p>
        </w:tc>
        <w:tc>
          <w:tcPr>
            <w:tcW w:w="1594" w:type="dxa"/>
            <w:vAlign w:val="top"/>
          </w:tcPr>
          <w:p w14:paraId="4A90D0FF">
            <w:pPr>
              <w:pStyle w:val="6"/>
              <w:spacing w:before="79" w:line="204" w:lineRule="auto"/>
              <w:ind w:left="121"/>
            </w:pPr>
            <w:r>
              <w:rPr>
                <w:spacing w:val="-4"/>
              </w:rPr>
              <w:t>E 96</w:t>
            </w:r>
            <w:r>
              <w:rPr>
                <w:spacing w:val="-60"/>
              </w:rPr>
              <w:t xml:space="preserve"> </w:t>
            </w:r>
            <w:r>
              <w:rPr>
                <w:spacing w:val="-4"/>
              </w:rPr>
              <w:t>°</w:t>
            </w:r>
            <w:r>
              <w:rPr>
                <w:spacing w:val="-69"/>
              </w:rPr>
              <w:t xml:space="preserve"> </w:t>
            </w:r>
            <w:r>
              <w:rPr>
                <w:spacing w:val="-4"/>
              </w:rPr>
              <w:t>19'44.11"</w:t>
            </w:r>
          </w:p>
        </w:tc>
        <w:tc>
          <w:tcPr>
            <w:tcW w:w="1594" w:type="dxa"/>
            <w:vAlign w:val="top"/>
          </w:tcPr>
          <w:p w14:paraId="428B42CB">
            <w:pPr>
              <w:pStyle w:val="6"/>
              <w:spacing w:before="79" w:line="204" w:lineRule="auto"/>
              <w:ind w:left="166"/>
            </w:pPr>
            <w:r>
              <w:rPr>
                <w:spacing w:val="-2"/>
              </w:rPr>
              <w:t>N</w:t>
            </w:r>
            <w:r>
              <w:rPr>
                <w:spacing w:val="13"/>
              </w:rPr>
              <w:t xml:space="preserve"> </w:t>
            </w:r>
            <w:r>
              <w:rPr>
                <w:spacing w:val="-2"/>
              </w:rPr>
              <w:t>30</w:t>
            </w:r>
            <w:r>
              <w:rPr>
                <w:spacing w:val="-68"/>
              </w:rPr>
              <w:t xml:space="preserve"> </w:t>
            </w:r>
            <w:r>
              <w:rPr>
                <w:spacing w:val="-2"/>
              </w:rPr>
              <w:t>°42'9.44"</w:t>
            </w:r>
          </w:p>
        </w:tc>
        <w:tc>
          <w:tcPr>
            <w:tcW w:w="603" w:type="dxa"/>
            <w:vMerge w:val="continue"/>
            <w:tcBorders>
              <w:top w:val="nil"/>
              <w:bottom w:val="nil"/>
            </w:tcBorders>
            <w:vAlign w:val="top"/>
          </w:tcPr>
          <w:p w14:paraId="56750270">
            <w:pPr>
              <w:rPr>
                <w:rFonts w:ascii="Arial"/>
                <w:sz w:val="21"/>
              </w:rPr>
            </w:pPr>
          </w:p>
        </w:tc>
        <w:tc>
          <w:tcPr>
            <w:tcW w:w="1594" w:type="dxa"/>
            <w:vAlign w:val="top"/>
          </w:tcPr>
          <w:p w14:paraId="3557005E">
            <w:pPr>
              <w:pStyle w:val="6"/>
              <w:spacing w:before="79" w:line="204" w:lineRule="auto"/>
              <w:ind w:left="125"/>
            </w:pPr>
            <w:r>
              <w:rPr>
                <w:spacing w:val="-4"/>
              </w:rPr>
              <w:t>E 96</w:t>
            </w:r>
            <w:r>
              <w:rPr>
                <w:spacing w:val="-60"/>
              </w:rPr>
              <w:t xml:space="preserve"> </w:t>
            </w:r>
            <w:r>
              <w:rPr>
                <w:spacing w:val="-4"/>
              </w:rPr>
              <w:t>°</w:t>
            </w:r>
            <w:r>
              <w:rPr>
                <w:spacing w:val="-69"/>
              </w:rPr>
              <w:t xml:space="preserve"> </w:t>
            </w:r>
            <w:r>
              <w:rPr>
                <w:spacing w:val="-4"/>
              </w:rPr>
              <w:t>19'32.47"</w:t>
            </w:r>
          </w:p>
        </w:tc>
        <w:tc>
          <w:tcPr>
            <w:tcW w:w="1594" w:type="dxa"/>
            <w:vAlign w:val="top"/>
          </w:tcPr>
          <w:p w14:paraId="77C78E72">
            <w:pPr>
              <w:pStyle w:val="6"/>
              <w:spacing w:before="79" w:line="204" w:lineRule="auto"/>
              <w:ind w:left="121"/>
            </w:pPr>
            <w:r>
              <w:rPr>
                <w:spacing w:val="-3"/>
              </w:rPr>
              <w:t>N</w:t>
            </w:r>
            <w:r>
              <w:rPr>
                <w:spacing w:val="15"/>
              </w:rPr>
              <w:t xml:space="preserve"> </w:t>
            </w:r>
            <w:r>
              <w:rPr>
                <w:spacing w:val="-3"/>
              </w:rPr>
              <w:t>30</w:t>
            </w:r>
            <w:r>
              <w:rPr>
                <w:spacing w:val="-68"/>
              </w:rPr>
              <w:t xml:space="preserve"> </w:t>
            </w:r>
            <w:r>
              <w:rPr>
                <w:spacing w:val="-3"/>
              </w:rPr>
              <w:t>°42'10.38"</w:t>
            </w:r>
          </w:p>
        </w:tc>
        <w:tc>
          <w:tcPr>
            <w:tcW w:w="1057" w:type="dxa"/>
            <w:vMerge w:val="continue"/>
            <w:tcBorders>
              <w:top w:val="nil"/>
              <w:bottom w:val="nil"/>
            </w:tcBorders>
            <w:vAlign w:val="top"/>
          </w:tcPr>
          <w:p w14:paraId="325E1E70">
            <w:pPr>
              <w:rPr>
                <w:rFonts w:ascii="Arial"/>
                <w:sz w:val="21"/>
              </w:rPr>
            </w:pPr>
          </w:p>
        </w:tc>
      </w:tr>
      <w:tr w14:paraId="7970D5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90" w:type="dxa"/>
            <w:vMerge w:val="continue"/>
            <w:tcBorders>
              <w:top w:val="nil"/>
              <w:bottom w:val="nil"/>
            </w:tcBorders>
            <w:vAlign w:val="top"/>
          </w:tcPr>
          <w:p w14:paraId="7F757D5D">
            <w:pPr>
              <w:rPr>
                <w:rFonts w:ascii="Arial"/>
                <w:sz w:val="21"/>
              </w:rPr>
            </w:pPr>
          </w:p>
        </w:tc>
        <w:tc>
          <w:tcPr>
            <w:tcW w:w="1594" w:type="dxa"/>
            <w:vAlign w:val="top"/>
          </w:tcPr>
          <w:p w14:paraId="0A51B961">
            <w:pPr>
              <w:pStyle w:val="6"/>
              <w:spacing w:before="79" w:line="204" w:lineRule="auto"/>
              <w:ind w:left="121"/>
            </w:pPr>
            <w:r>
              <w:rPr>
                <w:spacing w:val="-4"/>
              </w:rPr>
              <w:t>E 96</w:t>
            </w:r>
            <w:r>
              <w:rPr>
                <w:spacing w:val="-60"/>
              </w:rPr>
              <w:t xml:space="preserve"> </w:t>
            </w:r>
            <w:r>
              <w:rPr>
                <w:spacing w:val="-4"/>
              </w:rPr>
              <w:t>°</w:t>
            </w:r>
            <w:r>
              <w:rPr>
                <w:spacing w:val="-69"/>
              </w:rPr>
              <w:t xml:space="preserve"> </w:t>
            </w:r>
            <w:r>
              <w:rPr>
                <w:spacing w:val="-4"/>
              </w:rPr>
              <w:t>19'43.49"</w:t>
            </w:r>
          </w:p>
        </w:tc>
        <w:tc>
          <w:tcPr>
            <w:tcW w:w="1594" w:type="dxa"/>
            <w:vAlign w:val="top"/>
          </w:tcPr>
          <w:p w14:paraId="64DCA36E">
            <w:pPr>
              <w:pStyle w:val="6"/>
              <w:spacing w:before="79" w:line="204" w:lineRule="auto"/>
              <w:ind w:left="166"/>
            </w:pPr>
            <w:r>
              <w:rPr>
                <w:spacing w:val="-2"/>
              </w:rPr>
              <w:t>N</w:t>
            </w:r>
            <w:r>
              <w:rPr>
                <w:spacing w:val="13"/>
              </w:rPr>
              <w:t xml:space="preserve"> </w:t>
            </w:r>
            <w:r>
              <w:rPr>
                <w:spacing w:val="-2"/>
              </w:rPr>
              <w:t>30</w:t>
            </w:r>
            <w:r>
              <w:rPr>
                <w:spacing w:val="-68"/>
              </w:rPr>
              <w:t xml:space="preserve"> </w:t>
            </w:r>
            <w:r>
              <w:rPr>
                <w:spacing w:val="-2"/>
              </w:rPr>
              <w:t>°42'9.54"</w:t>
            </w:r>
          </w:p>
        </w:tc>
        <w:tc>
          <w:tcPr>
            <w:tcW w:w="603" w:type="dxa"/>
            <w:vMerge w:val="continue"/>
            <w:tcBorders>
              <w:top w:val="nil"/>
              <w:bottom w:val="nil"/>
            </w:tcBorders>
            <w:vAlign w:val="top"/>
          </w:tcPr>
          <w:p w14:paraId="211CAA07">
            <w:pPr>
              <w:rPr>
                <w:rFonts w:ascii="Arial"/>
                <w:sz w:val="21"/>
              </w:rPr>
            </w:pPr>
          </w:p>
        </w:tc>
        <w:tc>
          <w:tcPr>
            <w:tcW w:w="1594" w:type="dxa"/>
            <w:vAlign w:val="top"/>
          </w:tcPr>
          <w:p w14:paraId="4602E1A9">
            <w:pPr>
              <w:pStyle w:val="6"/>
              <w:spacing w:before="79" w:line="204" w:lineRule="auto"/>
              <w:ind w:left="125"/>
            </w:pPr>
            <w:r>
              <w:rPr>
                <w:spacing w:val="-4"/>
              </w:rPr>
              <w:t>E 96</w:t>
            </w:r>
            <w:r>
              <w:rPr>
                <w:spacing w:val="-60"/>
              </w:rPr>
              <w:t xml:space="preserve"> </w:t>
            </w:r>
            <w:r>
              <w:rPr>
                <w:spacing w:val="-4"/>
              </w:rPr>
              <w:t>°</w:t>
            </w:r>
            <w:r>
              <w:rPr>
                <w:spacing w:val="-69"/>
              </w:rPr>
              <w:t xml:space="preserve"> </w:t>
            </w:r>
            <w:r>
              <w:rPr>
                <w:spacing w:val="-4"/>
              </w:rPr>
              <w:t>19'34.00"</w:t>
            </w:r>
          </w:p>
        </w:tc>
        <w:tc>
          <w:tcPr>
            <w:tcW w:w="1594" w:type="dxa"/>
            <w:vAlign w:val="top"/>
          </w:tcPr>
          <w:p w14:paraId="6D36B7D1">
            <w:pPr>
              <w:pStyle w:val="6"/>
              <w:spacing w:before="79" w:line="204" w:lineRule="auto"/>
              <w:ind w:left="121"/>
            </w:pPr>
            <w:r>
              <w:rPr>
                <w:spacing w:val="-3"/>
              </w:rPr>
              <w:t>N</w:t>
            </w:r>
            <w:r>
              <w:rPr>
                <w:spacing w:val="15"/>
              </w:rPr>
              <w:t xml:space="preserve"> </w:t>
            </w:r>
            <w:r>
              <w:rPr>
                <w:spacing w:val="-3"/>
              </w:rPr>
              <w:t>30</w:t>
            </w:r>
            <w:r>
              <w:rPr>
                <w:spacing w:val="-68"/>
              </w:rPr>
              <w:t xml:space="preserve"> </w:t>
            </w:r>
            <w:r>
              <w:rPr>
                <w:spacing w:val="-3"/>
              </w:rPr>
              <w:t>°42'10.86"</w:t>
            </w:r>
          </w:p>
        </w:tc>
        <w:tc>
          <w:tcPr>
            <w:tcW w:w="1057" w:type="dxa"/>
            <w:vMerge w:val="continue"/>
            <w:tcBorders>
              <w:top w:val="nil"/>
              <w:bottom w:val="nil"/>
            </w:tcBorders>
            <w:vAlign w:val="top"/>
          </w:tcPr>
          <w:p w14:paraId="54059402">
            <w:pPr>
              <w:rPr>
                <w:rFonts w:ascii="Arial"/>
                <w:sz w:val="21"/>
              </w:rPr>
            </w:pPr>
          </w:p>
        </w:tc>
      </w:tr>
      <w:tr w14:paraId="2B7F52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90" w:type="dxa"/>
            <w:vMerge w:val="continue"/>
            <w:tcBorders>
              <w:top w:val="nil"/>
              <w:bottom w:val="nil"/>
            </w:tcBorders>
            <w:vAlign w:val="top"/>
          </w:tcPr>
          <w:p w14:paraId="3836C5DF">
            <w:pPr>
              <w:rPr>
                <w:rFonts w:ascii="Arial"/>
                <w:sz w:val="21"/>
              </w:rPr>
            </w:pPr>
          </w:p>
        </w:tc>
        <w:tc>
          <w:tcPr>
            <w:tcW w:w="1594" w:type="dxa"/>
            <w:vAlign w:val="top"/>
          </w:tcPr>
          <w:p w14:paraId="2EE187FF">
            <w:pPr>
              <w:pStyle w:val="6"/>
              <w:spacing w:before="78" w:line="204" w:lineRule="auto"/>
              <w:ind w:left="121"/>
            </w:pPr>
            <w:r>
              <w:rPr>
                <w:spacing w:val="-4"/>
              </w:rPr>
              <w:t>E 96</w:t>
            </w:r>
            <w:r>
              <w:rPr>
                <w:spacing w:val="-60"/>
              </w:rPr>
              <w:t xml:space="preserve"> </w:t>
            </w:r>
            <w:r>
              <w:rPr>
                <w:spacing w:val="-4"/>
              </w:rPr>
              <w:t>°</w:t>
            </w:r>
            <w:r>
              <w:rPr>
                <w:spacing w:val="-69"/>
              </w:rPr>
              <w:t xml:space="preserve"> </w:t>
            </w:r>
            <w:r>
              <w:rPr>
                <w:spacing w:val="-4"/>
              </w:rPr>
              <w:t>19'42.03"</w:t>
            </w:r>
          </w:p>
        </w:tc>
        <w:tc>
          <w:tcPr>
            <w:tcW w:w="1594" w:type="dxa"/>
            <w:vAlign w:val="top"/>
          </w:tcPr>
          <w:p w14:paraId="239F0D71">
            <w:pPr>
              <w:pStyle w:val="6"/>
              <w:spacing w:before="78" w:line="204" w:lineRule="auto"/>
              <w:ind w:left="166"/>
            </w:pPr>
            <w:r>
              <w:rPr>
                <w:spacing w:val="-2"/>
              </w:rPr>
              <w:t>N</w:t>
            </w:r>
            <w:r>
              <w:rPr>
                <w:spacing w:val="13"/>
              </w:rPr>
              <w:t xml:space="preserve"> </w:t>
            </w:r>
            <w:r>
              <w:rPr>
                <w:spacing w:val="-2"/>
              </w:rPr>
              <w:t>30</w:t>
            </w:r>
            <w:r>
              <w:rPr>
                <w:spacing w:val="-68"/>
              </w:rPr>
              <w:t xml:space="preserve"> </w:t>
            </w:r>
            <w:r>
              <w:rPr>
                <w:spacing w:val="-2"/>
              </w:rPr>
              <w:t>°42'9.48"</w:t>
            </w:r>
          </w:p>
        </w:tc>
        <w:tc>
          <w:tcPr>
            <w:tcW w:w="603" w:type="dxa"/>
            <w:vMerge w:val="continue"/>
            <w:tcBorders>
              <w:top w:val="nil"/>
              <w:bottom w:val="nil"/>
            </w:tcBorders>
            <w:vAlign w:val="top"/>
          </w:tcPr>
          <w:p w14:paraId="08B210CF">
            <w:pPr>
              <w:rPr>
                <w:rFonts w:ascii="Arial"/>
                <w:sz w:val="21"/>
              </w:rPr>
            </w:pPr>
          </w:p>
        </w:tc>
        <w:tc>
          <w:tcPr>
            <w:tcW w:w="1594" w:type="dxa"/>
            <w:vAlign w:val="top"/>
          </w:tcPr>
          <w:p w14:paraId="070CF5C7">
            <w:pPr>
              <w:pStyle w:val="6"/>
              <w:spacing w:before="78" w:line="204" w:lineRule="auto"/>
              <w:ind w:left="125"/>
            </w:pPr>
            <w:r>
              <w:rPr>
                <w:spacing w:val="-4"/>
              </w:rPr>
              <w:t>E 96</w:t>
            </w:r>
            <w:r>
              <w:rPr>
                <w:spacing w:val="-60"/>
              </w:rPr>
              <w:t xml:space="preserve"> </w:t>
            </w:r>
            <w:r>
              <w:rPr>
                <w:spacing w:val="-4"/>
              </w:rPr>
              <w:t>°</w:t>
            </w:r>
            <w:r>
              <w:rPr>
                <w:spacing w:val="-69"/>
              </w:rPr>
              <w:t xml:space="preserve"> </w:t>
            </w:r>
            <w:r>
              <w:rPr>
                <w:spacing w:val="-4"/>
              </w:rPr>
              <w:t>19'35.87"</w:t>
            </w:r>
          </w:p>
        </w:tc>
        <w:tc>
          <w:tcPr>
            <w:tcW w:w="1594" w:type="dxa"/>
            <w:vAlign w:val="top"/>
          </w:tcPr>
          <w:p w14:paraId="03D92ED1">
            <w:pPr>
              <w:pStyle w:val="6"/>
              <w:spacing w:before="78" w:line="204" w:lineRule="auto"/>
              <w:ind w:left="121"/>
            </w:pPr>
            <w:r>
              <w:rPr>
                <w:spacing w:val="-3"/>
              </w:rPr>
              <w:t>N</w:t>
            </w:r>
            <w:r>
              <w:rPr>
                <w:spacing w:val="15"/>
              </w:rPr>
              <w:t xml:space="preserve"> </w:t>
            </w:r>
            <w:r>
              <w:rPr>
                <w:spacing w:val="-3"/>
              </w:rPr>
              <w:t>30</w:t>
            </w:r>
            <w:r>
              <w:rPr>
                <w:spacing w:val="-68"/>
              </w:rPr>
              <w:t xml:space="preserve"> </w:t>
            </w:r>
            <w:r>
              <w:rPr>
                <w:spacing w:val="-3"/>
              </w:rPr>
              <w:t>°42'11.03"</w:t>
            </w:r>
          </w:p>
        </w:tc>
        <w:tc>
          <w:tcPr>
            <w:tcW w:w="1057" w:type="dxa"/>
            <w:vMerge w:val="continue"/>
            <w:tcBorders>
              <w:top w:val="nil"/>
              <w:bottom w:val="nil"/>
            </w:tcBorders>
            <w:vAlign w:val="top"/>
          </w:tcPr>
          <w:p w14:paraId="164A1200">
            <w:pPr>
              <w:rPr>
                <w:rFonts w:ascii="Arial"/>
                <w:sz w:val="21"/>
              </w:rPr>
            </w:pPr>
          </w:p>
        </w:tc>
      </w:tr>
      <w:tr w14:paraId="22076B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90" w:type="dxa"/>
            <w:vMerge w:val="continue"/>
            <w:tcBorders>
              <w:top w:val="nil"/>
              <w:bottom w:val="nil"/>
            </w:tcBorders>
            <w:vAlign w:val="top"/>
          </w:tcPr>
          <w:p w14:paraId="5BF61B6A">
            <w:pPr>
              <w:rPr>
                <w:rFonts w:ascii="Arial"/>
                <w:sz w:val="21"/>
              </w:rPr>
            </w:pPr>
          </w:p>
        </w:tc>
        <w:tc>
          <w:tcPr>
            <w:tcW w:w="1594" w:type="dxa"/>
            <w:vAlign w:val="top"/>
          </w:tcPr>
          <w:p w14:paraId="002DE471">
            <w:pPr>
              <w:pStyle w:val="6"/>
              <w:spacing w:before="78" w:line="204" w:lineRule="auto"/>
              <w:ind w:left="121"/>
            </w:pPr>
            <w:r>
              <w:rPr>
                <w:spacing w:val="-4"/>
              </w:rPr>
              <w:t>E 96</w:t>
            </w:r>
            <w:r>
              <w:rPr>
                <w:spacing w:val="-60"/>
              </w:rPr>
              <w:t xml:space="preserve"> </w:t>
            </w:r>
            <w:r>
              <w:rPr>
                <w:spacing w:val="-4"/>
              </w:rPr>
              <w:t>°</w:t>
            </w:r>
            <w:r>
              <w:rPr>
                <w:spacing w:val="-69"/>
              </w:rPr>
              <w:t xml:space="preserve"> </w:t>
            </w:r>
            <w:r>
              <w:rPr>
                <w:spacing w:val="-4"/>
              </w:rPr>
              <w:t>19'39.95"</w:t>
            </w:r>
          </w:p>
        </w:tc>
        <w:tc>
          <w:tcPr>
            <w:tcW w:w="1594" w:type="dxa"/>
            <w:vAlign w:val="top"/>
          </w:tcPr>
          <w:p w14:paraId="039FAEEA">
            <w:pPr>
              <w:pStyle w:val="6"/>
              <w:spacing w:before="78" w:line="204" w:lineRule="auto"/>
              <w:ind w:left="120"/>
            </w:pPr>
            <w:r>
              <w:rPr>
                <w:spacing w:val="-3"/>
              </w:rPr>
              <w:t>N</w:t>
            </w:r>
            <w:r>
              <w:rPr>
                <w:spacing w:val="15"/>
              </w:rPr>
              <w:t xml:space="preserve"> </w:t>
            </w:r>
            <w:r>
              <w:rPr>
                <w:spacing w:val="-3"/>
              </w:rPr>
              <w:t>30</w:t>
            </w:r>
            <w:r>
              <w:rPr>
                <w:spacing w:val="-68"/>
              </w:rPr>
              <w:t xml:space="preserve"> </w:t>
            </w:r>
            <w:r>
              <w:rPr>
                <w:spacing w:val="-3"/>
              </w:rPr>
              <w:t>°42'10.23"</w:t>
            </w:r>
          </w:p>
        </w:tc>
        <w:tc>
          <w:tcPr>
            <w:tcW w:w="603" w:type="dxa"/>
            <w:vMerge w:val="continue"/>
            <w:tcBorders>
              <w:top w:val="nil"/>
              <w:bottom w:val="nil"/>
            </w:tcBorders>
            <w:vAlign w:val="top"/>
          </w:tcPr>
          <w:p w14:paraId="64A46891">
            <w:pPr>
              <w:rPr>
                <w:rFonts w:ascii="Arial"/>
                <w:sz w:val="21"/>
              </w:rPr>
            </w:pPr>
          </w:p>
        </w:tc>
        <w:tc>
          <w:tcPr>
            <w:tcW w:w="1594" w:type="dxa"/>
            <w:vAlign w:val="top"/>
          </w:tcPr>
          <w:p w14:paraId="6059C171">
            <w:pPr>
              <w:pStyle w:val="6"/>
              <w:spacing w:before="78" w:line="204" w:lineRule="auto"/>
              <w:ind w:left="125"/>
            </w:pPr>
            <w:r>
              <w:rPr>
                <w:spacing w:val="-4"/>
              </w:rPr>
              <w:t>E 96</w:t>
            </w:r>
            <w:r>
              <w:rPr>
                <w:spacing w:val="-60"/>
              </w:rPr>
              <w:t xml:space="preserve"> </w:t>
            </w:r>
            <w:r>
              <w:rPr>
                <w:spacing w:val="-4"/>
              </w:rPr>
              <w:t>°</w:t>
            </w:r>
            <w:r>
              <w:rPr>
                <w:spacing w:val="-69"/>
              </w:rPr>
              <w:t xml:space="preserve"> </w:t>
            </w:r>
            <w:r>
              <w:rPr>
                <w:spacing w:val="-4"/>
              </w:rPr>
              <w:t>19'37.14"</w:t>
            </w:r>
          </w:p>
        </w:tc>
        <w:tc>
          <w:tcPr>
            <w:tcW w:w="1594" w:type="dxa"/>
            <w:vAlign w:val="top"/>
          </w:tcPr>
          <w:p w14:paraId="3BA857B2">
            <w:pPr>
              <w:pStyle w:val="6"/>
              <w:spacing w:before="78" w:line="204" w:lineRule="auto"/>
              <w:ind w:left="167"/>
            </w:pPr>
            <w:r>
              <w:rPr>
                <w:spacing w:val="-2"/>
              </w:rPr>
              <w:t>N</w:t>
            </w:r>
            <w:r>
              <w:rPr>
                <w:spacing w:val="13"/>
              </w:rPr>
              <w:t xml:space="preserve"> </w:t>
            </w:r>
            <w:r>
              <w:rPr>
                <w:spacing w:val="-2"/>
              </w:rPr>
              <w:t>30</w:t>
            </w:r>
            <w:r>
              <w:rPr>
                <w:spacing w:val="-68"/>
              </w:rPr>
              <w:t xml:space="preserve"> </w:t>
            </w:r>
            <w:r>
              <w:rPr>
                <w:spacing w:val="-2"/>
              </w:rPr>
              <w:t>°42'9.88"</w:t>
            </w:r>
          </w:p>
        </w:tc>
        <w:tc>
          <w:tcPr>
            <w:tcW w:w="1057" w:type="dxa"/>
            <w:vMerge w:val="continue"/>
            <w:tcBorders>
              <w:top w:val="nil"/>
              <w:bottom w:val="nil"/>
            </w:tcBorders>
            <w:vAlign w:val="top"/>
          </w:tcPr>
          <w:p w14:paraId="433396CE">
            <w:pPr>
              <w:rPr>
                <w:rFonts w:ascii="Arial"/>
                <w:sz w:val="21"/>
              </w:rPr>
            </w:pPr>
          </w:p>
        </w:tc>
      </w:tr>
      <w:tr w14:paraId="40C05D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90" w:type="dxa"/>
            <w:vMerge w:val="continue"/>
            <w:tcBorders>
              <w:top w:val="nil"/>
              <w:bottom w:val="nil"/>
            </w:tcBorders>
            <w:vAlign w:val="top"/>
          </w:tcPr>
          <w:p w14:paraId="2BBB9981">
            <w:pPr>
              <w:rPr>
                <w:rFonts w:ascii="Arial"/>
                <w:sz w:val="21"/>
              </w:rPr>
            </w:pPr>
          </w:p>
        </w:tc>
        <w:tc>
          <w:tcPr>
            <w:tcW w:w="1594" w:type="dxa"/>
            <w:vAlign w:val="top"/>
          </w:tcPr>
          <w:p w14:paraId="67CFA256">
            <w:pPr>
              <w:pStyle w:val="6"/>
              <w:spacing w:before="78" w:line="204" w:lineRule="auto"/>
              <w:ind w:left="121"/>
            </w:pPr>
            <w:r>
              <w:rPr>
                <w:spacing w:val="-4"/>
              </w:rPr>
              <w:t>E 96</w:t>
            </w:r>
            <w:r>
              <w:rPr>
                <w:spacing w:val="-60"/>
              </w:rPr>
              <w:t xml:space="preserve"> </w:t>
            </w:r>
            <w:r>
              <w:rPr>
                <w:spacing w:val="-4"/>
              </w:rPr>
              <w:t>°</w:t>
            </w:r>
            <w:r>
              <w:rPr>
                <w:spacing w:val="-69"/>
              </w:rPr>
              <w:t xml:space="preserve"> </w:t>
            </w:r>
            <w:r>
              <w:rPr>
                <w:spacing w:val="-4"/>
              </w:rPr>
              <w:t>19'36.82"</w:t>
            </w:r>
          </w:p>
        </w:tc>
        <w:tc>
          <w:tcPr>
            <w:tcW w:w="1594" w:type="dxa"/>
            <w:vAlign w:val="top"/>
          </w:tcPr>
          <w:p w14:paraId="1D265731">
            <w:pPr>
              <w:pStyle w:val="6"/>
              <w:spacing w:before="78" w:line="204" w:lineRule="auto"/>
              <w:ind w:left="166"/>
            </w:pPr>
            <w:r>
              <w:rPr>
                <w:spacing w:val="-2"/>
              </w:rPr>
              <w:t>N</w:t>
            </w:r>
            <w:r>
              <w:rPr>
                <w:spacing w:val="13"/>
              </w:rPr>
              <w:t xml:space="preserve"> </w:t>
            </w:r>
            <w:r>
              <w:rPr>
                <w:spacing w:val="-2"/>
              </w:rPr>
              <w:t>30</w:t>
            </w:r>
            <w:r>
              <w:rPr>
                <w:spacing w:val="-68"/>
              </w:rPr>
              <w:t xml:space="preserve"> </w:t>
            </w:r>
            <w:r>
              <w:rPr>
                <w:spacing w:val="-2"/>
              </w:rPr>
              <w:t>°42'9.60"</w:t>
            </w:r>
          </w:p>
        </w:tc>
        <w:tc>
          <w:tcPr>
            <w:tcW w:w="603" w:type="dxa"/>
            <w:vMerge w:val="continue"/>
            <w:tcBorders>
              <w:top w:val="nil"/>
              <w:bottom w:val="nil"/>
            </w:tcBorders>
            <w:vAlign w:val="top"/>
          </w:tcPr>
          <w:p w14:paraId="3FB5CB42">
            <w:pPr>
              <w:rPr>
                <w:rFonts w:ascii="Arial"/>
                <w:sz w:val="21"/>
              </w:rPr>
            </w:pPr>
          </w:p>
        </w:tc>
        <w:tc>
          <w:tcPr>
            <w:tcW w:w="1594" w:type="dxa"/>
            <w:vAlign w:val="top"/>
          </w:tcPr>
          <w:p w14:paraId="3401CEC6">
            <w:pPr>
              <w:pStyle w:val="6"/>
              <w:spacing w:before="78" w:line="204" w:lineRule="auto"/>
              <w:ind w:left="125"/>
            </w:pPr>
            <w:r>
              <w:rPr>
                <w:spacing w:val="-4"/>
              </w:rPr>
              <w:t>E 96</w:t>
            </w:r>
            <w:r>
              <w:rPr>
                <w:spacing w:val="-60"/>
              </w:rPr>
              <w:t xml:space="preserve"> </w:t>
            </w:r>
            <w:r>
              <w:rPr>
                <w:spacing w:val="-4"/>
              </w:rPr>
              <w:t>°</w:t>
            </w:r>
            <w:r>
              <w:rPr>
                <w:spacing w:val="-69"/>
              </w:rPr>
              <w:t xml:space="preserve"> </w:t>
            </w:r>
            <w:r>
              <w:rPr>
                <w:spacing w:val="-4"/>
              </w:rPr>
              <w:t>19'39.95"</w:t>
            </w:r>
          </w:p>
        </w:tc>
        <w:tc>
          <w:tcPr>
            <w:tcW w:w="1594" w:type="dxa"/>
            <w:vAlign w:val="top"/>
          </w:tcPr>
          <w:p w14:paraId="49452113">
            <w:pPr>
              <w:pStyle w:val="6"/>
              <w:spacing w:before="78" w:line="204" w:lineRule="auto"/>
              <w:ind w:left="121"/>
            </w:pPr>
            <w:r>
              <w:rPr>
                <w:spacing w:val="-3"/>
              </w:rPr>
              <w:t>N</w:t>
            </w:r>
            <w:r>
              <w:rPr>
                <w:spacing w:val="15"/>
              </w:rPr>
              <w:t xml:space="preserve"> </w:t>
            </w:r>
            <w:r>
              <w:rPr>
                <w:spacing w:val="-3"/>
              </w:rPr>
              <w:t>30</w:t>
            </w:r>
            <w:r>
              <w:rPr>
                <w:spacing w:val="-68"/>
              </w:rPr>
              <w:t xml:space="preserve"> </w:t>
            </w:r>
            <w:r>
              <w:rPr>
                <w:spacing w:val="-3"/>
              </w:rPr>
              <w:t>°42'10.52"</w:t>
            </w:r>
          </w:p>
        </w:tc>
        <w:tc>
          <w:tcPr>
            <w:tcW w:w="1057" w:type="dxa"/>
            <w:vMerge w:val="continue"/>
            <w:tcBorders>
              <w:top w:val="nil"/>
              <w:bottom w:val="nil"/>
            </w:tcBorders>
            <w:vAlign w:val="top"/>
          </w:tcPr>
          <w:p w14:paraId="1486719E">
            <w:pPr>
              <w:rPr>
                <w:rFonts w:ascii="Arial"/>
                <w:sz w:val="21"/>
              </w:rPr>
            </w:pPr>
          </w:p>
        </w:tc>
      </w:tr>
      <w:tr w14:paraId="31DE6F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90" w:type="dxa"/>
            <w:vMerge w:val="continue"/>
            <w:tcBorders>
              <w:top w:val="nil"/>
              <w:bottom w:val="nil"/>
            </w:tcBorders>
            <w:vAlign w:val="top"/>
          </w:tcPr>
          <w:p w14:paraId="208A87F4">
            <w:pPr>
              <w:rPr>
                <w:rFonts w:ascii="Arial"/>
                <w:sz w:val="21"/>
              </w:rPr>
            </w:pPr>
          </w:p>
        </w:tc>
        <w:tc>
          <w:tcPr>
            <w:tcW w:w="1594" w:type="dxa"/>
            <w:vAlign w:val="top"/>
          </w:tcPr>
          <w:p w14:paraId="5C06EA11">
            <w:pPr>
              <w:pStyle w:val="6"/>
              <w:spacing w:before="80" w:line="204" w:lineRule="auto"/>
              <w:ind w:left="121"/>
            </w:pPr>
            <w:r>
              <w:rPr>
                <w:spacing w:val="-4"/>
              </w:rPr>
              <w:t>E 96</w:t>
            </w:r>
            <w:r>
              <w:rPr>
                <w:spacing w:val="-60"/>
              </w:rPr>
              <w:t xml:space="preserve"> </w:t>
            </w:r>
            <w:r>
              <w:rPr>
                <w:spacing w:val="-4"/>
              </w:rPr>
              <w:t>°</w:t>
            </w:r>
            <w:r>
              <w:rPr>
                <w:spacing w:val="-69"/>
              </w:rPr>
              <w:t xml:space="preserve"> </w:t>
            </w:r>
            <w:r>
              <w:rPr>
                <w:spacing w:val="-4"/>
              </w:rPr>
              <w:t>19'33.32"</w:t>
            </w:r>
          </w:p>
        </w:tc>
        <w:tc>
          <w:tcPr>
            <w:tcW w:w="1594" w:type="dxa"/>
            <w:vAlign w:val="top"/>
          </w:tcPr>
          <w:p w14:paraId="608FECDE">
            <w:pPr>
              <w:pStyle w:val="6"/>
              <w:spacing w:before="80" w:line="204" w:lineRule="auto"/>
              <w:ind w:left="120"/>
            </w:pPr>
            <w:r>
              <w:rPr>
                <w:spacing w:val="-3"/>
              </w:rPr>
              <w:t>N</w:t>
            </w:r>
            <w:r>
              <w:rPr>
                <w:spacing w:val="15"/>
              </w:rPr>
              <w:t xml:space="preserve"> </w:t>
            </w:r>
            <w:r>
              <w:rPr>
                <w:spacing w:val="-3"/>
              </w:rPr>
              <w:t>30</w:t>
            </w:r>
            <w:r>
              <w:rPr>
                <w:spacing w:val="-68"/>
              </w:rPr>
              <w:t xml:space="preserve"> </w:t>
            </w:r>
            <w:r>
              <w:rPr>
                <w:spacing w:val="-3"/>
              </w:rPr>
              <w:t>°42'10.26"</w:t>
            </w:r>
          </w:p>
        </w:tc>
        <w:tc>
          <w:tcPr>
            <w:tcW w:w="603" w:type="dxa"/>
            <w:vMerge w:val="continue"/>
            <w:tcBorders>
              <w:top w:val="nil"/>
              <w:bottom w:val="nil"/>
            </w:tcBorders>
            <w:vAlign w:val="top"/>
          </w:tcPr>
          <w:p w14:paraId="73DA212D">
            <w:pPr>
              <w:rPr>
                <w:rFonts w:ascii="Arial"/>
                <w:sz w:val="21"/>
              </w:rPr>
            </w:pPr>
          </w:p>
        </w:tc>
        <w:tc>
          <w:tcPr>
            <w:tcW w:w="1594" w:type="dxa"/>
            <w:vAlign w:val="top"/>
          </w:tcPr>
          <w:p w14:paraId="57E427DF">
            <w:pPr>
              <w:pStyle w:val="6"/>
              <w:spacing w:before="80" w:line="204" w:lineRule="auto"/>
              <w:ind w:left="125"/>
            </w:pPr>
            <w:r>
              <w:rPr>
                <w:spacing w:val="-4"/>
              </w:rPr>
              <w:t>E 96</w:t>
            </w:r>
            <w:r>
              <w:rPr>
                <w:spacing w:val="-60"/>
              </w:rPr>
              <w:t xml:space="preserve"> </w:t>
            </w:r>
            <w:r>
              <w:rPr>
                <w:spacing w:val="-4"/>
              </w:rPr>
              <w:t>°</w:t>
            </w:r>
            <w:r>
              <w:rPr>
                <w:spacing w:val="-69"/>
              </w:rPr>
              <w:t xml:space="preserve"> </w:t>
            </w:r>
            <w:r>
              <w:rPr>
                <w:spacing w:val="-4"/>
              </w:rPr>
              <w:t>19'40.58"</w:t>
            </w:r>
          </w:p>
        </w:tc>
        <w:tc>
          <w:tcPr>
            <w:tcW w:w="1594" w:type="dxa"/>
            <w:vAlign w:val="top"/>
          </w:tcPr>
          <w:p w14:paraId="61324431">
            <w:pPr>
              <w:pStyle w:val="6"/>
              <w:spacing w:before="80" w:line="204" w:lineRule="auto"/>
              <w:ind w:left="121"/>
            </w:pPr>
            <w:r>
              <w:rPr>
                <w:spacing w:val="-3"/>
              </w:rPr>
              <w:t>N</w:t>
            </w:r>
            <w:r>
              <w:rPr>
                <w:spacing w:val="15"/>
              </w:rPr>
              <w:t xml:space="preserve"> </w:t>
            </w:r>
            <w:r>
              <w:rPr>
                <w:spacing w:val="-3"/>
              </w:rPr>
              <w:t>30</w:t>
            </w:r>
            <w:r>
              <w:rPr>
                <w:spacing w:val="-68"/>
              </w:rPr>
              <w:t xml:space="preserve"> </w:t>
            </w:r>
            <w:r>
              <w:rPr>
                <w:spacing w:val="-3"/>
              </w:rPr>
              <w:t>°42'10.53"</w:t>
            </w:r>
          </w:p>
        </w:tc>
        <w:tc>
          <w:tcPr>
            <w:tcW w:w="1057" w:type="dxa"/>
            <w:vMerge w:val="continue"/>
            <w:tcBorders>
              <w:top w:val="nil"/>
              <w:bottom w:val="nil"/>
            </w:tcBorders>
            <w:vAlign w:val="top"/>
          </w:tcPr>
          <w:p w14:paraId="24EA44EE">
            <w:pPr>
              <w:rPr>
                <w:rFonts w:ascii="Arial"/>
                <w:sz w:val="21"/>
              </w:rPr>
            </w:pPr>
          </w:p>
        </w:tc>
      </w:tr>
      <w:tr w14:paraId="79019A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90" w:type="dxa"/>
            <w:vMerge w:val="continue"/>
            <w:tcBorders>
              <w:top w:val="nil"/>
              <w:bottom w:val="nil"/>
            </w:tcBorders>
            <w:vAlign w:val="top"/>
          </w:tcPr>
          <w:p w14:paraId="644AD2DE">
            <w:pPr>
              <w:rPr>
                <w:rFonts w:ascii="Arial"/>
                <w:sz w:val="21"/>
              </w:rPr>
            </w:pPr>
          </w:p>
        </w:tc>
        <w:tc>
          <w:tcPr>
            <w:tcW w:w="1594" w:type="dxa"/>
            <w:vAlign w:val="top"/>
          </w:tcPr>
          <w:p w14:paraId="146EAE13">
            <w:pPr>
              <w:pStyle w:val="6"/>
              <w:spacing w:before="79" w:line="204" w:lineRule="auto"/>
              <w:ind w:left="121"/>
            </w:pPr>
            <w:r>
              <w:rPr>
                <w:spacing w:val="-4"/>
              </w:rPr>
              <w:t>E 96</w:t>
            </w:r>
            <w:r>
              <w:rPr>
                <w:spacing w:val="-60"/>
              </w:rPr>
              <w:t xml:space="preserve"> </w:t>
            </w:r>
            <w:r>
              <w:rPr>
                <w:spacing w:val="-4"/>
              </w:rPr>
              <w:t>°</w:t>
            </w:r>
            <w:r>
              <w:rPr>
                <w:spacing w:val="-69"/>
              </w:rPr>
              <w:t xml:space="preserve"> </w:t>
            </w:r>
            <w:r>
              <w:rPr>
                <w:spacing w:val="-4"/>
              </w:rPr>
              <w:t>19'32.67"</w:t>
            </w:r>
          </w:p>
        </w:tc>
        <w:tc>
          <w:tcPr>
            <w:tcW w:w="1594" w:type="dxa"/>
            <w:vAlign w:val="top"/>
          </w:tcPr>
          <w:p w14:paraId="373B9353">
            <w:pPr>
              <w:pStyle w:val="6"/>
              <w:spacing w:before="79" w:line="204" w:lineRule="auto"/>
              <w:ind w:left="120"/>
            </w:pPr>
            <w:r>
              <w:rPr>
                <w:spacing w:val="-3"/>
              </w:rPr>
              <w:t>N</w:t>
            </w:r>
            <w:r>
              <w:rPr>
                <w:spacing w:val="15"/>
              </w:rPr>
              <w:t xml:space="preserve"> </w:t>
            </w:r>
            <w:r>
              <w:rPr>
                <w:spacing w:val="-3"/>
              </w:rPr>
              <w:t>30</w:t>
            </w:r>
            <w:r>
              <w:rPr>
                <w:spacing w:val="-68"/>
              </w:rPr>
              <w:t xml:space="preserve"> </w:t>
            </w:r>
            <w:r>
              <w:rPr>
                <w:spacing w:val="-3"/>
              </w:rPr>
              <w:t>°42'10.25"</w:t>
            </w:r>
          </w:p>
        </w:tc>
        <w:tc>
          <w:tcPr>
            <w:tcW w:w="603" w:type="dxa"/>
            <w:vMerge w:val="continue"/>
            <w:tcBorders>
              <w:top w:val="nil"/>
              <w:bottom w:val="nil"/>
            </w:tcBorders>
            <w:vAlign w:val="top"/>
          </w:tcPr>
          <w:p w14:paraId="4D6E1839">
            <w:pPr>
              <w:rPr>
                <w:rFonts w:ascii="Arial"/>
                <w:sz w:val="21"/>
              </w:rPr>
            </w:pPr>
          </w:p>
        </w:tc>
        <w:tc>
          <w:tcPr>
            <w:tcW w:w="1594" w:type="dxa"/>
            <w:vAlign w:val="top"/>
          </w:tcPr>
          <w:p w14:paraId="230977EB">
            <w:pPr>
              <w:pStyle w:val="6"/>
              <w:spacing w:before="79" w:line="204" w:lineRule="auto"/>
              <w:ind w:left="125"/>
            </w:pPr>
            <w:r>
              <w:rPr>
                <w:spacing w:val="-4"/>
              </w:rPr>
              <w:t>E 96</w:t>
            </w:r>
            <w:r>
              <w:rPr>
                <w:spacing w:val="-60"/>
              </w:rPr>
              <w:t xml:space="preserve"> </w:t>
            </w:r>
            <w:r>
              <w:rPr>
                <w:spacing w:val="-4"/>
              </w:rPr>
              <w:t>°</w:t>
            </w:r>
            <w:r>
              <w:rPr>
                <w:spacing w:val="-69"/>
              </w:rPr>
              <w:t xml:space="preserve"> </w:t>
            </w:r>
            <w:r>
              <w:rPr>
                <w:spacing w:val="-4"/>
              </w:rPr>
              <w:t>19'41.83"</w:t>
            </w:r>
          </w:p>
        </w:tc>
        <w:tc>
          <w:tcPr>
            <w:tcW w:w="1594" w:type="dxa"/>
            <w:vAlign w:val="top"/>
          </w:tcPr>
          <w:p w14:paraId="4F0E043F">
            <w:pPr>
              <w:pStyle w:val="6"/>
              <w:spacing w:before="79" w:line="204" w:lineRule="auto"/>
              <w:ind w:left="167"/>
            </w:pPr>
            <w:r>
              <w:rPr>
                <w:spacing w:val="-2"/>
              </w:rPr>
              <w:t>N</w:t>
            </w:r>
            <w:r>
              <w:rPr>
                <w:spacing w:val="13"/>
              </w:rPr>
              <w:t xml:space="preserve"> </w:t>
            </w:r>
            <w:r>
              <w:rPr>
                <w:spacing w:val="-2"/>
              </w:rPr>
              <w:t>30</w:t>
            </w:r>
            <w:r>
              <w:rPr>
                <w:spacing w:val="-68"/>
              </w:rPr>
              <w:t xml:space="preserve"> </w:t>
            </w:r>
            <w:r>
              <w:rPr>
                <w:spacing w:val="-2"/>
              </w:rPr>
              <w:t>°42'9.71"</w:t>
            </w:r>
          </w:p>
        </w:tc>
        <w:tc>
          <w:tcPr>
            <w:tcW w:w="1057" w:type="dxa"/>
            <w:vMerge w:val="continue"/>
            <w:tcBorders>
              <w:top w:val="nil"/>
              <w:bottom w:val="nil"/>
            </w:tcBorders>
            <w:vAlign w:val="top"/>
          </w:tcPr>
          <w:p w14:paraId="18F11D50">
            <w:pPr>
              <w:rPr>
                <w:rFonts w:ascii="Arial"/>
                <w:sz w:val="21"/>
              </w:rPr>
            </w:pPr>
          </w:p>
        </w:tc>
      </w:tr>
      <w:tr w14:paraId="5CA0D5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90" w:type="dxa"/>
            <w:vMerge w:val="continue"/>
            <w:tcBorders>
              <w:top w:val="nil"/>
              <w:bottom w:val="nil"/>
            </w:tcBorders>
            <w:vAlign w:val="top"/>
          </w:tcPr>
          <w:p w14:paraId="2FA2B00F">
            <w:pPr>
              <w:rPr>
                <w:rFonts w:ascii="Arial"/>
                <w:sz w:val="21"/>
              </w:rPr>
            </w:pPr>
          </w:p>
        </w:tc>
        <w:tc>
          <w:tcPr>
            <w:tcW w:w="1594" w:type="dxa"/>
            <w:vAlign w:val="top"/>
          </w:tcPr>
          <w:p w14:paraId="60BFEB65">
            <w:pPr>
              <w:pStyle w:val="6"/>
              <w:spacing w:before="79" w:line="204" w:lineRule="auto"/>
              <w:ind w:left="121"/>
            </w:pPr>
            <w:r>
              <w:rPr>
                <w:spacing w:val="-4"/>
              </w:rPr>
              <w:t>E 96</w:t>
            </w:r>
            <w:r>
              <w:rPr>
                <w:spacing w:val="-60"/>
              </w:rPr>
              <w:t xml:space="preserve"> </w:t>
            </w:r>
            <w:r>
              <w:rPr>
                <w:spacing w:val="-4"/>
              </w:rPr>
              <w:t>°</w:t>
            </w:r>
            <w:r>
              <w:rPr>
                <w:spacing w:val="-69"/>
              </w:rPr>
              <w:t xml:space="preserve"> </w:t>
            </w:r>
            <w:r>
              <w:rPr>
                <w:spacing w:val="-4"/>
              </w:rPr>
              <w:t>19'30.59"</w:t>
            </w:r>
          </w:p>
        </w:tc>
        <w:tc>
          <w:tcPr>
            <w:tcW w:w="1594" w:type="dxa"/>
            <w:vAlign w:val="top"/>
          </w:tcPr>
          <w:p w14:paraId="2DF06105">
            <w:pPr>
              <w:pStyle w:val="6"/>
              <w:spacing w:before="79" w:line="204" w:lineRule="auto"/>
              <w:ind w:left="166"/>
            </w:pPr>
            <w:r>
              <w:rPr>
                <w:spacing w:val="-2"/>
              </w:rPr>
              <w:t>N</w:t>
            </w:r>
            <w:r>
              <w:rPr>
                <w:spacing w:val="13"/>
              </w:rPr>
              <w:t xml:space="preserve"> </w:t>
            </w:r>
            <w:r>
              <w:rPr>
                <w:spacing w:val="-2"/>
              </w:rPr>
              <w:t>30</w:t>
            </w:r>
            <w:r>
              <w:rPr>
                <w:spacing w:val="-68"/>
              </w:rPr>
              <w:t xml:space="preserve"> </w:t>
            </w:r>
            <w:r>
              <w:rPr>
                <w:spacing w:val="-2"/>
              </w:rPr>
              <w:t>°42'9.77"</w:t>
            </w:r>
          </w:p>
        </w:tc>
        <w:tc>
          <w:tcPr>
            <w:tcW w:w="603" w:type="dxa"/>
            <w:vMerge w:val="continue"/>
            <w:tcBorders>
              <w:top w:val="nil"/>
              <w:bottom w:val="nil"/>
            </w:tcBorders>
            <w:vAlign w:val="top"/>
          </w:tcPr>
          <w:p w14:paraId="02923524">
            <w:pPr>
              <w:rPr>
                <w:rFonts w:ascii="Arial"/>
                <w:sz w:val="21"/>
              </w:rPr>
            </w:pPr>
          </w:p>
        </w:tc>
        <w:tc>
          <w:tcPr>
            <w:tcW w:w="1594" w:type="dxa"/>
            <w:vAlign w:val="top"/>
          </w:tcPr>
          <w:p w14:paraId="7C533D0E">
            <w:pPr>
              <w:pStyle w:val="6"/>
              <w:spacing w:before="79" w:line="204" w:lineRule="auto"/>
              <w:ind w:left="125"/>
            </w:pPr>
            <w:r>
              <w:rPr>
                <w:spacing w:val="-4"/>
              </w:rPr>
              <w:t>E 96</w:t>
            </w:r>
            <w:r>
              <w:rPr>
                <w:spacing w:val="-60"/>
              </w:rPr>
              <w:t xml:space="preserve"> </w:t>
            </w:r>
            <w:r>
              <w:rPr>
                <w:spacing w:val="-4"/>
              </w:rPr>
              <w:t>°</w:t>
            </w:r>
            <w:r>
              <w:rPr>
                <w:spacing w:val="-69"/>
              </w:rPr>
              <w:t xml:space="preserve"> </w:t>
            </w:r>
            <w:r>
              <w:rPr>
                <w:spacing w:val="-4"/>
              </w:rPr>
              <w:t>19'43.50"</w:t>
            </w:r>
          </w:p>
        </w:tc>
        <w:tc>
          <w:tcPr>
            <w:tcW w:w="1594" w:type="dxa"/>
            <w:vAlign w:val="top"/>
          </w:tcPr>
          <w:p w14:paraId="4C997740">
            <w:pPr>
              <w:pStyle w:val="6"/>
              <w:spacing w:before="79" w:line="204" w:lineRule="auto"/>
              <w:ind w:left="167"/>
            </w:pPr>
            <w:r>
              <w:rPr>
                <w:spacing w:val="-2"/>
              </w:rPr>
              <w:t>N</w:t>
            </w:r>
            <w:r>
              <w:rPr>
                <w:spacing w:val="13"/>
              </w:rPr>
              <w:t xml:space="preserve"> </w:t>
            </w:r>
            <w:r>
              <w:rPr>
                <w:spacing w:val="-2"/>
              </w:rPr>
              <w:t>30</w:t>
            </w:r>
            <w:r>
              <w:rPr>
                <w:spacing w:val="-68"/>
              </w:rPr>
              <w:t xml:space="preserve"> </w:t>
            </w:r>
            <w:r>
              <w:rPr>
                <w:spacing w:val="-2"/>
              </w:rPr>
              <w:t>°42'9.84"</w:t>
            </w:r>
          </w:p>
        </w:tc>
        <w:tc>
          <w:tcPr>
            <w:tcW w:w="1057" w:type="dxa"/>
            <w:vMerge w:val="continue"/>
            <w:tcBorders>
              <w:top w:val="nil"/>
              <w:bottom w:val="nil"/>
            </w:tcBorders>
            <w:vAlign w:val="top"/>
          </w:tcPr>
          <w:p w14:paraId="68E656D9">
            <w:pPr>
              <w:rPr>
                <w:rFonts w:ascii="Arial"/>
                <w:sz w:val="21"/>
              </w:rPr>
            </w:pPr>
          </w:p>
        </w:tc>
      </w:tr>
      <w:tr w14:paraId="42D14E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90" w:type="dxa"/>
            <w:vMerge w:val="continue"/>
            <w:tcBorders>
              <w:top w:val="nil"/>
              <w:bottom w:val="nil"/>
            </w:tcBorders>
            <w:vAlign w:val="top"/>
          </w:tcPr>
          <w:p w14:paraId="46EB5906">
            <w:pPr>
              <w:rPr>
                <w:rFonts w:ascii="Arial"/>
                <w:sz w:val="21"/>
              </w:rPr>
            </w:pPr>
          </w:p>
        </w:tc>
        <w:tc>
          <w:tcPr>
            <w:tcW w:w="1594" w:type="dxa"/>
            <w:vAlign w:val="top"/>
          </w:tcPr>
          <w:p w14:paraId="49FCF25C">
            <w:pPr>
              <w:pStyle w:val="6"/>
              <w:spacing w:before="79" w:line="204" w:lineRule="auto"/>
              <w:ind w:left="121"/>
            </w:pPr>
            <w:r>
              <w:rPr>
                <w:spacing w:val="-4"/>
              </w:rPr>
              <w:t>E 96</w:t>
            </w:r>
            <w:r>
              <w:rPr>
                <w:spacing w:val="-60"/>
              </w:rPr>
              <w:t xml:space="preserve"> </w:t>
            </w:r>
            <w:r>
              <w:rPr>
                <w:spacing w:val="-4"/>
              </w:rPr>
              <w:t>°</w:t>
            </w:r>
            <w:r>
              <w:rPr>
                <w:spacing w:val="-69"/>
              </w:rPr>
              <w:t xml:space="preserve"> </w:t>
            </w:r>
            <w:r>
              <w:rPr>
                <w:spacing w:val="-4"/>
              </w:rPr>
              <w:t>19'29.71"</w:t>
            </w:r>
          </w:p>
        </w:tc>
        <w:tc>
          <w:tcPr>
            <w:tcW w:w="1594" w:type="dxa"/>
            <w:vAlign w:val="top"/>
          </w:tcPr>
          <w:p w14:paraId="5F1C9E6A">
            <w:pPr>
              <w:pStyle w:val="6"/>
              <w:spacing w:before="79" w:line="204" w:lineRule="auto"/>
              <w:ind w:left="166"/>
            </w:pPr>
            <w:r>
              <w:rPr>
                <w:spacing w:val="-2"/>
              </w:rPr>
              <w:t>N</w:t>
            </w:r>
            <w:r>
              <w:rPr>
                <w:spacing w:val="13"/>
              </w:rPr>
              <w:t xml:space="preserve"> </w:t>
            </w:r>
            <w:r>
              <w:rPr>
                <w:spacing w:val="-2"/>
              </w:rPr>
              <w:t>30</w:t>
            </w:r>
            <w:r>
              <w:rPr>
                <w:spacing w:val="-68"/>
              </w:rPr>
              <w:t xml:space="preserve"> </w:t>
            </w:r>
            <w:r>
              <w:rPr>
                <w:spacing w:val="-2"/>
              </w:rPr>
              <w:t>°42'9.26"</w:t>
            </w:r>
          </w:p>
        </w:tc>
        <w:tc>
          <w:tcPr>
            <w:tcW w:w="603" w:type="dxa"/>
            <w:vMerge w:val="continue"/>
            <w:tcBorders>
              <w:top w:val="nil"/>
              <w:bottom w:val="nil"/>
            </w:tcBorders>
            <w:vAlign w:val="top"/>
          </w:tcPr>
          <w:p w14:paraId="3E3CD25D">
            <w:pPr>
              <w:rPr>
                <w:rFonts w:ascii="Arial"/>
                <w:sz w:val="21"/>
              </w:rPr>
            </w:pPr>
          </w:p>
        </w:tc>
        <w:tc>
          <w:tcPr>
            <w:tcW w:w="1594" w:type="dxa"/>
            <w:vAlign w:val="top"/>
          </w:tcPr>
          <w:p w14:paraId="562C1E7B">
            <w:pPr>
              <w:pStyle w:val="6"/>
              <w:spacing w:before="79" w:line="204" w:lineRule="auto"/>
              <w:ind w:left="125"/>
            </w:pPr>
            <w:r>
              <w:rPr>
                <w:spacing w:val="-4"/>
              </w:rPr>
              <w:t>E 96</w:t>
            </w:r>
            <w:r>
              <w:rPr>
                <w:spacing w:val="-60"/>
              </w:rPr>
              <w:t xml:space="preserve"> </w:t>
            </w:r>
            <w:r>
              <w:rPr>
                <w:spacing w:val="-4"/>
              </w:rPr>
              <w:t>°</w:t>
            </w:r>
            <w:r>
              <w:rPr>
                <w:spacing w:val="-69"/>
              </w:rPr>
              <w:t xml:space="preserve"> </w:t>
            </w:r>
            <w:r>
              <w:rPr>
                <w:spacing w:val="-4"/>
              </w:rPr>
              <w:t>19'44.18"</w:t>
            </w:r>
          </w:p>
        </w:tc>
        <w:tc>
          <w:tcPr>
            <w:tcW w:w="1594" w:type="dxa"/>
            <w:vAlign w:val="top"/>
          </w:tcPr>
          <w:p w14:paraId="03D0F917">
            <w:pPr>
              <w:pStyle w:val="6"/>
              <w:spacing w:before="79" w:line="204" w:lineRule="auto"/>
              <w:ind w:left="167"/>
            </w:pPr>
            <w:r>
              <w:rPr>
                <w:spacing w:val="-2"/>
              </w:rPr>
              <w:t>N</w:t>
            </w:r>
            <w:r>
              <w:rPr>
                <w:spacing w:val="13"/>
              </w:rPr>
              <w:t xml:space="preserve"> </w:t>
            </w:r>
            <w:r>
              <w:rPr>
                <w:spacing w:val="-2"/>
              </w:rPr>
              <w:t>30</w:t>
            </w:r>
            <w:r>
              <w:rPr>
                <w:spacing w:val="-68"/>
              </w:rPr>
              <w:t xml:space="preserve"> </w:t>
            </w:r>
            <w:r>
              <w:rPr>
                <w:spacing w:val="-2"/>
              </w:rPr>
              <w:t>°42'9.82"</w:t>
            </w:r>
          </w:p>
        </w:tc>
        <w:tc>
          <w:tcPr>
            <w:tcW w:w="1057" w:type="dxa"/>
            <w:vMerge w:val="continue"/>
            <w:tcBorders>
              <w:top w:val="nil"/>
              <w:bottom w:val="nil"/>
            </w:tcBorders>
            <w:vAlign w:val="top"/>
          </w:tcPr>
          <w:p w14:paraId="772EF663">
            <w:pPr>
              <w:rPr>
                <w:rFonts w:ascii="Arial"/>
                <w:sz w:val="21"/>
              </w:rPr>
            </w:pPr>
          </w:p>
        </w:tc>
      </w:tr>
      <w:tr w14:paraId="16DECC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90" w:type="dxa"/>
            <w:vMerge w:val="continue"/>
            <w:tcBorders>
              <w:top w:val="nil"/>
              <w:bottom w:val="nil"/>
            </w:tcBorders>
            <w:vAlign w:val="top"/>
          </w:tcPr>
          <w:p w14:paraId="09C5E665">
            <w:pPr>
              <w:rPr>
                <w:rFonts w:ascii="Arial"/>
                <w:sz w:val="21"/>
              </w:rPr>
            </w:pPr>
          </w:p>
        </w:tc>
        <w:tc>
          <w:tcPr>
            <w:tcW w:w="1594" w:type="dxa"/>
            <w:vAlign w:val="top"/>
          </w:tcPr>
          <w:p w14:paraId="134E778A">
            <w:pPr>
              <w:pStyle w:val="6"/>
              <w:spacing w:before="78" w:line="204" w:lineRule="auto"/>
              <w:ind w:left="121"/>
            </w:pPr>
            <w:r>
              <w:rPr>
                <w:spacing w:val="-4"/>
              </w:rPr>
              <w:t>E 96</w:t>
            </w:r>
            <w:r>
              <w:rPr>
                <w:spacing w:val="-60"/>
              </w:rPr>
              <w:t xml:space="preserve"> </w:t>
            </w:r>
            <w:r>
              <w:rPr>
                <w:spacing w:val="-4"/>
              </w:rPr>
              <w:t>°</w:t>
            </w:r>
            <w:r>
              <w:rPr>
                <w:spacing w:val="-69"/>
              </w:rPr>
              <w:t xml:space="preserve"> </w:t>
            </w:r>
            <w:r>
              <w:rPr>
                <w:spacing w:val="-4"/>
              </w:rPr>
              <w:t>19'27.42"</w:t>
            </w:r>
          </w:p>
        </w:tc>
        <w:tc>
          <w:tcPr>
            <w:tcW w:w="1594" w:type="dxa"/>
            <w:vAlign w:val="top"/>
          </w:tcPr>
          <w:p w14:paraId="23A985CE">
            <w:pPr>
              <w:pStyle w:val="6"/>
              <w:spacing w:before="78" w:line="204" w:lineRule="auto"/>
              <w:ind w:left="166"/>
            </w:pPr>
            <w:r>
              <w:rPr>
                <w:spacing w:val="-2"/>
              </w:rPr>
              <w:t>N</w:t>
            </w:r>
            <w:r>
              <w:rPr>
                <w:spacing w:val="13"/>
              </w:rPr>
              <w:t xml:space="preserve"> </w:t>
            </w:r>
            <w:r>
              <w:rPr>
                <w:spacing w:val="-2"/>
              </w:rPr>
              <w:t>30</w:t>
            </w:r>
            <w:r>
              <w:rPr>
                <w:spacing w:val="-68"/>
              </w:rPr>
              <w:t xml:space="preserve"> </w:t>
            </w:r>
            <w:r>
              <w:rPr>
                <w:spacing w:val="-2"/>
              </w:rPr>
              <w:t>°42'8.82"</w:t>
            </w:r>
          </w:p>
        </w:tc>
        <w:tc>
          <w:tcPr>
            <w:tcW w:w="603" w:type="dxa"/>
            <w:vMerge w:val="continue"/>
            <w:tcBorders>
              <w:top w:val="nil"/>
              <w:bottom w:val="nil"/>
            </w:tcBorders>
            <w:vAlign w:val="top"/>
          </w:tcPr>
          <w:p w14:paraId="20F36019">
            <w:pPr>
              <w:rPr>
                <w:rFonts w:ascii="Arial"/>
                <w:sz w:val="21"/>
              </w:rPr>
            </w:pPr>
          </w:p>
        </w:tc>
        <w:tc>
          <w:tcPr>
            <w:tcW w:w="1594" w:type="dxa"/>
            <w:vAlign w:val="top"/>
          </w:tcPr>
          <w:p w14:paraId="7FBADB47">
            <w:pPr>
              <w:pStyle w:val="6"/>
              <w:spacing w:before="78" w:line="204" w:lineRule="auto"/>
              <w:ind w:left="125"/>
            </w:pPr>
            <w:r>
              <w:rPr>
                <w:spacing w:val="-4"/>
              </w:rPr>
              <w:t>E 96</w:t>
            </w:r>
            <w:r>
              <w:rPr>
                <w:spacing w:val="-60"/>
              </w:rPr>
              <w:t xml:space="preserve"> </w:t>
            </w:r>
            <w:r>
              <w:rPr>
                <w:spacing w:val="-4"/>
              </w:rPr>
              <w:t>°</w:t>
            </w:r>
            <w:r>
              <w:rPr>
                <w:spacing w:val="-69"/>
              </w:rPr>
              <w:t xml:space="preserve"> </w:t>
            </w:r>
            <w:r>
              <w:rPr>
                <w:spacing w:val="-4"/>
              </w:rPr>
              <w:t>19'46.03"</w:t>
            </w:r>
          </w:p>
        </w:tc>
        <w:tc>
          <w:tcPr>
            <w:tcW w:w="1594" w:type="dxa"/>
            <w:vAlign w:val="top"/>
          </w:tcPr>
          <w:p w14:paraId="425C837E">
            <w:pPr>
              <w:pStyle w:val="6"/>
              <w:spacing w:before="78" w:line="204" w:lineRule="auto"/>
              <w:ind w:left="167"/>
            </w:pPr>
            <w:r>
              <w:rPr>
                <w:spacing w:val="-2"/>
              </w:rPr>
              <w:t>N</w:t>
            </w:r>
            <w:r>
              <w:rPr>
                <w:spacing w:val="13"/>
              </w:rPr>
              <w:t xml:space="preserve"> </w:t>
            </w:r>
            <w:r>
              <w:rPr>
                <w:spacing w:val="-2"/>
              </w:rPr>
              <w:t>30</w:t>
            </w:r>
            <w:r>
              <w:rPr>
                <w:spacing w:val="-68"/>
              </w:rPr>
              <w:t xml:space="preserve"> </w:t>
            </w:r>
            <w:r>
              <w:rPr>
                <w:spacing w:val="-2"/>
              </w:rPr>
              <w:t>°42'8.82"</w:t>
            </w:r>
          </w:p>
        </w:tc>
        <w:tc>
          <w:tcPr>
            <w:tcW w:w="1057" w:type="dxa"/>
            <w:vMerge w:val="continue"/>
            <w:tcBorders>
              <w:top w:val="nil"/>
              <w:bottom w:val="nil"/>
            </w:tcBorders>
            <w:vAlign w:val="top"/>
          </w:tcPr>
          <w:p w14:paraId="67327635">
            <w:pPr>
              <w:rPr>
                <w:rFonts w:ascii="Arial"/>
                <w:sz w:val="21"/>
              </w:rPr>
            </w:pPr>
          </w:p>
        </w:tc>
      </w:tr>
      <w:tr w14:paraId="7C6854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90" w:type="dxa"/>
            <w:vMerge w:val="continue"/>
            <w:tcBorders>
              <w:top w:val="nil"/>
              <w:bottom w:val="nil"/>
            </w:tcBorders>
            <w:vAlign w:val="top"/>
          </w:tcPr>
          <w:p w14:paraId="17A3952E">
            <w:pPr>
              <w:rPr>
                <w:rFonts w:ascii="Arial"/>
                <w:sz w:val="21"/>
              </w:rPr>
            </w:pPr>
          </w:p>
        </w:tc>
        <w:tc>
          <w:tcPr>
            <w:tcW w:w="1594" w:type="dxa"/>
            <w:vAlign w:val="top"/>
          </w:tcPr>
          <w:p w14:paraId="2317D606">
            <w:pPr>
              <w:pStyle w:val="6"/>
              <w:spacing w:before="78" w:line="204" w:lineRule="auto"/>
              <w:ind w:left="121"/>
            </w:pPr>
            <w:r>
              <w:rPr>
                <w:spacing w:val="-4"/>
              </w:rPr>
              <w:t>E 96</w:t>
            </w:r>
            <w:r>
              <w:rPr>
                <w:spacing w:val="-60"/>
              </w:rPr>
              <w:t xml:space="preserve"> </w:t>
            </w:r>
            <w:r>
              <w:rPr>
                <w:spacing w:val="-4"/>
              </w:rPr>
              <w:t>°</w:t>
            </w:r>
            <w:r>
              <w:rPr>
                <w:spacing w:val="-69"/>
              </w:rPr>
              <w:t xml:space="preserve"> </w:t>
            </w:r>
            <w:r>
              <w:rPr>
                <w:spacing w:val="-4"/>
              </w:rPr>
              <w:t>19'25.29"</w:t>
            </w:r>
          </w:p>
        </w:tc>
        <w:tc>
          <w:tcPr>
            <w:tcW w:w="1594" w:type="dxa"/>
            <w:vAlign w:val="top"/>
          </w:tcPr>
          <w:p w14:paraId="5C364743">
            <w:pPr>
              <w:pStyle w:val="6"/>
              <w:spacing w:before="78" w:line="204" w:lineRule="auto"/>
              <w:ind w:left="166"/>
            </w:pPr>
            <w:r>
              <w:rPr>
                <w:spacing w:val="-2"/>
              </w:rPr>
              <w:t>N</w:t>
            </w:r>
            <w:r>
              <w:rPr>
                <w:spacing w:val="13"/>
              </w:rPr>
              <w:t xml:space="preserve"> </w:t>
            </w:r>
            <w:r>
              <w:rPr>
                <w:spacing w:val="-2"/>
              </w:rPr>
              <w:t>30</w:t>
            </w:r>
            <w:r>
              <w:rPr>
                <w:spacing w:val="-68"/>
              </w:rPr>
              <w:t xml:space="preserve"> </w:t>
            </w:r>
            <w:r>
              <w:rPr>
                <w:spacing w:val="-2"/>
              </w:rPr>
              <w:t>°42'7.95"</w:t>
            </w:r>
          </w:p>
        </w:tc>
        <w:tc>
          <w:tcPr>
            <w:tcW w:w="603" w:type="dxa"/>
            <w:vMerge w:val="continue"/>
            <w:tcBorders>
              <w:top w:val="nil"/>
              <w:bottom w:val="nil"/>
            </w:tcBorders>
            <w:vAlign w:val="top"/>
          </w:tcPr>
          <w:p w14:paraId="11B886AF">
            <w:pPr>
              <w:rPr>
                <w:rFonts w:ascii="Arial"/>
                <w:sz w:val="21"/>
              </w:rPr>
            </w:pPr>
          </w:p>
        </w:tc>
        <w:tc>
          <w:tcPr>
            <w:tcW w:w="1594" w:type="dxa"/>
            <w:vAlign w:val="top"/>
          </w:tcPr>
          <w:p w14:paraId="4118F4CB">
            <w:pPr>
              <w:pStyle w:val="6"/>
              <w:spacing w:before="78" w:line="204" w:lineRule="auto"/>
              <w:ind w:left="125"/>
            </w:pPr>
            <w:r>
              <w:rPr>
                <w:spacing w:val="-4"/>
              </w:rPr>
              <w:t>E 96</w:t>
            </w:r>
            <w:r>
              <w:rPr>
                <w:spacing w:val="-60"/>
              </w:rPr>
              <w:t xml:space="preserve"> </w:t>
            </w:r>
            <w:r>
              <w:rPr>
                <w:spacing w:val="-4"/>
              </w:rPr>
              <w:t>°</w:t>
            </w:r>
            <w:r>
              <w:rPr>
                <w:spacing w:val="-69"/>
              </w:rPr>
              <w:t xml:space="preserve"> </w:t>
            </w:r>
            <w:r>
              <w:rPr>
                <w:spacing w:val="-4"/>
              </w:rPr>
              <w:t>19'46.59"</w:t>
            </w:r>
          </w:p>
        </w:tc>
        <w:tc>
          <w:tcPr>
            <w:tcW w:w="1594" w:type="dxa"/>
            <w:vAlign w:val="top"/>
          </w:tcPr>
          <w:p w14:paraId="06F69859">
            <w:pPr>
              <w:pStyle w:val="6"/>
              <w:spacing w:before="78" w:line="204" w:lineRule="auto"/>
              <w:ind w:left="167"/>
            </w:pPr>
            <w:r>
              <w:rPr>
                <w:spacing w:val="-2"/>
              </w:rPr>
              <w:t>N</w:t>
            </w:r>
            <w:r>
              <w:rPr>
                <w:spacing w:val="13"/>
              </w:rPr>
              <w:t xml:space="preserve"> </w:t>
            </w:r>
            <w:r>
              <w:rPr>
                <w:spacing w:val="-2"/>
              </w:rPr>
              <w:t>30</w:t>
            </w:r>
            <w:r>
              <w:rPr>
                <w:spacing w:val="-68"/>
              </w:rPr>
              <w:t xml:space="preserve"> </w:t>
            </w:r>
            <w:r>
              <w:rPr>
                <w:spacing w:val="-2"/>
              </w:rPr>
              <w:t>°42'8.32"</w:t>
            </w:r>
          </w:p>
        </w:tc>
        <w:tc>
          <w:tcPr>
            <w:tcW w:w="1057" w:type="dxa"/>
            <w:vMerge w:val="continue"/>
            <w:tcBorders>
              <w:top w:val="nil"/>
              <w:bottom w:val="nil"/>
            </w:tcBorders>
            <w:vAlign w:val="top"/>
          </w:tcPr>
          <w:p w14:paraId="0C715B8A">
            <w:pPr>
              <w:rPr>
                <w:rFonts w:ascii="Arial"/>
                <w:sz w:val="21"/>
              </w:rPr>
            </w:pPr>
          </w:p>
        </w:tc>
      </w:tr>
      <w:tr w14:paraId="595BE1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90" w:type="dxa"/>
            <w:vMerge w:val="continue"/>
            <w:tcBorders>
              <w:top w:val="nil"/>
              <w:bottom w:val="nil"/>
            </w:tcBorders>
            <w:vAlign w:val="top"/>
          </w:tcPr>
          <w:p w14:paraId="47C4E768">
            <w:pPr>
              <w:rPr>
                <w:rFonts w:ascii="Arial"/>
                <w:sz w:val="21"/>
              </w:rPr>
            </w:pPr>
          </w:p>
        </w:tc>
        <w:tc>
          <w:tcPr>
            <w:tcW w:w="1594" w:type="dxa"/>
            <w:vAlign w:val="top"/>
          </w:tcPr>
          <w:p w14:paraId="74944A5F">
            <w:pPr>
              <w:pStyle w:val="6"/>
              <w:spacing w:before="80" w:line="204" w:lineRule="auto"/>
              <w:ind w:left="121"/>
            </w:pPr>
            <w:r>
              <w:rPr>
                <w:spacing w:val="-4"/>
              </w:rPr>
              <w:t>E 96</w:t>
            </w:r>
            <w:r>
              <w:rPr>
                <w:spacing w:val="-60"/>
              </w:rPr>
              <w:t xml:space="preserve"> </w:t>
            </w:r>
            <w:r>
              <w:rPr>
                <w:spacing w:val="-4"/>
              </w:rPr>
              <w:t>°</w:t>
            </w:r>
            <w:r>
              <w:rPr>
                <w:spacing w:val="-69"/>
              </w:rPr>
              <w:t xml:space="preserve"> </w:t>
            </w:r>
            <w:r>
              <w:rPr>
                <w:spacing w:val="-4"/>
              </w:rPr>
              <w:t>19'24.63"</w:t>
            </w:r>
          </w:p>
        </w:tc>
        <w:tc>
          <w:tcPr>
            <w:tcW w:w="1594" w:type="dxa"/>
            <w:vAlign w:val="top"/>
          </w:tcPr>
          <w:p w14:paraId="55DE4774">
            <w:pPr>
              <w:pStyle w:val="6"/>
              <w:spacing w:before="80" w:line="204" w:lineRule="auto"/>
              <w:ind w:left="166"/>
            </w:pPr>
            <w:r>
              <w:rPr>
                <w:spacing w:val="-2"/>
              </w:rPr>
              <w:t>N</w:t>
            </w:r>
            <w:r>
              <w:rPr>
                <w:spacing w:val="13"/>
              </w:rPr>
              <w:t xml:space="preserve"> </w:t>
            </w:r>
            <w:r>
              <w:rPr>
                <w:spacing w:val="-2"/>
              </w:rPr>
              <w:t>30</w:t>
            </w:r>
            <w:r>
              <w:rPr>
                <w:spacing w:val="-68"/>
              </w:rPr>
              <w:t xml:space="preserve"> </w:t>
            </w:r>
            <w:r>
              <w:rPr>
                <w:spacing w:val="-2"/>
              </w:rPr>
              <w:t>°42'8.26"</w:t>
            </w:r>
          </w:p>
        </w:tc>
        <w:tc>
          <w:tcPr>
            <w:tcW w:w="603" w:type="dxa"/>
            <w:vMerge w:val="continue"/>
            <w:tcBorders>
              <w:top w:val="nil"/>
              <w:bottom w:val="nil"/>
            </w:tcBorders>
            <w:vAlign w:val="top"/>
          </w:tcPr>
          <w:p w14:paraId="7AA7367A">
            <w:pPr>
              <w:rPr>
                <w:rFonts w:ascii="Arial"/>
                <w:sz w:val="21"/>
              </w:rPr>
            </w:pPr>
          </w:p>
        </w:tc>
        <w:tc>
          <w:tcPr>
            <w:tcW w:w="1594" w:type="dxa"/>
            <w:vAlign w:val="top"/>
          </w:tcPr>
          <w:p w14:paraId="68748E4F">
            <w:pPr>
              <w:pStyle w:val="6"/>
              <w:spacing w:before="80" w:line="204" w:lineRule="auto"/>
              <w:ind w:left="125"/>
            </w:pPr>
            <w:r>
              <w:rPr>
                <w:spacing w:val="-4"/>
              </w:rPr>
              <w:t>E 96</w:t>
            </w:r>
            <w:r>
              <w:rPr>
                <w:spacing w:val="-60"/>
              </w:rPr>
              <w:t xml:space="preserve"> </w:t>
            </w:r>
            <w:r>
              <w:rPr>
                <w:spacing w:val="-4"/>
              </w:rPr>
              <w:t>°</w:t>
            </w:r>
            <w:r>
              <w:rPr>
                <w:spacing w:val="-69"/>
              </w:rPr>
              <w:t xml:space="preserve"> </w:t>
            </w:r>
            <w:r>
              <w:rPr>
                <w:spacing w:val="-4"/>
              </w:rPr>
              <w:t>19'47.11"</w:t>
            </w:r>
          </w:p>
        </w:tc>
        <w:tc>
          <w:tcPr>
            <w:tcW w:w="1594" w:type="dxa"/>
            <w:vAlign w:val="top"/>
          </w:tcPr>
          <w:p w14:paraId="7DE28137">
            <w:pPr>
              <w:pStyle w:val="6"/>
              <w:spacing w:before="80" w:line="204" w:lineRule="auto"/>
              <w:ind w:left="167"/>
            </w:pPr>
            <w:r>
              <w:rPr>
                <w:spacing w:val="-2"/>
              </w:rPr>
              <w:t>N</w:t>
            </w:r>
            <w:r>
              <w:rPr>
                <w:spacing w:val="13"/>
              </w:rPr>
              <w:t xml:space="preserve"> </w:t>
            </w:r>
            <w:r>
              <w:rPr>
                <w:spacing w:val="-2"/>
              </w:rPr>
              <w:t>30</w:t>
            </w:r>
            <w:r>
              <w:rPr>
                <w:spacing w:val="-68"/>
              </w:rPr>
              <w:t xml:space="preserve"> </w:t>
            </w:r>
            <w:r>
              <w:rPr>
                <w:spacing w:val="-2"/>
              </w:rPr>
              <w:t>°42'7.29"</w:t>
            </w:r>
          </w:p>
        </w:tc>
        <w:tc>
          <w:tcPr>
            <w:tcW w:w="1057" w:type="dxa"/>
            <w:vMerge w:val="continue"/>
            <w:tcBorders>
              <w:top w:val="nil"/>
              <w:bottom w:val="nil"/>
            </w:tcBorders>
            <w:vAlign w:val="top"/>
          </w:tcPr>
          <w:p w14:paraId="6558FEEB">
            <w:pPr>
              <w:rPr>
                <w:rFonts w:ascii="Arial"/>
                <w:sz w:val="21"/>
              </w:rPr>
            </w:pPr>
          </w:p>
        </w:tc>
      </w:tr>
      <w:tr w14:paraId="7647B6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90" w:type="dxa"/>
            <w:vMerge w:val="continue"/>
            <w:tcBorders>
              <w:top w:val="nil"/>
              <w:bottom w:val="nil"/>
            </w:tcBorders>
            <w:vAlign w:val="top"/>
          </w:tcPr>
          <w:p w14:paraId="0B6299CD">
            <w:pPr>
              <w:rPr>
                <w:rFonts w:ascii="Arial"/>
                <w:sz w:val="21"/>
              </w:rPr>
            </w:pPr>
          </w:p>
        </w:tc>
        <w:tc>
          <w:tcPr>
            <w:tcW w:w="1594" w:type="dxa"/>
            <w:vAlign w:val="top"/>
          </w:tcPr>
          <w:p w14:paraId="0B0AC106">
            <w:pPr>
              <w:pStyle w:val="6"/>
              <w:spacing w:before="79" w:line="204" w:lineRule="auto"/>
              <w:ind w:left="121"/>
            </w:pPr>
            <w:r>
              <w:rPr>
                <w:spacing w:val="-4"/>
              </w:rPr>
              <w:t>E 96</w:t>
            </w:r>
            <w:r>
              <w:rPr>
                <w:spacing w:val="-60"/>
              </w:rPr>
              <w:t xml:space="preserve"> </w:t>
            </w:r>
            <w:r>
              <w:rPr>
                <w:spacing w:val="-4"/>
              </w:rPr>
              <w:t>°</w:t>
            </w:r>
            <w:r>
              <w:rPr>
                <w:spacing w:val="-69"/>
              </w:rPr>
              <w:t xml:space="preserve"> </w:t>
            </w:r>
            <w:r>
              <w:rPr>
                <w:spacing w:val="-4"/>
              </w:rPr>
              <w:t>19'23.73"</w:t>
            </w:r>
          </w:p>
        </w:tc>
        <w:tc>
          <w:tcPr>
            <w:tcW w:w="1594" w:type="dxa"/>
            <w:vAlign w:val="top"/>
          </w:tcPr>
          <w:p w14:paraId="38C01EA4">
            <w:pPr>
              <w:pStyle w:val="6"/>
              <w:spacing w:before="79" w:line="204" w:lineRule="auto"/>
              <w:ind w:left="166"/>
            </w:pPr>
            <w:r>
              <w:rPr>
                <w:spacing w:val="-2"/>
              </w:rPr>
              <w:t>N</w:t>
            </w:r>
            <w:r>
              <w:rPr>
                <w:spacing w:val="13"/>
              </w:rPr>
              <w:t xml:space="preserve"> </w:t>
            </w:r>
            <w:r>
              <w:rPr>
                <w:spacing w:val="-2"/>
              </w:rPr>
              <w:t>30</w:t>
            </w:r>
            <w:r>
              <w:rPr>
                <w:spacing w:val="-68"/>
              </w:rPr>
              <w:t xml:space="preserve"> </w:t>
            </w:r>
            <w:r>
              <w:rPr>
                <w:spacing w:val="-2"/>
              </w:rPr>
              <w:t>°42'7.78"</w:t>
            </w:r>
          </w:p>
        </w:tc>
        <w:tc>
          <w:tcPr>
            <w:tcW w:w="603" w:type="dxa"/>
            <w:vMerge w:val="continue"/>
            <w:tcBorders>
              <w:top w:val="nil"/>
              <w:bottom w:val="nil"/>
            </w:tcBorders>
            <w:vAlign w:val="top"/>
          </w:tcPr>
          <w:p w14:paraId="1B8CC6EC">
            <w:pPr>
              <w:rPr>
                <w:rFonts w:ascii="Arial"/>
                <w:sz w:val="21"/>
              </w:rPr>
            </w:pPr>
          </w:p>
        </w:tc>
        <w:tc>
          <w:tcPr>
            <w:tcW w:w="1594" w:type="dxa"/>
            <w:vAlign w:val="top"/>
          </w:tcPr>
          <w:p w14:paraId="76E4F538">
            <w:pPr>
              <w:pStyle w:val="6"/>
              <w:spacing w:before="79" w:line="204" w:lineRule="auto"/>
              <w:ind w:left="125"/>
            </w:pPr>
            <w:r>
              <w:rPr>
                <w:spacing w:val="-4"/>
              </w:rPr>
              <w:t>E 96</w:t>
            </w:r>
            <w:r>
              <w:rPr>
                <w:spacing w:val="-60"/>
              </w:rPr>
              <w:t xml:space="preserve"> </w:t>
            </w:r>
            <w:r>
              <w:rPr>
                <w:spacing w:val="-4"/>
              </w:rPr>
              <w:t>°</w:t>
            </w:r>
            <w:r>
              <w:rPr>
                <w:spacing w:val="-69"/>
              </w:rPr>
              <w:t xml:space="preserve"> </w:t>
            </w:r>
            <w:r>
              <w:rPr>
                <w:spacing w:val="-4"/>
              </w:rPr>
              <w:t>19'48.39"</w:t>
            </w:r>
          </w:p>
        </w:tc>
        <w:tc>
          <w:tcPr>
            <w:tcW w:w="1594" w:type="dxa"/>
            <w:vAlign w:val="top"/>
          </w:tcPr>
          <w:p w14:paraId="5B0EF26B">
            <w:pPr>
              <w:pStyle w:val="6"/>
              <w:spacing w:before="79" w:line="204" w:lineRule="auto"/>
              <w:ind w:left="167"/>
            </w:pPr>
            <w:r>
              <w:rPr>
                <w:spacing w:val="-2"/>
              </w:rPr>
              <w:t>N</w:t>
            </w:r>
            <w:r>
              <w:rPr>
                <w:spacing w:val="13"/>
              </w:rPr>
              <w:t xml:space="preserve"> </w:t>
            </w:r>
            <w:r>
              <w:rPr>
                <w:spacing w:val="-2"/>
              </w:rPr>
              <w:t>30</w:t>
            </w:r>
            <w:r>
              <w:rPr>
                <w:spacing w:val="-68"/>
              </w:rPr>
              <w:t xml:space="preserve"> </w:t>
            </w:r>
            <w:r>
              <w:rPr>
                <w:spacing w:val="-2"/>
              </w:rPr>
              <w:t>°42'7.12"</w:t>
            </w:r>
          </w:p>
        </w:tc>
        <w:tc>
          <w:tcPr>
            <w:tcW w:w="1057" w:type="dxa"/>
            <w:vMerge w:val="continue"/>
            <w:tcBorders>
              <w:top w:val="nil"/>
              <w:bottom w:val="nil"/>
            </w:tcBorders>
            <w:vAlign w:val="top"/>
          </w:tcPr>
          <w:p w14:paraId="12F692D9">
            <w:pPr>
              <w:rPr>
                <w:rFonts w:ascii="Arial"/>
                <w:sz w:val="21"/>
              </w:rPr>
            </w:pPr>
          </w:p>
        </w:tc>
      </w:tr>
      <w:tr w14:paraId="62453A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90" w:type="dxa"/>
            <w:vMerge w:val="continue"/>
            <w:tcBorders>
              <w:top w:val="nil"/>
              <w:bottom w:val="nil"/>
            </w:tcBorders>
            <w:vAlign w:val="top"/>
          </w:tcPr>
          <w:p w14:paraId="66998114">
            <w:pPr>
              <w:rPr>
                <w:rFonts w:ascii="Arial"/>
                <w:sz w:val="21"/>
              </w:rPr>
            </w:pPr>
          </w:p>
        </w:tc>
        <w:tc>
          <w:tcPr>
            <w:tcW w:w="1594" w:type="dxa"/>
            <w:vAlign w:val="top"/>
          </w:tcPr>
          <w:p w14:paraId="5C9F9B86">
            <w:pPr>
              <w:pStyle w:val="6"/>
              <w:spacing w:before="79" w:line="204" w:lineRule="auto"/>
              <w:ind w:left="121"/>
            </w:pPr>
            <w:r>
              <w:rPr>
                <w:spacing w:val="-4"/>
              </w:rPr>
              <w:t>E 96</w:t>
            </w:r>
            <w:r>
              <w:rPr>
                <w:spacing w:val="-60"/>
              </w:rPr>
              <w:t xml:space="preserve"> </w:t>
            </w:r>
            <w:r>
              <w:rPr>
                <w:spacing w:val="-4"/>
              </w:rPr>
              <w:t>°</w:t>
            </w:r>
            <w:r>
              <w:rPr>
                <w:spacing w:val="-69"/>
              </w:rPr>
              <w:t xml:space="preserve"> </w:t>
            </w:r>
            <w:r>
              <w:rPr>
                <w:spacing w:val="-4"/>
              </w:rPr>
              <w:t>19'23.64"</w:t>
            </w:r>
          </w:p>
        </w:tc>
        <w:tc>
          <w:tcPr>
            <w:tcW w:w="1594" w:type="dxa"/>
            <w:vAlign w:val="top"/>
          </w:tcPr>
          <w:p w14:paraId="2D7E05D0">
            <w:pPr>
              <w:pStyle w:val="6"/>
              <w:spacing w:before="79" w:line="204" w:lineRule="auto"/>
              <w:ind w:left="166"/>
            </w:pPr>
            <w:r>
              <w:rPr>
                <w:spacing w:val="-2"/>
              </w:rPr>
              <w:t>N</w:t>
            </w:r>
            <w:r>
              <w:rPr>
                <w:spacing w:val="13"/>
              </w:rPr>
              <w:t xml:space="preserve"> </w:t>
            </w:r>
            <w:r>
              <w:rPr>
                <w:spacing w:val="-2"/>
              </w:rPr>
              <w:t>30</w:t>
            </w:r>
            <w:r>
              <w:rPr>
                <w:spacing w:val="-68"/>
              </w:rPr>
              <w:t xml:space="preserve"> </w:t>
            </w:r>
            <w:r>
              <w:rPr>
                <w:spacing w:val="-2"/>
              </w:rPr>
              <w:t>°42'7.93"</w:t>
            </w:r>
          </w:p>
        </w:tc>
        <w:tc>
          <w:tcPr>
            <w:tcW w:w="603" w:type="dxa"/>
            <w:vMerge w:val="continue"/>
            <w:tcBorders>
              <w:top w:val="nil"/>
              <w:bottom w:val="nil"/>
            </w:tcBorders>
            <w:vAlign w:val="top"/>
          </w:tcPr>
          <w:p w14:paraId="6CA6625E">
            <w:pPr>
              <w:rPr>
                <w:rFonts w:ascii="Arial"/>
                <w:sz w:val="21"/>
              </w:rPr>
            </w:pPr>
          </w:p>
        </w:tc>
        <w:tc>
          <w:tcPr>
            <w:tcW w:w="1594" w:type="dxa"/>
            <w:vAlign w:val="top"/>
          </w:tcPr>
          <w:p w14:paraId="2B728AF6">
            <w:pPr>
              <w:pStyle w:val="6"/>
              <w:spacing w:before="79" w:line="204" w:lineRule="auto"/>
              <w:ind w:left="125"/>
            </w:pPr>
            <w:r>
              <w:rPr>
                <w:spacing w:val="-4"/>
              </w:rPr>
              <w:t>E 96</w:t>
            </w:r>
            <w:r>
              <w:rPr>
                <w:spacing w:val="-60"/>
              </w:rPr>
              <w:t xml:space="preserve"> </w:t>
            </w:r>
            <w:r>
              <w:rPr>
                <w:spacing w:val="-4"/>
              </w:rPr>
              <w:t>°</w:t>
            </w:r>
            <w:r>
              <w:rPr>
                <w:spacing w:val="-69"/>
              </w:rPr>
              <w:t xml:space="preserve"> </w:t>
            </w:r>
            <w:r>
              <w:rPr>
                <w:spacing w:val="-4"/>
              </w:rPr>
              <w:t>19'49.79"</w:t>
            </w:r>
          </w:p>
        </w:tc>
        <w:tc>
          <w:tcPr>
            <w:tcW w:w="1594" w:type="dxa"/>
            <w:vAlign w:val="top"/>
          </w:tcPr>
          <w:p w14:paraId="0BA9499A">
            <w:pPr>
              <w:pStyle w:val="6"/>
              <w:spacing w:before="79" w:line="204" w:lineRule="auto"/>
              <w:ind w:left="167"/>
            </w:pPr>
            <w:r>
              <w:rPr>
                <w:spacing w:val="-2"/>
              </w:rPr>
              <w:t>N</w:t>
            </w:r>
            <w:r>
              <w:rPr>
                <w:spacing w:val="13"/>
              </w:rPr>
              <w:t xml:space="preserve"> </w:t>
            </w:r>
            <w:r>
              <w:rPr>
                <w:spacing w:val="-2"/>
              </w:rPr>
              <w:t>30</w:t>
            </w:r>
            <w:r>
              <w:rPr>
                <w:spacing w:val="-68"/>
              </w:rPr>
              <w:t xml:space="preserve"> </w:t>
            </w:r>
            <w:r>
              <w:rPr>
                <w:spacing w:val="-2"/>
              </w:rPr>
              <w:t>°42'6.37"</w:t>
            </w:r>
          </w:p>
        </w:tc>
        <w:tc>
          <w:tcPr>
            <w:tcW w:w="1057" w:type="dxa"/>
            <w:vMerge w:val="continue"/>
            <w:tcBorders>
              <w:top w:val="nil"/>
              <w:bottom w:val="nil"/>
            </w:tcBorders>
            <w:vAlign w:val="top"/>
          </w:tcPr>
          <w:p w14:paraId="03D96855">
            <w:pPr>
              <w:rPr>
                <w:rFonts w:ascii="Arial"/>
                <w:sz w:val="21"/>
              </w:rPr>
            </w:pPr>
          </w:p>
        </w:tc>
      </w:tr>
      <w:tr w14:paraId="09C8C6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90" w:type="dxa"/>
            <w:vMerge w:val="continue"/>
            <w:tcBorders>
              <w:top w:val="nil"/>
              <w:bottom w:val="nil"/>
            </w:tcBorders>
            <w:vAlign w:val="top"/>
          </w:tcPr>
          <w:p w14:paraId="4A6F2A40">
            <w:pPr>
              <w:rPr>
                <w:rFonts w:ascii="Arial"/>
                <w:sz w:val="21"/>
              </w:rPr>
            </w:pPr>
          </w:p>
        </w:tc>
        <w:tc>
          <w:tcPr>
            <w:tcW w:w="1594" w:type="dxa"/>
            <w:vAlign w:val="top"/>
          </w:tcPr>
          <w:p w14:paraId="5D085F14">
            <w:pPr>
              <w:pStyle w:val="6"/>
              <w:spacing w:before="79" w:line="204" w:lineRule="auto"/>
              <w:ind w:left="121"/>
            </w:pPr>
            <w:r>
              <w:rPr>
                <w:spacing w:val="-4"/>
              </w:rPr>
              <w:t>E 96</w:t>
            </w:r>
            <w:r>
              <w:rPr>
                <w:spacing w:val="-60"/>
              </w:rPr>
              <w:t xml:space="preserve"> </w:t>
            </w:r>
            <w:r>
              <w:rPr>
                <w:spacing w:val="-4"/>
              </w:rPr>
              <w:t>°</w:t>
            </w:r>
            <w:r>
              <w:rPr>
                <w:spacing w:val="-69"/>
              </w:rPr>
              <w:t xml:space="preserve"> </w:t>
            </w:r>
            <w:r>
              <w:rPr>
                <w:spacing w:val="-4"/>
              </w:rPr>
              <w:t>19'23.93"</w:t>
            </w:r>
          </w:p>
        </w:tc>
        <w:tc>
          <w:tcPr>
            <w:tcW w:w="1594" w:type="dxa"/>
            <w:vAlign w:val="top"/>
          </w:tcPr>
          <w:p w14:paraId="4BE0EC03">
            <w:pPr>
              <w:pStyle w:val="6"/>
              <w:spacing w:before="79" w:line="204" w:lineRule="auto"/>
              <w:ind w:left="166"/>
            </w:pPr>
            <w:r>
              <w:rPr>
                <w:spacing w:val="-2"/>
              </w:rPr>
              <w:t>N</w:t>
            </w:r>
            <w:r>
              <w:rPr>
                <w:spacing w:val="13"/>
              </w:rPr>
              <w:t xml:space="preserve"> </w:t>
            </w:r>
            <w:r>
              <w:rPr>
                <w:spacing w:val="-2"/>
              </w:rPr>
              <w:t>30</w:t>
            </w:r>
            <w:r>
              <w:rPr>
                <w:spacing w:val="-68"/>
              </w:rPr>
              <w:t xml:space="preserve"> </w:t>
            </w:r>
            <w:r>
              <w:rPr>
                <w:spacing w:val="-2"/>
              </w:rPr>
              <w:t>°42'8.15"</w:t>
            </w:r>
          </w:p>
        </w:tc>
        <w:tc>
          <w:tcPr>
            <w:tcW w:w="603" w:type="dxa"/>
            <w:vMerge w:val="continue"/>
            <w:tcBorders>
              <w:top w:val="nil"/>
              <w:bottom w:val="nil"/>
            </w:tcBorders>
            <w:vAlign w:val="top"/>
          </w:tcPr>
          <w:p w14:paraId="16907420">
            <w:pPr>
              <w:rPr>
                <w:rFonts w:ascii="Arial"/>
                <w:sz w:val="21"/>
              </w:rPr>
            </w:pPr>
          </w:p>
        </w:tc>
        <w:tc>
          <w:tcPr>
            <w:tcW w:w="1594" w:type="dxa"/>
            <w:vAlign w:val="top"/>
          </w:tcPr>
          <w:p w14:paraId="090DB317">
            <w:pPr>
              <w:pStyle w:val="6"/>
              <w:spacing w:before="79" w:line="204" w:lineRule="auto"/>
              <w:ind w:left="125"/>
            </w:pPr>
            <w:r>
              <w:rPr>
                <w:spacing w:val="-4"/>
              </w:rPr>
              <w:t>E 96</w:t>
            </w:r>
            <w:r>
              <w:rPr>
                <w:spacing w:val="-60"/>
              </w:rPr>
              <w:t xml:space="preserve"> </w:t>
            </w:r>
            <w:r>
              <w:rPr>
                <w:spacing w:val="-4"/>
              </w:rPr>
              <w:t>°</w:t>
            </w:r>
            <w:r>
              <w:rPr>
                <w:spacing w:val="-69"/>
              </w:rPr>
              <w:t xml:space="preserve"> </w:t>
            </w:r>
            <w:r>
              <w:rPr>
                <w:spacing w:val="-4"/>
              </w:rPr>
              <w:t>19'50.04"</w:t>
            </w:r>
          </w:p>
        </w:tc>
        <w:tc>
          <w:tcPr>
            <w:tcW w:w="1594" w:type="dxa"/>
            <w:vAlign w:val="top"/>
          </w:tcPr>
          <w:p w14:paraId="54BA4EDE">
            <w:pPr>
              <w:pStyle w:val="6"/>
              <w:spacing w:before="79" w:line="204" w:lineRule="auto"/>
              <w:ind w:left="167"/>
            </w:pPr>
            <w:r>
              <w:rPr>
                <w:spacing w:val="-2"/>
              </w:rPr>
              <w:t>N</w:t>
            </w:r>
            <w:r>
              <w:rPr>
                <w:spacing w:val="13"/>
              </w:rPr>
              <w:t xml:space="preserve"> </w:t>
            </w:r>
            <w:r>
              <w:rPr>
                <w:spacing w:val="-2"/>
              </w:rPr>
              <w:t>30</w:t>
            </w:r>
            <w:r>
              <w:rPr>
                <w:spacing w:val="-68"/>
              </w:rPr>
              <w:t xml:space="preserve"> </w:t>
            </w:r>
            <w:r>
              <w:rPr>
                <w:spacing w:val="-2"/>
              </w:rPr>
              <w:t>°42'5.67"</w:t>
            </w:r>
          </w:p>
        </w:tc>
        <w:tc>
          <w:tcPr>
            <w:tcW w:w="1057" w:type="dxa"/>
            <w:vMerge w:val="continue"/>
            <w:tcBorders>
              <w:top w:val="nil"/>
              <w:bottom w:val="nil"/>
            </w:tcBorders>
            <w:vAlign w:val="top"/>
          </w:tcPr>
          <w:p w14:paraId="79EA6C3D">
            <w:pPr>
              <w:rPr>
                <w:rFonts w:ascii="Arial"/>
                <w:sz w:val="21"/>
              </w:rPr>
            </w:pPr>
          </w:p>
        </w:tc>
      </w:tr>
      <w:tr w14:paraId="4A89CA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90" w:type="dxa"/>
            <w:vMerge w:val="continue"/>
            <w:tcBorders>
              <w:top w:val="nil"/>
            </w:tcBorders>
            <w:vAlign w:val="top"/>
          </w:tcPr>
          <w:p w14:paraId="4765F292">
            <w:pPr>
              <w:rPr>
                <w:rFonts w:ascii="Arial"/>
                <w:sz w:val="21"/>
              </w:rPr>
            </w:pPr>
          </w:p>
        </w:tc>
        <w:tc>
          <w:tcPr>
            <w:tcW w:w="1594" w:type="dxa"/>
            <w:vAlign w:val="top"/>
          </w:tcPr>
          <w:p w14:paraId="3765601D">
            <w:pPr>
              <w:pStyle w:val="6"/>
              <w:spacing w:before="78" w:line="204" w:lineRule="auto"/>
              <w:ind w:left="121"/>
            </w:pPr>
            <w:r>
              <w:rPr>
                <w:spacing w:val="-4"/>
              </w:rPr>
              <w:t>E 96</w:t>
            </w:r>
            <w:r>
              <w:rPr>
                <w:spacing w:val="-60"/>
              </w:rPr>
              <w:t xml:space="preserve"> </w:t>
            </w:r>
            <w:r>
              <w:rPr>
                <w:spacing w:val="-4"/>
              </w:rPr>
              <w:t>°</w:t>
            </w:r>
            <w:r>
              <w:rPr>
                <w:spacing w:val="-69"/>
              </w:rPr>
              <w:t xml:space="preserve"> </w:t>
            </w:r>
            <w:r>
              <w:rPr>
                <w:spacing w:val="-4"/>
              </w:rPr>
              <w:t>19'25.45"</w:t>
            </w:r>
          </w:p>
        </w:tc>
        <w:tc>
          <w:tcPr>
            <w:tcW w:w="1594" w:type="dxa"/>
            <w:vAlign w:val="top"/>
          </w:tcPr>
          <w:p w14:paraId="37AE0414">
            <w:pPr>
              <w:pStyle w:val="6"/>
              <w:spacing w:before="78" w:line="204" w:lineRule="auto"/>
              <w:ind w:left="166"/>
            </w:pPr>
            <w:r>
              <w:rPr>
                <w:spacing w:val="-2"/>
              </w:rPr>
              <w:t>N</w:t>
            </w:r>
            <w:r>
              <w:rPr>
                <w:spacing w:val="13"/>
              </w:rPr>
              <w:t xml:space="preserve"> </w:t>
            </w:r>
            <w:r>
              <w:rPr>
                <w:spacing w:val="-2"/>
              </w:rPr>
              <w:t>30</w:t>
            </w:r>
            <w:r>
              <w:rPr>
                <w:spacing w:val="-68"/>
              </w:rPr>
              <w:t xml:space="preserve"> </w:t>
            </w:r>
            <w:r>
              <w:rPr>
                <w:spacing w:val="-2"/>
              </w:rPr>
              <w:t>°42'8.05"</w:t>
            </w:r>
          </w:p>
        </w:tc>
        <w:tc>
          <w:tcPr>
            <w:tcW w:w="603" w:type="dxa"/>
            <w:vMerge w:val="continue"/>
            <w:tcBorders>
              <w:top w:val="nil"/>
            </w:tcBorders>
            <w:vAlign w:val="top"/>
          </w:tcPr>
          <w:p w14:paraId="3E29D5DC">
            <w:pPr>
              <w:rPr>
                <w:rFonts w:ascii="Arial"/>
                <w:sz w:val="21"/>
              </w:rPr>
            </w:pPr>
          </w:p>
        </w:tc>
        <w:tc>
          <w:tcPr>
            <w:tcW w:w="1594" w:type="dxa"/>
            <w:vAlign w:val="top"/>
          </w:tcPr>
          <w:p w14:paraId="05C1CA2E">
            <w:pPr>
              <w:pStyle w:val="6"/>
              <w:spacing w:before="78" w:line="204" w:lineRule="auto"/>
              <w:ind w:left="125"/>
            </w:pPr>
            <w:r>
              <w:rPr>
                <w:spacing w:val="-4"/>
              </w:rPr>
              <w:t>E 96</w:t>
            </w:r>
            <w:r>
              <w:rPr>
                <w:spacing w:val="-60"/>
              </w:rPr>
              <w:t xml:space="preserve"> </w:t>
            </w:r>
            <w:r>
              <w:rPr>
                <w:spacing w:val="-4"/>
              </w:rPr>
              <w:t>°</w:t>
            </w:r>
            <w:r>
              <w:rPr>
                <w:spacing w:val="-69"/>
              </w:rPr>
              <w:t xml:space="preserve"> </w:t>
            </w:r>
            <w:r>
              <w:rPr>
                <w:spacing w:val="-4"/>
              </w:rPr>
              <w:t>19'50.43"</w:t>
            </w:r>
          </w:p>
        </w:tc>
        <w:tc>
          <w:tcPr>
            <w:tcW w:w="1594" w:type="dxa"/>
            <w:vAlign w:val="top"/>
          </w:tcPr>
          <w:p w14:paraId="5E395BE1">
            <w:pPr>
              <w:pStyle w:val="6"/>
              <w:spacing w:before="78" w:line="204" w:lineRule="auto"/>
              <w:ind w:left="167"/>
            </w:pPr>
            <w:r>
              <w:rPr>
                <w:spacing w:val="-2"/>
              </w:rPr>
              <w:t>N</w:t>
            </w:r>
            <w:r>
              <w:rPr>
                <w:spacing w:val="13"/>
              </w:rPr>
              <w:t xml:space="preserve"> </w:t>
            </w:r>
            <w:r>
              <w:rPr>
                <w:spacing w:val="-2"/>
              </w:rPr>
              <w:t>30</w:t>
            </w:r>
            <w:r>
              <w:rPr>
                <w:spacing w:val="-68"/>
              </w:rPr>
              <w:t xml:space="preserve"> </w:t>
            </w:r>
            <w:r>
              <w:rPr>
                <w:spacing w:val="-2"/>
              </w:rPr>
              <w:t>°42'5.32"</w:t>
            </w:r>
          </w:p>
        </w:tc>
        <w:tc>
          <w:tcPr>
            <w:tcW w:w="1057" w:type="dxa"/>
            <w:vMerge w:val="continue"/>
            <w:tcBorders>
              <w:top w:val="nil"/>
            </w:tcBorders>
            <w:vAlign w:val="top"/>
          </w:tcPr>
          <w:p w14:paraId="7F0673C9">
            <w:pPr>
              <w:rPr>
                <w:rFonts w:ascii="Arial"/>
                <w:sz w:val="21"/>
              </w:rPr>
            </w:pPr>
          </w:p>
        </w:tc>
      </w:tr>
      <w:tr w14:paraId="13D9D9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5" w:hRule="atLeast"/>
        </w:trPr>
        <w:tc>
          <w:tcPr>
            <w:tcW w:w="8526" w:type="dxa"/>
            <w:gridSpan w:val="7"/>
            <w:vAlign w:val="top"/>
          </w:tcPr>
          <w:p w14:paraId="4CE15F8C">
            <w:pPr>
              <w:pStyle w:val="6"/>
              <w:spacing w:before="77" w:line="286" w:lineRule="auto"/>
              <w:ind w:left="115" w:right="106" w:firstLine="281"/>
            </w:pPr>
            <w:r>
              <w:rPr>
                <w:spacing w:val="-2"/>
              </w:rPr>
              <w:t>1#可采区（玉西乡荣过格段）开采面积：8923</w:t>
            </w:r>
            <w:r>
              <w:rPr>
                <w:spacing w:val="-31"/>
              </w:rPr>
              <w:t xml:space="preserve"> </w:t>
            </w:r>
            <w:r>
              <w:rPr>
                <w:spacing w:val="-2"/>
              </w:rPr>
              <w:t>㎡</w:t>
            </w:r>
            <w:r>
              <w:rPr>
                <w:spacing w:val="-53"/>
              </w:rPr>
              <w:t xml:space="preserve"> </w:t>
            </w:r>
            <w:r>
              <w:rPr>
                <w:spacing w:val="-2"/>
              </w:rPr>
              <w:t>，设计开采规模：4000m³/a</w:t>
            </w:r>
            <w:r>
              <w:rPr>
                <w:spacing w:val="-40"/>
              </w:rPr>
              <w:t xml:space="preserve"> </w:t>
            </w:r>
            <w:r>
              <w:rPr>
                <w:spacing w:val="-3"/>
              </w:rPr>
              <w:t>坐标系：2000</w:t>
            </w:r>
            <w:r>
              <w:rPr>
                <w:spacing w:val="-21"/>
              </w:rPr>
              <w:t xml:space="preserve"> </w:t>
            </w:r>
            <w:r>
              <w:rPr>
                <w:spacing w:val="-3"/>
              </w:rPr>
              <w:t>国家大地坐</w:t>
            </w:r>
            <w:r>
              <w:t xml:space="preserve"> </w:t>
            </w:r>
            <w:r>
              <w:rPr>
                <w:spacing w:val="-7"/>
              </w:rPr>
              <w:t>标系，中央子午线为</w:t>
            </w:r>
            <w:r>
              <w:rPr>
                <w:spacing w:val="-36"/>
              </w:rPr>
              <w:t xml:space="preserve"> </w:t>
            </w:r>
            <w:r>
              <w:rPr>
                <w:spacing w:val="-7"/>
              </w:rPr>
              <w:t>93</w:t>
            </w:r>
            <w:r>
              <w:rPr>
                <w:spacing w:val="-68"/>
              </w:rPr>
              <w:t xml:space="preserve"> </w:t>
            </w:r>
            <w:r>
              <w:rPr>
                <w:spacing w:val="-7"/>
              </w:rPr>
              <w:t>°</w:t>
            </w:r>
            <w:r>
              <w:rPr>
                <w:spacing w:val="-68"/>
              </w:rPr>
              <w:t xml:space="preserve"> </w:t>
            </w:r>
            <w:r>
              <w:rPr>
                <w:spacing w:val="-7"/>
              </w:rPr>
              <w:t>,</w:t>
            </w:r>
            <w:r>
              <w:rPr>
                <w:spacing w:val="51"/>
              </w:rPr>
              <w:t xml:space="preserve"> </w:t>
            </w:r>
            <w:r>
              <w:rPr>
                <w:spacing w:val="-7"/>
              </w:rPr>
              <w:t>3</w:t>
            </w:r>
            <w:r>
              <w:rPr>
                <w:spacing w:val="-40"/>
              </w:rPr>
              <w:t xml:space="preserve"> </w:t>
            </w:r>
            <w:r>
              <w:rPr>
                <w:spacing w:val="-7"/>
              </w:rPr>
              <w:t>度第</w:t>
            </w:r>
            <w:r>
              <w:rPr>
                <w:spacing w:val="-33"/>
              </w:rPr>
              <w:t xml:space="preserve"> </w:t>
            </w:r>
            <w:r>
              <w:rPr>
                <w:spacing w:val="-7"/>
              </w:rPr>
              <w:t>31</w:t>
            </w:r>
            <w:r>
              <w:rPr>
                <w:spacing w:val="-36"/>
              </w:rPr>
              <w:t xml:space="preserve"> </w:t>
            </w:r>
            <w:r>
              <w:rPr>
                <w:spacing w:val="-7"/>
              </w:rPr>
              <w:t>带；</w:t>
            </w:r>
          </w:p>
        </w:tc>
      </w:tr>
    </w:tbl>
    <w:p w14:paraId="29650247">
      <w:pPr>
        <w:rPr>
          <w:rFonts w:ascii="Arial"/>
          <w:sz w:val="21"/>
        </w:rPr>
      </w:pPr>
    </w:p>
    <w:p w14:paraId="75C1894A">
      <w:pPr>
        <w:rPr>
          <w:rFonts w:ascii="Arial" w:hAnsi="Arial" w:eastAsia="Arial" w:cs="Arial"/>
          <w:sz w:val="21"/>
          <w:szCs w:val="21"/>
        </w:rPr>
        <w:sectPr>
          <w:footerReference r:id="rId241" w:type="default"/>
          <w:pgSz w:w="11906" w:h="16839"/>
          <w:pgMar w:top="1340" w:right="1687" w:bottom="1171" w:left="1687" w:header="1068" w:footer="992" w:gutter="0"/>
          <w:cols w:space="720" w:num="1"/>
        </w:sectPr>
      </w:pPr>
    </w:p>
    <w:p w14:paraId="361B5F57">
      <w:pPr>
        <w:spacing w:before="136" w:line="211" w:lineRule="auto"/>
        <w:ind w:left="900"/>
        <w:rPr>
          <w:rFonts w:ascii="宋体" w:hAnsi="宋体" w:eastAsia="宋体" w:cs="宋体"/>
          <w:sz w:val="24"/>
          <w:szCs w:val="24"/>
        </w:rPr>
      </w:pPr>
      <w:r>
        <w:rPr>
          <w:rFonts w:ascii="宋体" w:hAnsi="宋体" w:eastAsia="宋体" w:cs="宋体"/>
          <w:b/>
          <w:bCs/>
          <w:spacing w:val="-3"/>
          <w:sz w:val="24"/>
          <w:szCs w:val="24"/>
        </w:rPr>
        <w:t>洛隆县河道采砂规划（2024</w:t>
      </w:r>
      <w:r>
        <w:rPr>
          <w:rFonts w:ascii="宋体" w:hAnsi="宋体" w:eastAsia="宋体" w:cs="宋体"/>
          <w:spacing w:val="-38"/>
          <w:sz w:val="24"/>
          <w:szCs w:val="24"/>
        </w:rPr>
        <w:t xml:space="preserve"> </w:t>
      </w:r>
      <w:r>
        <w:rPr>
          <w:rFonts w:ascii="宋体" w:hAnsi="宋体" w:eastAsia="宋体" w:cs="宋体"/>
          <w:b/>
          <w:bCs/>
          <w:spacing w:val="-3"/>
          <w:sz w:val="24"/>
          <w:szCs w:val="24"/>
        </w:rPr>
        <w:t>年~2028</w:t>
      </w:r>
      <w:r>
        <w:rPr>
          <w:rFonts w:ascii="宋体" w:hAnsi="宋体" w:eastAsia="宋体" w:cs="宋体"/>
          <w:spacing w:val="-50"/>
          <w:sz w:val="24"/>
          <w:szCs w:val="24"/>
        </w:rPr>
        <w:t xml:space="preserve"> </w:t>
      </w:r>
      <w:r>
        <w:rPr>
          <w:rFonts w:ascii="宋体" w:hAnsi="宋体" w:eastAsia="宋体" w:cs="宋体"/>
          <w:b/>
          <w:bCs/>
          <w:spacing w:val="-3"/>
          <w:sz w:val="24"/>
          <w:szCs w:val="24"/>
        </w:rPr>
        <w:t>年）卓玛郎错曲可采区范围</w:t>
      </w:r>
    </w:p>
    <w:tbl>
      <w:tblPr>
        <w:tblStyle w:val="5"/>
        <w:tblW w:w="85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90"/>
        <w:gridCol w:w="1594"/>
        <w:gridCol w:w="1594"/>
        <w:gridCol w:w="603"/>
        <w:gridCol w:w="1594"/>
        <w:gridCol w:w="1594"/>
        <w:gridCol w:w="1057"/>
      </w:tblGrid>
      <w:tr w14:paraId="2975BE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490" w:type="dxa"/>
            <w:textDirection w:val="tbRlV"/>
            <w:vAlign w:val="top"/>
          </w:tcPr>
          <w:p w14:paraId="5A63BB47">
            <w:pPr>
              <w:pStyle w:val="6"/>
              <w:spacing w:before="153" w:line="208" w:lineRule="auto"/>
              <w:ind w:left="71"/>
            </w:pPr>
            <w:r>
              <w:rPr>
                <w:b/>
                <w:bCs/>
                <w:spacing w:val="-2"/>
              </w:rPr>
              <w:t>拐</w:t>
            </w:r>
            <w:r>
              <w:rPr>
                <w:spacing w:val="42"/>
              </w:rPr>
              <w:t xml:space="preserve"> </w:t>
            </w:r>
            <w:r>
              <w:rPr>
                <w:b/>
                <w:bCs/>
                <w:spacing w:val="-2"/>
              </w:rPr>
              <w:t>点</w:t>
            </w:r>
          </w:p>
        </w:tc>
        <w:tc>
          <w:tcPr>
            <w:tcW w:w="1594" w:type="dxa"/>
            <w:vAlign w:val="top"/>
          </w:tcPr>
          <w:p w14:paraId="276F1116">
            <w:pPr>
              <w:pStyle w:val="6"/>
              <w:spacing w:before="228" w:line="219" w:lineRule="auto"/>
              <w:ind w:left="557"/>
            </w:pPr>
            <w:r>
              <w:rPr>
                <w:b/>
                <w:bCs/>
                <w:spacing w:val="-7"/>
              </w:rPr>
              <w:t>东经</w:t>
            </w:r>
            <w:r>
              <w:rPr>
                <w:spacing w:val="-39"/>
              </w:rPr>
              <w:t xml:space="preserve"> </w:t>
            </w:r>
            <w:r>
              <w:rPr>
                <w:b/>
                <w:bCs/>
                <w:spacing w:val="-7"/>
              </w:rPr>
              <w:t>E</w:t>
            </w:r>
          </w:p>
        </w:tc>
        <w:tc>
          <w:tcPr>
            <w:tcW w:w="1594" w:type="dxa"/>
            <w:vAlign w:val="top"/>
          </w:tcPr>
          <w:p w14:paraId="25B801EA">
            <w:pPr>
              <w:pStyle w:val="6"/>
              <w:spacing w:before="227" w:line="220" w:lineRule="auto"/>
              <w:ind w:left="556"/>
            </w:pPr>
            <w:r>
              <w:rPr>
                <w:b/>
                <w:bCs/>
                <w:spacing w:val="-6"/>
              </w:rPr>
              <w:t>北纬</w:t>
            </w:r>
            <w:r>
              <w:rPr>
                <w:spacing w:val="-42"/>
              </w:rPr>
              <w:t xml:space="preserve"> </w:t>
            </w:r>
            <w:r>
              <w:rPr>
                <w:b/>
                <w:bCs/>
                <w:spacing w:val="-6"/>
              </w:rPr>
              <w:t>N</w:t>
            </w:r>
          </w:p>
        </w:tc>
        <w:tc>
          <w:tcPr>
            <w:tcW w:w="603" w:type="dxa"/>
            <w:vAlign w:val="top"/>
          </w:tcPr>
          <w:p w14:paraId="11031ABF">
            <w:pPr>
              <w:pStyle w:val="6"/>
              <w:spacing w:before="227" w:line="220" w:lineRule="auto"/>
              <w:ind w:left="126"/>
            </w:pPr>
            <w:r>
              <w:rPr>
                <w:b/>
                <w:bCs/>
                <w:spacing w:val="-6"/>
              </w:rPr>
              <w:t>拐点</w:t>
            </w:r>
          </w:p>
        </w:tc>
        <w:tc>
          <w:tcPr>
            <w:tcW w:w="1594" w:type="dxa"/>
            <w:vAlign w:val="top"/>
          </w:tcPr>
          <w:p w14:paraId="31CDB0E4">
            <w:pPr>
              <w:pStyle w:val="6"/>
              <w:spacing w:before="228" w:line="219" w:lineRule="auto"/>
              <w:ind w:left="560"/>
            </w:pPr>
            <w:r>
              <w:rPr>
                <w:b/>
                <w:bCs/>
                <w:spacing w:val="-7"/>
              </w:rPr>
              <w:t>东经</w:t>
            </w:r>
            <w:r>
              <w:rPr>
                <w:spacing w:val="-39"/>
              </w:rPr>
              <w:t xml:space="preserve"> </w:t>
            </w:r>
            <w:r>
              <w:rPr>
                <w:b/>
                <w:bCs/>
                <w:spacing w:val="-7"/>
              </w:rPr>
              <w:t>E</w:t>
            </w:r>
          </w:p>
        </w:tc>
        <w:tc>
          <w:tcPr>
            <w:tcW w:w="1594" w:type="dxa"/>
            <w:vAlign w:val="top"/>
          </w:tcPr>
          <w:p w14:paraId="792E67F5">
            <w:pPr>
              <w:pStyle w:val="6"/>
              <w:spacing w:before="227" w:line="220" w:lineRule="auto"/>
              <w:ind w:left="557"/>
            </w:pPr>
            <w:r>
              <w:rPr>
                <w:b/>
                <w:bCs/>
                <w:spacing w:val="-6"/>
              </w:rPr>
              <w:t>北纬</w:t>
            </w:r>
            <w:r>
              <w:rPr>
                <w:spacing w:val="-42"/>
              </w:rPr>
              <w:t xml:space="preserve"> </w:t>
            </w:r>
            <w:r>
              <w:rPr>
                <w:b/>
                <w:bCs/>
                <w:spacing w:val="-6"/>
              </w:rPr>
              <w:t>N</w:t>
            </w:r>
          </w:p>
        </w:tc>
        <w:tc>
          <w:tcPr>
            <w:tcW w:w="1057" w:type="dxa"/>
            <w:vAlign w:val="top"/>
          </w:tcPr>
          <w:p w14:paraId="75E789C6">
            <w:pPr>
              <w:pStyle w:val="6"/>
              <w:spacing w:before="227" w:line="221" w:lineRule="auto"/>
              <w:ind w:left="354"/>
            </w:pPr>
            <w:r>
              <w:rPr>
                <w:b/>
                <w:bCs/>
                <w:spacing w:val="-7"/>
              </w:rPr>
              <w:t>备注</w:t>
            </w:r>
          </w:p>
        </w:tc>
      </w:tr>
      <w:tr w14:paraId="3D6A6D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490" w:type="dxa"/>
            <w:vAlign w:val="top"/>
          </w:tcPr>
          <w:p w14:paraId="0B301BD9">
            <w:pPr>
              <w:pStyle w:val="6"/>
              <w:spacing w:before="94" w:line="184" w:lineRule="auto"/>
              <w:ind w:left="216"/>
            </w:pPr>
            <w:r>
              <w:t>1</w:t>
            </w:r>
          </w:p>
        </w:tc>
        <w:tc>
          <w:tcPr>
            <w:tcW w:w="1594" w:type="dxa"/>
            <w:vAlign w:val="top"/>
          </w:tcPr>
          <w:p w14:paraId="47E1F372">
            <w:pPr>
              <w:pStyle w:val="6"/>
              <w:spacing w:before="75" w:line="204" w:lineRule="auto"/>
              <w:ind w:left="121"/>
            </w:pPr>
            <w:r>
              <w:rPr>
                <w:spacing w:val="-2"/>
              </w:rPr>
              <w:t>E 95</w:t>
            </w:r>
            <w:r>
              <w:rPr>
                <w:spacing w:val="-67"/>
              </w:rPr>
              <w:t xml:space="preserve"> </w:t>
            </w:r>
            <w:r>
              <w:rPr>
                <w:spacing w:val="-2"/>
              </w:rPr>
              <w:t>°41'16.78"</w:t>
            </w:r>
          </w:p>
        </w:tc>
        <w:tc>
          <w:tcPr>
            <w:tcW w:w="1594" w:type="dxa"/>
            <w:vAlign w:val="top"/>
          </w:tcPr>
          <w:p w14:paraId="228A0375">
            <w:pPr>
              <w:pStyle w:val="6"/>
              <w:spacing w:before="75" w:line="204" w:lineRule="auto"/>
              <w:ind w:left="120"/>
            </w:pPr>
            <w:r>
              <w:rPr>
                <w:spacing w:val="-3"/>
              </w:rPr>
              <w:t>N</w:t>
            </w:r>
            <w:r>
              <w:rPr>
                <w:spacing w:val="15"/>
              </w:rPr>
              <w:t xml:space="preserve"> </w:t>
            </w:r>
            <w:r>
              <w:rPr>
                <w:spacing w:val="-3"/>
              </w:rPr>
              <w:t>30</w:t>
            </w:r>
            <w:r>
              <w:rPr>
                <w:spacing w:val="-68"/>
              </w:rPr>
              <w:t xml:space="preserve"> </w:t>
            </w:r>
            <w:r>
              <w:rPr>
                <w:spacing w:val="-3"/>
              </w:rPr>
              <w:t>°52'22.82"</w:t>
            </w:r>
          </w:p>
        </w:tc>
        <w:tc>
          <w:tcPr>
            <w:tcW w:w="603" w:type="dxa"/>
            <w:vAlign w:val="top"/>
          </w:tcPr>
          <w:p w14:paraId="275E468F">
            <w:pPr>
              <w:pStyle w:val="6"/>
              <w:spacing w:before="95" w:line="183" w:lineRule="auto"/>
              <w:ind w:left="218"/>
            </w:pPr>
            <w:r>
              <w:rPr>
                <w:spacing w:val="-4"/>
              </w:rPr>
              <w:t>28</w:t>
            </w:r>
          </w:p>
        </w:tc>
        <w:tc>
          <w:tcPr>
            <w:tcW w:w="1594" w:type="dxa"/>
            <w:vAlign w:val="top"/>
          </w:tcPr>
          <w:p w14:paraId="7E3548CF">
            <w:pPr>
              <w:pStyle w:val="6"/>
              <w:spacing w:before="75" w:line="204" w:lineRule="auto"/>
              <w:ind w:left="125"/>
            </w:pPr>
            <w:r>
              <w:rPr>
                <w:spacing w:val="-2"/>
              </w:rPr>
              <w:t>E 95</w:t>
            </w:r>
            <w:r>
              <w:rPr>
                <w:spacing w:val="-67"/>
              </w:rPr>
              <w:t xml:space="preserve"> </w:t>
            </w:r>
            <w:r>
              <w:rPr>
                <w:spacing w:val="-2"/>
              </w:rPr>
              <w:t>°40'45.69"</w:t>
            </w:r>
          </w:p>
        </w:tc>
        <w:tc>
          <w:tcPr>
            <w:tcW w:w="1594" w:type="dxa"/>
            <w:vAlign w:val="top"/>
          </w:tcPr>
          <w:p w14:paraId="407FFFEA">
            <w:pPr>
              <w:pStyle w:val="6"/>
              <w:spacing w:before="75" w:line="204" w:lineRule="auto"/>
              <w:ind w:left="121"/>
            </w:pPr>
            <w:r>
              <w:rPr>
                <w:spacing w:val="-3"/>
              </w:rPr>
              <w:t>N</w:t>
            </w:r>
            <w:r>
              <w:rPr>
                <w:spacing w:val="15"/>
              </w:rPr>
              <w:t xml:space="preserve"> </w:t>
            </w:r>
            <w:r>
              <w:rPr>
                <w:spacing w:val="-3"/>
              </w:rPr>
              <w:t>30</w:t>
            </w:r>
            <w:r>
              <w:rPr>
                <w:spacing w:val="-68"/>
              </w:rPr>
              <w:t xml:space="preserve"> </w:t>
            </w:r>
            <w:r>
              <w:rPr>
                <w:spacing w:val="-3"/>
              </w:rPr>
              <w:t>°51'13.36"</w:t>
            </w:r>
          </w:p>
        </w:tc>
        <w:tc>
          <w:tcPr>
            <w:tcW w:w="1057" w:type="dxa"/>
            <w:vMerge w:val="restart"/>
            <w:tcBorders>
              <w:bottom w:val="nil"/>
            </w:tcBorders>
            <w:vAlign w:val="top"/>
          </w:tcPr>
          <w:p w14:paraId="72F899F1">
            <w:pPr>
              <w:spacing w:line="245" w:lineRule="auto"/>
              <w:rPr>
                <w:rFonts w:ascii="Arial"/>
                <w:sz w:val="21"/>
              </w:rPr>
            </w:pPr>
          </w:p>
          <w:p w14:paraId="5F462B7B">
            <w:pPr>
              <w:spacing w:line="245" w:lineRule="auto"/>
              <w:rPr>
                <w:rFonts w:ascii="Arial"/>
                <w:sz w:val="21"/>
              </w:rPr>
            </w:pPr>
          </w:p>
          <w:p w14:paraId="6965F397">
            <w:pPr>
              <w:spacing w:line="245" w:lineRule="auto"/>
              <w:rPr>
                <w:rFonts w:ascii="Arial"/>
                <w:sz w:val="21"/>
              </w:rPr>
            </w:pPr>
          </w:p>
          <w:p w14:paraId="657E61FD">
            <w:pPr>
              <w:spacing w:line="245" w:lineRule="auto"/>
              <w:rPr>
                <w:rFonts w:ascii="Arial"/>
                <w:sz w:val="21"/>
              </w:rPr>
            </w:pPr>
          </w:p>
          <w:p w14:paraId="7CE67D97">
            <w:pPr>
              <w:spacing w:line="245" w:lineRule="auto"/>
              <w:rPr>
                <w:rFonts w:ascii="Arial"/>
                <w:sz w:val="21"/>
              </w:rPr>
            </w:pPr>
          </w:p>
          <w:p w14:paraId="13435EE2">
            <w:pPr>
              <w:spacing w:line="245" w:lineRule="auto"/>
              <w:rPr>
                <w:rFonts w:ascii="Arial"/>
                <w:sz w:val="21"/>
              </w:rPr>
            </w:pPr>
          </w:p>
          <w:p w14:paraId="05FE909E">
            <w:pPr>
              <w:spacing w:line="245" w:lineRule="auto"/>
              <w:rPr>
                <w:rFonts w:ascii="Arial"/>
                <w:sz w:val="21"/>
              </w:rPr>
            </w:pPr>
          </w:p>
          <w:p w14:paraId="29C9FAF7">
            <w:pPr>
              <w:spacing w:line="245" w:lineRule="auto"/>
              <w:rPr>
                <w:rFonts w:ascii="Arial"/>
                <w:sz w:val="21"/>
              </w:rPr>
            </w:pPr>
          </w:p>
          <w:p w14:paraId="7E460F59">
            <w:pPr>
              <w:spacing w:line="245" w:lineRule="auto"/>
              <w:rPr>
                <w:rFonts w:ascii="Arial"/>
                <w:sz w:val="21"/>
              </w:rPr>
            </w:pPr>
          </w:p>
          <w:p w14:paraId="19D2915D">
            <w:pPr>
              <w:spacing w:line="245" w:lineRule="auto"/>
              <w:rPr>
                <w:rFonts w:ascii="Arial"/>
                <w:sz w:val="21"/>
              </w:rPr>
            </w:pPr>
          </w:p>
          <w:p w14:paraId="7C5DD8B7">
            <w:pPr>
              <w:spacing w:line="245" w:lineRule="auto"/>
              <w:rPr>
                <w:rFonts w:ascii="Arial"/>
                <w:sz w:val="21"/>
              </w:rPr>
            </w:pPr>
          </w:p>
          <w:p w14:paraId="372346A8">
            <w:pPr>
              <w:spacing w:line="245" w:lineRule="auto"/>
              <w:rPr>
                <w:rFonts w:ascii="Arial"/>
                <w:sz w:val="21"/>
              </w:rPr>
            </w:pPr>
          </w:p>
          <w:p w14:paraId="764F3A67">
            <w:pPr>
              <w:spacing w:line="245" w:lineRule="auto"/>
              <w:rPr>
                <w:rFonts w:ascii="Arial"/>
                <w:sz w:val="21"/>
              </w:rPr>
            </w:pPr>
          </w:p>
          <w:p w14:paraId="63EE876C">
            <w:pPr>
              <w:spacing w:line="245" w:lineRule="auto"/>
              <w:rPr>
                <w:rFonts w:ascii="Arial"/>
                <w:sz w:val="21"/>
              </w:rPr>
            </w:pPr>
          </w:p>
          <w:p w14:paraId="29DACEDB">
            <w:pPr>
              <w:spacing w:line="246" w:lineRule="auto"/>
              <w:rPr>
                <w:rFonts w:ascii="Arial"/>
                <w:sz w:val="21"/>
              </w:rPr>
            </w:pPr>
          </w:p>
          <w:p w14:paraId="3B57B4F3">
            <w:pPr>
              <w:spacing w:line="246" w:lineRule="auto"/>
              <w:rPr>
                <w:rFonts w:ascii="Arial"/>
                <w:sz w:val="21"/>
              </w:rPr>
            </w:pPr>
          </w:p>
          <w:p w14:paraId="7F0FA658">
            <w:pPr>
              <w:spacing w:line="246" w:lineRule="auto"/>
              <w:rPr>
                <w:rFonts w:ascii="Arial"/>
                <w:sz w:val="21"/>
              </w:rPr>
            </w:pPr>
          </w:p>
          <w:p w14:paraId="3CFDDB76">
            <w:pPr>
              <w:pStyle w:val="6"/>
              <w:spacing w:before="58" w:line="219" w:lineRule="auto"/>
              <w:ind w:left="185"/>
            </w:pPr>
            <w:r>
              <w:rPr>
                <w:spacing w:val="-5"/>
              </w:rPr>
              <w:t>1#可采区</w:t>
            </w:r>
          </w:p>
        </w:tc>
      </w:tr>
      <w:tr w14:paraId="39CB34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490" w:type="dxa"/>
            <w:vAlign w:val="top"/>
          </w:tcPr>
          <w:p w14:paraId="388D18E9">
            <w:pPr>
              <w:pStyle w:val="6"/>
              <w:spacing w:before="96" w:line="183" w:lineRule="auto"/>
              <w:ind w:left="205"/>
            </w:pPr>
            <w:r>
              <w:t>2</w:t>
            </w:r>
          </w:p>
        </w:tc>
        <w:tc>
          <w:tcPr>
            <w:tcW w:w="1594" w:type="dxa"/>
            <w:vAlign w:val="top"/>
          </w:tcPr>
          <w:p w14:paraId="63C89403">
            <w:pPr>
              <w:pStyle w:val="6"/>
              <w:spacing w:before="75" w:line="204" w:lineRule="auto"/>
              <w:ind w:left="121"/>
            </w:pPr>
            <w:r>
              <w:rPr>
                <w:spacing w:val="-2"/>
              </w:rPr>
              <w:t>E 95</w:t>
            </w:r>
            <w:r>
              <w:rPr>
                <w:spacing w:val="-67"/>
              </w:rPr>
              <w:t xml:space="preserve"> </w:t>
            </w:r>
            <w:r>
              <w:rPr>
                <w:spacing w:val="-2"/>
              </w:rPr>
              <w:t>°41'12.77"</w:t>
            </w:r>
          </w:p>
        </w:tc>
        <w:tc>
          <w:tcPr>
            <w:tcW w:w="1594" w:type="dxa"/>
            <w:vAlign w:val="top"/>
          </w:tcPr>
          <w:p w14:paraId="1687729A">
            <w:pPr>
              <w:pStyle w:val="6"/>
              <w:spacing w:before="75" w:line="204" w:lineRule="auto"/>
              <w:ind w:left="120"/>
            </w:pPr>
            <w:r>
              <w:rPr>
                <w:spacing w:val="-3"/>
              </w:rPr>
              <w:t>N</w:t>
            </w:r>
            <w:r>
              <w:rPr>
                <w:spacing w:val="15"/>
              </w:rPr>
              <w:t xml:space="preserve"> </w:t>
            </w:r>
            <w:r>
              <w:rPr>
                <w:spacing w:val="-3"/>
              </w:rPr>
              <w:t>30</w:t>
            </w:r>
            <w:r>
              <w:rPr>
                <w:spacing w:val="-68"/>
              </w:rPr>
              <w:t xml:space="preserve"> </w:t>
            </w:r>
            <w:r>
              <w:rPr>
                <w:spacing w:val="-3"/>
              </w:rPr>
              <w:t>°52'20.22"</w:t>
            </w:r>
          </w:p>
        </w:tc>
        <w:tc>
          <w:tcPr>
            <w:tcW w:w="603" w:type="dxa"/>
            <w:vAlign w:val="top"/>
          </w:tcPr>
          <w:p w14:paraId="58D0277A">
            <w:pPr>
              <w:pStyle w:val="6"/>
              <w:spacing w:before="96" w:line="183" w:lineRule="auto"/>
              <w:ind w:left="218"/>
            </w:pPr>
            <w:r>
              <w:rPr>
                <w:spacing w:val="-4"/>
              </w:rPr>
              <w:t>29</w:t>
            </w:r>
          </w:p>
        </w:tc>
        <w:tc>
          <w:tcPr>
            <w:tcW w:w="1594" w:type="dxa"/>
            <w:vAlign w:val="top"/>
          </w:tcPr>
          <w:p w14:paraId="79C34FFB">
            <w:pPr>
              <w:pStyle w:val="6"/>
              <w:spacing w:before="75" w:line="204" w:lineRule="auto"/>
              <w:ind w:left="125"/>
            </w:pPr>
            <w:r>
              <w:rPr>
                <w:spacing w:val="-2"/>
              </w:rPr>
              <w:t>E 95</w:t>
            </w:r>
            <w:r>
              <w:rPr>
                <w:spacing w:val="-67"/>
              </w:rPr>
              <w:t xml:space="preserve"> </w:t>
            </w:r>
            <w:r>
              <w:rPr>
                <w:spacing w:val="-2"/>
              </w:rPr>
              <w:t>°40'46.73"</w:t>
            </w:r>
          </w:p>
        </w:tc>
        <w:tc>
          <w:tcPr>
            <w:tcW w:w="1594" w:type="dxa"/>
            <w:vAlign w:val="top"/>
          </w:tcPr>
          <w:p w14:paraId="42ACBA09">
            <w:pPr>
              <w:pStyle w:val="6"/>
              <w:spacing w:before="75" w:line="204" w:lineRule="auto"/>
              <w:ind w:left="121"/>
            </w:pPr>
            <w:r>
              <w:rPr>
                <w:spacing w:val="-3"/>
              </w:rPr>
              <w:t>N</w:t>
            </w:r>
            <w:r>
              <w:rPr>
                <w:spacing w:val="15"/>
              </w:rPr>
              <w:t xml:space="preserve"> </w:t>
            </w:r>
            <w:r>
              <w:rPr>
                <w:spacing w:val="-3"/>
              </w:rPr>
              <w:t>30</w:t>
            </w:r>
            <w:r>
              <w:rPr>
                <w:spacing w:val="-68"/>
              </w:rPr>
              <w:t xml:space="preserve"> </w:t>
            </w:r>
            <w:r>
              <w:rPr>
                <w:spacing w:val="-3"/>
              </w:rPr>
              <w:t>°51'16.69"</w:t>
            </w:r>
          </w:p>
        </w:tc>
        <w:tc>
          <w:tcPr>
            <w:tcW w:w="1057" w:type="dxa"/>
            <w:vMerge w:val="continue"/>
            <w:tcBorders>
              <w:top w:val="nil"/>
              <w:bottom w:val="nil"/>
            </w:tcBorders>
            <w:vAlign w:val="top"/>
          </w:tcPr>
          <w:p w14:paraId="3C0CF8ED">
            <w:pPr>
              <w:rPr>
                <w:rFonts w:ascii="Arial"/>
                <w:sz w:val="21"/>
              </w:rPr>
            </w:pPr>
          </w:p>
        </w:tc>
      </w:tr>
      <w:tr w14:paraId="510C6B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490" w:type="dxa"/>
            <w:vAlign w:val="top"/>
          </w:tcPr>
          <w:p w14:paraId="75DFBD1A">
            <w:pPr>
              <w:pStyle w:val="6"/>
              <w:spacing w:before="97" w:line="183" w:lineRule="auto"/>
              <w:ind w:left="207"/>
            </w:pPr>
            <w:r>
              <w:t>3</w:t>
            </w:r>
          </w:p>
        </w:tc>
        <w:tc>
          <w:tcPr>
            <w:tcW w:w="1594" w:type="dxa"/>
            <w:vAlign w:val="top"/>
          </w:tcPr>
          <w:p w14:paraId="2AB222B2">
            <w:pPr>
              <w:pStyle w:val="6"/>
              <w:spacing w:before="76" w:line="204" w:lineRule="auto"/>
              <w:ind w:left="121"/>
            </w:pPr>
            <w:r>
              <w:rPr>
                <w:spacing w:val="-2"/>
              </w:rPr>
              <w:t>E 95</w:t>
            </w:r>
            <w:r>
              <w:rPr>
                <w:spacing w:val="-67"/>
              </w:rPr>
              <w:t xml:space="preserve"> </w:t>
            </w:r>
            <w:r>
              <w:rPr>
                <w:spacing w:val="-2"/>
              </w:rPr>
              <w:t>°41'13.05"</w:t>
            </w:r>
          </w:p>
        </w:tc>
        <w:tc>
          <w:tcPr>
            <w:tcW w:w="1594" w:type="dxa"/>
            <w:vAlign w:val="top"/>
          </w:tcPr>
          <w:p w14:paraId="35318DE3">
            <w:pPr>
              <w:pStyle w:val="6"/>
              <w:spacing w:before="76" w:line="204" w:lineRule="auto"/>
              <w:ind w:left="120"/>
            </w:pPr>
            <w:r>
              <w:rPr>
                <w:spacing w:val="-3"/>
              </w:rPr>
              <w:t>N</w:t>
            </w:r>
            <w:r>
              <w:rPr>
                <w:spacing w:val="15"/>
              </w:rPr>
              <w:t xml:space="preserve"> </w:t>
            </w:r>
            <w:r>
              <w:rPr>
                <w:spacing w:val="-3"/>
              </w:rPr>
              <w:t>30</w:t>
            </w:r>
            <w:r>
              <w:rPr>
                <w:spacing w:val="-68"/>
              </w:rPr>
              <w:t xml:space="preserve"> </w:t>
            </w:r>
            <w:r>
              <w:rPr>
                <w:spacing w:val="-3"/>
              </w:rPr>
              <w:t>°52'18.65"</w:t>
            </w:r>
          </w:p>
        </w:tc>
        <w:tc>
          <w:tcPr>
            <w:tcW w:w="603" w:type="dxa"/>
            <w:vAlign w:val="top"/>
          </w:tcPr>
          <w:p w14:paraId="7F82EF7C">
            <w:pPr>
              <w:pStyle w:val="6"/>
              <w:spacing w:before="97" w:line="183" w:lineRule="auto"/>
              <w:ind w:left="220"/>
            </w:pPr>
            <w:r>
              <w:rPr>
                <w:spacing w:val="-5"/>
              </w:rPr>
              <w:t>30</w:t>
            </w:r>
          </w:p>
        </w:tc>
        <w:tc>
          <w:tcPr>
            <w:tcW w:w="1594" w:type="dxa"/>
            <w:vAlign w:val="top"/>
          </w:tcPr>
          <w:p w14:paraId="3E7AD3AA">
            <w:pPr>
              <w:pStyle w:val="6"/>
              <w:spacing w:before="76" w:line="204" w:lineRule="auto"/>
              <w:ind w:left="125"/>
            </w:pPr>
            <w:r>
              <w:rPr>
                <w:spacing w:val="-2"/>
              </w:rPr>
              <w:t>E 95</w:t>
            </w:r>
            <w:r>
              <w:rPr>
                <w:spacing w:val="-67"/>
              </w:rPr>
              <w:t xml:space="preserve"> </w:t>
            </w:r>
            <w:r>
              <w:rPr>
                <w:spacing w:val="-2"/>
              </w:rPr>
              <w:t>°40'48.73"</w:t>
            </w:r>
          </w:p>
        </w:tc>
        <w:tc>
          <w:tcPr>
            <w:tcW w:w="1594" w:type="dxa"/>
            <w:vAlign w:val="top"/>
          </w:tcPr>
          <w:p w14:paraId="7C166733">
            <w:pPr>
              <w:pStyle w:val="6"/>
              <w:spacing w:before="76" w:line="204" w:lineRule="auto"/>
              <w:ind w:left="121"/>
            </w:pPr>
            <w:r>
              <w:rPr>
                <w:spacing w:val="-3"/>
              </w:rPr>
              <w:t>N</w:t>
            </w:r>
            <w:r>
              <w:rPr>
                <w:spacing w:val="15"/>
              </w:rPr>
              <w:t xml:space="preserve"> </w:t>
            </w:r>
            <w:r>
              <w:rPr>
                <w:spacing w:val="-3"/>
              </w:rPr>
              <w:t>30</w:t>
            </w:r>
            <w:r>
              <w:rPr>
                <w:spacing w:val="-68"/>
              </w:rPr>
              <w:t xml:space="preserve"> </w:t>
            </w:r>
            <w:r>
              <w:rPr>
                <w:spacing w:val="-3"/>
              </w:rPr>
              <w:t>°51'20.90"</w:t>
            </w:r>
          </w:p>
        </w:tc>
        <w:tc>
          <w:tcPr>
            <w:tcW w:w="1057" w:type="dxa"/>
            <w:vMerge w:val="continue"/>
            <w:tcBorders>
              <w:top w:val="nil"/>
              <w:bottom w:val="nil"/>
            </w:tcBorders>
            <w:vAlign w:val="top"/>
          </w:tcPr>
          <w:p w14:paraId="25EAE7EA">
            <w:pPr>
              <w:rPr>
                <w:rFonts w:ascii="Arial"/>
                <w:sz w:val="21"/>
              </w:rPr>
            </w:pPr>
          </w:p>
        </w:tc>
      </w:tr>
      <w:tr w14:paraId="1EDD5E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490" w:type="dxa"/>
            <w:vAlign w:val="top"/>
          </w:tcPr>
          <w:p w14:paraId="7852AF99">
            <w:pPr>
              <w:pStyle w:val="6"/>
              <w:spacing w:before="97" w:line="183" w:lineRule="auto"/>
              <w:ind w:left="202"/>
            </w:pPr>
            <w:r>
              <w:t>4</w:t>
            </w:r>
          </w:p>
        </w:tc>
        <w:tc>
          <w:tcPr>
            <w:tcW w:w="1594" w:type="dxa"/>
            <w:vAlign w:val="top"/>
          </w:tcPr>
          <w:p w14:paraId="6DE04DE1">
            <w:pPr>
              <w:pStyle w:val="6"/>
              <w:spacing w:before="77" w:line="204" w:lineRule="auto"/>
              <w:ind w:left="121"/>
            </w:pPr>
            <w:r>
              <w:rPr>
                <w:spacing w:val="-2"/>
              </w:rPr>
              <w:t>E 95</w:t>
            </w:r>
            <w:r>
              <w:rPr>
                <w:spacing w:val="-67"/>
              </w:rPr>
              <w:t xml:space="preserve"> </w:t>
            </w:r>
            <w:r>
              <w:rPr>
                <w:spacing w:val="-2"/>
              </w:rPr>
              <w:t>°41'13.81"</w:t>
            </w:r>
          </w:p>
        </w:tc>
        <w:tc>
          <w:tcPr>
            <w:tcW w:w="1594" w:type="dxa"/>
            <w:vAlign w:val="top"/>
          </w:tcPr>
          <w:p w14:paraId="42344BDF">
            <w:pPr>
              <w:pStyle w:val="6"/>
              <w:spacing w:before="77" w:line="204" w:lineRule="auto"/>
              <w:ind w:left="120"/>
            </w:pPr>
            <w:r>
              <w:rPr>
                <w:spacing w:val="-3"/>
              </w:rPr>
              <w:t>N</w:t>
            </w:r>
            <w:r>
              <w:rPr>
                <w:spacing w:val="15"/>
              </w:rPr>
              <w:t xml:space="preserve"> </w:t>
            </w:r>
            <w:r>
              <w:rPr>
                <w:spacing w:val="-3"/>
              </w:rPr>
              <w:t>30</w:t>
            </w:r>
            <w:r>
              <w:rPr>
                <w:spacing w:val="-68"/>
              </w:rPr>
              <w:t xml:space="preserve"> </w:t>
            </w:r>
            <w:r>
              <w:rPr>
                <w:spacing w:val="-3"/>
              </w:rPr>
              <w:t>°52'13.48"</w:t>
            </w:r>
          </w:p>
        </w:tc>
        <w:tc>
          <w:tcPr>
            <w:tcW w:w="603" w:type="dxa"/>
            <w:vAlign w:val="top"/>
          </w:tcPr>
          <w:p w14:paraId="142D186B">
            <w:pPr>
              <w:pStyle w:val="6"/>
              <w:spacing w:before="96" w:line="184" w:lineRule="auto"/>
              <w:ind w:left="220"/>
            </w:pPr>
            <w:r>
              <w:rPr>
                <w:spacing w:val="-5"/>
              </w:rPr>
              <w:t>31</w:t>
            </w:r>
          </w:p>
        </w:tc>
        <w:tc>
          <w:tcPr>
            <w:tcW w:w="1594" w:type="dxa"/>
            <w:vAlign w:val="top"/>
          </w:tcPr>
          <w:p w14:paraId="6D345E10">
            <w:pPr>
              <w:pStyle w:val="6"/>
              <w:spacing w:before="77" w:line="204" w:lineRule="auto"/>
              <w:ind w:left="125"/>
            </w:pPr>
            <w:r>
              <w:rPr>
                <w:spacing w:val="-2"/>
              </w:rPr>
              <w:t>E 95</w:t>
            </w:r>
            <w:r>
              <w:rPr>
                <w:spacing w:val="-67"/>
              </w:rPr>
              <w:t xml:space="preserve"> </w:t>
            </w:r>
            <w:r>
              <w:rPr>
                <w:spacing w:val="-2"/>
              </w:rPr>
              <w:t>°40'50.21"</w:t>
            </w:r>
          </w:p>
        </w:tc>
        <w:tc>
          <w:tcPr>
            <w:tcW w:w="1594" w:type="dxa"/>
            <w:vAlign w:val="top"/>
          </w:tcPr>
          <w:p w14:paraId="0E7199C9">
            <w:pPr>
              <w:pStyle w:val="6"/>
              <w:spacing w:before="77" w:line="204" w:lineRule="auto"/>
              <w:ind w:left="121"/>
            </w:pPr>
            <w:r>
              <w:rPr>
                <w:spacing w:val="-3"/>
              </w:rPr>
              <w:t>N</w:t>
            </w:r>
            <w:r>
              <w:rPr>
                <w:spacing w:val="15"/>
              </w:rPr>
              <w:t xml:space="preserve"> </w:t>
            </w:r>
            <w:r>
              <w:rPr>
                <w:spacing w:val="-3"/>
              </w:rPr>
              <w:t>30</w:t>
            </w:r>
            <w:r>
              <w:rPr>
                <w:spacing w:val="-68"/>
              </w:rPr>
              <w:t xml:space="preserve"> </w:t>
            </w:r>
            <w:r>
              <w:rPr>
                <w:spacing w:val="-3"/>
              </w:rPr>
              <w:t>°51'21.93"</w:t>
            </w:r>
          </w:p>
        </w:tc>
        <w:tc>
          <w:tcPr>
            <w:tcW w:w="1057" w:type="dxa"/>
            <w:vMerge w:val="continue"/>
            <w:tcBorders>
              <w:top w:val="nil"/>
              <w:bottom w:val="nil"/>
            </w:tcBorders>
            <w:vAlign w:val="top"/>
          </w:tcPr>
          <w:p w14:paraId="59086B58">
            <w:pPr>
              <w:rPr>
                <w:rFonts w:ascii="Arial"/>
                <w:sz w:val="21"/>
              </w:rPr>
            </w:pPr>
          </w:p>
        </w:tc>
      </w:tr>
      <w:tr w14:paraId="5247FA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90" w:type="dxa"/>
            <w:vAlign w:val="top"/>
          </w:tcPr>
          <w:p w14:paraId="393E011B">
            <w:pPr>
              <w:pStyle w:val="6"/>
              <w:spacing w:before="101" w:line="182" w:lineRule="auto"/>
              <w:ind w:left="207"/>
            </w:pPr>
            <w:r>
              <w:t>5</w:t>
            </w:r>
          </w:p>
        </w:tc>
        <w:tc>
          <w:tcPr>
            <w:tcW w:w="1594" w:type="dxa"/>
            <w:vAlign w:val="top"/>
          </w:tcPr>
          <w:p w14:paraId="661AA6CB">
            <w:pPr>
              <w:pStyle w:val="6"/>
              <w:spacing w:before="80" w:line="204" w:lineRule="auto"/>
              <w:ind w:left="121"/>
            </w:pPr>
            <w:r>
              <w:rPr>
                <w:spacing w:val="-2"/>
              </w:rPr>
              <w:t>E 95</w:t>
            </w:r>
            <w:r>
              <w:rPr>
                <w:spacing w:val="-67"/>
              </w:rPr>
              <w:t xml:space="preserve"> </w:t>
            </w:r>
            <w:r>
              <w:rPr>
                <w:spacing w:val="-2"/>
              </w:rPr>
              <w:t>°41'14.52"</w:t>
            </w:r>
          </w:p>
        </w:tc>
        <w:tc>
          <w:tcPr>
            <w:tcW w:w="1594" w:type="dxa"/>
            <w:vAlign w:val="top"/>
          </w:tcPr>
          <w:p w14:paraId="4A1B937C">
            <w:pPr>
              <w:pStyle w:val="6"/>
              <w:spacing w:before="80" w:line="204" w:lineRule="auto"/>
              <w:ind w:left="120"/>
            </w:pPr>
            <w:r>
              <w:rPr>
                <w:spacing w:val="-3"/>
              </w:rPr>
              <w:t>N</w:t>
            </w:r>
            <w:r>
              <w:rPr>
                <w:spacing w:val="15"/>
              </w:rPr>
              <w:t xml:space="preserve"> </w:t>
            </w:r>
            <w:r>
              <w:rPr>
                <w:spacing w:val="-3"/>
              </w:rPr>
              <w:t>30</w:t>
            </w:r>
            <w:r>
              <w:rPr>
                <w:spacing w:val="-68"/>
              </w:rPr>
              <w:t xml:space="preserve"> </w:t>
            </w:r>
            <w:r>
              <w:rPr>
                <w:spacing w:val="-3"/>
              </w:rPr>
              <w:t>°52'11.93"</w:t>
            </w:r>
          </w:p>
        </w:tc>
        <w:tc>
          <w:tcPr>
            <w:tcW w:w="603" w:type="dxa"/>
            <w:vAlign w:val="top"/>
          </w:tcPr>
          <w:p w14:paraId="1AF4141F">
            <w:pPr>
              <w:pStyle w:val="6"/>
              <w:spacing w:before="100" w:line="183" w:lineRule="auto"/>
              <w:ind w:left="220"/>
            </w:pPr>
            <w:r>
              <w:rPr>
                <w:spacing w:val="-5"/>
              </w:rPr>
              <w:t>32</w:t>
            </w:r>
          </w:p>
        </w:tc>
        <w:tc>
          <w:tcPr>
            <w:tcW w:w="1594" w:type="dxa"/>
            <w:vAlign w:val="top"/>
          </w:tcPr>
          <w:p w14:paraId="3BA158CE">
            <w:pPr>
              <w:pStyle w:val="6"/>
              <w:spacing w:before="80" w:line="204" w:lineRule="auto"/>
              <w:ind w:left="125"/>
            </w:pPr>
            <w:r>
              <w:rPr>
                <w:spacing w:val="-2"/>
              </w:rPr>
              <w:t>E 95</w:t>
            </w:r>
            <w:r>
              <w:rPr>
                <w:spacing w:val="-67"/>
              </w:rPr>
              <w:t xml:space="preserve"> </w:t>
            </w:r>
            <w:r>
              <w:rPr>
                <w:spacing w:val="-2"/>
              </w:rPr>
              <w:t>°40'50.59"</w:t>
            </w:r>
          </w:p>
        </w:tc>
        <w:tc>
          <w:tcPr>
            <w:tcW w:w="1594" w:type="dxa"/>
            <w:vAlign w:val="top"/>
          </w:tcPr>
          <w:p w14:paraId="7910CBB6">
            <w:pPr>
              <w:pStyle w:val="6"/>
              <w:spacing w:before="80" w:line="204" w:lineRule="auto"/>
              <w:ind w:left="121"/>
            </w:pPr>
            <w:r>
              <w:rPr>
                <w:spacing w:val="-3"/>
              </w:rPr>
              <w:t>N</w:t>
            </w:r>
            <w:r>
              <w:rPr>
                <w:spacing w:val="15"/>
              </w:rPr>
              <w:t xml:space="preserve"> </w:t>
            </w:r>
            <w:r>
              <w:rPr>
                <w:spacing w:val="-3"/>
              </w:rPr>
              <w:t>30</w:t>
            </w:r>
            <w:r>
              <w:rPr>
                <w:spacing w:val="-68"/>
              </w:rPr>
              <w:t xml:space="preserve"> </w:t>
            </w:r>
            <w:r>
              <w:rPr>
                <w:spacing w:val="-3"/>
              </w:rPr>
              <w:t>°51'22.54"</w:t>
            </w:r>
          </w:p>
        </w:tc>
        <w:tc>
          <w:tcPr>
            <w:tcW w:w="1057" w:type="dxa"/>
            <w:vMerge w:val="continue"/>
            <w:tcBorders>
              <w:top w:val="nil"/>
              <w:bottom w:val="nil"/>
            </w:tcBorders>
            <w:vAlign w:val="top"/>
          </w:tcPr>
          <w:p w14:paraId="6FAE3D9B">
            <w:pPr>
              <w:rPr>
                <w:rFonts w:ascii="Arial"/>
                <w:sz w:val="21"/>
              </w:rPr>
            </w:pPr>
          </w:p>
        </w:tc>
      </w:tr>
      <w:tr w14:paraId="611EE9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90" w:type="dxa"/>
            <w:vAlign w:val="top"/>
          </w:tcPr>
          <w:p w14:paraId="414B71E3">
            <w:pPr>
              <w:pStyle w:val="6"/>
              <w:spacing w:before="100" w:line="183" w:lineRule="auto"/>
              <w:ind w:left="205"/>
            </w:pPr>
            <w:r>
              <w:t>6</w:t>
            </w:r>
          </w:p>
        </w:tc>
        <w:tc>
          <w:tcPr>
            <w:tcW w:w="1594" w:type="dxa"/>
            <w:vAlign w:val="top"/>
          </w:tcPr>
          <w:p w14:paraId="3B3652E2">
            <w:pPr>
              <w:pStyle w:val="6"/>
              <w:spacing w:before="79" w:line="204" w:lineRule="auto"/>
              <w:ind w:left="121"/>
            </w:pPr>
            <w:r>
              <w:rPr>
                <w:spacing w:val="-2"/>
              </w:rPr>
              <w:t>E 95</w:t>
            </w:r>
            <w:r>
              <w:rPr>
                <w:spacing w:val="-67"/>
              </w:rPr>
              <w:t xml:space="preserve"> </w:t>
            </w:r>
            <w:r>
              <w:rPr>
                <w:spacing w:val="-2"/>
              </w:rPr>
              <w:t>°41'12.79"</w:t>
            </w:r>
          </w:p>
        </w:tc>
        <w:tc>
          <w:tcPr>
            <w:tcW w:w="1594" w:type="dxa"/>
            <w:vAlign w:val="top"/>
          </w:tcPr>
          <w:p w14:paraId="267D3C60">
            <w:pPr>
              <w:pStyle w:val="6"/>
              <w:spacing w:before="79" w:line="204" w:lineRule="auto"/>
              <w:ind w:left="166"/>
            </w:pPr>
            <w:r>
              <w:rPr>
                <w:spacing w:val="-2"/>
              </w:rPr>
              <w:t>N</w:t>
            </w:r>
            <w:r>
              <w:rPr>
                <w:spacing w:val="13"/>
              </w:rPr>
              <w:t xml:space="preserve"> </w:t>
            </w:r>
            <w:r>
              <w:rPr>
                <w:spacing w:val="-2"/>
              </w:rPr>
              <w:t>30</w:t>
            </w:r>
            <w:r>
              <w:rPr>
                <w:spacing w:val="-68"/>
              </w:rPr>
              <w:t xml:space="preserve"> </w:t>
            </w:r>
            <w:r>
              <w:rPr>
                <w:spacing w:val="-2"/>
              </w:rPr>
              <w:t>°52'8.95"</w:t>
            </w:r>
          </w:p>
        </w:tc>
        <w:tc>
          <w:tcPr>
            <w:tcW w:w="603" w:type="dxa"/>
            <w:vAlign w:val="top"/>
          </w:tcPr>
          <w:p w14:paraId="2C15BB13">
            <w:pPr>
              <w:pStyle w:val="6"/>
              <w:spacing w:before="100" w:line="183" w:lineRule="auto"/>
              <w:ind w:left="220"/>
            </w:pPr>
            <w:r>
              <w:rPr>
                <w:spacing w:val="-5"/>
              </w:rPr>
              <w:t>33</w:t>
            </w:r>
          </w:p>
        </w:tc>
        <w:tc>
          <w:tcPr>
            <w:tcW w:w="1594" w:type="dxa"/>
            <w:vAlign w:val="top"/>
          </w:tcPr>
          <w:p w14:paraId="7574A253">
            <w:pPr>
              <w:pStyle w:val="6"/>
              <w:spacing w:before="79" w:line="204" w:lineRule="auto"/>
              <w:ind w:left="125"/>
            </w:pPr>
            <w:r>
              <w:rPr>
                <w:spacing w:val="-2"/>
              </w:rPr>
              <w:t>E 95</w:t>
            </w:r>
            <w:r>
              <w:rPr>
                <w:spacing w:val="-67"/>
              </w:rPr>
              <w:t xml:space="preserve"> </w:t>
            </w:r>
            <w:r>
              <w:rPr>
                <w:spacing w:val="-2"/>
              </w:rPr>
              <w:t>°40'52.23"</w:t>
            </w:r>
          </w:p>
        </w:tc>
        <w:tc>
          <w:tcPr>
            <w:tcW w:w="1594" w:type="dxa"/>
            <w:vAlign w:val="top"/>
          </w:tcPr>
          <w:p w14:paraId="363CEBBA">
            <w:pPr>
              <w:pStyle w:val="6"/>
              <w:spacing w:before="79" w:line="204" w:lineRule="auto"/>
              <w:ind w:left="121"/>
            </w:pPr>
            <w:r>
              <w:rPr>
                <w:spacing w:val="-3"/>
              </w:rPr>
              <w:t>N</w:t>
            </w:r>
            <w:r>
              <w:rPr>
                <w:spacing w:val="15"/>
              </w:rPr>
              <w:t xml:space="preserve"> </w:t>
            </w:r>
            <w:r>
              <w:rPr>
                <w:spacing w:val="-3"/>
              </w:rPr>
              <w:t>30</w:t>
            </w:r>
            <w:r>
              <w:rPr>
                <w:spacing w:val="-68"/>
              </w:rPr>
              <w:t xml:space="preserve"> </w:t>
            </w:r>
            <w:r>
              <w:rPr>
                <w:spacing w:val="-3"/>
              </w:rPr>
              <w:t>°51'24.19"</w:t>
            </w:r>
          </w:p>
        </w:tc>
        <w:tc>
          <w:tcPr>
            <w:tcW w:w="1057" w:type="dxa"/>
            <w:vMerge w:val="continue"/>
            <w:tcBorders>
              <w:top w:val="nil"/>
              <w:bottom w:val="nil"/>
            </w:tcBorders>
            <w:vAlign w:val="top"/>
          </w:tcPr>
          <w:p w14:paraId="1AA38720">
            <w:pPr>
              <w:rPr>
                <w:rFonts w:ascii="Arial"/>
                <w:sz w:val="21"/>
              </w:rPr>
            </w:pPr>
          </w:p>
        </w:tc>
      </w:tr>
      <w:tr w14:paraId="7D40F5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90" w:type="dxa"/>
            <w:vAlign w:val="top"/>
          </w:tcPr>
          <w:p w14:paraId="4BCC94AA">
            <w:pPr>
              <w:pStyle w:val="6"/>
              <w:spacing w:before="100" w:line="182" w:lineRule="auto"/>
              <w:ind w:left="207"/>
            </w:pPr>
            <w:r>
              <w:t>7</w:t>
            </w:r>
          </w:p>
        </w:tc>
        <w:tc>
          <w:tcPr>
            <w:tcW w:w="1594" w:type="dxa"/>
            <w:vAlign w:val="top"/>
          </w:tcPr>
          <w:p w14:paraId="4947BC40">
            <w:pPr>
              <w:pStyle w:val="6"/>
              <w:spacing w:before="79" w:line="204" w:lineRule="auto"/>
              <w:ind w:left="167"/>
            </w:pPr>
            <w:r>
              <w:rPr>
                <w:spacing w:val="-2"/>
              </w:rPr>
              <w:t>E 95</w:t>
            </w:r>
            <w:r>
              <w:rPr>
                <w:spacing w:val="-57"/>
              </w:rPr>
              <w:t xml:space="preserve"> </w:t>
            </w:r>
            <w:r>
              <w:rPr>
                <w:spacing w:val="-2"/>
              </w:rPr>
              <w:t>°41'9.17"</w:t>
            </w:r>
          </w:p>
        </w:tc>
        <w:tc>
          <w:tcPr>
            <w:tcW w:w="1594" w:type="dxa"/>
            <w:vAlign w:val="top"/>
          </w:tcPr>
          <w:p w14:paraId="036C11ED">
            <w:pPr>
              <w:pStyle w:val="6"/>
              <w:spacing w:before="79" w:line="204" w:lineRule="auto"/>
              <w:ind w:left="166"/>
            </w:pPr>
            <w:r>
              <w:rPr>
                <w:spacing w:val="-2"/>
              </w:rPr>
              <w:t>N</w:t>
            </w:r>
            <w:r>
              <w:rPr>
                <w:spacing w:val="13"/>
              </w:rPr>
              <w:t xml:space="preserve"> </w:t>
            </w:r>
            <w:r>
              <w:rPr>
                <w:spacing w:val="-2"/>
              </w:rPr>
              <w:t>30</w:t>
            </w:r>
            <w:r>
              <w:rPr>
                <w:spacing w:val="-68"/>
              </w:rPr>
              <w:t xml:space="preserve"> </w:t>
            </w:r>
            <w:r>
              <w:rPr>
                <w:spacing w:val="-2"/>
              </w:rPr>
              <w:t>°52'5.81"</w:t>
            </w:r>
          </w:p>
        </w:tc>
        <w:tc>
          <w:tcPr>
            <w:tcW w:w="603" w:type="dxa"/>
            <w:vAlign w:val="top"/>
          </w:tcPr>
          <w:p w14:paraId="2CDA1A4D">
            <w:pPr>
              <w:pStyle w:val="6"/>
              <w:spacing w:before="99" w:line="183" w:lineRule="auto"/>
              <w:ind w:left="220"/>
            </w:pPr>
            <w:r>
              <w:rPr>
                <w:spacing w:val="-5"/>
              </w:rPr>
              <w:t>34</w:t>
            </w:r>
          </w:p>
        </w:tc>
        <w:tc>
          <w:tcPr>
            <w:tcW w:w="1594" w:type="dxa"/>
            <w:vAlign w:val="top"/>
          </w:tcPr>
          <w:p w14:paraId="033AEDFB">
            <w:pPr>
              <w:pStyle w:val="6"/>
              <w:spacing w:before="79" w:line="204" w:lineRule="auto"/>
              <w:ind w:left="125"/>
            </w:pPr>
            <w:r>
              <w:rPr>
                <w:spacing w:val="-2"/>
              </w:rPr>
              <w:t>E 95</w:t>
            </w:r>
            <w:r>
              <w:rPr>
                <w:spacing w:val="-67"/>
              </w:rPr>
              <w:t xml:space="preserve"> </w:t>
            </w:r>
            <w:r>
              <w:rPr>
                <w:spacing w:val="-2"/>
              </w:rPr>
              <w:t>°40'53.31"</w:t>
            </w:r>
          </w:p>
        </w:tc>
        <w:tc>
          <w:tcPr>
            <w:tcW w:w="1594" w:type="dxa"/>
            <w:vAlign w:val="top"/>
          </w:tcPr>
          <w:p w14:paraId="22C6A6BE">
            <w:pPr>
              <w:pStyle w:val="6"/>
              <w:spacing w:before="79" w:line="204" w:lineRule="auto"/>
              <w:ind w:left="121"/>
            </w:pPr>
            <w:r>
              <w:rPr>
                <w:spacing w:val="-3"/>
              </w:rPr>
              <w:t>N</w:t>
            </w:r>
            <w:r>
              <w:rPr>
                <w:spacing w:val="15"/>
              </w:rPr>
              <w:t xml:space="preserve"> </w:t>
            </w:r>
            <w:r>
              <w:rPr>
                <w:spacing w:val="-3"/>
              </w:rPr>
              <w:t>30</w:t>
            </w:r>
            <w:r>
              <w:rPr>
                <w:spacing w:val="-68"/>
              </w:rPr>
              <w:t xml:space="preserve"> </w:t>
            </w:r>
            <w:r>
              <w:rPr>
                <w:spacing w:val="-3"/>
              </w:rPr>
              <w:t>°51'27.13"</w:t>
            </w:r>
          </w:p>
        </w:tc>
        <w:tc>
          <w:tcPr>
            <w:tcW w:w="1057" w:type="dxa"/>
            <w:vMerge w:val="continue"/>
            <w:tcBorders>
              <w:top w:val="nil"/>
              <w:bottom w:val="nil"/>
            </w:tcBorders>
            <w:vAlign w:val="top"/>
          </w:tcPr>
          <w:p w14:paraId="6AC5C294">
            <w:pPr>
              <w:rPr>
                <w:rFonts w:ascii="Arial"/>
                <w:sz w:val="21"/>
              </w:rPr>
            </w:pPr>
          </w:p>
        </w:tc>
      </w:tr>
      <w:tr w14:paraId="55A61B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90" w:type="dxa"/>
            <w:vAlign w:val="top"/>
          </w:tcPr>
          <w:p w14:paraId="760C2A09">
            <w:pPr>
              <w:pStyle w:val="6"/>
              <w:spacing w:before="99" w:line="183" w:lineRule="auto"/>
              <w:ind w:left="204"/>
            </w:pPr>
            <w:r>
              <w:t>8</w:t>
            </w:r>
          </w:p>
        </w:tc>
        <w:tc>
          <w:tcPr>
            <w:tcW w:w="1594" w:type="dxa"/>
            <w:vAlign w:val="top"/>
          </w:tcPr>
          <w:p w14:paraId="41D25B46">
            <w:pPr>
              <w:pStyle w:val="6"/>
              <w:spacing w:before="78" w:line="204" w:lineRule="auto"/>
              <w:ind w:left="167"/>
            </w:pPr>
            <w:r>
              <w:rPr>
                <w:spacing w:val="-2"/>
              </w:rPr>
              <w:t>E 95</w:t>
            </w:r>
            <w:r>
              <w:rPr>
                <w:spacing w:val="-57"/>
              </w:rPr>
              <w:t xml:space="preserve"> </w:t>
            </w:r>
            <w:r>
              <w:rPr>
                <w:spacing w:val="-2"/>
              </w:rPr>
              <w:t>°41'6.32"</w:t>
            </w:r>
          </w:p>
        </w:tc>
        <w:tc>
          <w:tcPr>
            <w:tcW w:w="1594" w:type="dxa"/>
            <w:vAlign w:val="top"/>
          </w:tcPr>
          <w:p w14:paraId="1ECBE6B5">
            <w:pPr>
              <w:pStyle w:val="6"/>
              <w:spacing w:before="78" w:line="204" w:lineRule="auto"/>
              <w:ind w:left="166"/>
            </w:pPr>
            <w:r>
              <w:rPr>
                <w:spacing w:val="-2"/>
              </w:rPr>
              <w:t>N</w:t>
            </w:r>
            <w:r>
              <w:rPr>
                <w:spacing w:val="13"/>
              </w:rPr>
              <w:t xml:space="preserve"> </w:t>
            </w:r>
            <w:r>
              <w:rPr>
                <w:spacing w:val="-2"/>
              </w:rPr>
              <w:t>30</w:t>
            </w:r>
            <w:r>
              <w:rPr>
                <w:spacing w:val="-68"/>
              </w:rPr>
              <w:t xml:space="preserve"> </w:t>
            </w:r>
            <w:r>
              <w:rPr>
                <w:spacing w:val="-2"/>
              </w:rPr>
              <w:t>°52'1.24"</w:t>
            </w:r>
          </w:p>
        </w:tc>
        <w:tc>
          <w:tcPr>
            <w:tcW w:w="603" w:type="dxa"/>
            <w:vAlign w:val="top"/>
          </w:tcPr>
          <w:p w14:paraId="36FB2D24">
            <w:pPr>
              <w:pStyle w:val="6"/>
              <w:spacing w:before="99" w:line="183" w:lineRule="auto"/>
              <w:ind w:left="220"/>
            </w:pPr>
            <w:r>
              <w:rPr>
                <w:spacing w:val="-5"/>
              </w:rPr>
              <w:t>35</w:t>
            </w:r>
          </w:p>
        </w:tc>
        <w:tc>
          <w:tcPr>
            <w:tcW w:w="1594" w:type="dxa"/>
            <w:vAlign w:val="top"/>
          </w:tcPr>
          <w:p w14:paraId="6F730494">
            <w:pPr>
              <w:pStyle w:val="6"/>
              <w:spacing w:before="78" w:line="204" w:lineRule="auto"/>
              <w:ind w:left="125"/>
            </w:pPr>
            <w:r>
              <w:rPr>
                <w:spacing w:val="-2"/>
              </w:rPr>
              <w:t>E 95</w:t>
            </w:r>
            <w:r>
              <w:rPr>
                <w:spacing w:val="-67"/>
              </w:rPr>
              <w:t xml:space="preserve"> </w:t>
            </w:r>
            <w:r>
              <w:rPr>
                <w:spacing w:val="-2"/>
              </w:rPr>
              <w:t>°40'55.65"</w:t>
            </w:r>
          </w:p>
        </w:tc>
        <w:tc>
          <w:tcPr>
            <w:tcW w:w="1594" w:type="dxa"/>
            <w:vAlign w:val="top"/>
          </w:tcPr>
          <w:p w14:paraId="27B2C5CE">
            <w:pPr>
              <w:pStyle w:val="6"/>
              <w:spacing w:before="78" w:line="204" w:lineRule="auto"/>
              <w:ind w:left="121"/>
            </w:pPr>
            <w:r>
              <w:rPr>
                <w:spacing w:val="-3"/>
              </w:rPr>
              <w:t>N</w:t>
            </w:r>
            <w:r>
              <w:rPr>
                <w:spacing w:val="15"/>
              </w:rPr>
              <w:t xml:space="preserve"> </w:t>
            </w:r>
            <w:r>
              <w:rPr>
                <w:spacing w:val="-3"/>
              </w:rPr>
              <w:t>30</w:t>
            </w:r>
            <w:r>
              <w:rPr>
                <w:spacing w:val="-68"/>
              </w:rPr>
              <w:t xml:space="preserve"> </w:t>
            </w:r>
            <w:r>
              <w:rPr>
                <w:spacing w:val="-3"/>
              </w:rPr>
              <w:t>°51'30.04"</w:t>
            </w:r>
          </w:p>
        </w:tc>
        <w:tc>
          <w:tcPr>
            <w:tcW w:w="1057" w:type="dxa"/>
            <w:vMerge w:val="continue"/>
            <w:tcBorders>
              <w:top w:val="nil"/>
              <w:bottom w:val="nil"/>
            </w:tcBorders>
            <w:vAlign w:val="top"/>
          </w:tcPr>
          <w:p w14:paraId="2405D73B">
            <w:pPr>
              <w:rPr>
                <w:rFonts w:ascii="Arial"/>
                <w:sz w:val="21"/>
              </w:rPr>
            </w:pPr>
          </w:p>
        </w:tc>
      </w:tr>
      <w:tr w14:paraId="3B5A7F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90" w:type="dxa"/>
            <w:vAlign w:val="top"/>
          </w:tcPr>
          <w:p w14:paraId="42C12157">
            <w:pPr>
              <w:pStyle w:val="6"/>
              <w:spacing w:before="99" w:line="183" w:lineRule="auto"/>
              <w:ind w:left="204"/>
            </w:pPr>
            <w:r>
              <w:t>9</w:t>
            </w:r>
          </w:p>
        </w:tc>
        <w:tc>
          <w:tcPr>
            <w:tcW w:w="1594" w:type="dxa"/>
            <w:vAlign w:val="top"/>
          </w:tcPr>
          <w:p w14:paraId="47519154">
            <w:pPr>
              <w:pStyle w:val="6"/>
              <w:spacing w:before="78" w:line="204" w:lineRule="auto"/>
              <w:ind w:left="167"/>
            </w:pPr>
            <w:r>
              <w:rPr>
                <w:spacing w:val="-2"/>
              </w:rPr>
              <w:t>E 95</w:t>
            </w:r>
            <w:r>
              <w:rPr>
                <w:spacing w:val="-57"/>
              </w:rPr>
              <w:t xml:space="preserve"> </w:t>
            </w:r>
            <w:r>
              <w:rPr>
                <w:spacing w:val="-2"/>
              </w:rPr>
              <w:t>°41'4.76"</w:t>
            </w:r>
          </w:p>
        </w:tc>
        <w:tc>
          <w:tcPr>
            <w:tcW w:w="1594" w:type="dxa"/>
            <w:vAlign w:val="top"/>
          </w:tcPr>
          <w:p w14:paraId="410820D4">
            <w:pPr>
              <w:pStyle w:val="6"/>
              <w:spacing w:before="78" w:line="204" w:lineRule="auto"/>
              <w:ind w:left="120"/>
            </w:pPr>
            <w:r>
              <w:rPr>
                <w:spacing w:val="-3"/>
              </w:rPr>
              <w:t>N</w:t>
            </w:r>
            <w:r>
              <w:rPr>
                <w:spacing w:val="15"/>
              </w:rPr>
              <w:t xml:space="preserve"> </w:t>
            </w:r>
            <w:r>
              <w:rPr>
                <w:spacing w:val="-3"/>
              </w:rPr>
              <w:t>30</w:t>
            </w:r>
            <w:r>
              <w:rPr>
                <w:spacing w:val="-68"/>
              </w:rPr>
              <w:t xml:space="preserve"> </w:t>
            </w:r>
            <w:r>
              <w:rPr>
                <w:spacing w:val="-3"/>
              </w:rPr>
              <w:t>°51'59.12"</w:t>
            </w:r>
          </w:p>
        </w:tc>
        <w:tc>
          <w:tcPr>
            <w:tcW w:w="603" w:type="dxa"/>
            <w:vAlign w:val="top"/>
          </w:tcPr>
          <w:p w14:paraId="1317F1AC">
            <w:pPr>
              <w:pStyle w:val="6"/>
              <w:spacing w:before="99" w:line="183" w:lineRule="auto"/>
              <w:ind w:left="220"/>
            </w:pPr>
            <w:r>
              <w:rPr>
                <w:spacing w:val="-5"/>
              </w:rPr>
              <w:t>36</w:t>
            </w:r>
          </w:p>
        </w:tc>
        <w:tc>
          <w:tcPr>
            <w:tcW w:w="1594" w:type="dxa"/>
            <w:vAlign w:val="top"/>
          </w:tcPr>
          <w:p w14:paraId="4D379BB7">
            <w:pPr>
              <w:pStyle w:val="6"/>
              <w:spacing w:before="78" w:line="204" w:lineRule="auto"/>
              <w:ind w:left="125"/>
            </w:pPr>
            <w:r>
              <w:rPr>
                <w:spacing w:val="-2"/>
              </w:rPr>
              <w:t>E 95</w:t>
            </w:r>
            <w:r>
              <w:rPr>
                <w:spacing w:val="-67"/>
              </w:rPr>
              <w:t xml:space="preserve"> </w:t>
            </w:r>
            <w:r>
              <w:rPr>
                <w:spacing w:val="-2"/>
              </w:rPr>
              <w:t>°40'58.42"</w:t>
            </w:r>
          </w:p>
        </w:tc>
        <w:tc>
          <w:tcPr>
            <w:tcW w:w="1594" w:type="dxa"/>
            <w:vAlign w:val="top"/>
          </w:tcPr>
          <w:p w14:paraId="18CB1528">
            <w:pPr>
              <w:pStyle w:val="6"/>
              <w:spacing w:before="78" w:line="204" w:lineRule="auto"/>
              <w:ind w:left="121"/>
            </w:pPr>
            <w:r>
              <w:rPr>
                <w:spacing w:val="-3"/>
              </w:rPr>
              <w:t>N</w:t>
            </w:r>
            <w:r>
              <w:rPr>
                <w:spacing w:val="15"/>
              </w:rPr>
              <w:t xml:space="preserve"> </w:t>
            </w:r>
            <w:r>
              <w:rPr>
                <w:spacing w:val="-3"/>
              </w:rPr>
              <w:t>30</w:t>
            </w:r>
            <w:r>
              <w:rPr>
                <w:spacing w:val="-68"/>
              </w:rPr>
              <w:t xml:space="preserve"> </w:t>
            </w:r>
            <w:r>
              <w:rPr>
                <w:spacing w:val="-3"/>
              </w:rPr>
              <w:t>°51'33.18"</w:t>
            </w:r>
          </w:p>
        </w:tc>
        <w:tc>
          <w:tcPr>
            <w:tcW w:w="1057" w:type="dxa"/>
            <w:vMerge w:val="continue"/>
            <w:tcBorders>
              <w:top w:val="nil"/>
              <w:bottom w:val="nil"/>
            </w:tcBorders>
            <w:vAlign w:val="top"/>
          </w:tcPr>
          <w:p w14:paraId="5280FCDF">
            <w:pPr>
              <w:rPr>
                <w:rFonts w:ascii="Arial"/>
                <w:sz w:val="21"/>
              </w:rPr>
            </w:pPr>
          </w:p>
        </w:tc>
      </w:tr>
      <w:tr w14:paraId="531B8C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90" w:type="dxa"/>
            <w:vAlign w:val="top"/>
          </w:tcPr>
          <w:p w14:paraId="0926C632">
            <w:pPr>
              <w:pStyle w:val="6"/>
              <w:spacing w:before="97" w:line="184" w:lineRule="auto"/>
              <w:ind w:left="173"/>
            </w:pPr>
            <w:r>
              <w:rPr>
                <w:spacing w:val="-10"/>
              </w:rPr>
              <w:t>10</w:t>
            </w:r>
          </w:p>
        </w:tc>
        <w:tc>
          <w:tcPr>
            <w:tcW w:w="1594" w:type="dxa"/>
            <w:vAlign w:val="top"/>
          </w:tcPr>
          <w:p w14:paraId="25533150">
            <w:pPr>
              <w:pStyle w:val="6"/>
              <w:spacing w:before="78" w:line="204" w:lineRule="auto"/>
              <w:ind w:left="167"/>
            </w:pPr>
            <w:r>
              <w:rPr>
                <w:spacing w:val="-2"/>
              </w:rPr>
              <w:t>E 95</w:t>
            </w:r>
            <w:r>
              <w:rPr>
                <w:spacing w:val="-57"/>
              </w:rPr>
              <w:t xml:space="preserve"> </w:t>
            </w:r>
            <w:r>
              <w:rPr>
                <w:spacing w:val="-2"/>
              </w:rPr>
              <w:t>°41'2.90"</w:t>
            </w:r>
          </w:p>
        </w:tc>
        <w:tc>
          <w:tcPr>
            <w:tcW w:w="1594" w:type="dxa"/>
            <w:vAlign w:val="top"/>
          </w:tcPr>
          <w:p w14:paraId="135230CC">
            <w:pPr>
              <w:pStyle w:val="6"/>
              <w:spacing w:before="78" w:line="204" w:lineRule="auto"/>
              <w:ind w:left="120"/>
            </w:pPr>
            <w:r>
              <w:rPr>
                <w:spacing w:val="-3"/>
              </w:rPr>
              <w:t>N</w:t>
            </w:r>
            <w:r>
              <w:rPr>
                <w:spacing w:val="15"/>
              </w:rPr>
              <w:t xml:space="preserve"> </w:t>
            </w:r>
            <w:r>
              <w:rPr>
                <w:spacing w:val="-3"/>
              </w:rPr>
              <w:t>30</w:t>
            </w:r>
            <w:r>
              <w:rPr>
                <w:spacing w:val="-68"/>
              </w:rPr>
              <w:t xml:space="preserve"> </w:t>
            </w:r>
            <w:r>
              <w:rPr>
                <w:spacing w:val="-3"/>
              </w:rPr>
              <w:t>°51'55.46"</w:t>
            </w:r>
          </w:p>
        </w:tc>
        <w:tc>
          <w:tcPr>
            <w:tcW w:w="603" w:type="dxa"/>
            <w:vAlign w:val="top"/>
          </w:tcPr>
          <w:p w14:paraId="150ED704">
            <w:pPr>
              <w:pStyle w:val="6"/>
              <w:spacing w:before="98" w:line="183" w:lineRule="auto"/>
              <w:ind w:left="220"/>
            </w:pPr>
            <w:r>
              <w:rPr>
                <w:spacing w:val="-5"/>
              </w:rPr>
              <w:t>37</w:t>
            </w:r>
          </w:p>
        </w:tc>
        <w:tc>
          <w:tcPr>
            <w:tcW w:w="1594" w:type="dxa"/>
            <w:vAlign w:val="top"/>
          </w:tcPr>
          <w:p w14:paraId="0E5469F2">
            <w:pPr>
              <w:pStyle w:val="6"/>
              <w:spacing w:before="78" w:line="204" w:lineRule="auto"/>
              <w:ind w:left="168"/>
            </w:pPr>
            <w:r>
              <w:rPr>
                <w:spacing w:val="-2"/>
              </w:rPr>
              <w:t>E 95</w:t>
            </w:r>
            <w:r>
              <w:rPr>
                <w:spacing w:val="-57"/>
              </w:rPr>
              <w:t xml:space="preserve"> </w:t>
            </w:r>
            <w:r>
              <w:rPr>
                <w:spacing w:val="-2"/>
              </w:rPr>
              <w:t>°41'0.99"</w:t>
            </w:r>
          </w:p>
        </w:tc>
        <w:tc>
          <w:tcPr>
            <w:tcW w:w="1594" w:type="dxa"/>
            <w:vAlign w:val="top"/>
          </w:tcPr>
          <w:p w14:paraId="4CE57548">
            <w:pPr>
              <w:pStyle w:val="6"/>
              <w:spacing w:before="78" w:line="204" w:lineRule="auto"/>
              <w:ind w:left="121"/>
            </w:pPr>
            <w:r>
              <w:rPr>
                <w:spacing w:val="-3"/>
              </w:rPr>
              <w:t>N</w:t>
            </w:r>
            <w:r>
              <w:rPr>
                <w:spacing w:val="15"/>
              </w:rPr>
              <w:t xml:space="preserve"> </w:t>
            </w:r>
            <w:r>
              <w:rPr>
                <w:spacing w:val="-3"/>
              </w:rPr>
              <w:t>30</w:t>
            </w:r>
            <w:r>
              <w:rPr>
                <w:spacing w:val="-68"/>
              </w:rPr>
              <w:t xml:space="preserve"> </w:t>
            </w:r>
            <w:r>
              <w:rPr>
                <w:spacing w:val="-3"/>
              </w:rPr>
              <w:t>°51'36.37"</w:t>
            </w:r>
          </w:p>
        </w:tc>
        <w:tc>
          <w:tcPr>
            <w:tcW w:w="1057" w:type="dxa"/>
            <w:vMerge w:val="continue"/>
            <w:tcBorders>
              <w:top w:val="nil"/>
              <w:bottom w:val="nil"/>
            </w:tcBorders>
            <w:vAlign w:val="top"/>
          </w:tcPr>
          <w:p w14:paraId="0A349193">
            <w:pPr>
              <w:rPr>
                <w:rFonts w:ascii="Arial"/>
                <w:sz w:val="21"/>
              </w:rPr>
            </w:pPr>
          </w:p>
        </w:tc>
      </w:tr>
      <w:tr w14:paraId="6408F2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90" w:type="dxa"/>
            <w:vAlign w:val="top"/>
          </w:tcPr>
          <w:p w14:paraId="064359FA">
            <w:pPr>
              <w:pStyle w:val="6"/>
              <w:spacing w:before="99" w:line="184" w:lineRule="auto"/>
              <w:ind w:left="173"/>
            </w:pPr>
            <w:r>
              <w:rPr>
                <w:spacing w:val="-10"/>
              </w:rPr>
              <w:t>11</w:t>
            </w:r>
          </w:p>
        </w:tc>
        <w:tc>
          <w:tcPr>
            <w:tcW w:w="1594" w:type="dxa"/>
            <w:vAlign w:val="top"/>
          </w:tcPr>
          <w:p w14:paraId="4725D925">
            <w:pPr>
              <w:pStyle w:val="6"/>
              <w:spacing w:before="80" w:line="204" w:lineRule="auto"/>
              <w:ind w:left="167"/>
            </w:pPr>
            <w:r>
              <w:rPr>
                <w:spacing w:val="-2"/>
              </w:rPr>
              <w:t>E 95</w:t>
            </w:r>
            <w:r>
              <w:rPr>
                <w:spacing w:val="-57"/>
              </w:rPr>
              <w:t xml:space="preserve"> </w:t>
            </w:r>
            <w:r>
              <w:rPr>
                <w:spacing w:val="-2"/>
              </w:rPr>
              <w:t>°41'3.15"</w:t>
            </w:r>
          </w:p>
        </w:tc>
        <w:tc>
          <w:tcPr>
            <w:tcW w:w="1594" w:type="dxa"/>
            <w:vAlign w:val="top"/>
          </w:tcPr>
          <w:p w14:paraId="520C24AF">
            <w:pPr>
              <w:pStyle w:val="6"/>
              <w:spacing w:before="80" w:line="204" w:lineRule="auto"/>
              <w:ind w:left="120"/>
            </w:pPr>
            <w:r>
              <w:rPr>
                <w:spacing w:val="-3"/>
              </w:rPr>
              <w:t>N</w:t>
            </w:r>
            <w:r>
              <w:rPr>
                <w:spacing w:val="15"/>
              </w:rPr>
              <w:t xml:space="preserve"> </w:t>
            </w:r>
            <w:r>
              <w:rPr>
                <w:spacing w:val="-3"/>
              </w:rPr>
              <w:t>30</w:t>
            </w:r>
            <w:r>
              <w:rPr>
                <w:spacing w:val="-68"/>
              </w:rPr>
              <w:t xml:space="preserve"> </w:t>
            </w:r>
            <w:r>
              <w:rPr>
                <w:spacing w:val="-3"/>
              </w:rPr>
              <w:t>°51'53.48"</w:t>
            </w:r>
          </w:p>
        </w:tc>
        <w:tc>
          <w:tcPr>
            <w:tcW w:w="603" w:type="dxa"/>
            <w:vAlign w:val="top"/>
          </w:tcPr>
          <w:p w14:paraId="7398BB92">
            <w:pPr>
              <w:pStyle w:val="6"/>
              <w:spacing w:before="100" w:line="183" w:lineRule="auto"/>
              <w:ind w:left="220"/>
            </w:pPr>
            <w:r>
              <w:rPr>
                <w:spacing w:val="-5"/>
              </w:rPr>
              <w:t>38</w:t>
            </w:r>
          </w:p>
        </w:tc>
        <w:tc>
          <w:tcPr>
            <w:tcW w:w="1594" w:type="dxa"/>
            <w:vAlign w:val="top"/>
          </w:tcPr>
          <w:p w14:paraId="378FD878">
            <w:pPr>
              <w:pStyle w:val="6"/>
              <w:spacing w:before="80" w:line="204" w:lineRule="auto"/>
              <w:ind w:left="168"/>
            </w:pPr>
            <w:r>
              <w:rPr>
                <w:spacing w:val="-2"/>
              </w:rPr>
              <w:t>E 95</w:t>
            </w:r>
            <w:r>
              <w:rPr>
                <w:spacing w:val="-57"/>
              </w:rPr>
              <w:t xml:space="preserve"> </w:t>
            </w:r>
            <w:r>
              <w:rPr>
                <w:spacing w:val="-2"/>
              </w:rPr>
              <w:t>°41'1.62"</w:t>
            </w:r>
          </w:p>
        </w:tc>
        <w:tc>
          <w:tcPr>
            <w:tcW w:w="1594" w:type="dxa"/>
            <w:vAlign w:val="top"/>
          </w:tcPr>
          <w:p w14:paraId="4A179DBE">
            <w:pPr>
              <w:pStyle w:val="6"/>
              <w:spacing w:before="80" w:line="204" w:lineRule="auto"/>
              <w:ind w:left="121"/>
            </w:pPr>
            <w:r>
              <w:rPr>
                <w:spacing w:val="-3"/>
              </w:rPr>
              <w:t>N</w:t>
            </w:r>
            <w:r>
              <w:rPr>
                <w:spacing w:val="15"/>
              </w:rPr>
              <w:t xml:space="preserve"> </w:t>
            </w:r>
            <w:r>
              <w:rPr>
                <w:spacing w:val="-3"/>
              </w:rPr>
              <w:t>30</w:t>
            </w:r>
            <w:r>
              <w:rPr>
                <w:spacing w:val="-68"/>
              </w:rPr>
              <w:t xml:space="preserve"> </w:t>
            </w:r>
            <w:r>
              <w:rPr>
                <w:spacing w:val="-3"/>
              </w:rPr>
              <w:t>°51'37.69"</w:t>
            </w:r>
          </w:p>
        </w:tc>
        <w:tc>
          <w:tcPr>
            <w:tcW w:w="1057" w:type="dxa"/>
            <w:vMerge w:val="continue"/>
            <w:tcBorders>
              <w:top w:val="nil"/>
              <w:bottom w:val="nil"/>
            </w:tcBorders>
            <w:vAlign w:val="top"/>
          </w:tcPr>
          <w:p w14:paraId="4B08BAC4">
            <w:pPr>
              <w:rPr>
                <w:rFonts w:ascii="Arial"/>
                <w:sz w:val="21"/>
              </w:rPr>
            </w:pPr>
          </w:p>
        </w:tc>
      </w:tr>
      <w:tr w14:paraId="7BC516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90" w:type="dxa"/>
            <w:vAlign w:val="top"/>
          </w:tcPr>
          <w:p w14:paraId="2D3B6521">
            <w:pPr>
              <w:pStyle w:val="6"/>
              <w:spacing w:before="99" w:line="184" w:lineRule="auto"/>
              <w:ind w:left="173"/>
            </w:pPr>
            <w:r>
              <w:rPr>
                <w:spacing w:val="-10"/>
              </w:rPr>
              <w:t>12</w:t>
            </w:r>
          </w:p>
        </w:tc>
        <w:tc>
          <w:tcPr>
            <w:tcW w:w="1594" w:type="dxa"/>
            <w:vAlign w:val="top"/>
          </w:tcPr>
          <w:p w14:paraId="4AD07189">
            <w:pPr>
              <w:pStyle w:val="6"/>
              <w:spacing w:before="79" w:line="204" w:lineRule="auto"/>
              <w:ind w:left="167"/>
            </w:pPr>
            <w:r>
              <w:rPr>
                <w:spacing w:val="-2"/>
              </w:rPr>
              <w:t>E 95</w:t>
            </w:r>
            <w:r>
              <w:rPr>
                <w:spacing w:val="-57"/>
              </w:rPr>
              <w:t xml:space="preserve"> </w:t>
            </w:r>
            <w:r>
              <w:rPr>
                <w:spacing w:val="-2"/>
              </w:rPr>
              <w:t>°41'4.11"</w:t>
            </w:r>
          </w:p>
        </w:tc>
        <w:tc>
          <w:tcPr>
            <w:tcW w:w="1594" w:type="dxa"/>
            <w:vAlign w:val="top"/>
          </w:tcPr>
          <w:p w14:paraId="4D565C15">
            <w:pPr>
              <w:pStyle w:val="6"/>
              <w:spacing w:before="79" w:line="204" w:lineRule="auto"/>
              <w:ind w:left="120"/>
            </w:pPr>
            <w:r>
              <w:rPr>
                <w:spacing w:val="-3"/>
              </w:rPr>
              <w:t>N</w:t>
            </w:r>
            <w:r>
              <w:rPr>
                <w:spacing w:val="15"/>
              </w:rPr>
              <w:t xml:space="preserve"> </w:t>
            </w:r>
            <w:r>
              <w:rPr>
                <w:spacing w:val="-3"/>
              </w:rPr>
              <w:t>30</w:t>
            </w:r>
            <w:r>
              <w:rPr>
                <w:spacing w:val="-68"/>
              </w:rPr>
              <w:t xml:space="preserve"> </w:t>
            </w:r>
            <w:r>
              <w:rPr>
                <w:spacing w:val="-3"/>
              </w:rPr>
              <w:t>°51'52.49"</w:t>
            </w:r>
          </w:p>
        </w:tc>
        <w:tc>
          <w:tcPr>
            <w:tcW w:w="603" w:type="dxa"/>
            <w:vAlign w:val="top"/>
          </w:tcPr>
          <w:p w14:paraId="7C5FFA61">
            <w:pPr>
              <w:pStyle w:val="6"/>
              <w:spacing w:before="100" w:line="183" w:lineRule="auto"/>
              <w:ind w:left="220"/>
            </w:pPr>
            <w:r>
              <w:rPr>
                <w:spacing w:val="-5"/>
              </w:rPr>
              <w:t>39</w:t>
            </w:r>
          </w:p>
        </w:tc>
        <w:tc>
          <w:tcPr>
            <w:tcW w:w="1594" w:type="dxa"/>
            <w:vAlign w:val="top"/>
          </w:tcPr>
          <w:p w14:paraId="6338681B">
            <w:pPr>
              <w:pStyle w:val="6"/>
              <w:spacing w:before="79" w:line="204" w:lineRule="auto"/>
              <w:ind w:left="168"/>
            </w:pPr>
            <w:r>
              <w:rPr>
                <w:spacing w:val="-2"/>
              </w:rPr>
              <w:t>E 95</w:t>
            </w:r>
            <w:r>
              <w:rPr>
                <w:spacing w:val="-57"/>
              </w:rPr>
              <w:t xml:space="preserve"> </w:t>
            </w:r>
            <w:r>
              <w:rPr>
                <w:spacing w:val="-2"/>
              </w:rPr>
              <w:t>°41'4.08"</w:t>
            </w:r>
          </w:p>
        </w:tc>
        <w:tc>
          <w:tcPr>
            <w:tcW w:w="1594" w:type="dxa"/>
            <w:vAlign w:val="top"/>
          </w:tcPr>
          <w:p w14:paraId="0C4CABED">
            <w:pPr>
              <w:pStyle w:val="6"/>
              <w:spacing w:before="79" w:line="204" w:lineRule="auto"/>
              <w:ind w:left="121"/>
            </w:pPr>
            <w:r>
              <w:rPr>
                <w:spacing w:val="-3"/>
              </w:rPr>
              <w:t>N</w:t>
            </w:r>
            <w:r>
              <w:rPr>
                <w:spacing w:val="15"/>
              </w:rPr>
              <w:t xml:space="preserve"> </w:t>
            </w:r>
            <w:r>
              <w:rPr>
                <w:spacing w:val="-3"/>
              </w:rPr>
              <w:t>30</w:t>
            </w:r>
            <w:r>
              <w:rPr>
                <w:spacing w:val="-68"/>
              </w:rPr>
              <w:t xml:space="preserve"> </w:t>
            </w:r>
            <w:r>
              <w:rPr>
                <w:spacing w:val="-3"/>
              </w:rPr>
              <w:t>°51'38.39"</w:t>
            </w:r>
          </w:p>
        </w:tc>
        <w:tc>
          <w:tcPr>
            <w:tcW w:w="1057" w:type="dxa"/>
            <w:vMerge w:val="continue"/>
            <w:tcBorders>
              <w:top w:val="nil"/>
              <w:bottom w:val="nil"/>
            </w:tcBorders>
            <w:vAlign w:val="top"/>
          </w:tcPr>
          <w:p w14:paraId="6D89BF45">
            <w:pPr>
              <w:rPr>
                <w:rFonts w:ascii="Arial"/>
                <w:sz w:val="21"/>
              </w:rPr>
            </w:pPr>
          </w:p>
        </w:tc>
      </w:tr>
      <w:tr w14:paraId="2B7536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90" w:type="dxa"/>
            <w:vAlign w:val="top"/>
          </w:tcPr>
          <w:p w14:paraId="585FF327">
            <w:pPr>
              <w:pStyle w:val="6"/>
              <w:spacing w:before="98" w:line="184" w:lineRule="auto"/>
              <w:ind w:left="173"/>
            </w:pPr>
            <w:r>
              <w:rPr>
                <w:spacing w:val="-10"/>
              </w:rPr>
              <w:t>13</w:t>
            </w:r>
          </w:p>
        </w:tc>
        <w:tc>
          <w:tcPr>
            <w:tcW w:w="1594" w:type="dxa"/>
            <w:vAlign w:val="top"/>
          </w:tcPr>
          <w:p w14:paraId="2239B1B5">
            <w:pPr>
              <w:pStyle w:val="6"/>
              <w:spacing w:before="79" w:line="204" w:lineRule="auto"/>
              <w:ind w:left="167"/>
            </w:pPr>
            <w:r>
              <w:rPr>
                <w:spacing w:val="-2"/>
              </w:rPr>
              <w:t>E 95</w:t>
            </w:r>
            <w:r>
              <w:rPr>
                <w:spacing w:val="-57"/>
              </w:rPr>
              <w:t xml:space="preserve"> </w:t>
            </w:r>
            <w:r>
              <w:rPr>
                <w:spacing w:val="-2"/>
              </w:rPr>
              <w:t>°41'5.61"</w:t>
            </w:r>
          </w:p>
        </w:tc>
        <w:tc>
          <w:tcPr>
            <w:tcW w:w="1594" w:type="dxa"/>
            <w:vAlign w:val="top"/>
          </w:tcPr>
          <w:p w14:paraId="1CE21E0C">
            <w:pPr>
              <w:pStyle w:val="6"/>
              <w:spacing w:before="79" w:line="204" w:lineRule="auto"/>
              <w:ind w:left="120"/>
            </w:pPr>
            <w:r>
              <w:rPr>
                <w:spacing w:val="-3"/>
              </w:rPr>
              <w:t>N</w:t>
            </w:r>
            <w:r>
              <w:rPr>
                <w:spacing w:val="15"/>
              </w:rPr>
              <w:t xml:space="preserve"> </w:t>
            </w:r>
            <w:r>
              <w:rPr>
                <w:spacing w:val="-3"/>
              </w:rPr>
              <w:t>30</w:t>
            </w:r>
            <w:r>
              <w:rPr>
                <w:spacing w:val="-68"/>
              </w:rPr>
              <w:t xml:space="preserve"> </w:t>
            </w:r>
            <w:r>
              <w:rPr>
                <w:spacing w:val="-3"/>
              </w:rPr>
              <w:t>°51'52.04"</w:t>
            </w:r>
          </w:p>
        </w:tc>
        <w:tc>
          <w:tcPr>
            <w:tcW w:w="603" w:type="dxa"/>
            <w:vAlign w:val="top"/>
          </w:tcPr>
          <w:p w14:paraId="40A0AD88">
            <w:pPr>
              <w:pStyle w:val="6"/>
              <w:spacing w:before="99" w:line="183" w:lineRule="auto"/>
              <w:ind w:left="216"/>
            </w:pPr>
            <w:r>
              <w:rPr>
                <w:spacing w:val="-3"/>
              </w:rPr>
              <w:t>40</w:t>
            </w:r>
          </w:p>
        </w:tc>
        <w:tc>
          <w:tcPr>
            <w:tcW w:w="1594" w:type="dxa"/>
            <w:vAlign w:val="top"/>
          </w:tcPr>
          <w:p w14:paraId="6601ACDA">
            <w:pPr>
              <w:pStyle w:val="6"/>
              <w:spacing w:before="79" w:line="204" w:lineRule="auto"/>
              <w:ind w:left="168"/>
            </w:pPr>
            <w:r>
              <w:rPr>
                <w:spacing w:val="-2"/>
              </w:rPr>
              <w:t>E 95</w:t>
            </w:r>
            <w:r>
              <w:rPr>
                <w:spacing w:val="-57"/>
              </w:rPr>
              <w:t xml:space="preserve"> </w:t>
            </w:r>
            <w:r>
              <w:rPr>
                <w:spacing w:val="-2"/>
              </w:rPr>
              <w:t>°41'5.99"</w:t>
            </w:r>
          </w:p>
        </w:tc>
        <w:tc>
          <w:tcPr>
            <w:tcW w:w="1594" w:type="dxa"/>
            <w:vAlign w:val="top"/>
          </w:tcPr>
          <w:p w14:paraId="24FBF5D5">
            <w:pPr>
              <w:pStyle w:val="6"/>
              <w:spacing w:before="79" w:line="204" w:lineRule="auto"/>
              <w:ind w:left="121"/>
            </w:pPr>
            <w:r>
              <w:rPr>
                <w:spacing w:val="-3"/>
              </w:rPr>
              <w:t>N</w:t>
            </w:r>
            <w:r>
              <w:rPr>
                <w:spacing w:val="15"/>
              </w:rPr>
              <w:t xml:space="preserve"> </w:t>
            </w:r>
            <w:r>
              <w:rPr>
                <w:spacing w:val="-3"/>
              </w:rPr>
              <w:t>30</w:t>
            </w:r>
            <w:r>
              <w:rPr>
                <w:spacing w:val="-68"/>
              </w:rPr>
              <w:t xml:space="preserve"> </w:t>
            </w:r>
            <w:r>
              <w:rPr>
                <w:spacing w:val="-3"/>
              </w:rPr>
              <w:t>°51'39.52"</w:t>
            </w:r>
          </w:p>
        </w:tc>
        <w:tc>
          <w:tcPr>
            <w:tcW w:w="1057" w:type="dxa"/>
            <w:vMerge w:val="continue"/>
            <w:tcBorders>
              <w:top w:val="nil"/>
              <w:bottom w:val="nil"/>
            </w:tcBorders>
            <w:vAlign w:val="top"/>
          </w:tcPr>
          <w:p w14:paraId="579769A4">
            <w:pPr>
              <w:rPr>
                <w:rFonts w:ascii="Arial"/>
                <w:sz w:val="21"/>
              </w:rPr>
            </w:pPr>
          </w:p>
        </w:tc>
      </w:tr>
      <w:tr w14:paraId="649A3C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90" w:type="dxa"/>
            <w:vAlign w:val="top"/>
          </w:tcPr>
          <w:p w14:paraId="7889E3D9">
            <w:pPr>
              <w:pStyle w:val="6"/>
              <w:spacing w:before="98" w:line="184" w:lineRule="auto"/>
              <w:ind w:left="173"/>
            </w:pPr>
            <w:r>
              <w:rPr>
                <w:spacing w:val="-10"/>
              </w:rPr>
              <w:t>14</w:t>
            </w:r>
          </w:p>
        </w:tc>
        <w:tc>
          <w:tcPr>
            <w:tcW w:w="1594" w:type="dxa"/>
            <w:vAlign w:val="top"/>
          </w:tcPr>
          <w:p w14:paraId="2B418B0C">
            <w:pPr>
              <w:pStyle w:val="6"/>
              <w:spacing w:before="79" w:line="204" w:lineRule="auto"/>
              <w:ind w:left="167"/>
            </w:pPr>
            <w:r>
              <w:rPr>
                <w:spacing w:val="-2"/>
              </w:rPr>
              <w:t>E 95</w:t>
            </w:r>
            <w:r>
              <w:rPr>
                <w:spacing w:val="-57"/>
              </w:rPr>
              <w:t xml:space="preserve"> </w:t>
            </w:r>
            <w:r>
              <w:rPr>
                <w:spacing w:val="-2"/>
              </w:rPr>
              <w:t>°41'6.26"</w:t>
            </w:r>
          </w:p>
        </w:tc>
        <w:tc>
          <w:tcPr>
            <w:tcW w:w="1594" w:type="dxa"/>
            <w:vAlign w:val="top"/>
          </w:tcPr>
          <w:p w14:paraId="0702394E">
            <w:pPr>
              <w:pStyle w:val="6"/>
              <w:spacing w:before="79" w:line="204" w:lineRule="auto"/>
              <w:ind w:left="120"/>
            </w:pPr>
            <w:r>
              <w:rPr>
                <w:spacing w:val="-3"/>
              </w:rPr>
              <w:t>N</w:t>
            </w:r>
            <w:r>
              <w:rPr>
                <w:spacing w:val="15"/>
              </w:rPr>
              <w:t xml:space="preserve"> </w:t>
            </w:r>
            <w:r>
              <w:rPr>
                <w:spacing w:val="-3"/>
              </w:rPr>
              <w:t>30</w:t>
            </w:r>
            <w:r>
              <w:rPr>
                <w:spacing w:val="-68"/>
              </w:rPr>
              <w:t xml:space="preserve"> </w:t>
            </w:r>
            <w:r>
              <w:rPr>
                <w:spacing w:val="-3"/>
              </w:rPr>
              <w:t>°51'51.09"</w:t>
            </w:r>
          </w:p>
        </w:tc>
        <w:tc>
          <w:tcPr>
            <w:tcW w:w="603" w:type="dxa"/>
            <w:vAlign w:val="top"/>
          </w:tcPr>
          <w:p w14:paraId="48444429">
            <w:pPr>
              <w:pStyle w:val="6"/>
              <w:spacing w:before="98" w:line="184" w:lineRule="auto"/>
              <w:ind w:left="216"/>
            </w:pPr>
            <w:r>
              <w:rPr>
                <w:spacing w:val="-3"/>
              </w:rPr>
              <w:t>41</w:t>
            </w:r>
          </w:p>
        </w:tc>
        <w:tc>
          <w:tcPr>
            <w:tcW w:w="1594" w:type="dxa"/>
            <w:vAlign w:val="top"/>
          </w:tcPr>
          <w:p w14:paraId="2787745F">
            <w:pPr>
              <w:pStyle w:val="6"/>
              <w:spacing w:before="79" w:line="204" w:lineRule="auto"/>
              <w:ind w:left="168"/>
            </w:pPr>
            <w:r>
              <w:rPr>
                <w:spacing w:val="-2"/>
              </w:rPr>
              <w:t>E 95</w:t>
            </w:r>
            <w:r>
              <w:rPr>
                <w:spacing w:val="-57"/>
              </w:rPr>
              <w:t xml:space="preserve"> </w:t>
            </w:r>
            <w:r>
              <w:rPr>
                <w:spacing w:val="-2"/>
              </w:rPr>
              <w:t>°41'7.91"</w:t>
            </w:r>
          </w:p>
        </w:tc>
        <w:tc>
          <w:tcPr>
            <w:tcW w:w="1594" w:type="dxa"/>
            <w:vAlign w:val="top"/>
          </w:tcPr>
          <w:p w14:paraId="3CAF6401">
            <w:pPr>
              <w:pStyle w:val="6"/>
              <w:spacing w:before="79" w:line="204" w:lineRule="auto"/>
              <w:ind w:left="121"/>
            </w:pPr>
            <w:r>
              <w:rPr>
                <w:spacing w:val="-3"/>
              </w:rPr>
              <w:t>N</w:t>
            </w:r>
            <w:r>
              <w:rPr>
                <w:spacing w:val="15"/>
              </w:rPr>
              <w:t xml:space="preserve"> </w:t>
            </w:r>
            <w:r>
              <w:rPr>
                <w:spacing w:val="-3"/>
              </w:rPr>
              <w:t>30</w:t>
            </w:r>
            <w:r>
              <w:rPr>
                <w:spacing w:val="-68"/>
              </w:rPr>
              <w:t xml:space="preserve"> </w:t>
            </w:r>
            <w:r>
              <w:rPr>
                <w:spacing w:val="-3"/>
              </w:rPr>
              <w:t>°51'41.89"</w:t>
            </w:r>
          </w:p>
        </w:tc>
        <w:tc>
          <w:tcPr>
            <w:tcW w:w="1057" w:type="dxa"/>
            <w:vMerge w:val="continue"/>
            <w:tcBorders>
              <w:top w:val="nil"/>
              <w:bottom w:val="nil"/>
            </w:tcBorders>
            <w:vAlign w:val="top"/>
          </w:tcPr>
          <w:p w14:paraId="2966FDC1">
            <w:pPr>
              <w:rPr>
                <w:rFonts w:ascii="Arial"/>
                <w:sz w:val="21"/>
              </w:rPr>
            </w:pPr>
          </w:p>
        </w:tc>
      </w:tr>
      <w:tr w14:paraId="45E247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90" w:type="dxa"/>
            <w:vAlign w:val="top"/>
          </w:tcPr>
          <w:p w14:paraId="6D31DDA0">
            <w:pPr>
              <w:pStyle w:val="6"/>
              <w:spacing w:before="98" w:line="184" w:lineRule="auto"/>
              <w:ind w:left="173"/>
            </w:pPr>
            <w:r>
              <w:rPr>
                <w:spacing w:val="-10"/>
              </w:rPr>
              <w:t>15</w:t>
            </w:r>
          </w:p>
        </w:tc>
        <w:tc>
          <w:tcPr>
            <w:tcW w:w="1594" w:type="dxa"/>
            <w:vAlign w:val="top"/>
          </w:tcPr>
          <w:p w14:paraId="56BFDCF6">
            <w:pPr>
              <w:pStyle w:val="6"/>
              <w:spacing w:before="78" w:line="204" w:lineRule="auto"/>
              <w:ind w:left="167"/>
            </w:pPr>
            <w:r>
              <w:rPr>
                <w:spacing w:val="-2"/>
              </w:rPr>
              <w:t>E 95</w:t>
            </w:r>
            <w:r>
              <w:rPr>
                <w:spacing w:val="-57"/>
              </w:rPr>
              <w:t xml:space="preserve"> </w:t>
            </w:r>
            <w:r>
              <w:rPr>
                <w:spacing w:val="-2"/>
              </w:rPr>
              <w:t>°41'6.63"</w:t>
            </w:r>
          </w:p>
        </w:tc>
        <w:tc>
          <w:tcPr>
            <w:tcW w:w="1594" w:type="dxa"/>
            <w:vAlign w:val="top"/>
          </w:tcPr>
          <w:p w14:paraId="7CDA9878">
            <w:pPr>
              <w:pStyle w:val="6"/>
              <w:spacing w:before="78" w:line="204" w:lineRule="auto"/>
              <w:ind w:left="120"/>
            </w:pPr>
            <w:r>
              <w:rPr>
                <w:spacing w:val="-3"/>
              </w:rPr>
              <w:t>N</w:t>
            </w:r>
            <w:r>
              <w:rPr>
                <w:spacing w:val="15"/>
              </w:rPr>
              <w:t xml:space="preserve"> </w:t>
            </w:r>
            <w:r>
              <w:rPr>
                <w:spacing w:val="-3"/>
              </w:rPr>
              <w:t>30</w:t>
            </w:r>
            <w:r>
              <w:rPr>
                <w:spacing w:val="-68"/>
              </w:rPr>
              <w:t xml:space="preserve"> </w:t>
            </w:r>
            <w:r>
              <w:rPr>
                <w:spacing w:val="-3"/>
              </w:rPr>
              <w:t>°51'49.05"</w:t>
            </w:r>
          </w:p>
        </w:tc>
        <w:tc>
          <w:tcPr>
            <w:tcW w:w="603" w:type="dxa"/>
            <w:vAlign w:val="top"/>
          </w:tcPr>
          <w:p w14:paraId="33A86A12">
            <w:pPr>
              <w:pStyle w:val="6"/>
              <w:spacing w:before="99" w:line="183" w:lineRule="auto"/>
              <w:ind w:left="216"/>
            </w:pPr>
            <w:r>
              <w:rPr>
                <w:spacing w:val="-3"/>
              </w:rPr>
              <w:t>42</w:t>
            </w:r>
          </w:p>
        </w:tc>
        <w:tc>
          <w:tcPr>
            <w:tcW w:w="1594" w:type="dxa"/>
            <w:vAlign w:val="top"/>
          </w:tcPr>
          <w:p w14:paraId="4681F7B3">
            <w:pPr>
              <w:pStyle w:val="6"/>
              <w:spacing w:before="78" w:line="204" w:lineRule="auto"/>
              <w:ind w:left="168"/>
            </w:pPr>
            <w:r>
              <w:rPr>
                <w:spacing w:val="-2"/>
              </w:rPr>
              <w:t>E 95</w:t>
            </w:r>
            <w:r>
              <w:rPr>
                <w:spacing w:val="-57"/>
              </w:rPr>
              <w:t xml:space="preserve"> </w:t>
            </w:r>
            <w:r>
              <w:rPr>
                <w:spacing w:val="-2"/>
              </w:rPr>
              <w:t>°41'7.69"</w:t>
            </w:r>
          </w:p>
        </w:tc>
        <w:tc>
          <w:tcPr>
            <w:tcW w:w="1594" w:type="dxa"/>
            <w:vAlign w:val="top"/>
          </w:tcPr>
          <w:p w14:paraId="22BB2CB7">
            <w:pPr>
              <w:pStyle w:val="6"/>
              <w:spacing w:before="78" w:line="204" w:lineRule="auto"/>
              <w:ind w:left="121"/>
            </w:pPr>
            <w:r>
              <w:rPr>
                <w:spacing w:val="-3"/>
              </w:rPr>
              <w:t>N</w:t>
            </w:r>
            <w:r>
              <w:rPr>
                <w:spacing w:val="15"/>
              </w:rPr>
              <w:t xml:space="preserve"> </w:t>
            </w:r>
            <w:r>
              <w:rPr>
                <w:spacing w:val="-3"/>
              </w:rPr>
              <w:t>30</w:t>
            </w:r>
            <w:r>
              <w:rPr>
                <w:spacing w:val="-68"/>
              </w:rPr>
              <w:t xml:space="preserve"> </w:t>
            </w:r>
            <w:r>
              <w:rPr>
                <w:spacing w:val="-3"/>
              </w:rPr>
              <w:t>°51'44.55"</w:t>
            </w:r>
          </w:p>
        </w:tc>
        <w:tc>
          <w:tcPr>
            <w:tcW w:w="1057" w:type="dxa"/>
            <w:vMerge w:val="continue"/>
            <w:tcBorders>
              <w:top w:val="nil"/>
              <w:bottom w:val="nil"/>
            </w:tcBorders>
            <w:vAlign w:val="top"/>
          </w:tcPr>
          <w:p w14:paraId="523D8A0F">
            <w:pPr>
              <w:rPr>
                <w:rFonts w:ascii="Arial"/>
                <w:sz w:val="21"/>
              </w:rPr>
            </w:pPr>
          </w:p>
        </w:tc>
      </w:tr>
      <w:tr w14:paraId="68039F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90" w:type="dxa"/>
            <w:vAlign w:val="top"/>
          </w:tcPr>
          <w:p w14:paraId="72D402D7">
            <w:pPr>
              <w:pStyle w:val="6"/>
              <w:spacing w:before="97" w:line="184" w:lineRule="auto"/>
              <w:ind w:left="173"/>
            </w:pPr>
            <w:r>
              <w:rPr>
                <w:spacing w:val="-10"/>
              </w:rPr>
              <w:t>16</w:t>
            </w:r>
          </w:p>
        </w:tc>
        <w:tc>
          <w:tcPr>
            <w:tcW w:w="1594" w:type="dxa"/>
            <w:vAlign w:val="top"/>
          </w:tcPr>
          <w:p w14:paraId="26ED40B8">
            <w:pPr>
              <w:pStyle w:val="6"/>
              <w:spacing w:before="78" w:line="204" w:lineRule="auto"/>
              <w:ind w:left="167"/>
            </w:pPr>
            <w:r>
              <w:rPr>
                <w:spacing w:val="-2"/>
              </w:rPr>
              <w:t>E 95</w:t>
            </w:r>
            <w:r>
              <w:rPr>
                <w:spacing w:val="-57"/>
              </w:rPr>
              <w:t xml:space="preserve"> </w:t>
            </w:r>
            <w:r>
              <w:rPr>
                <w:spacing w:val="-2"/>
              </w:rPr>
              <w:t>°41'5.69"</w:t>
            </w:r>
          </w:p>
        </w:tc>
        <w:tc>
          <w:tcPr>
            <w:tcW w:w="1594" w:type="dxa"/>
            <w:vAlign w:val="top"/>
          </w:tcPr>
          <w:p w14:paraId="1509B8A7">
            <w:pPr>
              <w:pStyle w:val="6"/>
              <w:spacing w:before="78" w:line="204" w:lineRule="auto"/>
              <w:ind w:left="120"/>
            </w:pPr>
            <w:r>
              <w:rPr>
                <w:spacing w:val="-3"/>
              </w:rPr>
              <w:t>N</w:t>
            </w:r>
            <w:r>
              <w:rPr>
                <w:spacing w:val="15"/>
              </w:rPr>
              <w:t xml:space="preserve"> </w:t>
            </w:r>
            <w:r>
              <w:rPr>
                <w:spacing w:val="-3"/>
              </w:rPr>
              <w:t>30</w:t>
            </w:r>
            <w:r>
              <w:rPr>
                <w:spacing w:val="-68"/>
              </w:rPr>
              <w:t xml:space="preserve"> </w:t>
            </w:r>
            <w:r>
              <w:rPr>
                <w:spacing w:val="-3"/>
              </w:rPr>
              <w:t>°51'47.49"</w:t>
            </w:r>
          </w:p>
        </w:tc>
        <w:tc>
          <w:tcPr>
            <w:tcW w:w="603" w:type="dxa"/>
            <w:vAlign w:val="top"/>
          </w:tcPr>
          <w:p w14:paraId="1E90EFAE">
            <w:pPr>
              <w:pStyle w:val="6"/>
              <w:spacing w:before="98" w:line="183" w:lineRule="auto"/>
              <w:ind w:left="216"/>
            </w:pPr>
            <w:r>
              <w:rPr>
                <w:spacing w:val="-3"/>
              </w:rPr>
              <w:t>43</w:t>
            </w:r>
          </w:p>
        </w:tc>
        <w:tc>
          <w:tcPr>
            <w:tcW w:w="1594" w:type="dxa"/>
            <w:vAlign w:val="top"/>
          </w:tcPr>
          <w:p w14:paraId="0ADF2EE8">
            <w:pPr>
              <w:pStyle w:val="6"/>
              <w:spacing w:before="78" w:line="204" w:lineRule="auto"/>
              <w:ind w:left="168"/>
            </w:pPr>
            <w:r>
              <w:rPr>
                <w:spacing w:val="-2"/>
              </w:rPr>
              <w:t>E 95</w:t>
            </w:r>
            <w:r>
              <w:rPr>
                <w:spacing w:val="-57"/>
              </w:rPr>
              <w:t xml:space="preserve"> </w:t>
            </w:r>
            <w:r>
              <w:rPr>
                <w:spacing w:val="-2"/>
              </w:rPr>
              <w:t>°41'7.94"</w:t>
            </w:r>
          </w:p>
        </w:tc>
        <w:tc>
          <w:tcPr>
            <w:tcW w:w="1594" w:type="dxa"/>
            <w:vAlign w:val="top"/>
          </w:tcPr>
          <w:p w14:paraId="3E27C942">
            <w:pPr>
              <w:pStyle w:val="6"/>
              <w:spacing w:before="78" w:line="204" w:lineRule="auto"/>
              <w:ind w:left="121"/>
            </w:pPr>
            <w:r>
              <w:rPr>
                <w:spacing w:val="-3"/>
              </w:rPr>
              <w:t>N</w:t>
            </w:r>
            <w:r>
              <w:rPr>
                <w:spacing w:val="15"/>
              </w:rPr>
              <w:t xml:space="preserve"> </w:t>
            </w:r>
            <w:r>
              <w:rPr>
                <w:spacing w:val="-3"/>
              </w:rPr>
              <w:t>30</w:t>
            </w:r>
            <w:r>
              <w:rPr>
                <w:spacing w:val="-68"/>
              </w:rPr>
              <w:t xml:space="preserve"> </w:t>
            </w:r>
            <w:r>
              <w:rPr>
                <w:spacing w:val="-3"/>
              </w:rPr>
              <w:t>°51'45.79"</w:t>
            </w:r>
          </w:p>
        </w:tc>
        <w:tc>
          <w:tcPr>
            <w:tcW w:w="1057" w:type="dxa"/>
            <w:vMerge w:val="continue"/>
            <w:tcBorders>
              <w:top w:val="nil"/>
              <w:bottom w:val="nil"/>
            </w:tcBorders>
            <w:vAlign w:val="top"/>
          </w:tcPr>
          <w:p w14:paraId="4B43939E">
            <w:pPr>
              <w:rPr>
                <w:rFonts w:ascii="Arial"/>
                <w:sz w:val="21"/>
              </w:rPr>
            </w:pPr>
          </w:p>
        </w:tc>
      </w:tr>
      <w:tr w14:paraId="0FC743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90" w:type="dxa"/>
            <w:vAlign w:val="top"/>
          </w:tcPr>
          <w:p w14:paraId="04C61D72">
            <w:pPr>
              <w:pStyle w:val="6"/>
              <w:spacing w:before="99" w:line="184" w:lineRule="auto"/>
              <w:ind w:left="173"/>
            </w:pPr>
            <w:r>
              <w:rPr>
                <w:spacing w:val="-10"/>
              </w:rPr>
              <w:t>17</w:t>
            </w:r>
          </w:p>
        </w:tc>
        <w:tc>
          <w:tcPr>
            <w:tcW w:w="1594" w:type="dxa"/>
            <w:vAlign w:val="top"/>
          </w:tcPr>
          <w:p w14:paraId="36EAC0A2">
            <w:pPr>
              <w:pStyle w:val="6"/>
              <w:spacing w:before="80" w:line="204" w:lineRule="auto"/>
              <w:ind w:left="167"/>
            </w:pPr>
            <w:r>
              <w:rPr>
                <w:spacing w:val="-2"/>
              </w:rPr>
              <w:t>E 95</w:t>
            </w:r>
            <w:r>
              <w:rPr>
                <w:spacing w:val="-57"/>
              </w:rPr>
              <w:t xml:space="preserve"> </w:t>
            </w:r>
            <w:r>
              <w:rPr>
                <w:spacing w:val="-2"/>
              </w:rPr>
              <w:t>°41'4.75"</w:t>
            </w:r>
          </w:p>
        </w:tc>
        <w:tc>
          <w:tcPr>
            <w:tcW w:w="1594" w:type="dxa"/>
            <w:vAlign w:val="top"/>
          </w:tcPr>
          <w:p w14:paraId="0EA9F0D4">
            <w:pPr>
              <w:pStyle w:val="6"/>
              <w:spacing w:before="80" w:line="204" w:lineRule="auto"/>
              <w:ind w:left="120"/>
            </w:pPr>
            <w:r>
              <w:rPr>
                <w:spacing w:val="-3"/>
              </w:rPr>
              <w:t>N</w:t>
            </w:r>
            <w:r>
              <w:rPr>
                <w:spacing w:val="15"/>
              </w:rPr>
              <w:t xml:space="preserve"> </w:t>
            </w:r>
            <w:r>
              <w:rPr>
                <w:spacing w:val="-3"/>
              </w:rPr>
              <w:t>30</w:t>
            </w:r>
            <w:r>
              <w:rPr>
                <w:spacing w:val="-68"/>
              </w:rPr>
              <w:t xml:space="preserve"> </w:t>
            </w:r>
            <w:r>
              <w:rPr>
                <w:spacing w:val="-3"/>
              </w:rPr>
              <w:t>°51'45.50"</w:t>
            </w:r>
          </w:p>
        </w:tc>
        <w:tc>
          <w:tcPr>
            <w:tcW w:w="603" w:type="dxa"/>
            <w:vAlign w:val="top"/>
          </w:tcPr>
          <w:p w14:paraId="35181564">
            <w:pPr>
              <w:pStyle w:val="6"/>
              <w:spacing w:before="100" w:line="183" w:lineRule="auto"/>
              <w:ind w:left="216"/>
            </w:pPr>
            <w:r>
              <w:rPr>
                <w:spacing w:val="-3"/>
              </w:rPr>
              <w:t>44</w:t>
            </w:r>
          </w:p>
        </w:tc>
        <w:tc>
          <w:tcPr>
            <w:tcW w:w="1594" w:type="dxa"/>
            <w:vAlign w:val="top"/>
          </w:tcPr>
          <w:p w14:paraId="6B13E6C1">
            <w:pPr>
              <w:pStyle w:val="6"/>
              <w:spacing w:before="80" w:line="204" w:lineRule="auto"/>
              <w:ind w:left="168"/>
            </w:pPr>
            <w:r>
              <w:rPr>
                <w:spacing w:val="-2"/>
              </w:rPr>
              <w:t>E 95</w:t>
            </w:r>
            <w:r>
              <w:rPr>
                <w:spacing w:val="-57"/>
              </w:rPr>
              <w:t xml:space="preserve"> </w:t>
            </w:r>
            <w:r>
              <w:rPr>
                <w:spacing w:val="-2"/>
              </w:rPr>
              <w:t>°41'9.80"</w:t>
            </w:r>
          </w:p>
        </w:tc>
        <w:tc>
          <w:tcPr>
            <w:tcW w:w="1594" w:type="dxa"/>
            <w:vAlign w:val="top"/>
          </w:tcPr>
          <w:p w14:paraId="28B8BFE0">
            <w:pPr>
              <w:pStyle w:val="6"/>
              <w:spacing w:before="80" w:line="204" w:lineRule="auto"/>
              <w:ind w:left="121"/>
            </w:pPr>
            <w:r>
              <w:rPr>
                <w:spacing w:val="-3"/>
              </w:rPr>
              <w:t>N</w:t>
            </w:r>
            <w:r>
              <w:rPr>
                <w:spacing w:val="15"/>
              </w:rPr>
              <w:t xml:space="preserve"> </w:t>
            </w:r>
            <w:r>
              <w:rPr>
                <w:spacing w:val="-3"/>
              </w:rPr>
              <w:t>30</w:t>
            </w:r>
            <w:r>
              <w:rPr>
                <w:spacing w:val="-68"/>
              </w:rPr>
              <w:t xml:space="preserve"> </w:t>
            </w:r>
            <w:r>
              <w:rPr>
                <w:spacing w:val="-3"/>
              </w:rPr>
              <w:t>°51'49.68"</w:t>
            </w:r>
          </w:p>
        </w:tc>
        <w:tc>
          <w:tcPr>
            <w:tcW w:w="1057" w:type="dxa"/>
            <w:vMerge w:val="continue"/>
            <w:tcBorders>
              <w:top w:val="nil"/>
              <w:bottom w:val="nil"/>
            </w:tcBorders>
            <w:vAlign w:val="top"/>
          </w:tcPr>
          <w:p w14:paraId="1B3FE7CB">
            <w:pPr>
              <w:rPr>
                <w:rFonts w:ascii="Arial"/>
                <w:sz w:val="21"/>
              </w:rPr>
            </w:pPr>
          </w:p>
        </w:tc>
      </w:tr>
      <w:tr w14:paraId="7C1782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90" w:type="dxa"/>
            <w:vAlign w:val="top"/>
          </w:tcPr>
          <w:p w14:paraId="6F76B79F">
            <w:pPr>
              <w:pStyle w:val="6"/>
              <w:spacing w:before="99" w:line="184" w:lineRule="auto"/>
              <w:ind w:left="173"/>
            </w:pPr>
            <w:r>
              <w:rPr>
                <w:spacing w:val="-10"/>
              </w:rPr>
              <w:t>18</w:t>
            </w:r>
          </w:p>
        </w:tc>
        <w:tc>
          <w:tcPr>
            <w:tcW w:w="1594" w:type="dxa"/>
            <w:vAlign w:val="top"/>
          </w:tcPr>
          <w:p w14:paraId="44D13FD6">
            <w:pPr>
              <w:pStyle w:val="6"/>
              <w:spacing w:before="79" w:line="204" w:lineRule="auto"/>
              <w:ind w:left="167"/>
            </w:pPr>
            <w:r>
              <w:rPr>
                <w:spacing w:val="-2"/>
              </w:rPr>
              <w:t>E 95</w:t>
            </w:r>
            <w:r>
              <w:rPr>
                <w:spacing w:val="-57"/>
              </w:rPr>
              <w:t xml:space="preserve"> </w:t>
            </w:r>
            <w:r>
              <w:rPr>
                <w:spacing w:val="-2"/>
              </w:rPr>
              <w:t>°41'1.97"</w:t>
            </w:r>
          </w:p>
        </w:tc>
        <w:tc>
          <w:tcPr>
            <w:tcW w:w="1594" w:type="dxa"/>
            <w:vAlign w:val="top"/>
          </w:tcPr>
          <w:p w14:paraId="7EF8A95C">
            <w:pPr>
              <w:pStyle w:val="6"/>
              <w:spacing w:before="79" w:line="204" w:lineRule="auto"/>
              <w:ind w:left="120"/>
            </w:pPr>
            <w:r>
              <w:rPr>
                <w:spacing w:val="-3"/>
              </w:rPr>
              <w:t>N</w:t>
            </w:r>
            <w:r>
              <w:rPr>
                <w:spacing w:val="15"/>
              </w:rPr>
              <w:t xml:space="preserve"> </w:t>
            </w:r>
            <w:r>
              <w:rPr>
                <w:spacing w:val="-3"/>
              </w:rPr>
              <w:t>30</w:t>
            </w:r>
            <w:r>
              <w:rPr>
                <w:spacing w:val="-68"/>
              </w:rPr>
              <w:t xml:space="preserve"> </w:t>
            </w:r>
            <w:r>
              <w:rPr>
                <w:spacing w:val="-3"/>
              </w:rPr>
              <w:t>°51'41.34"</w:t>
            </w:r>
          </w:p>
        </w:tc>
        <w:tc>
          <w:tcPr>
            <w:tcW w:w="603" w:type="dxa"/>
            <w:vAlign w:val="top"/>
          </w:tcPr>
          <w:p w14:paraId="5FDBAF25">
            <w:pPr>
              <w:pStyle w:val="6"/>
              <w:spacing w:before="100" w:line="183" w:lineRule="auto"/>
              <w:ind w:left="216"/>
            </w:pPr>
            <w:r>
              <w:rPr>
                <w:spacing w:val="-3"/>
              </w:rPr>
              <w:t>45</w:t>
            </w:r>
          </w:p>
        </w:tc>
        <w:tc>
          <w:tcPr>
            <w:tcW w:w="1594" w:type="dxa"/>
            <w:vAlign w:val="top"/>
          </w:tcPr>
          <w:p w14:paraId="233CA527">
            <w:pPr>
              <w:pStyle w:val="6"/>
              <w:spacing w:before="79" w:line="204" w:lineRule="auto"/>
              <w:ind w:left="168"/>
            </w:pPr>
            <w:r>
              <w:rPr>
                <w:spacing w:val="-2"/>
              </w:rPr>
              <w:t>E 95</w:t>
            </w:r>
            <w:r>
              <w:rPr>
                <w:spacing w:val="-57"/>
              </w:rPr>
              <w:t xml:space="preserve"> </w:t>
            </w:r>
            <w:r>
              <w:rPr>
                <w:spacing w:val="-2"/>
              </w:rPr>
              <w:t>°41'9.78"</w:t>
            </w:r>
          </w:p>
        </w:tc>
        <w:tc>
          <w:tcPr>
            <w:tcW w:w="1594" w:type="dxa"/>
            <w:vAlign w:val="top"/>
          </w:tcPr>
          <w:p w14:paraId="4713D772">
            <w:pPr>
              <w:pStyle w:val="6"/>
              <w:spacing w:before="79" w:line="204" w:lineRule="auto"/>
              <w:ind w:left="121"/>
            </w:pPr>
            <w:r>
              <w:rPr>
                <w:spacing w:val="-3"/>
              </w:rPr>
              <w:t>N</w:t>
            </w:r>
            <w:r>
              <w:rPr>
                <w:spacing w:val="15"/>
              </w:rPr>
              <w:t xml:space="preserve"> </w:t>
            </w:r>
            <w:r>
              <w:rPr>
                <w:spacing w:val="-3"/>
              </w:rPr>
              <w:t>30</w:t>
            </w:r>
            <w:r>
              <w:rPr>
                <w:spacing w:val="-68"/>
              </w:rPr>
              <w:t xml:space="preserve"> </w:t>
            </w:r>
            <w:r>
              <w:rPr>
                <w:spacing w:val="-3"/>
              </w:rPr>
              <w:t>°51'50.90"</w:t>
            </w:r>
          </w:p>
        </w:tc>
        <w:tc>
          <w:tcPr>
            <w:tcW w:w="1057" w:type="dxa"/>
            <w:vMerge w:val="continue"/>
            <w:tcBorders>
              <w:top w:val="nil"/>
              <w:bottom w:val="nil"/>
            </w:tcBorders>
            <w:vAlign w:val="top"/>
          </w:tcPr>
          <w:p w14:paraId="2903E770">
            <w:pPr>
              <w:rPr>
                <w:rFonts w:ascii="Arial"/>
                <w:sz w:val="21"/>
              </w:rPr>
            </w:pPr>
          </w:p>
        </w:tc>
      </w:tr>
      <w:tr w14:paraId="2F40C1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90" w:type="dxa"/>
            <w:vAlign w:val="top"/>
          </w:tcPr>
          <w:p w14:paraId="7A870356">
            <w:pPr>
              <w:pStyle w:val="6"/>
              <w:spacing w:before="98" w:line="184" w:lineRule="auto"/>
              <w:ind w:left="173"/>
            </w:pPr>
            <w:r>
              <w:rPr>
                <w:spacing w:val="-10"/>
              </w:rPr>
              <w:t>19</w:t>
            </w:r>
          </w:p>
        </w:tc>
        <w:tc>
          <w:tcPr>
            <w:tcW w:w="1594" w:type="dxa"/>
            <w:vAlign w:val="top"/>
          </w:tcPr>
          <w:p w14:paraId="0C6B47E1">
            <w:pPr>
              <w:pStyle w:val="6"/>
              <w:spacing w:before="79" w:line="204" w:lineRule="auto"/>
              <w:ind w:left="167"/>
            </w:pPr>
            <w:r>
              <w:rPr>
                <w:spacing w:val="-2"/>
              </w:rPr>
              <w:t>E 95</w:t>
            </w:r>
            <w:r>
              <w:rPr>
                <w:spacing w:val="-57"/>
              </w:rPr>
              <w:t xml:space="preserve"> </w:t>
            </w:r>
            <w:r>
              <w:rPr>
                <w:spacing w:val="-2"/>
              </w:rPr>
              <w:t>°41'0.74"</w:t>
            </w:r>
          </w:p>
        </w:tc>
        <w:tc>
          <w:tcPr>
            <w:tcW w:w="1594" w:type="dxa"/>
            <w:vAlign w:val="top"/>
          </w:tcPr>
          <w:p w14:paraId="7B52F89B">
            <w:pPr>
              <w:pStyle w:val="6"/>
              <w:spacing w:before="79" w:line="204" w:lineRule="auto"/>
              <w:ind w:left="120"/>
            </w:pPr>
            <w:r>
              <w:rPr>
                <w:spacing w:val="-3"/>
              </w:rPr>
              <w:t>N</w:t>
            </w:r>
            <w:r>
              <w:rPr>
                <w:spacing w:val="15"/>
              </w:rPr>
              <w:t xml:space="preserve"> </w:t>
            </w:r>
            <w:r>
              <w:rPr>
                <w:spacing w:val="-3"/>
              </w:rPr>
              <w:t>30</w:t>
            </w:r>
            <w:r>
              <w:rPr>
                <w:spacing w:val="-68"/>
              </w:rPr>
              <w:t xml:space="preserve"> </w:t>
            </w:r>
            <w:r>
              <w:rPr>
                <w:spacing w:val="-3"/>
              </w:rPr>
              <w:t>°51'40.90"</w:t>
            </w:r>
          </w:p>
        </w:tc>
        <w:tc>
          <w:tcPr>
            <w:tcW w:w="603" w:type="dxa"/>
            <w:vAlign w:val="top"/>
          </w:tcPr>
          <w:p w14:paraId="46714E9D">
            <w:pPr>
              <w:pStyle w:val="6"/>
              <w:spacing w:before="99" w:line="183" w:lineRule="auto"/>
              <w:ind w:left="216"/>
            </w:pPr>
            <w:r>
              <w:rPr>
                <w:spacing w:val="-3"/>
              </w:rPr>
              <w:t>46</w:t>
            </w:r>
          </w:p>
        </w:tc>
        <w:tc>
          <w:tcPr>
            <w:tcW w:w="1594" w:type="dxa"/>
            <w:vAlign w:val="top"/>
          </w:tcPr>
          <w:p w14:paraId="2E65DDC2">
            <w:pPr>
              <w:pStyle w:val="6"/>
              <w:spacing w:before="79" w:line="204" w:lineRule="auto"/>
              <w:ind w:left="168"/>
            </w:pPr>
            <w:r>
              <w:rPr>
                <w:spacing w:val="-2"/>
              </w:rPr>
              <w:t>E 95</w:t>
            </w:r>
            <w:r>
              <w:rPr>
                <w:spacing w:val="-57"/>
              </w:rPr>
              <w:t xml:space="preserve"> </w:t>
            </w:r>
            <w:r>
              <w:rPr>
                <w:spacing w:val="-2"/>
              </w:rPr>
              <w:t>°41'9.13"</w:t>
            </w:r>
          </w:p>
        </w:tc>
        <w:tc>
          <w:tcPr>
            <w:tcW w:w="1594" w:type="dxa"/>
            <w:vAlign w:val="top"/>
          </w:tcPr>
          <w:p w14:paraId="6246FA44">
            <w:pPr>
              <w:pStyle w:val="6"/>
              <w:spacing w:before="79" w:line="204" w:lineRule="auto"/>
              <w:ind w:left="121"/>
            </w:pPr>
            <w:r>
              <w:rPr>
                <w:spacing w:val="-3"/>
              </w:rPr>
              <w:t>N</w:t>
            </w:r>
            <w:r>
              <w:rPr>
                <w:spacing w:val="15"/>
              </w:rPr>
              <w:t xml:space="preserve"> </w:t>
            </w:r>
            <w:r>
              <w:rPr>
                <w:spacing w:val="-3"/>
              </w:rPr>
              <w:t>30</w:t>
            </w:r>
            <w:r>
              <w:rPr>
                <w:spacing w:val="-68"/>
              </w:rPr>
              <w:t xml:space="preserve"> </w:t>
            </w:r>
            <w:r>
              <w:rPr>
                <w:spacing w:val="-3"/>
              </w:rPr>
              <w:t>°51'51.45"</w:t>
            </w:r>
          </w:p>
        </w:tc>
        <w:tc>
          <w:tcPr>
            <w:tcW w:w="1057" w:type="dxa"/>
            <w:vMerge w:val="continue"/>
            <w:tcBorders>
              <w:top w:val="nil"/>
              <w:bottom w:val="nil"/>
            </w:tcBorders>
            <w:vAlign w:val="top"/>
          </w:tcPr>
          <w:p w14:paraId="42197E42">
            <w:pPr>
              <w:rPr>
                <w:rFonts w:ascii="Arial"/>
                <w:sz w:val="21"/>
              </w:rPr>
            </w:pPr>
          </w:p>
        </w:tc>
      </w:tr>
      <w:tr w14:paraId="075DE9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90" w:type="dxa"/>
            <w:vAlign w:val="top"/>
          </w:tcPr>
          <w:p w14:paraId="794FF098">
            <w:pPr>
              <w:pStyle w:val="6"/>
              <w:spacing w:before="99" w:line="183" w:lineRule="auto"/>
              <w:ind w:left="162"/>
            </w:pPr>
            <w:r>
              <w:rPr>
                <w:spacing w:val="-4"/>
              </w:rPr>
              <w:t>20</w:t>
            </w:r>
          </w:p>
        </w:tc>
        <w:tc>
          <w:tcPr>
            <w:tcW w:w="1594" w:type="dxa"/>
            <w:vAlign w:val="top"/>
          </w:tcPr>
          <w:p w14:paraId="15A28785">
            <w:pPr>
              <w:pStyle w:val="6"/>
              <w:spacing w:before="79" w:line="204" w:lineRule="auto"/>
              <w:ind w:left="121"/>
            </w:pPr>
            <w:r>
              <w:rPr>
                <w:spacing w:val="-2"/>
              </w:rPr>
              <w:t>E 95</w:t>
            </w:r>
            <w:r>
              <w:rPr>
                <w:spacing w:val="-67"/>
              </w:rPr>
              <w:t xml:space="preserve"> </w:t>
            </w:r>
            <w:r>
              <w:rPr>
                <w:spacing w:val="-2"/>
              </w:rPr>
              <w:t>°40'59.42"</w:t>
            </w:r>
          </w:p>
        </w:tc>
        <w:tc>
          <w:tcPr>
            <w:tcW w:w="1594" w:type="dxa"/>
            <w:vAlign w:val="top"/>
          </w:tcPr>
          <w:p w14:paraId="2EE4F69C">
            <w:pPr>
              <w:pStyle w:val="6"/>
              <w:spacing w:before="79" w:line="204" w:lineRule="auto"/>
              <w:ind w:left="120"/>
            </w:pPr>
            <w:r>
              <w:rPr>
                <w:spacing w:val="-3"/>
              </w:rPr>
              <w:t>N</w:t>
            </w:r>
            <w:r>
              <w:rPr>
                <w:spacing w:val="15"/>
              </w:rPr>
              <w:t xml:space="preserve"> </w:t>
            </w:r>
            <w:r>
              <w:rPr>
                <w:spacing w:val="-3"/>
              </w:rPr>
              <w:t>30</w:t>
            </w:r>
            <w:r>
              <w:rPr>
                <w:spacing w:val="-68"/>
              </w:rPr>
              <w:t xml:space="preserve"> </w:t>
            </w:r>
            <w:r>
              <w:rPr>
                <w:spacing w:val="-3"/>
              </w:rPr>
              <w:t>°51'37.74"</w:t>
            </w:r>
          </w:p>
        </w:tc>
        <w:tc>
          <w:tcPr>
            <w:tcW w:w="603" w:type="dxa"/>
            <w:vAlign w:val="top"/>
          </w:tcPr>
          <w:p w14:paraId="27BA7DDC">
            <w:pPr>
              <w:pStyle w:val="6"/>
              <w:spacing w:before="99" w:line="183" w:lineRule="auto"/>
              <w:ind w:left="216"/>
            </w:pPr>
            <w:r>
              <w:rPr>
                <w:spacing w:val="-3"/>
              </w:rPr>
              <w:t>47</w:t>
            </w:r>
          </w:p>
        </w:tc>
        <w:tc>
          <w:tcPr>
            <w:tcW w:w="1594" w:type="dxa"/>
            <w:vAlign w:val="top"/>
          </w:tcPr>
          <w:p w14:paraId="2690385D">
            <w:pPr>
              <w:pStyle w:val="6"/>
              <w:spacing w:before="79" w:line="204" w:lineRule="auto"/>
              <w:ind w:left="168"/>
            </w:pPr>
            <w:r>
              <w:rPr>
                <w:spacing w:val="-2"/>
              </w:rPr>
              <w:t>E 95</w:t>
            </w:r>
            <w:r>
              <w:rPr>
                <w:spacing w:val="-57"/>
              </w:rPr>
              <w:t xml:space="preserve"> </w:t>
            </w:r>
            <w:r>
              <w:rPr>
                <w:spacing w:val="-2"/>
              </w:rPr>
              <w:t>°41'6.96"</w:t>
            </w:r>
          </w:p>
        </w:tc>
        <w:tc>
          <w:tcPr>
            <w:tcW w:w="1594" w:type="dxa"/>
            <w:vAlign w:val="top"/>
          </w:tcPr>
          <w:p w14:paraId="2660AE88">
            <w:pPr>
              <w:pStyle w:val="6"/>
              <w:spacing w:before="79" w:line="204" w:lineRule="auto"/>
              <w:ind w:left="121"/>
            </w:pPr>
            <w:r>
              <w:rPr>
                <w:spacing w:val="-3"/>
              </w:rPr>
              <w:t>N</w:t>
            </w:r>
            <w:r>
              <w:rPr>
                <w:spacing w:val="15"/>
              </w:rPr>
              <w:t xml:space="preserve"> </w:t>
            </w:r>
            <w:r>
              <w:rPr>
                <w:spacing w:val="-3"/>
              </w:rPr>
              <w:t>30</w:t>
            </w:r>
            <w:r>
              <w:rPr>
                <w:spacing w:val="-68"/>
              </w:rPr>
              <w:t xml:space="preserve"> </w:t>
            </w:r>
            <w:r>
              <w:rPr>
                <w:spacing w:val="-3"/>
              </w:rPr>
              <w:t>°51'55.73"</w:t>
            </w:r>
          </w:p>
        </w:tc>
        <w:tc>
          <w:tcPr>
            <w:tcW w:w="1057" w:type="dxa"/>
            <w:vMerge w:val="continue"/>
            <w:tcBorders>
              <w:top w:val="nil"/>
              <w:bottom w:val="nil"/>
            </w:tcBorders>
            <w:vAlign w:val="top"/>
          </w:tcPr>
          <w:p w14:paraId="21D68BDA">
            <w:pPr>
              <w:rPr>
                <w:rFonts w:ascii="Arial"/>
                <w:sz w:val="21"/>
              </w:rPr>
            </w:pPr>
          </w:p>
        </w:tc>
      </w:tr>
      <w:tr w14:paraId="2E11EC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90" w:type="dxa"/>
            <w:vAlign w:val="top"/>
          </w:tcPr>
          <w:p w14:paraId="049DB1E0">
            <w:pPr>
              <w:pStyle w:val="6"/>
              <w:spacing w:before="98" w:line="184" w:lineRule="auto"/>
              <w:ind w:left="162"/>
            </w:pPr>
            <w:r>
              <w:rPr>
                <w:spacing w:val="-4"/>
              </w:rPr>
              <w:t>21</w:t>
            </w:r>
          </w:p>
        </w:tc>
        <w:tc>
          <w:tcPr>
            <w:tcW w:w="1594" w:type="dxa"/>
            <w:vAlign w:val="top"/>
          </w:tcPr>
          <w:p w14:paraId="7AC52E76">
            <w:pPr>
              <w:pStyle w:val="6"/>
              <w:spacing w:before="78" w:line="204" w:lineRule="auto"/>
              <w:ind w:left="121"/>
            </w:pPr>
            <w:r>
              <w:rPr>
                <w:spacing w:val="-2"/>
              </w:rPr>
              <w:t>E 95</w:t>
            </w:r>
            <w:r>
              <w:rPr>
                <w:spacing w:val="-67"/>
              </w:rPr>
              <w:t xml:space="preserve"> </w:t>
            </w:r>
            <w:r>
              <w:rPr>
                <w:spacing w:val="-2"/>
              </w:rPr>
              <w:t>°40'55.46"</w:t>
            </w:r>
          </w:p>
        </w:tc>
        <w:tc>
          <w:tcPr>
            <w:tcW w:w="1594" w:type="dxa"/>
            <w:vAlign w:val="top"/>
          </w:tcPr>
          <w:p w14:paraId="169479C3">
            <w:pPr>
              <w:pStyle w:val="6"/>
              <w:spacing w:before="78" w:line="204" w:lineRule="auto"/>
              <w:ind w:left="120"/>
            </w:pPr>
            <w:r>
              <w:rPr>
                <w:spacing w:val="-3"/>
              </w:rPr>
              <w:t>N</w:t>
            </w:r>
            <w:r>
              <w:rPr>
                <w:spacing w:val="15"/>
              </w:rPr>
              <w:t xml:space="preserve"> </w:t>
            </w:r>
            <w:r>
              <w:rPr>
                <w:spacing w:val="-3"/>
              </w:rPr>
              <w:t>30</w:t>
            </w:r>
            <w:r>
              <w:rPr>
                <w:spacing w:val="-68"/>
              </w:rPr>
              <w:t xml:space="preserve"> </w:t>
            </w:r>
            <w:r>
              <w:rPr>
                <w:spacing w:val="-3"/>
              </w:rPr>
              <w:t>°51'34.24"</w:t>
            </w:r>
          </w:p>
        </w:tc>
        <w:tc>
          <w:tcPr>
            <w:tcW w:w="603" w:type="dxa"/>
            <w:vAlign w:val="top"/>
          </w:tcPr>
          <w:p w14:paraId="1E664883">
            <w:pPr>
              <w:pStyle w:val="6"/>
              <w:spacing w:before="99" w:line="183" w:lineRule="auto"/>
              <w:ind w:left="216"/>
            </w:pPr>
            <w:r>
              <w:rPr>
                <w:spacing w:val="-3"/>
              </w:rPr>
              <w:t>48</w:t>
            </w:r>
          </w:p>
        </w:tc>
        <w:tc>
          <w:tcPr>
            <w:tcW w:w="1594" w:type="dxa"/>
            <w:vAlign w:val="top"/>
          </w:tcPr>
          <w:p w14:paraId="765DA078">
            <w:pPr>
              <w:pStyle w:val="6"/>
              <w:spacing w:before="78" w:line="204" w:lineRule="auto"/>
              <w:ind w:left="168"/>
            </w:pPr>
            <w:r>
              <w:rPr>
                <w:spacing w:val="-2"/>
              </w:rPr>
              <w:t>E 95</w:t>
            </w:r>
            <w:r>
              <w:rPr>
                <w:spacing w:val="-57"/>
              </w:rPr>
              <w:t xml:space="preserve"> </w:t>
            </w:r>
            <w:r>
              <w:rPr>
                <w:spacing w:val="-2"/>
              </w:rPr>
              <w:t>°41'8.00"</w:t>
            </w:r>
          </w:p>
        </w:tc>
        <w:tc>
          <w:tcPr>
            <w:tcW w:w="1594" w:type="dxa"/>
            <w:vAlign w:val="top"/>
          </w:tcPr>
          <w:p w14:paraId="7C3F5345">
            <w:pPr>
              <w:pStyle w:val="6"/>
              <w:spacing w:before="78" w:line="204" w:lineRule="auto"/>
              <w:ind w:left="121"/>
            </w:pPr>
            <w:r>
              <w:rPr>
                <w:spacing w:val="-3"/>
              </w:rPr>
              <w:t>N</w:t>
            </w:r>
            <w:r>
              <w:rPr>
                <w:spacing w:val="15"/>
              </w:rPr>
              <w:t xml:space="preserve"> </w:t>
            </w:r>
            <w:r>
              <w:rPr>
                <w:spacing w:val="-3"/>
              </w:rPr>
              <w:t>30</w:t>
            </w:r>
            <w:r>
              <w:rPr>
                <w:spacing w:val="-68"/>
              </w:rPr>
              <w:t xml:space="preserve"> </w:t>
            </w:r>
            <w:r>
              <w:rPr>
                <w:spacing w:val="-3"/>
              </w:rPr>
              <w:t>°51'57.76"</w:t>
            </w:r>
          </w:p>
        </w:tc>
        <w:tc>
          <w:tcPr>
            <w:tcW w:w="1057" w:type="dxa"/>
            <w:vMerge w:val="continue"/>
            <w:tcBorders>
              <w:top w:val="nil"/>
              <w:bottom w:val="nil"/>
            </w:tcBorders>
            <w:vAlign w:val="top"/>
          </w:tcPr>
          <w:p w14:paraId="26E74346">
            <w:pPr>
              <w:rPr>
                <w:rFonts w:ascii="Arial"/>
                <w:sz w:val="21"/>
              </w:rPr>
            </w:pPr>
          </w:p>
        </w:tc>
      </w:tr>
      <w:tr w14:paraId="783D98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90" w:type="dxa"/>
            <w:vAlign w:val="top"/>
          </w:tcPr>
          <w:p w14:paraId="54E622D4">
            <w:pPr>
              <w:pStyle w:val="6"/>
              <w:spacing w:before="98" w:line="183" w:lineRule="auto"/>
              <w:ind w:left="162"/>
            </w:pPr>
            <w:r>
              <w:rPr>
                <w:spacing w:val="-4"/>
              </w:rPr>
              <w:t>22</w:t>
            </w:r>
          </w:p>
        </w:tc>
        <w:tc>
          <w:tcPr>
            <w:tcW w:w="1594" w:type="dxa"/>
            <w:vAlign w:val="top"/>
          </w:tcPr>
          <w:p w14:paraId="7A5CE279">
            <w:pPr>
              <w:pStyle w:val="6"/>
              <w:spacing w:before="78" w:line="204" w:lineRule="auto"/>
              <w:ind w:left="121"/>
            </w:pPr>
            <w:r>
              <w:rPr>
                <w:spacing w:val="-2"/>
              </w:rPr>
              <w:t>E 95</w:t>
            </w:r>
            <w:r>
              <w:rPr>
                <w:spacing w:val="-67"/>
              </w:rPr>
              <w:t xml:space="preserve"> </w:t>
            </w:r>
            <w:r>
              <w:rPr>
                <w:spacing w:val="-2"/>
              </w:rPr>
              <w:t>°40'55.35"</w:t>
            </w:r>
          </w:p>
        </w:tc>
        <w:tc>
          <w:tcPr>
            <w:tcW w:w="1594" w:type="dxa"/>
            <w:vAlign w:val="top"/>
          </w:tcPr>
          <w:p w14:paraId="06922FE0">
            <w:pPr>
              <w:pStyle w:val="6"/>
              <w:spacing w:before="78" w:line="204" w:lineRule="auto"/>
              <w:ind w:left="120"/>
            </w:pPr>
            <w:r>
              <w:rPr>
                <w:spacing w:val="-3"/>
              </w:rPr>
              <w:t>N</w:t>
            </w:r>
            <w:r>
              <w:rPr>
                <w:spacing w:val="15"/>
              </w:rPr>
              <w:t xml:space="preserve"> </w:t>
            </w:r>
            <w:r>
              <w:rPr>
                <w:spacing w:val="-3"/>
              </w:rPr>
              <w:t>30</w:t>
            </w:r>
            <w:r>
              <w:rPr>
                <w:spacing w:val="-68"/>
              </w:rPr>
              <w:t xml:space="preserve"> </w:t>
            </w:r>
            <w:r>
              <w:rPr>
                <w:spacing w:val="-3"/>
              </w:rPr>
              <w:t>°51'32.77"</w:t>
            </w:r>
          </w:p>
        </w:tc>
        <w:tc>
          <w:tcPr>
            <w:tcW w:w="603" w:type="dxa"/>
            <w:vAlign w:val="top"/>
          </w:tcPr>
          <w:p w14:paraId="6A322B28">
            <w:pPr>
              <w:pStyle w:val="6"/>
              <w:spacing w:before="98" w:line="183" w:lineRule="auto"/>
              <w:ind w:left="216"/>
            </w:pPr>
            <w:r>
              <w:rPr>
                <w:spacing w:val="-3"/>
              </w:rPr>
              <w:t>49</w:t>
            </w:r>
          </w:p>
        </w:tc>
        <w:tc>
          <w:tcPr>
            <w:tcW w:w="1594" w:type="dxa"/>
            <w:vAlign w:val="top"/>
          </w:tcPr>
          <w:p w14:paraId="1F69FC6B">
            <w:pPr>
              <w:pStyle w:val="6"/>
              <w:spacing w:before="78" w:line="204" w:lineRule="auto"/>
              <w:ind w:left="125"/>
            </w:pPr>
            <w:r>
              <w:rPr>
                <w:spacing w:val="-2"/>
              </w:rPr>
              <w:t>E 95</w:t>
            </w:r>
            <w:r>
              <w:rPr>
                <w:spacing w:val="-67"/>
              </w:rPr>
              <w:t xml:space="preserve"> </w:t>
            </w:r>
            <w:r>
              <w:rPr>
                <w:spacing w:val="-2"/>
              </w:rPr>
              <w:t>°41'10.45"</w:t>
            </w:r>
          </w:p>
        </w:tc>
        <w:tc>
          <w:tcPr>
            <w:tcW w:w="1594" w:type="dxa"/>
            <w:vAlign w:val="top"/>
          </w:tcPr>
          <w:p w14:paraId="6A24E802">
            <w:pPr>
              <w:pStyle w:val="6"/>
              <w:spacing w:before="78" w:line="204" w:lineRule="auto"/>
              <w:ind w:left="167"/>
            </w:pPr>
            <w:r>
              <w:rPr>
                <w:spacing w:val="-2"/>
              </w:rPr>
              <w:t>N</w:t>
            </w:r>
            <w:r>
              <w:rPr>
                <w:spacing w:val="13"/>
              </w:rPr>
              <w:t xml:space="preserve"> </w:t>
            </w:r>
            <w:r>
              <w:rPr>
                <w:spacing w:val="-2"/>
              </w:rPr>
              <w:t>30</w:t>
            </w:r>
            <w:r>
              <w:rPr>
                <w:spacing w:val="-68"/>
              </w:rPr>
              <w:t xml:space="preserve"> </w:t>
            </w:r>
            <w:r>
              <w:rPr>
                <w:spacing w:val="-2"/>
              </w:rPr>
              <w:t>°52'0.79"</w:t>
            </w:r>
          </w:p>
        </w:tc>
        <w:tc>
          <w:tcPr>
            <w:tcW w:w="1057" w:type="dxa"/>
            <w:vMerge w:val="continue"/>
            <w:tcBorders>
              <w:top w:val="nil"/>
              <w:bottom w:val="nil"/>
            </w:tcBorders>
            <w:vAlign w:val="top"/>
          </w:tcPr>
          <w:p w14:paraId="6681C5D6">
            <w:pPr>
              <w:rPr>
                <w:rFonts w:ascii="Arial"/>
                <w:sz w:val="21"/>
              </w:rPr>
            </w:pPr>
          </w:p>
        </w:tc>
      </w:tr>
      <w:tr w14:paraId="7CBA39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90" w:type="dxa"/>
            <w:vAlign w:val="top"/>
          </w:tcPr>
          <w:p w14:paraId="1C09A2E2">
            <w:pPr>
              <w:pStyle w:val="6"/>
              <w:spacing w:before="100" w:line="183" w:lineRule="auto"/>
              <w:ind w:left="162"/>
            </w:pPr>
            <w:r>
              <w:rPr>
                <w:spacing w:val="-4"/>
              </w:rPr>
              <w:t>23</w:t>
            </w:r>
          </w:p>
        </w:tc>
        <w:tc>
          <w:tcPr>
            <w:tcW w:w="1594" w:type="dxa"/>
            <w:vAlign w:val="top"/>
          </w:tcPr>
          <w:p w14:paraId="72690CA7">
            <w:pPr>
              <w:pStyle w:val="6"/>
              <w:spacing w:before="80" w:line="204" w:lineRule="auto"/>
              <w:ind w:left="121"/>
            </w:pPr>
            <w:r>
              <w:rPr>
                <w:spacing w:val="-2"/>
              </w:rPr>
              <w:t>E 95</w:t>
            </w:r>
            <w:r>
              <w:rPr>
                <w:spacing w:val="-67"/>
              </w:rPr>
              <w:t xml:space="preserve"> </w:t>
            </w:r>
            <w:r>
              <w:rPr>
                <w:spacing w:val="-2"/>
              </w:rPr>
              <w:t>°40'53.56"</w:t>
            </w:r>
          </w:p>
        </w:tc>
        <w:tc>
          <w:tcPr>
            <w:tcW w:w="1594" w:type="dxa"/>
            <w:vAlign w:val="top"/>
          </w:tcPr>
          <w:p w14:paraId="561F665E">
            <w:pPr>
              <w:pStyle w:val="6"/>
              <w:spacing w:before="80" w:line="204" w:lineRule="auto"/>
              <w:ind w:left="120"/>
            </w:pPr>
            <w:r>
              <w:rPr>
                <w:spacing w:val="-3"/>
              </w:rPr>
              <w:t>N</w:t>
            </w:r>
            <w:r>
              <w:rPr>
                <w:spacing w:val="15"/>
              </w:rPr>
              <w:t xml:space="preserve"> </w:t>
            </w:r>
            <w:r>
              <w:rPr>
                <w:spacing w:val="-3"/>
              </w:rPr>
              <w:t>30</w:t>
            </w:r>
            <w:r>
              <w:rPr>
                <w:spacing w:val="-68"/>
              </w:rPr>
              <w:t xml:space="preserve"> </w:t>
            </w:r>
            <w:r>
              <w:rPr>
                <w:spacing w:val="-3"/>
              </w:rPr>
              <w:t>°51'32.03"</w:t>
            </w:r>
          </w:p>
        </w:tc>
        <w:tc>
          <w:tcPr>
            <w:tcW w:w="603" w:type="dxa"/>
            <w:vAlign w:val="top"/>
          </w:tcPr>
          <w:p w14:paraId="38B54E97">
            <w:pPr>
              <w:pStyle w:val="6"/>
              <w:spacing w:before="100" w:line="183" w:lineRule="auto"/>
              <w:ind w:left="220"/>
            </w:pPr>
            <w:r>
              <w:rPr>
                <w:spacing w:val="-5"/>
              </w:rPr>
              <w:t>50</w:t>
            </w:r>
          </w:p>
        </w:tc>
        <w:tc>
          <w:tcPr>
            <w:tcW w:w="1594" w:type="dxa"/>
            <w:vAlign w:val="top"/>
          </w:tcPr>
          <w:p w14:paraId="274D14B2">
            <w:pPr>
              <w:pStyle w:val="6"/>
              <w:spacing w:before="80" w:line="204" w:lineRule="auto"/>
              <w:ind w:left="125"/>
            </w:pPr>
            <w:r>
              <w:rPr>
                <w:spacing w:val="-2"/>
              </w:rPr>
              <w:t>E 95</w:t>
            </w:r>
            <w:r>
              <w:rPr>
                <w:spacing w:val="-67"/>
              </w:rPr>
              <w:t xml:space="preserve"> </w:t>
            </w:r>
            <w:r>
              <w:rPr>
                <w:spacing w:val="-2"/>
              </w:rPr>
              <w:t>°41'13.15"</w:t>
            </w:r>
          </w:p>
        </w:tc>
        <w:tc>
          <w:tcPr>
            <w:tcW w:w="1594" w:type="dxa"/>
            <w:vAlign w:val="top"/>
          </w:tcPr>
          <w:p w14:paraId="0977868B">
            <w:pPr>
              <w:pStyle w:val="6"/>
              <w:spacing w:before="80" w:line="204" w:lineRule="auto"/>
              <w:ind w:left="167"/>
            </w:pPr>
            <w:r>
              <w:rPr>
                <w:spacing w:val="-2"/>
              </w:rPr>
              <w:t>N</w:t>
            </w:r>
            <w:r>
              <w:rPr>
                <w:spacing w:val="13"/>
              </w:rPr>
              <w:t xml:space="preserve"> </w:t>
            </w:r>
            <w:r>
              <w:rPr>
                <w:spacing w:val="-2"/>
              </w:rPr>
              <w:t>30</w:t>
            </w:r>
            <w:r>
              <w:rPr>
                <w:spacing w:val="-68"/>
              </w:rPr>
              <w:t xml:space="preserve"> </w:t>
            </w:r>
            <w:r>
              <w:rPr>
                <w:spacing w:val="-2"/>
              </w:rPr>
              <w:t>°52'5.84"</w:t>
            </w:r>
          </w:p>
        </w:tc>
        <w:tc>
          <w:tcPr>
            <w:tcW w:w="1057" w:type="dxa"/>
            <w:vMerge w:val="continue"/>
            <w:tcBorders>
              <w:top w:val="nil"/>
              <w:bottom w:val="nil"/>
            </w:tcBorders>
            <w:vAlign w:val="top"/>
          </w:tcPr>
          <w:p w14:paraId="70BF849C">
            <w:pPr>
              <w:rPr>
                <w:rFonts w:ascii="Arial"/>
                <w:sz w:val="21"/>
              </w:rPr>
            </w:pPr>
          </w:p>
        </w:tc>
      </w:tr>
      <w:tr w14:paraId="53936F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90" w:type="dxa"/>
            <w:vAlign w:val="top"/>
          </w:tcPr>
          <w:p w14:paraId="25BF05B2">
            <w:pPr>
              <w:pStyle w:val="6"/>
              <w:spacing w:before="100" w:line="183" w:lineRule="auto"/>
              <w:ind w:left="162"/>
            </w:pPr>
            <w:r>
              <w:rPr>
                <w:spacing w:val="-4"/>
              </w:rPr>
              <w:t>24</w:t>
            </w:r>
          </w:p>
        </w:tc>
        <w:tc>
          <w:tcPr>
            <w:tcW w:w="1594" w:type="dxa"/>
            <w:vAlign w:val="top"/>
          </w:tcPr>
          <w:p w14:paraId="3E97E71C">
            <w:pPr>
              <w:pStyle w:val="6"/>
              <w:spacing w:before="79" w:line="204" w:lineRule="auto"/>
              <w:ind w:left="121"/>
            </w:pPr>
            <w:r>
              <w:rPr>
                <w:spacing w:val="-2"/>
              </w:rPr>
              <w:t>E 95</w:t>
            </w:r>
            <w:r>
              <w:rPr>
                <w:spacing w:val="-67"/>
              </w:rPr>
              <w:t xml:space="preserve"> </w:t>
            </w:r>
            <w:r>
              <w:rPr>
                <w:spacing w:val="-2"/>
              </w:rPr>
              <w:t>°40'49.21"</w:t>
            </w:r>
          </w:p>
        </w:tc>
        <w:tc>
          <w:tcPr>
            <w:tcW w:w="1594" w:type="dxa"/>
            <w:vAlign w:val="top"/>
          </w:tcPr>
          <w:p w14:paraId="41861EF2">
            <w:pPr>
              <w:pStyle w:val="6"/>
              <w:spacing w:before="79" w:line="204" w:lineRule="auto"/>
              <w:ind w:left="120"/>
            </w:pPr>
            <w:r>
              <w:rPr>
                <w:spacing w:val="-3"/>
              </w:rPr>
              <w:t>N</w:t>
            </w:r>
            <w:r>
              <w:rPr>
                <w:spacing w:val="15"/>
              </w:rPr>
              <w:t xml:space="preserve"> </w:t>
            </w:r>
            <w:r>
              <w:rPr>
                <w:spacing w:val="-3"/>
              </w:rPr>
              <w:t>30</w:t>
            </w:r>
            <w:r>
              <w:rPr>
                <w:spacing w:val="-68"/>
              </w:rPr>
              <w:t xml:space="preserve"> </w:t>
            </w:r>
            <w:r>
              <w:rPr>
                <w:spacing w:val="-3"/>
              </w:rPr>
              <w:t>°51'23.44"</w:t>
            </w:r>
          </w:p>
        </w:tc>
        <w:tc>
          <w:tcPr>
            <w:tcW w:w="603" w:type="dxa"/>
            <w:vAlign w:val="top"/>
          </w:tcPr>
          <w:p w14:paraId="4673F3AC">
            <w:pPr>
              <w:pStyle w:val="6"/>
              <w:spacing w:before="99" w:line="184" w:lineRule="auto"/>
              <w:ind w:left="220"/>
            </w:pPr>
            <w:r>
              <w:rPr>
                <w:spacing w:val="-5"/>
              </w:rPr>
              <w:t>51</w:t>
            </w:r>
          </w:p>
        </w:tc>
        <w:tc>
          <w:tcPr>
            <w:tcW w:w="1594" w:type="dxa"/>
            <w:vAlign w:val="top"/>
          </w:tcPr>
          <w:p w14:paraId="2E60CAF3">
            <w:pPr>
              <w:pStyle w:val="6"/>
              <w:spacing w:before="79" w:line="204" w:lineRule="auto"/>
              <w:ind w:left="125"/>
            </w:pPr>
            <w:r>
              <w:rPr>
                <w:spacing w:val="-2"/>
              </w:rPr>
              <w:t>E 95</w:t>
            </w:r>
            <w:r>
              <w:rPr>
                <w:spacing w:val="-67"/>
              </w:rPr>
              <w:t xml:space="preserve"> </w:t>
            </w:r>
            <w:r>
              <w:rPr>
                <w:spacing w:val="-2"/>
              </w:rPr>
              <w:t>°41'18.19"</w:t>
            </w:r>
          </w:p>
        </w:tc>
        <w:tc>
          <w:tcPr>
            <w:tcW w:w="1594" w:type="dxa"/>
            <w:vAlign w:val="top"/>
          </w:tcPr>
          <w:p w14:paraId="556669AA">
            <w:pPr>
              <w:pStyle w:val="6"/>
              <w:spacing w:before="79" w:line="204" w:lineRule="auto"/>
              <w:ind w:left="121"/>
            </w:pPr>
            <w:r>
              <w:rPr>
                <w:spacing w:val="-3"/>
              </w:rPr>
              <w:t>N</w:t>
            </w:r>
            <w:r>
              <w:rPr>
                <w:spacing w:val="15"/>
              </w:rPr>
              <w:t xml:space="preserve"> </w:t>
            </w:r>
            <w:r>
              <w:rPr>
                <w:spacing w:val="-3"/>
              </w:rPr>
              <w:t>30</w:t>
            </w:r>
            <w:r>
              <w:rPr>
                <w:spacing w:val="-68"/>
              </w:rPr>
              <w:t xml:space="preserve"> </w:t>
            </w:r>
            <w:r>
              <w:rPr>
                <w:spacing w:val="-3"/>
              </w:rPr>
              <w:t>°52'13.77"</w:t>
            </w:r>
          </w:p>
        </w:tc>
        <w:tc>
          <w:tcPr>
            <w:tcW w:w="1057" w:type="dxa"/>
            <w:vMerge w:val="continue"/>
            <w:tcBorders>
              <w:top w:val="nil"/>
              <w:bottom w:val="nil"/>
            </w:tcBorders>
            <w:vAlign w:val="top"/>
          </w:tcPr>
          <w:p w14:paraId="67A90C79">
            <w:pPr>
              <w:rPr>
                <w:rFonts w:ascii="Arial"/>
                <w:sz w:val="21"/>
              </w:rPr>
            </w:pPr>
          </w:p>
        </w:tc>
      </w:tr>
      <w:tr w14:paraId="2AE128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90" w:type="dxa"/>
            <w:vAlign w:val="top"/>
          </w:tcPr>
          <w:p w14:paraId="051B9607">
            <w:pPr>
              <w:pStyle w:val="6"/>
              <w:spacing w:before="99" w:line="183" w:lineRule="auto"/>
              <w:ind w:left="162"/>
            </w:pPr>
            <w:r>
              <w:rPr>
                <w:spacing w:val="-4"/>
              </w:rPr>
              <w:t>25</w:t>
            </w:r>
          </w:p>
        </w:tc>
        <w:tc>
          <w:tcPr>
            <w:tcW w:w="1594" w:type="dxa"/>
            <w:vAlign w:val="top"/>
          </w:tcPr>
          <w:p w14:paraId="229DBB19">
            <w:pPr>
              <w:pStyle w:val="6"/>
              <w:spacing w:before="79" w:line="204" w:lineRule="auto"/>
              <w:ind w:left="121"/>
            </w:pPr>
            <w:r>
              <w:rPr>
                <w:spacing w:val="-2"/>
              </w:rPr>
              <w:t>E 95</w:t>
            </w:r>
            <w:r>
              <w:rPr>
                <w:spacing w:val="-67"/>
              </w:rPr>
              <w:t xml:space="preserve"> </w:t>
            </w:r>
            <w:r>
              <w:rPr>
                <w:spacing w:val="-2"/>
              </w:rPr>
              <w:t>°40'47.52"</w:t>
            </w:r>
          </w:p>
        </w:tc>
        <w:tc>
          <w:tcPr>
            <w:tcW w:w="1594" w:type="dxa"/>
            <w:vAlign w:val="top"/>
          </w:tcPr>
          <w:p w14:paraId="7A2609CA">
            <w:pPr>
              <w:pStyle w:val="6"/>
              <w:spacing w:before="79" w:line="204" w:lineRule="auto"/>
              <w:ind w:left="120"/>
            </w:pPr>
            <w:r>
              <w:rPr>
                <w:spacing w:val="-3"/>
              </w:rPr>
              <w:t>N</w:t>
            </w:r>
            <w:r>
              <w:rPr>
                <w:spacing w:val="15"/>
              </w:rPr>
              <w:t xml:space="preserve"> </w:t>
            </w:r>
            <w:r>
              <w:rPr>
                <w:spacing w:val="-3"/>
              </w:rPr>
              <w:t>30</w:t>
            </w:r>
            <w:r>
              <w:rPr>
                <w:spacing w:val="-68"/>
              </w:rPr>
              <w:t xml:space="preserve"> </w:t>
            </w:r>
            <w:r>
              <w:rPr>
                <w:spacing w:val="-3"/>
              </w:rPr>
              <w:t>°51'23.44"</w:t>
            </w:r>
          </w:p>
        </w:tc>
        <w:tc>
          <w:tcPr>
            <w:tcW w:w="603" w:type="dxa"/>
            <w:vAlign w:val="top"/>
          </w:tcPr>
          <w:p w14:paraId="14773DB4">
            <w:pPr>
              <w:pStyle w:val="6"/>
              <w:spacing w:before="99" w:line="183" w:lineRule="auto"/>
              <w:ind w:left="220"/>
            </w:pPr>
            <w:r>
              <w:rPr>
                <w:spacing w:val="-5"/>
              </w:rPr>
              <w:t>52</w:t>
            </w:r>
          </w:p>
        </w:tc>
        <w:tc>
          <w:tcPr>
            <w:tcW w:w="1594" w:type="dxa"/>
            <w:vAlign w:val="top"/>
          </w:tcPr>
          <w:p w14:paraId="0DF4D7EF">
            <w:pPr>
              <w:pStyle w:val="6"/>
              <w:spacing w:before="79" w:line="204" w:lineRule="auto"/>
              <w:ind w:left="125"/>
            </w:pPr>
            <w:r>
              <w:rPr>
                <w:spacing w:val="-2"/>
              </w:rPr>
              <w:t>E 95</w:t>
            </w:r>
            <w:r>
              <w:rPr>
                <w:spacing w:val="-67"/>
              </w:rPr>
              <w:t xml:space="preserve"> </w:t>
            </w:r>
            <w:r>
              <w:rPr>
                <w:spacing w:val="-2"/>
              </w:rPr>
              <w:t>°41'18.72"</w:t>
            </w:r>
          </w:p>
        </w:tc>
        <w:tc>
          <w:tcPr>
            <w:tcW w:w="1594" w:type="dxa"/>
            <w:vAlign w:val="top"/>
          </w:tcPr>
          <w:p w14:paraId="6D318412">
            <w:pPr>
              <w:pStyle w:val="6"/>
              <w:spacing w:before="79" w:line="204" w:lineRule="auto"/>
              <w:ind w:left="121"/>
            </w:pPr>
            <w:r>
              <w:rPr>
                <w:spacing w:val="-3"/>
              </w:rPr>
              <w:t>N</w:t>
            </w:r>
            <w:r>
              <w:rPr>
                <w:spacing w:val="15"/>
              </w:rPr>
              <w:t xml:space="preserve"> </w:t>
            </w:r>
            <w:r>
              <w:rPr>
                <w:spacing w:val="-3"/>
              </w:rPr>
              <w:t>30</w:t>
            </w:r>
            <w:r>
              <w:rPr>
                <w:spacing w:val="-68"/>
              </w:rPr>
              <w:t xml:space="preserve"> </w:t>
            </w:r>
            <w:r>
              <w:rPr>
                <w:spacing w:val="-3"/>
              </w:rPr>
              <w:t>°52'17.51"</w:t>
            </w:r>
          </w:p>
        </w:tc>
        <w:tc>
          <w:tcPr>
            <w:tcW w:w="1057" w:type="dxa"/>
            <w:vMerge w:val="continue"/>
            <w:tcBorders>
              <w:top w:val="nil"/>
              <w:bottom w:val="nil"/>
            </w:tcBorders>
            <w:vAlign w:val="top"/>
          </w:tcPr>
          <w:p w14:paraId="0CF68DF0">
            <w:pPr>
              <w:rPr>
                <w:rFonts w:ascii="Arial"/>
                <w:sz w:val="21"/>
              </w:rPr>
            </w:pPr>
          </w:p>
        </w:tc>
      </w:tr>
      <w:tr w14:paraId="69F305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90" w:type="dxa"/>
            <w:vAlign w:val="top"/>
          </w:tcPr>
          <w:p w14:paraId="00B10F2E">
            <w:pPr>
              <w:pStyle w:val="6"/>
              <w:spacing w:before="99" w:line="183" w:lineRule="auto"/>
              <w:ind w:left="162"/>
            </w:pPr>
            <w:r>
              <w:rPr>
                <w:spacing w:val="-4"/>
              </w:rPr>
              <w:t>26</w:t>
            </w:r>
          </w:p>
        </w:tc>
        <w:tc>
          <w:tcPr>
            <w:tcW w:w="1594" w:type="dxa"/>
            <w:vAlign w:val="top"/>
          </w:tcPr>
          <w:p w14:paraId="425DDF98">
            <w:pPr>
              <w:pStyle w:val="6"/>
              <w:spacing w:before="78" w:line="204" w:lineRule="auto"/>
              <w:ind w:left="121"/>
            </w:pPr>
            <w:r>
              <w:rPr>
                <w:spacing w:val="-2"/>
              </w:rPr>
              <w:t>E 95</w:t>
            </w:r>
            <w:r>
              <w:rPr>
                <w:spacing w:val="-67"/>
              </w:rPr>
              <w:t xml:space="preserve"> </w:t>
            </w:r>
            <w:r>
              <w:rPr>
                <w:spacing w:val="-2"/>
              </w:rPr>
              <w:t>°40'44.13"</w:t>
            </w:r>
          </w:p>
        </w:tc>
        <w:tc>
          <w:tcPr>
            <w:tcW w:w="1594" w:type="dxa"/>
            <w:vAlign w:val="top"/>
          </w:tcPr>
          <w:p w14:paraId="6445EB5D">
            <w:pPr>
              <w:pStyle w:val="6"/>
              <w:spacing w:before="78" w:line="204" w:lineRule="auto"/>
              <w:ind w:left="120"/>
            </w:pPr>
            <w:r>
              <w:rPr>
                <w:spacing w:val="-3"/>
              </w:rPr>
              <w:t>N</w:t>
            </w:r>
            <w:r>
              <w:rPr>
                <w:spacing w:val="15"/>
              </w:rPr>
              <w:t xml:space="preserve"> </w:t>
            </w:r>
            <w:r>
              <w:rPr>
                <w:spacing w:val="-3"/>
              </w:rPr>
              <w:t>30</w:t>
            </w:r>
            <w:r>
              <w:rPr>
                <w:spacing w:val="-68"/>
              </w:rPr>
              <w:t xml:space="preserve"> </w:t>
            </w:r>
            <w:r>
              <w:rPr>
                <w:spacing w:val="-3"/>
              </w:rPr>
              <w:t>°51'10.85"</w:t>
            </w:r>
          </w:p>
        </w:tc>
        <w:tc>
          <w:tcPr>
            <w:tcW w:w="603" w:type="dxa"/>
            <w:vAlign w:val="top"/>
          </w:tcPr>
          <w:p w14:paraId="1964FB3A">
            <w:pPr>
              <w:pStyle w:val="6"/>
              <w:spacing w:before="99" w:line="183" w:lineRule="auto"/>
              <w:ind w:left="220"/>
            </w:pPr>
            <w:r>
              <w:rPr>
                <w:spacing w:val="-5"/>
              </w:rPr>
              <w:t>53</w:t>
            </w:r>
          </w:p>
        </w:tc>
        <w:tc>
          <w:tcPr>
            <w:tcW w:w="1594" w:type="dxa"/>
            <w:vAlign w:val="top"/>
          </w:tcPr>
          <w:p w14:paraId="4FA8C02E">
            <w:pPr>
              <w:pStyle w:val="6"/>
              <w:spacing w:before="78" w:line="204" w:lineRule="auto"/>
              <w:ind w:left="125"/>
            </w:pPr>
            <w:r>
              <w:rPr>
                <w:spacing w:val="-2"/>
              </w:rPr>
              <w:t>E 95</w:t>
            </w:r>
            <w:r>
              <w:rPr>
                <w:spacing w:val="-67"/>
              </w:rPr>
              <w:t xml:space="preserve"> </w:t>
            </w:r>
            <w:r>
              <w:rPr>
                <w:spacing w:val="-2"/>
              </w:rPr>
              <w:t>°41'19.64"</w:t>
            </w:r>
          </w:p>
        </w:tc>
        <w:tc>
          <w:tcPr>
            <w:tcW w:w="1594" w:type="dxa"/>
            <w:vAlign w:val="top"/>
          </w:tcPr>
          <w:p w14:paraId="135F7432">
            <w:pPr>
              <w:pStyle w:val="6"/>
              <w:spacing w:before="78" w:line="204" w:lineRule="auto"/>
              <w:ind w:left="121"/>
            </w:pPr>
            <w:r>
              <w:rPr>
                <w:spacing w:val="-3"/>
              </w:rPr>
              <w:t>N</w:t>
            </w:r>
            <w:r>
              <w:rPr>
                <w:spacing w:val="15"/>
              </w:rPr>
              <w:t xml:space="preserve"> </w:t>
            </w:r>
            <w:r>
              <w:rPr>
                <w:spacing w:val="-3"/>
              </w:rPr>
              <w:t>30</w:t>
            </w:r>
            <w:r>
              <w:rPr>
                <w:spacing w:val="-68"/>
              </w:rPr>
              <w:t xml:space="preserve"> </w:t>
            </w:r>
            <w:r>
              <w:rPr>
                <w:spacing w:val="-3"/>
              </w:rPr>
              <w:t>°52'19.49"</w:t>
            </w:r>
          </w:p>
        </w:tc>
        <w:tc>
          <w:tcPr>
            <w:tcW w:w="1057" w:type="dxa"/>
            <w:vMerge w:val="continue"/>
            <w:tcBorders>
              <w:top w:val="nil"/>
              <w:bottom w:val="nil"/>
            </w:tcBorders>
            <w:vAlign w:val="top"/>
          </w:tcPr>
          <w:p w14:paraId="34F43C85">
            <w:pPr>
              <w:rPr>
                <w:rFonts w:ascii="Arial"/>
                <w:sz w:val="21"/>
              </w:rPr>
            </w:pPr>
          </w:p>
        </w:tc>
      </w:tr>
      <w:tr w14:paraId="03CD6C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90" w:type="dxa"/>
            <w:vAlign w:val="top"/>
          </w:tcPr>
          <w:p w14:paraId="652A9705">
            <w:pPr>
              <w:pStyle w:val="6"/>
              <w:spacing w:before="99" w:line="183" w:lineRule="auto"/>
              <w:ind w:left="162"/>
            </w:pPr>
            <w:r>
              <w:rPr>
                <w:spacing w:val="-4"/>
              </w:rPr>
              <w:t>27</w:t>
            </w:r>
          </w:p>
        </w:tc>
        <w:tc>
          <w:tcPr>
            <w:tcW w:w="1594" w:type="dxa"/>
            <w:vAlign w:val="top"/>
          </w:tcPr>
          <w:p w14:paraId="0DE313B6">
            <w:pPr>
              <w:pStyle w:val="6"/>
              <w:spacing w:before="78" w:line="204" w:lineRule="auto"/>
              <w:ind w:left="121"/>
            </w:pPr>
            <w:r>
              <w:rPr>
                <w:spacing w:val="-2"/>
              </w:rPr>
              <w:t>E 95</w:t>
            </w:r>
            <w:r>
              <w:rPr>
                <w:spacing w:val="-67"/>
              </w:rPr>
              <w:t xml:space="preserve"> </w:t>
            </w:r>
            <w:r>
              <w:rPr>
                <w:spacing w:val="-2"/>
              </w:rPr>
              <w:t>°40'44.52"</w:t>
            </w:r>
          </w:p>
        </w:tc>
        <w:tc>
          <w:tcPr>
            <w:tcW w:w="1594" w:type="dxa"/>
            <w:vAlign w:val="top"/>
          </w:tcPr>
          <w:p w14:paraId="73370D98">
            <w:pPr>
              <w:pStyle w:val="6"/>
              <w:spacing w:before="78" w:line="204" w:lineRule="auto"/>
              <w:ind w:left="120"/>
            </w:pPr>
            <w:r>
              <w:rPr>
                <w:spacing w:val="-3"/>
              </w:rPr>
              <w:t>N</w:t>
            </w:r>
            <w:r>
              <w:rPr>
                <w:spacing w:val="15"/>
              </w:rPr>
              <w:t xml:space="preserve"> </w:t>
            </w:r>
            <w:r>
              <w:rPr>
                <w:spacing w:val="-3"/>
              </w:rPr>
              <w:t>30</w:t>
            </w:r>
            <w:r>
              <w:rPr>
                <w:spacing w:val="-68"/>
              </w:rPr>
              <w:t xml:space="preserve"> </w:t>
            </w:r>
            <w:r>
              <w:rPr>
                <w:spacing w:val="-3"/>
              </w:rPr>
              <w:t>°51'10.71"</w:t>
            </w:r>
          </w:p>
        </w:tc>
        <w:tc>
          <w:tcPr>
            <w:tcW w:w="603" w:type="dxa"/>
            <w:vAlign w:val="top"/>
          </w:tcPr>
          <w:p w14:paraId="0A8CE99A">
            <w:pPr>
              <w:pStyle w:val="6"/>
              <w:spacing w:before="99" w:line="183" w:lineRule="auto"/>
              <w:ind w:left="220"/>
            </w:pPr>
            <w:r>
              <w:rPr>
                <w:spacing w:val="-5"/>
              </w:rPr>
              <w:t>54</w:t>
            </w:r>
          </w:p>
        </w:tc>
        <w:tc>
          <w:tcPr>
            <w:tcW w:w="1594" w:type="dxa"/>
            <w:vAlign w:val="top"/>
          </w:tcPr>
          <w:p w14:paraId="54BD9834">
            <w:pPr>
              <w:pStyle w:val="6"/>
              <w:spacing w:before="78" w:line="204" w:lineRule="auto"/>
              <w:ind w:left="125"/>
            </w:pPr>
            <w:r>
              <w:rPr>
                <w:spacing w:val="-2"/>
              </w:rPr>
              <w:t>E 95</w:t>
            </w:r>
            <w:r>
              <w:rPr>
                <w:spacing w:val="-67"/>
              </w:rPr>
              <w:t xml:space="preserve"> </w:t>
            </w:r>
            <w:r>
              <w:rPr>
                <w:spacing w:val="-2"/>
              </w:rPr>
              <w:t>°41'20.33"</w:t>
            </w:r>
          </w:p>
        </w:tc>
        <w:tc>
          <w:tcPr>
            <w:tcW w:w="1594" w:type="dxa"/>
            <w:vAlign w:val="top"/>
          </w:tcPr>
          <w:p w14:paraId="1B839163">
            <w:pPr>
              <w:pStyle w:val="6"/>
              <w:spacing w:before="78" w:line="204" w:lineRule="auto"/>
              <w:ind w:left="121"/>
            </w:pPr>
            <w:r>
              <w:rPr>
                <w:spacing w:val="-3"/>
              </w:rPr>
              <w:t>N</w:t>
            </w:r>
            <w:r>
              <w:rPr>
                <w:spacing w:val="15"/>
              </w:rPr>
              <w:t xml:space="preserve"> </w:t>
            </w:r>
            <w:r>
              <w:rPr>
                <w:spacing w:val="-3"/>
              </w:rPr>
              <w:t>30</w:t>
            </w:r>
            <w:r>
              <w:rPr>
                <w:spacing w:val="-68"/>
              </w:rPr>
              <w:t xml:space="preserve"> </w:t>
            </w:r>
            <w:r>
              <w:rPr>
                <w:spacing w:val="-3"/>
              </w:rPr>
              <w:t>°52'22.42"</w:t>
            </w:r>
          </w:p>
        </w:tc>
        <w:tc>
          <w:tcPr>
            <w:tcW w:w="1057" w:type="dxa"/>
            <w:vMerge w:val="continue"/>
            <w:tcBorders>
              <w:top w:val="nil"/>
            </w:tcBorders>
            <w:vAlign w:val="top"/>
          </w:tcPr>
          <w:p w14:paraId="6830C197">
            <w:pPr>
              <w:rPr>
                <w:rFonts w:ascii="Arial"/>
                <w:sz w:val="21"/>
              </w:rPr>
            </w:pPr>
          </w:p>
        </w:tc>
      </w:tr>
      <w:tr w14:paraId="123C77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526" w:type="dxa"/>
            <w:gridSpan w:val="7"/>
            <w:vAlign w:val="top"/>
          </w:tcPr>
          <w:p w14:paraId="628CBD2A">
            <w:pPr>
              <w:pStyle w:val="6"/>
              <w:spacing w:before="71" w:line="283" w:lineRule="auto"/>
              <w:ind w:left="116" w:right="106" w:firstLine="279"/>
            </w:pPr>
            <w:r>
              <w:rPr>
                <w:spacing w:val="-2"/>
              </w:rPr>
              <w:t>1#可采区开采面积：78592</w:t>
            </w:r>
            <w:r>
              <w:rPr>
                <w:spacing w:val="-31"/>
              </w:rPr>
              <w:t xml:space="preserve"> </w:t>
            </w:r>
            <w:r>
              <w:rPr>
                <w:spacing w:val="-2"/>
              </w:rPr>
              <w:t>㎡</w:t>
            </w:r>
            <w:r>
              <w:rPr>
                <w:spacing w:val="-53"/>
              </w:rPr>
              <w:t xml:space="preserve"> </w:t>
            </w:r>
            <w:r>
              <w:rPr>
                <w:spacing w:val="-2"/>
              </w:rPr>
              <w:t>，设计开采规模：40000m³/a</w:t>
            </w:r>
            <w:r>
              <w:rPr>
                <w:spacing w:val="-38"/>
              </w:rPr>
              <w:t xml:space="preserve"> </w:t>
            </w:r>
            <w:r>
              <w:rPr>
                <w:spacing w:val="-2"/>
              </w:rPr>
              <w:t>坐标系：2000</w:t>
            </w:r>
            <w:r>
              <w:rPr>
                <w:spacing w:val="-21"/>
              </w:rPr>
              <w:t xml:space="preserve"> </w:t>
            </w:r>
            <w:r>
              <w:rPr>
                <w:spacing w:val="-3"/>
              </w:rPr>
              <w:t>国家大地坐标系，中央子午线</w:t>
            </w:r>
            <w:r>
              <w:t xml:space="preserve"> </w:t>
            </w:r>
            <w:r>
              <w:rPr>
                <w:spacing w:val="-12"/>
              </w:rPr>
              <w:t>为</w:t>
            </w:r>
            <w:r>
              <w:rPr>
                <w:spacing w:val="-33"/>
              </w:rPr>
              <w:t xml:space="preserve"> </w:t>
            </w:r>
            <w:r>
              <w:rPr>
                <w:spacing w:val="-12"/>
              </w:rPr>
              <w:t>93</w:t>
            </w:r>
            <w:r>
              <w:rPr>
                <w:spacing w:val="-68"/>
              </w:rPr>
              <w:t xml:space="preserve"> </w:t>
            </w:r>
            <w:r>
              <w:rPr>
                <w:spacing w:val="-12"/>
              </w:rPr>
              <w:t>°</w:t>
            </w:r>
            <w:r>
              <w:rPr>
                <w:spacing w:val="-68"/>
              </w:rPr>
              <w:t xml:space="preserve"> </w:t>
            </w:r>
            <w:r>
              <w:rPr>
                <w:spacing w:val="-12"/>
              </w:rPr>
              <w:t>,</w:t>
            </w:r>
            <w:r>
              <w:rPr>
                <w:spacing w:val="50"/>
              </w:rPr>
              <w:t xml:space="preserve"> </w:t>
            </w:r>
            <w:r>
              <w:rPr>
                <w:spacing w:val="-12"/>
              </w:rPr>
              <w:t>3</w:t>
            </w:r>
            <w:r>
              <w:rPr>
                <w:spacing w:val="-39"/>
              </w:rPr>
              <w:t xml:space="preserve"> </w:t>
            </w:r>
            <w:r>
              <w:rPr>
                <w:spacing w:val="-12"/>
              </w:rPr>
              <w:t>度第</w:t>
            </w:r>
            <w:r>
              <w:rPr>
                <w:spacing w:val="-34"/>
              </w:rPr>
              <w:t xml:space="preserve"> </w:t>
            </w:r>
            <w:r>
              <w:rPr>
                <w:spacing w:val="-12"/>
              </w:rPr>
              <w:t>31</w:t>
            </w:r>
            <w:r>
              <w:rPr>
                <w:spacing w:val="-36"/>
              </w:rPr>
              <w:t xml:space="preserve"> </w:t>
            </w:r>
            <w:r>
              <w:rPr>
                <w:spacing w:val="-12"/>
              </w:rPr>
              <w:t>带；</w:t>
            </w:r>
          </w:p>
        </w:tc>
      </w:tr>
    </w:tbl>
    <w:p w14:paraId="2E05562F">
      <w:pPr>
        <w:rPr>
          <w:rFonts w:ascii="Arial"/>
          <w:sz w:val="21"/>
        </w:rPr>
      </w:pPr>
    </w:p>
    <w:p w14:paraId="760D8312">
      <w:pPr>
        <w:rPr>
          <w:rFonts w:ascii="Arial" w:hAnsi="Arial" w:eastAsia="Arial" w:cs="Arial"/>
          <w:sz w:val="21"/>
          <w:szCs w:val="21"/>
        </w:rPr>
        <w:sectPr>
          <w:footerReference r:id="rId242" w:type="default"/>
          <w:pgSz w:w="11906" w:h="16839"/>
          <w:pgMar w:top="1340" w:right="1687" w:bottom="1171" w:left="1687" w:header="1068" w:footer="992" w:gutter="0"/>
          <w:cols w:space="720" w:num="1"/>
        </w:sectPr>
      </w:pPr>
    </w:p>
    <w:p w14:paraId="5737F440">
      <w:pPr>
        <w:spacing w:before="136" w:line="211" w:lineRule="auto"/>
        <w:ind w:left="660"/>
        <w:rPr>
          <w:rFonts w:ascii="宋体" w:hAnsi="宋体" w:eastAsia="宋体" w:cs="宋体"/>
          <w:sz w:val="24"/>
          <w:szCs w:val="24"/>
        </w:rPr>
      </w:pPr>
      <w:r>
        <w:rPr>
          <w:rFonts w:ascii="宋体" w:hAnsi="宋体" w:eastAsia="宋体" w:cs="宋体"/>
          <w:b/>
          <w:bCs/>
          <w:spacing w:val="-3"/>
          <w:sz w:val="24"/>
          <w:szCs w:val="24"/>
        </w:rPr>
        <w:t>洛隆县河道采砂规划（2024</w:t>
      </w:r>
      <w:r>
        <w:rPr>
          <w:rFonts w:ascii="宋体" w:hAnsi="宋体" w:eastAsia="宋体" w:cs="宋体"/>
          <w:spacing w:val="-35"/>
          <w:sz w:val="24"/>
          <w:szCs w:val="24"/>
        </w:rPr>
        <w:t xml:space="preserve"> </w:t>
      </w:r>
      <w:r>
        <w:rPr>
          <w:rFonts w:ascii="宋体" w:hAnsi="宋体" w:eastAsia="宋体" w:cs="宋体"/>
          <w:b/>
          <w:bCs/>
          <w:spacing w:val="-3"/>
          <w:sz w:val="24"/>
          <w:szCs w:val="24"/>
        </w:rPr>
        <w:t>年~2028</w:t>
      </w:r>
      <w:r>
        <w:rPr>
          <w:rFonts w:ascii="宋体" w:hAnsi="宋体" w:eastAsia="宋体" w:cs="宋体"/>
          <w:spacing w:val="-52"/>
          <w:sz w:val="24"/>
          <w:szCs w:val="24"/>
        </w:rPr>
        <w:t xml:space="preserve"> </w:t>
      </w:r>
      <w:r>
        <w:rPr>
          <w:rFonts w:ascii="宋体" w:hAnsi="宋体" w:eastAsia="宋体" w:cs="宋体"/>
          <w:b/>
          <w:bCs/>
          <w:spacing w:val="-3"/>
          <w:sz w:val="24"/>
          <w:szCs w:val="24"/>
        </w:rPr>
        <w:t>年）西曲（中亦曲）可采区范围</w:t>
      </w:r>
    </w:p>
    <w:tbl>
      <w:tblPr>
        <w:tblStyle w:val="5"/>
        <w:tblW w:w="85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90"/>
        <w:gridCol w:w="1594"/>
        <w:gridCol w:w="1594"/>
        <w:gridCol w:w="603"/>
        <w:gridCol w:w="1594"/>
        <w:gridCol w:w="1594"/>
        <w:gridCol w:w="1057"/>
      </w:tblGrid>
      <w:tr w14:paraId="1D6CE7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490" w:type="dxa"/>
            <w:textDirection w:val="tbRlV"/>
            <w:vAlign w:val="top"/>
          </w:tcPr>
          <w:p w14:paraId="5DF2269E">
            <w:pPr>
              <w:pStyle w:val="6"/>
              <w:spacing w:before="153" w:line="208" w:lineRule="auto"/>
              <w:ind w:left="71"/>
            </w:pPr>
            <w:r>
              <w:rPr>
                <w:b/>
                <w:bCs/>
                <w:spacing w:val="-2"/>
              </w:rPr>
              <w:t>拐</w:t>
            </w:r>
            <w:r>
              <w:rPr>
                <w:spacing w:val="42"/>
              </w:rPr>
              <w:t xml:space="preserve"> </w:t>
            </w:r>
            <w:r>
              <w:rPr>
                <w:b/>
                <w:bCs/>
                <w:spacing w:val="-2"/>
              </w:rPr>
              <w:t>点</w:t>
            </w:r>
          </w:p>
        </w:tc>
        <w:tc>
          <w:tcPr>
            <w:tcW w:w="1594" w:type="dxa"/>
            <w:vAlign w:val="top"/>
          </w:tcPr>
          <w:p w14:paraId="47E81325">
            <w:pPr>
              <w:pStyle w:val="6"/>
              <w:spacing w:before="228" w:line="219" w:lineRule="auto"/>
              <w:ind w:left="557"/>
            </w:pPr>
            <w:r>
              <w:rPr>
                <w:b/>
                <w:bCs/>
                <w:spacing w:val="-7"/>
              </w:rPr>
              <w:t>东经</w:t>
            </w:r>
            <w:r>
              <w:rPr>
                <w:spacing w:val="-39"/>
              </w:rPr>
              <w:t xml:space="preserve"> </w:t>
            </w:r>
            <w:r>
              <w:rPr>
                <w:b/>
                <w:bCs/>
                <w:spacing w:val="-7"/>
              </w:rPr>
              <w:t>E</w:t>
            </w:r>
          </w:p>
        </w:tc>
        <w:tc>
          <w:tcPr>
            <w:tcW w:w="1594" w:type="dxa"/>
            <w:vAlign w:val="top"/>
          </w:tcPr>
          <w:p w14:paraId="073B4A33">
            <w:pPr>
              <w:pStyle w:val="6"/>
              <w:spacing w:before="227" w:line="220" w:lineRule="auto"/>
              <w:ind w:left="556"/>
            </w:pPr>
            <w:r>
              <w:rPr>
                <w:b/>
                <w:bCs/>
                <w:spacing w:val="-6"/>
              </w:rPr>
              <w:t>北纬</w:t>
            </w:r>
            <w:r>
              <w:rPr>
                <w:spacing w:val="-42"/>
              </w:rPr>
              <w:t xml:space="preserve"> </w:t>
            </w:r>
            <w:r>
              <w:rPr>
                <w:b/>
                <w:bCs/>
                <w:spacing w:val="-6"/>
              </w:rPr>
              <w:t>N</w:t>
            </w:r>
          </w:p>
        </w:tc>
        <w:tc>
          <w:tcPr>
            <w:tcW w:w="603" w:type="dxa"/>
            <w:vAlign w:val="top"/>
          </w:tcPr>
          <w:p w14:paraId="0D8FC3B0">
            <w:pPr>
              <w:pStyle w:val="6"/>
              <w:spacing w:before="227" w:line="220" w:lineRule="auto"/>
              <w:ind w:left="126"/>
            </w:pPr>
            <w:r>
              <w:rPr>
                <w:b/>
                <w:bCs/>
                <w:spacing w:val="-6"/>
              </w:rPr>
              <w:t>拐点</w:t>
            </w:r>
          </w:p>
        </w:tc>
        <w:tc>
          <w:tcPr>
            <w:tcW w:w="1594" w:type="dxa"/>
            <w:vAlign w:val="top"/>
          </w:tcPr>
          <w:p w14:paraId="129BF04D">
            <w:pPr>
              <w:pStyle w:val="6"/>
              <w:spacing w:before="228" w:line="219" w:lineRule="auto"/>
              <w:ind w:left="560"/>
            </w:pPr>
            <w:r>
              <w:rPr>
                <w:b/>
                <w:bCs/>
                <w:spacing w:val="-7"/>
              </w:rPr>
              <w:t>东经</w:t>
            </w:r>
            <w:r>
              <w:rPr>
                <w:spacing w:val="-39"/>
              </w:rPr>
              <w:t xml:space="preserve"> </w:t>
            </w:r>
            <w:r>
              <w:rPr>
                <w:b/>
                <w:bCs/>
                <w:spacing w:val="-7"/>
              </w:rPr>
              <w:t>E</w:t>
            </w:r>
          </w:p>
        </w:tc>
        <w:tc>
          <w:tcPr>
            <w:tcW w:w="1594" w:type="dxa"/>
            <w:vAlign w:val="top"/>
          </w:tcPr>
          <w:p w14:paraId="46C19D27">
            <w:pPr>
              <w:pStyle w:val="6"/>
              <w:spacing w:before="227" w:line="220" w:lineRule="auto"/>
              <w:ind w:left="557"/>
            </w:pPr>
            <w:r>
              <w:rPr>
                <w:b/>
                <w:bCs/>
                <w:spacing w:val="-6"/>
              </w:rPr>
              <w:t>北纬</w:t>
            </w:r>
            <w:r>
              <w:rPr>
                <w:spacing w:val="-42"/>
              </w:rPr>
              <w:t xml:space="preserve"> </w:t>
            </w:r>
            <w:r>
              <w:rPr>
                <w:b/>
                <w:bCs/>
                <w:spacing w:val="-6"/>
              </w:rPr>
              <w:t>N</w:t>
            </w:r>
          </w:p>
        </w:tc>
        <w:tc>
          <w:tcPr>
            <w:tcW w:w="1057" w:type="dxa"/>
            <w:vAlign w:val="top"/>
          </w:tcPr>
          <w:p w14:paraId="7C19A8D3">
            <w:pPr>
              <w:pStyle w:val="6"/>
              <w:spacing w:before="227" w:line="221" w:lineRule="auto"/>
              <w:ind w:left="354"/>
            </w:pPr>
            <w:r>
              <w:rPr>
                <w:b/>
                <w:bCs/>
                <w:spacing w:val="-7"/>
              </w:rPr>
              <w:t>备注</w:t>
            </w:r>
          </w:p>
        </w:tc>
      </w:tr>
      <w:tr w14:paraId="253882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490" w:type="dxa"/>
            <w:vAlign w:val="top"/>
          </w:tcPr>
          <w:p w14:paraId="6A2E10AC">
            <w:pPr>
              <w:pStyle w:val="6"/>
              <w:spacing w:before="94" w:line="184" w:lineRule="auto"/>
              <w:ind w:left="216"/>
            </w:pPr>
            <w:r>
              <w:t>1</w:t>
            </w:r>
          </w:p>
        </w:tc>
        <w:tc>
          <w:tcPr>
            <w:tcW w:w="1594" w:type="dxa"/>
            <w:vAlign w:val="top"/>
          </w:tcPr>
          <w:p w14:paraId="1AD77F13">
            <w:pPr>
              <w:pStyle w:val="6"/>
              <w:spacing w:before="75" w:line="204" w:lineRule="auto"/>
              <w:ind w:left="121"/>
            </w:pPr>
            <w:r>
              <w:rPr>
                <w:spacing w:val="-2"/>
              </w:rPr>
              <w:t>E 95</w:t>
            </w:r>
            <w:r>
              <w:rPr>
                <w:spacing w:val="-67"/>
              </w:rPr>
              <w:t xml:space="preserve"> </w:t>
            </w:r>
            <w:r>
              <w:rPr>
                <w:spacing w:val="-2"/>
              </w:rPr>
              <w:t>°27'34.59"</w:t>
            </w:r>
          </w:p>
        </w:tc>
        <w:tc>
          <w:tcPr>
            <w:tcW w:w="1594" w:type="dxa"/>
            <w:vAlign w:val="top"/>
          </w:tcPr>
          <w:p w14:paraId="6DA02675">
            <w:pPr>
              <w:pStyle w:val="6"/>
              <w:spacing w:before="75" w:line="204" w:lineRule="auto"/>
              <w:ind w:left="120"/>
            </w:pPr>
            <w:r>
              <w:rPr>
                <w:spacing w:val="-3"/>
              </w:rPr>
              <w:t>N</w:t>
            </w:r>
            <w:r>
              <w:rPr>
                <w:spacing w:val="15"/>
              </w:rPr>
              <w:t xml:space="preserve"> </w:t>
            </w:r>
            <w:r>
              <w:rPr>
                <w:spacing w:val="-3"/>
              </w:rPr>
              <w:t>30</w:t>
            </w:r>
            <w:r>
              <w:rPr>
                <w:spacing w:val="-68"/>
              </w:rPr>
              <w:t xml:space="preserve"> </w:t>
            </w:r>
            <w:r>
              <w:rPr>
                <w:spacing w:val="-3"/>
              </w:rPr>
              <w:t>°45'32.13"</w:t>
            </w:r>
          </w:p>
        </w:tc>
        <w:tc>
          <w:tcPr>
            <w:tcW w:w="603" w:type="dxa"/>
            <w:vAlign w:val="top"/>
          </w:tcPr>
          <w:p w14:paraId="44ABF378">
            <w:pPr>
              <w:pStyle w:val="6"/>
              <w:spacing w:before="95" w:line="183" w:lineRule="auto"/>
              <w:ind w:left="216"/>
            </w:pPr>
            <w:r>
              <w:rPr>
                <w:spacing w:val="-3"/>
              </w:rPr>
              <w:t>45</w:t>
            </w:r>
          </w:p>
        </w:tc>
        <w:tc>
          <w:tcPr>
            <w:tcW w:w="1594" w:type="dxa"/>
            <w:vAlign w:val="top"/>
          </w:tcPr>
          <w:p w14:paraId="2D7A6170">
            <w:pPr>
              <w:pStyle w:val="6"/>
              <w:spacing w:before="75" w:line="204" w:lineRule="auto"/>
              <w:ind w:left="110"/>
            </w:pPr>
            <w:r>
              <w:rPr>
                <w:spacing w:val="-2"/>
              </w:rPr>
              <w:t>E 95</w:t>
            </w:r>
            <w:r>
              <w:rPr>
                <w:spacing w:val="-67"/>
              </w:rPr>
              <w:t xml:space="preserve"> </w:t>
            </w:r>
            <w:r>
              <w:rPr>
                <w:spacing w:val="-2"/>
              </w:rPr>
              <w:t>°27'44.22"</w:t>
            </w:r>
          </w:p>
        </w:tc>
        <w:tc>
          <w:tcPr>
            <w:tcW w:w="1594" w:type="dxa"/>
            <w:vAlign w:val="top"/>
          </w:tcPr>
          <w:p w14:paraId="47E99085">
            <w:pPr>
              <w:pStyle w:val="6"/>
              <w:spacing w:before="75" w:line="204" w:lineRule="auto"/>
              <w:ind w:left="121"/>
            </w:pPr>
            <w:r>
              <w:rPr>
                <w:spacing w:val="-3"/>
              </w:rPr>
              <w:t>N</w:t>
            </w:r>
            <w:r>
              <w:rPr>
                <w:spacing w:val="15"/>
              </w:rPr>
              <w:t xml:space="preserve"> </w:t>
            </w:r>
            <w:r>
              <w:rPr>
                <w:spacing w:val="-3"/>
              </w:rPr>
              <w:t>30</w:t>
            </w:r>
            <w:r>
              <w:rPr>
                <w:spacing w:val="-68"/>
              </w:rPr>
              <w:t xml:space="preserve"> </w:t>
            </w:r>
            <w:r>
              <w:rPr>
                <w:spacing w:val="-3"/>
              </w:rPr>
              <w:t>°44'30.45"</w:t>
            </w:r>
          </w:p>
        </w:tc>
        <w:tc>
          <w:tcPr>
            <w:tcW w:w="1057" w:type="dxa"/>
            <w:vMerge w:val="restart"/>
            <w:tcBorders>
              <w:bottom w:val="nil"/>
            </w:tcBorders>
            <w:vAlign w:val="top"/>
          </w:tcPr>
          <w:p w14:paraId="394641C6">
            <w:pPr>
              <w:spacing w:line="247" w:lineRule="auto"/>
              <w:rPr>
                <w:rFonts w:ascii="Arial"/>
                <w:sz w:val="21"/>
              </w:rPr>
            </w:pPr>
          </w:p>
          <w:p w14:paraId="64F88BCC">
            <w:pPr>
              <w:spacing w:line="247" w:lineRule="auto"/>
              <w:rPr>
                <w:rFonts w:ascii="Arial"/>
                <w:sz w:val="21"/>
              </w:rPr>
            </w:pPr>
          </w:p>
          <w:p w14:paraId="6DCDBC69">
            <w:pPr>
              <w:spacing w:line="247" w:lineRule="auto"/>
              <w:rPr>
                <w:rFonts w:ascii="Arial"/>
                <w:sz w:val="21"/>
              </w:rPr>
            </w:pPr>
          </w:p>
          <w:p w14:paraId="6FA2A55E">
            <w:pPr>
              <w:spacing w:line="247" w:lineRule="auto"/>
              <w:rPr>
                <w:rFonts w:ascii="Arial"/>
                <w:sz w:val="21"/>
              </w:rPr>
            </w:pPr>
          </w:p>
          <w:p w14:paraId="5B25D714">
            <w:pPr>
              <w:spacing w:line="247" w:lineRule="auto"/>
              <w:rPr>
                <w:rFonts w:ascii="Arial"/>
                <w:sz w:val="21"/>
              </w:rPr>
            </w:pPr>
          </w:p>
          <w:p w14:paraId="637AADD8">
            <w:pPr>
              <w:spacing w:line="247" w:lineRule="auto"/>
              <w:rPr>
                <w:rFonts w:ascii="Arial"/>
                <w:sz w:val="21"/>
              </w:rPr>
            </w:pPr>
          </w:p>
          <w:p w14:paraId="3C30BF93">
            <w:pPr>
              <w:spacing w:line="247" w:lineRule="auto"/>
              <w:rPr>
                <w:rFonts w:ascii="Arial"/>
                <w:sz w:val="21"/>
              </w:rPr>
            </w:pPr>
          </w:p>
          <w:p w14:paraId="14F24966">
            <w:pPr>
              <w:spacing w:line="247" w:lineRule="auto"/>
              <w:rPr>
                <w:rFonts w:ascii="Arial"/>
                <w:sz w:val="21"/>
              </w:rPr>
            </w:pPr>
          </w:p>
          <w:p w14:paraId="31D064D1">
            <w:pPr>
              <w:spacing w:line="247" w:lineRule="auto"/>
              <w:rPr>
                <w:rFonts w:ascii="Arial"/>
                <w:sz w:val="21"/>
              </w:rPr>
            </w:pPr>
          </w:p>
          <w:p w14:paraId="4911F947">
            <w:pPr>
              <w:spacing w:line="247" w:lineRule="auto"/>
              <w:rPr>
                <w:rFonts w:ascii="Arial"/>
                <w:sz w:val="21"/>
              </w:rPr>
            </w:pPr>
          </w:p>
          <w:p w14:paraId="0A504AF0">
            <w:pPr>
              <w:spacing w:line="247" w:lineRule="auto"/>
              <w:rPr>
                <w:rFonts w:ascii="Arial"/>
                <w:sz w:val="21"/>
              </w:rPr>
            </w:pPr>
          </w:p>
          <w:p w14:paraId="07C1D242">
            <w:pPr>
              <w:spacing w:line="247" w:lineRule="auto"/>
              <w:rPr>
                <w:rFonts w:ascii="Arial"/>
                <w:sz w:val="21"/>
              </w:rPr>
            </w:pPr>
          </w:p>
          <w:p w14:paraId="0FE5B3DC">
            <w:pPr>
              <w:spacing w:line="247" w:lineRule="auto"/>
              <w:rPr>
                <w:rFonts w:ascii="Arial"/>
                <w:sz w:val="21"/>
              </w:rPr>
            </w:pPr>
          </w:p>
          <w:p w14:paraId="6FE98E14">
            <w:pPr>
              <w:spacing w:line="247" w:lineRule="auto"/>
              <w:rPr>
                <w:rFonts w:ascii="Arial"/>
                <w:sz w:val="21"/>
              </w:rPr>
            </w:pPr>
          </w:p>
          <w:p w14:paraId="6A2CCB20">
            <w:pPr>
              <w:spacing w:line="247" w:lineRule="auto"/>
              <w:rPr>
                <w:rFonts w:ascii="Arial"/>
                <w:sz w:val="21"/>
              </w:rPr>
            </w:pPr>
          </w:p>
          <w:p w14:paraId="31E9D500">
            <w:pPr>
              <w:spacing w:line="248" w:lineRule="auto"/>
              <w:rPr>
                <w:rFonts w:ascii="Arial"/>
                <w:sz w:val="21"/>
              </w:rPr>
            </w:pPr>
          </w:p>
          <w:p w14:paraId="7CC9E519">
            <w:pPr>
              <w:spacing w:line="248" w:lineRule="auto"/>
              <w:rPr>
                <w:rFonts w:ascii="Arial"/>
                <w:sz w:val="21"/>
              </w:rPr>
            </w:pPr>
          </w:p>
          <w:p w14:paraId="414F252B">
            <w:pPr>
              <w:spacing w:line="248" w:lineRule="auto"/>
              <w:rPr>
                <w:rFonts w:ascii="Arial"/>
                <w:sz w:val="21"/>
              </w:rPr>
            </w:pPr>
          </w:p>
          <w:p w14:paraId="1FD96D98">
            <w:pPr>
              <w:spacing w:line="248" w:lineRule="auto"/>
              <w:rPr>
                <w:rFonts w:ascii="Arial"/>
                <w:sz w:val="21"/>
              </w:rPr>
            </w:pPr>
          </w:p>
          <w:p w14:paraId="00E94D0F">
            <w:pPr>
              <w:spacing w:line="248" w:lineRule="auto"/>
              <w:rPr>
                <w:rFonts w:ascii="Arial"/>
                <w:sz w:val="21"/>
              </w:rPr>
            </w:pPr>
          </w:p>
          <w:p w14:paraId="46AEED63">
            <w:pPr>
              <w:spacing w:line="248" w:lineRule="auto"/>
              <w:rPr>
                <w:rFonts w:ascii="Arial"/>
                <w:sz w:val="21"/>
              </w:rPr>
            </w:pPr>
          </w:p>
          <w:p w14:paraId="348C7139">
            <w:pPr>
              <w:spacing w:line="248" w:lineRule="auto"/>
              <w:rPr>
                <w:rFonts w:ascii="Arial"/>
                <w:sz w:val="21"/>
              </w:rPr>
            </w:pPr>
          </w:p>
          <w:p w14:paraId="5F5CA14E">
            <w:pPr>
              <w:spacing w:line="248" w:lineRule="auto"/>
              <w:rPr>
                <w:rFonts w:ascii="Arial"/>
                <w:sz w:val="21"/>
              </w:rPr>
            </w:pPr>
          </w:p>
          <w:p w14:paraId="2EDA8A62">
            <w:pPr>
              <w:spacing w:line="248" w:lineRule="auto"/>
              <w:rPr>
                <w:rFonts w:ascii="Arial"/>
                <w:sz w:val="21"/>
              </w:rPr>
            </w:pPr>
          </w:p>
          <w:p w14:paraId="6BFE4A20">
            <w:pPr>
              <w:pStyle w:val="6"/>
              <w:spacing w:before="59" w:line="312" w:lineRule="auto"/>
              <w:ind w:left="173" w:right="166" w:firstLine="11"/>
              <w:jc w:val="both"/>
            </w:pPr>
            <w:r>
              <w:rPr>
                <w:spacing w:val="-5"/>
              </w:rPr>
              <w:t>1#可采区</w:t>
            </w:r>
            <w:r>
              <w:rPr>
                <w:spacing w:val="3"/>
              </w:rPr>
              <w:t xml:space="preserve"> </w:t>
            </w:r>
            <w:r>
              <w:rPr>
                <w:spacing w:val="-3"/>
              </w:rPr>
              <w:t>（中亦乡</w:t>
            </w:r>
            <w:r>
              <w:rPr>
                <w:spacing w:val="2"/>
              </w:rPr>
              <w:t xml:space="preserve"> </w:t>
            </w:r>
            <w:r>
              <w:rPr>
                <w:spacing w:val="-3"/>
              </w:rPr>
              <w:t>宗嘎段）</w:t>
            </w:r>
          </w:p>
        </w:tc>
      </w:tr>
      <w:tr w14:paraId="46B6C5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490" w:type="dxa"/>
            <w:vAlign w:val="top"/>
          </w:tcPr>
          <w:p w14:paraId="6E48C0A9">
            <w:pPr>
              <w:pStyle w:val="6"/>
              <w:spacing w:before="96" w:line="183" w:lineRule="auto"/>
              <w:ind w:left="205"/>
            </w:pPr>
            <w:r>
              <w:t>2</w:t>
            </w:r>
          </w:p>
        </w:tc>
        <w:tc>
          <w:tcPr>
            <w:tcW w:w="1594" w:type="dxa"/>
            <w:vAlign w:val="top"/>
          </w:tcPr>
          <w:p w14:paraId="7F6E51E6">
            <w:pPr>
              <w:pStyle w:val="6"/>
              <w:spacing w:before="75" w:line="204" w:lineRule="auto"/>
              <w:ind w:left="121"/>
            </w:pPr>
            <w:r>
              <w:rPr>
                <w:spacing w:val="-2"/>
              </w:rPr>
              <w:t>E 95</w:t>
            </w:r>
            <w:r>
              <w:rPr>
                <w:spacing w:val="-67"/>
              </w:rPr>
              <w:t xml:space="preserve"> </w:t>
            </w:r>
            <w:r>
              <w:rPr>
                <w:spacing w:val="-2"/>
              </w:rPr>
              <w:t>°27'35.31"</w:t>
            </w:r>
          </w:p>
        </w:tc>
        <w:tc>
          <w:tcPr>
            <w:tcW w:w="1594" w:type="dxa"/>
            <w:vAlign w:val="top"/>
          </w:tcPr>
          <w:p w14:paraId="18E715C6">
            <w:pPr>
              <w:pStyle w:val="6"/>
              <w:spacing w:before="75" w:line="204" w:lineRule="auto"/>
              <w:ind w:left="120"/>
            </w:pPr>
            <w:r>
              <w:rPr>
                <w:spacing w:val="-3"/>
              </w:rPr>
              <w:t>N</w:t>
            </w:r>
            <w:r>
              <w:rPr>
                <w:spacing w:val="15"/>
              </w:rPr>
              <w:t xml:space="preserve"> </w:t>
            </w:r>
            <w:r>
              <w:rPr>
                <w:spacing w:val="-3"/>
              </w:rPr>
              <w:t>30</w:t>
            </w:r>
            <w:r>
              <w:rPr>
                <w:spacing w:val="-68"/>
              </w:rPr>
              <w:t xml:space="preserve"> </w:t>
            </w:r>
            <w:r>
              <w:rPr>
                <w:spacing w:val="-3"/>
              </w:rPr>
              <w:t>°45'31.27"</w:t>
            </w:r>
          </w:p>
        </w:tc>
        <w:tc>
          <w:tcPr>
            <w:tcW w:w="603" w:type="dxa"/>
            <w:vAlign w:val="top"/>
          </w:tcPr>
          <w:p w14:paraId="655DC8C6">
            <w:pPr>
              <w:pStyle w:val="6"/>
              <w:spacing w:before="96" w:line="183" w:lineRule="auto"/>
              <w:ind w:left="216"/>
            </w:pPr>
            <w:r>
              <w:rPr>
                <w:spacing w:val="-3"/>
              </w:rPr>
              <w:t>46</w:t>
            </w:r>
          </w:p>
        </w:tc>
        <w:tc>
          <w:tcPr>
            <w:tcW w:w="1594" w:type="dxa"/>
            <w:vAlign w:val="top"/>
          </w:tcPr>
          <w:p w14:paraId="057D261F">
            <w:pPr>
              <w:pStyle w:val="6"/>
              <w:spacing w:before="75" w:line="204" w:lineRule="auto"/>
              <w:ind w:left="110"/>
            </w:pPr>
            <w:r>
              <w:rPr>
                <w:spacing w:val="-2"/>
              </w:rPr>
              <w:t>E 95</w:t>
            </w:r>
            <w:r>
              <w:rPr>
                <w:spacing w:val="-67"/>
              </w:rPr>
              <w:t xml:space="preserve"> </w:t>
            </w:r>
            <w:r>
              <w:rPr>
                <w:spacing w:val="-2"/>
              </w:rPr>
              <w:t>°27'45.50"</w:t>
            </w:r>
          </w:p>
        </w:tc>
        <w:tc>
          <w:tcPr>
            <w:tcW w:w="1594" w:type="dxa"/>
            <w:vAlign w:val="top"/>
          </w:tcPr>
          <w:p w14:paraId="3F797ADB">
            <w:pPr>
              <w:pStyle w:val="6"/>
              <w:spacing w:before="75" w:line="204" w:lineRule="auto"/>
              <w:ind w:left="121"/>
            </w:pPr>
            <w:r>
              <w:rPr>
                <w:spacing w:val="-3"/>
              </w:rPr>
              <w:t>N</w:t>
            </w:r>
            <w:r>
              <w:rPr>
                <w:spacing w:val="15"/>
              </w:rPr>
              <w:t xml:space="preserve"> </w:t>
            </w:r>
            <w:r>
              <w:rPr>
                <w:spacing w:val="-3"/>
              </w:rPr>
              <w:t>30</w:t>
            </w:r>
            <w:r>
              <w:rPr>
                <w:spacing w:val="-68"/>
              </w:rPr>
              <w:t xml:space="preserve"> </w:t>
            </w:r>
            <w:r>
              <w:rPr>
                <w:spacing w:val="-3"/>
              </w:rPr>
              <w:t>°44'29.02"</w:t>
            </w:r>
          </w:p>
        </w:tc>
        <w:tc>
          <w:tcPr>
            <w:tcW w:w="1057" w:type="dxa"/>
            <w:vMerge w:val="continue"/>
            <w:tcBorders>
              <w:top w:val="nil"/>
              <w:bottom w:val="nil"/>
            </w:tcBorders>
            <w:vAlign w:val="top"/>
          </w:tcPr>
          <w:p w14:paraId="41F1E6F3">
            <w:pPr>
              <w:rPr>
                <w:rFonts w:ascii="Arial"/>
                <w:sz w:val="21"/>
              </w:rPr>
            </w:pPr>
          </w:p>
        </w:tc>
      </w:tr>
      <w:tr w14:paraId="36132D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490" w:type="dxa"/>
            <w:vAlign w:val="top"/>
          </w:tcPr>
          <w:p w14:paraId="221E79DF">
            <w:pPr>
              <w:pStyle w:val="6"/>
              <w:spacing w:before="97" w:line="183" w:lineRule="auto"/>
              <w:ind w:left="207"/>
            </w:pPr>
            <w:r>
              <w:t>3</w:t>
            </w:r>
          </w:p>
        </w:tc>
        <w:tc>
          <w:tcPr>
            <w:tcW w:w="1594" w:type="dxa"/>
            <w:vAlign w:val="top"/>
          </w:tcPr>
          <w:p w14:paraId="4118CFEF">
            <w:pPr>
              <w:pStyle w:val="6"/>
              <w:spacing w:before="76" w:line="204" w:lineRule="auto"/>
              <w:ind w:left="121"/>
            </w:pPr>
            <w:r>
              <w:rPr>
                <w:spacing w:val="-2"/>
              </w:rPr>
              <w:t>E 95</w:t>
            </w:r>
            <w:r>
              <w:rPr>
                <w:spacing w:val="-67"/>
              </w:rPr>
              <w:t xml:space="preserve"> </w:t>
            </w:r>
            <w:r>
              <w:rPr>
                <w:spacing w:val="-2"/>
              </w:rPr>
              <w:t>°27'36.80"</w:t>
            </w:r>
          </w:p>
        </w:tc>
        <w:tc>
          <w:tcPr>
            <w:tcW w:w="1594" w:type="dxa"/>
            <w:vAlign w:val="top"/>
          </w:tcPr>
          <w:p w14:paraId="3A327615">
            <w:pPr>
              <w:pStyle w:val="6"/>
              <w:spacing w:before="76" w:line="204" w:lineRule="auto"/>
              <w:ind w:left="120"/>
            </w:pPr>
            <w:r>
              <w:rPr>
                <w:spacing w:val="-3"/>
              </w:rPr>
              <w:t>N</w:t>
            </w:r>
            <w:r>
              <w:rPr>
                <w:spacing w:val="15"/>
              </w:rPr>
              <w:t xml:space="preserve"> </w:t>
            </w:r>
            <w:r>
              <w:rPr>
                <w:spacing w:val="-3"/>
              </w:rPr>
              <w:t>30</w:t>
            </w:r>
            <w:r>
              <w:rPr>
                <w:spacing w:val="-68"/>
              </w:rPr>
              <w:t xml:space="preserve"> </w:t>
            </w:r>
            <w:r>
              <w:rPr>
                <w:spacing w:val="-3"/>
              </w:rPr>
              <w:t>°45'29.96"</w:t>
            </w:r>
          </w:p>
        </w:tc>
        <w:tc>
          <w:tcPr>
            <w:tcW w:w="603" w:type="dxa"/>
            <w:vAlign w:val="top"/>
          </w:tcPr>
          <w:p w14:paraId="6A814EAD">
            <w:pPr>
              <w:pStyle w:val="6"/>
              <w:spacing w:before="97" w:line="183" w:lineRule="auto"/>
              <w:ind w:left="216"/>
            </w:pPr>
            <w:r>
              <w:rPr>
                <w:spacing w:val="-3"/>
              </w:rPr>
              <w:t>47</w:t>
            </w:r>
          </w:p>
        </w:tc>
        <w:tc>
          <w:tcPr>
            <w:tcW w:w="1594" w:type="dxa"/>
            <w:vAlign w:val="top"/>
          </w:tcPr>
          <w:p w14:paraId="6A630D05">
            <w:pPr>
              <w:pStyle w:val="6"/>
              <w:spacing w:before="76" w:line="204" w:lineRule="auto"/>
              <w:ind w:left="110"/>
            </w:pPr>
            <w:r>
              <w:rPr>
                <w:spacing w:val="-2"/>
              </w:rPr>
              <w:t>E 95</w:t>
            </w:r>
            <w:r>
              <w:rPr>
                <w:spacing w:val="-67"/>
              </w:rPr>
              <w:t xml:space="preserve"> </w:t>
            </w:r>
            <w:r>
              <w:rPr>
                <w:spacing w:val="-2"/>
              </w:rPr>
              <w:t>°27'46.04"</w:t>
            </w:r>
          </w:p>
        </w:tc>
        <w:tc>
          <w:tcPr>
            <w:tcW w:w="1594" w:type="dxa"/>
            <w:vAlign w:val="top"/>
          </w:tcPr>
          <w:p w14:paraId="6232C7F8">
            <w:pPr>
              <w:pStyle w:val="6"/>
              <w:spacing w:before="76" w:line="204" w:lineRule="auto"/>
              <w:ind w:left="121"/>
            </w:pPr>
            <w:r>
              <w:rPr>
                <w:spacing w:val="-3"/>
              </w:rPr>
              <w:t>N</w:t>
            </w:r>
            <w:r>
              <w:rPr>
                <w:spacing w:val="15"/>
              </w:rPr>
              <w:t xml:space="preserve"> </w:t>
            </w:r>
            <w:r>
              <w:rPr>
                <w:spacing w:val="-3"/>
              </w:rPr>
              <w:t>30</w:t>
            </w:r>
            <w:r>
              <w:rPr>
                <w:spacing w:val="-68"/>
              </w:rPr>
              <w:t xml:space="preserve"> </w:t>
            </w:r>
            <w:r>
              <w:rPr>
                <w:spacing w:val="-3"/>
              </w:rPr>
              <w:t>°44'27.97"</w:t>
            </w:r>
          </w:p>
        </w:tc>
        <w:tc>
          <w:tcPr>
            <w:tcW w:w="1057" w:type="dxa"/>
            <w:vMerge w:val="continue"/>
            <w:tcBorders>
              <w:top w:val="nil"/>
              <w:bottom w:val="nil"/>
            </w:tcBorders>
            <w:vAlign w:val="top"/>
          </w:tcPr>
          <w:p w14:paraId="31F8002B">
            <w:pPr>
              <w:rPr>
                <w:rFonts w:ascii="Arial"/>
                <w:sz w:val="21"/>
              </w:rPr>
            </w:pPr>
          </w:p>
        </w:tc>
      </w:tr>
      <w:tr w14:paraId="61C47A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490" w:type="dxa"/>
            <w:vAlign w:val="top"/>
          </w:tcPr>
          <w:p w14:paraId="5B79E658">
            <w:pPr>
              <w:pStyle w:val="6"/>
              <w:spacing w:before="97" w:line="183" w:lineRule="auto"/>
              <w:ind w:left="202"/>
            </w:pPr>
            <w:r>
              <w:t>4</w:t>
            </w:r>
          </w:p>
        </w:tc>
        <w:tc>
          <w:tcPr>
            <w:tcW w:w="1594" w:type="dxa"/>
            <w:vAlign w:val="top"/>
          </w:tcPr>
          <w:p w14:paraId="62E37679">
            <w:pPr>
              <w:pStyle w:val="6"/>
              <w:spacing w:before="77" w:line="204" w:lineRule="auto"/>
              <w:ind w:left="121"/>
            </w:pPr>
            <w:r>
              <w:rPr>
                <w:spacing w:val="-2"/>
              </w:rPr>
              <w:t>E 95</w:t>
            </w:r>
            <w:r>
              <w:rPr>
                <w:spacing w:val="-67"/>
              </w:rPr>
              <w:t xml:space="preserve"> </w:t>
            </w:r>
            <w:r>
              <w:rPr>
                <w:spacing w:val="-2"/>
              </w:rPr>
              <w:t>°27'37.08"</w:t>
            </w:r>
          </w:p>
        </w:tc>
        <w:tc>
          <w:tcPr>
            <w:tcW w:w="1594" w:type="dxa"/>
            <w:vAlign w:val="top"/>
          </w:tcPr>
          <w:p w14:paraId="499C2062">
            <w:pPr>
              <w:pStyle w:val="6"/>
              <w:spacing w:before="77" w:line="204" w:lineRule="auto"/>
              <w:ind w:left="120"/>
            </w:pPr>
            <w:r>
              <w:rPr>
                <w:spacing w:val="-3"/>
              </w:rPr>
              <w:t>N</w:t>
            </w:r>
            <w:r>
              <w:rPr>
                <w:spacing w:val="15"/>
              </w:rPr>
              <w:t xml:space="preserve"> </w:t>
            </w:r>
            <w:r>
              <w:rPr>
                <w:spacing w:val="-3"/>
              </w:rPr>
              <w:t>30</w:t>
            </w:r>
            <w:r>
              <w:rPr>
                <w:spacing w:val="-68"/>
              </w:rPr>
              <w:t xml:space="preserve"> </w:t>
            </w:r>
            <w:r>
              <w:rPr>
                <w:spacing w:val="-3"/>
              </w:rPr>
              <w:t>°45'29.36"</w:t>
            </w:r>
          </w:p>
        </w:tc>
        <w:tc>
          <w:tcPr>
            <w:tcW w:w="603" w:type="dxa"/>
            <w:vAlign w:val="top"/>
          </w:tcPr>
          <w:p w14:paraId="7F77C718">
            <w:pPr>
              <w:pStyle w:val="6"/>
              <w:spacing w:before="97" w:line="183" w:lineRule="auto"/>
              <w:ind w:left="216"/>
            </w:pPr>
            <w:r>
              <w:rPr>
                <w:spacing w:val="-3"/>
              </w:rPr>
              <w:t>48</w:t>
            </w:r>
          </w:p>
        </w:tc>
        <w:tc>
          <w:tcPr>
            <w:tcW w:w="1594" w:type="dxa"/>
            <w:vAlign w:val="top"/>
          </w:tcPr>
          <w:p w14:paraId="26EA0B5D">
            <w:pPr>
              <w:pStyle w:val="6"/>
              <w:spacing w:before="77" w:line="204" w:lineRule="auto"/>
              <w:ind w:left="110"/>
            </w:pPr>
            <w:r>
              <w:rPr>
                <w:spacing w:val="-2"/>
              </w:rPr>
              <w:t>E 95</w:t>
            </w:r>
            <w:r>
              <w:rPr>
                <w:spacing w:val="-67"/>
              </w:rPr>
              <w:t xml:space="preserve"> </w:t>
            </w:r>
            <w:r>
              <w:rPr>
                <w:spacing w:val="-2"/>
              </w:rPr>
              <w:t>°27'46.69"</w:t>
            </w:r>
          </w:p>
        </w:tc>
        <w:tc>
          <w:tcPr>
            <w:tcW w:w="1594" w:type="dxa"/>
            <w:vAlign w:val="top"/>
          </w:tcPr>
          <w:p w14:paraId="12759C40">
            <w:pPr>
              <w:pStyle w:val="6"/>
              <w:spacing w:before="77" w:line="204" w:lineRule="auto"/>
              <w:ind w:left="121"/>
            </w:pPr>
            <w:r>
              <w:rPr>
                <w:spacing w:val="-3"/>
              </w:rPr>
              <w:t>N</w:t>
            </w:r>
            <w:r>
              <w:rPr>
                <w:spacing w:val="15"/>
              </w:rPr>
              <w:t xml:space="preserve"> </w:t>
            </w:r>
            <w:r>
              <w:rPr>
                <w:spacing w:val="-3"/>
              </w:rPr>
              <w:t>30</w:t>
            </w:r>
            <w:r>
              <w:rPr>
                <w:spacing w:val="-68"/>
              </w:rPr>
              <w:t xml:space="preserve"> </w:t>
            </w:r>
            <w:r>
              <w:rPr>
                <w:spacing w:val="-3"/>
              </w:rPr>
              <w:t>°44'26.27"</w:t>
            </w:r>
          </w:p>
        </w:tc>
        <w:tc>
          <w:tcPr>
            <w:tcW w:w="1057" w:type="dxa"/>
            <w:vMerge w:val="continue"/>
            <w:tcBorders>
              <w:top w:val="nil"/>
              <w:bottom w:val="nil"/>
            </w:tcBorders>
            <w:vAlign w:val="top"/>
          </w:tcPr>
          <w:p w14:paraId="64D3C928">
            <w:pPr>
              <w:rPr>
                <w:rFonts w:ascii="Arial"/>
                <w:sz w:val="21"/>
              </w:rPr>
            </w:pPr>
          </w:p>
        </w:tc>
      </w:tr>
      <w:tr w14:paraId="70EB5B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90" w:type="dxa"/>
            <w:vAlign w:val="top"/>
          </w:tcPr>
          <w:p w14:paraId="30E1D15F">
            <w:pPr>
              <w:pStyle w:val="6"/>
              <w:spacing w:before="101" w:line="182" w:lineRule="auto"/>
              <w:ind w:left="207"/>
            </w:pPr>
            <w:r>
              <w:t>5</w:t>
            </w:r>
          </w:p>
        </w:tc>
        <w:tc>
          <w:tcPr>
            <w:tcW w:w="1594" w:type="dxa"/>
            <w:vAlign w:val="top"/>
          </w:tcPr>
          <w:p w14:paraId="3603C89E">
            <w:pPr>
              <w:pStyle w:val="6"/>
              <w:spacing w:before="80" w:line="204" w:lineRule="auto"/>
              <w:ind w:left="121"/>
            </w:pPr>
            <w:r>
              <w:rPr>
                <w:spacing w:val="-2"/>
              </w:rPr>
              <w:t>E 95</w:t>
            </w:r>
            <w:r>
              <w:rPr>
                <w:spacing w:val="-67"/>
              </w:rPr>
              <w:t xml:space="preserve"> </w:t>
            </w:r>
            <w:r>
              <w:rPr>
                <w:spacing w:val="-2"/>
              </w:rPr>
              <w:t>°27'37.24"</w:t>
            </w:r>
          </w:p>
        </w:tc>
        <w:tc>
          <w:tcPr>
            <w:tcW w:w="1594" w:type="dxa"/>
            <w:vAlign w:val="top"/>
          </w:tcPr>
          <w:p w14:paraId="628CC7AE">
            <w:pPr>
              <w:pStyle w:val="6"/>
              <w:spacing w:before="80" w:line="204" w:lineRule="auto"/>
              <w:ind w:left="120"/>
            </w:pPr>
            <w:r>
              <w:rPr>
                <w:spacing w:val="-3"/>
              </w:rPr>
              <w:t>N</w:t>
            </w:r>
            <w:r>
              <w:rPr>
                <w:spacing w:val="15"/>
              </w:rPr>
              <w:t xml:space="preserve"> </w:t>
            </w:r>
            <w:r>
              <w:rPr>
                <w:spacing w:val="-3"/>
              </w:rPr>
              <w:t>30</w:t>
            </w:r>
            <w:r>
              <w:rPr>
                <w:spacing w:val="-68"/>
              </w:rPr>
              <w:t xml:space="preserve"> </w:t>
            </w:r>
            <w:r>
              <w:rPr>
                <w:spacing w:val="-3"/>
              </w:rPr>
              <w:t>°45'28.52"</w:t>
            </w:r>
          </w:p>
        </w:tc>
        <w:tc>
          <w:tcPr>
            <w:tcW w:w="603" w:type="dxa"/>
            <w:vAlign w:val="top"/>
          </w:tcPr>
          <w:p w14:paraId="646F4F8F">
            <w:pPr>
              <w:pStyle w:val="6"/>
              <w:spacing w:before="100" w:line="183" w:lineRule="auto"/>
              <w:ind w:left="216"/>
            </w:pPr>
            <w:r>
              <w:rPr>
                <w:spacing w:val="-3"/>
              </w:rPr>
              <w:t>49</w:t>
            </w:r>
          </w:p>
        </w:tc>
        <w:tc>
          <w:tcPr>
            <w:tcW w:w="1594" w:type="dxa"/>
            <w:vAlign w:val="top"/>
          </w:tcPr>
          <w:p w14:paraId="7031670D">
            <w:pPr>
              <w:pStyle w:val="6"/>
              <w:spacing w:before="80" w:line="204" w:lineRule="auto"/>
              <w:ind w:left="110"/>
            </w:pPr>
            <w:r>
              <w:rPr>
                <w:spacing w:val="-2"/>
              </w:rPr>
              <w:t>E 95</w:t>
            </w:r>
            <w:r>
              <w:rPr>
                <w:spacing w:val="-67"/>
              </w:rPr>
              <w:t xml:space="preserve"> </w:t>
            </w:r>
            <w:r>
              <w:rPr>
                <w:spacing w:val="-2"/>
              </w:rPr>
              <w:t>°27'46.95"</w:t>
            </w:r>
          </w:p>
        </w:tc>
        <w:tc>
          <w:tcPr>
            <w:tcW w:w="1594" w:type="dxa"/>
            <w:vAlign w:val="top"/>
          </w:tcPr>
          <w:p w14:paraId="12E96A16">
            <w:pPr>
              <w:pStyle w:val="6"/>
              <w:spacing w:before="80" w:line="204" w:lineRule="auto"/>
              <w:ind w:left="121"/>
            </w:pPr>
            <w:r>
              <w:rPr>
                <w:spacing w:val="-3"/>
              </w:rPr>
              <w:t>N</w:t>
            </w:r>
            <w:r>
              <w:rPr>
                <w:spacing w:val="15"/>
              </w:rPr>
              <w:t xml:space="preserve"> </w:t>
            </w:r>
            <w:r>
              <w:rPr>
                <w:spacing w:val="-3"/>
              </w:rPr>
              <w:t>30</w:t>
            </w:r>
            <w:r>
              <w:rPr>
                <w:spacing w:val="-68"/>
              </w:rPr>
              <w:t xml:space="preserve"> </w:t>
            </w:r>
            <w:r>
              <w:rPr>
                <w:spacing w:val="-3"/>
              </w:rPr>
              <w:t>°44'24.78"</w:t>
            </w:r>
          </w:p>
        </w:tc>
        <w:tc>
          <w:tcPr>
            <w:tcW w:w="1057" w:type="dxa"/>
            <w:vMerge w:val="continue"/>
            <w:tcBorders>
              <w:top w:val="nil"/>
              <w:bottom w:val="nil"/>
            </w:tcBorders>
            <w:vAlign w:val="top"/>
          </w:tcPr>
          <w:p w14:paraId="1388973D">
            <w:pPr>
              <w:rPr>
                <w:rFonts w:ascii="Arial"/>
                <w:sz w:val="21"/>
              </w:rPr>
            </w:pPr>
          </w:p>
        </w:tc>
      </w:tr>
      <w:tr w14:paraId="543A57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90" w:type="dxa"/>
            <w:vAlign w:val="top"/>
          </w:tcPr>
          <w:p w14:paraId="29DF0A50">
            <w:pPr>
              <w:pStyle w:val="6"/>
              <w:spacing w:before="100" w:line="183" w:lineRule="auto"/>
              <w:ind w:left="205"/>
            </w:pPr>
            <w:r>
              <w:t>6</w:t>
            </w:r>
          </w:p>
        </w:tc>
        <w:tc>
          <w:tcPr>
            <w:tcW w:w="1594" w:type="dxa"/>
            <w:vAlign w:val="top"/>
          </w:tcPr>
          <w:p w14:paraId="6C1E42A2">
            <w:pPr>
              <w:pStyle w:val="6"/>
              <w:spacing w:before="79" w:line="204" w:lineRule="auto"/>
              <w:ind w:left="121"/>
            </w:pPr>
            <w:r>
              <w:rPr>
                <w:spacing w:val="-2"/>
              </w:rPr>
              <w:t>E 95</w:t>
            </w:r>
            <w:r>
              <w:rPr>
                <w:spacing w:val="-67"/>
              </w:rPr>
              <w:t xml:space="preserve"> </w:t>
            </w:r>
            <w:r>
              <w:rPr>
                <w:spacing w:val="-2"/>
              </w:rPr>
              <w:t>°27'36.81"</w:t>
            </w:r>
          </w:p>
        </w:tc>
        <w:tc>
          <w:tcPr>
            <w:tcW w:w="1594" w:type="dxa"/>
            <w:vAlign w:val="top"/>
          </w:tcPr>
          <w:p w14:paraId="2A60004A">
            <w:pPr>
              <w:pStyle w:val="6"/>
              <w:spacing w:before="79" w:line="204" w:lineRule="auto"/>
              <w:ind w:left="120"/>
            </w:pPr>
            <w:r>
              <w:rPr>
                <w:spacing w:val="-3"/>
              </w:rPr>
              <w:t>N</w:t>
            </w:r>
            <w:r>
              <w:rPr>
                <w:spacing w:val="15"/>
              </w:rPr>
              <w:t xml:space="preserve"> </w:t>
            </w:r>
            <w:r>
              <w:rPr>
                <w:spacing w:val="-3"/>
              </w:rPr>
              <w:t>30</w:t>
            </w:r>
            <w:r>
              <w:rPr>
                <w:spacing w:val="-68"/>
              </w:rPr>
              <w:t xml:space="preserve"> </w:t>
            </w:r>
            <w:r>
              <w:rPr>
                <w:spacing w:val="-3"/>
              </w:rPr>
              <w:t>°45'26.87"</w:t>
            </w:r>
          </w:p>
        </w:tc>
        <w:tc>
          <w:tcPr>
            <w:tcW w:w="603" w:type="dxa"/>
            <w:vAlign w:val="top"/>
          </w:tcPr>
          <w:p w14:paraId="0A21966D">
            <w:pPr>
              <w:pStyle w:val="6"/>
              <w:spacing w:before="100" w:line="183" w:lineRule="auto"/>
              <w:ind w:left="220"/>
            </w:pPr>
            <w:r>
              <w:rPr>
                <w:spacing w:val="-5"/>
              </w:rPr>
              <w:t>50</w:t>
            </w:r>
          </w:p>
        </w:tc>
        <w:tc>
          <w:tcPr>
            <w:tcW w:w="1594" w:type="dxa"/>
            <w:vAlign w:val="top"/>
          </w:tcPr>
          <w:p w14:paraId="6DCA1F6E">
            <w:pPr>
              <w:pStyle w:val="6"/>
              <w:spacing w:before="79" w:line="204" w:lineRule="auto"/>
              <w:ind w:left="110"/>
            </w:pPr>
            <w:r>
              <w:rPr>
                <w:spacing w:val="-2"/>
              </w:rPr>
              <w:t>E 95</w:t>
            </w:r>
            <w:r>
              <w:rPr>
                <w:spacing w:val="-67"/>
              </w:rPr>
              <w:t xml:space="preserve"> </w:t>
            </w:r>
            <w:r>
              <w:rPr>
                <w:spacing w:val="-2"/>
              </w:rPr>
              <w:t>°27'46.23"</w:t>
            </w:r>
          </w:p>
        </w:tc>
        <w:tc>
          <w:tcPr>
            <w:tcW w:w="1594" w:type="dxa"/>
            <w:vAlign w:val="top"/>
          </w:tcPr>
          <w:p w14:paraId="7485CB24">
            <w:pPr>
              <w:pStyle w:val="6"/>
              <w:spacing w:before="79" w:line="204" w:lineRule="auto"/>
              <w:ind w:left="121"/>
            </w:pPr>
            <w:r>
              <w:rPr>
                <w:spacing w:val="-3"/>
              </w:rPr>
              <w:t>N</w:t>
            </w:r>
            <w:r>
              <w:rPr>
                <w:spacing w:val="15"/>
              </w:rPr>
              <w:t xml:space="preserve"> </w:t>
            </w:r>
            <w:r>
              <w:rPr>
                <w:spacing w:val="-3"/>
              </w:rPr>
              <w:t>30</w:t>
            </w:r>
            <w:r>
              <w:rPr>
                <w:spacing w:val="-68"/>
              </w:rPr>
              <w:t xml:space="preserve"> </w:t>
            </w:r>
            <w:r>
              <w:rPr>
                <w:spacing w:val="-3"/>
              </w:rPr>
              <w:t>°44'24.64"</w:t>
            </w:r>
          </w:p>
        </w:tc>
        <w:tc>
          <w:tcPr>
            <w:tcW w:w="1057" w:type="dxa"/>
            <w:vMerge w:val="continue"/>
            <w:tcBorders>
              <w:top w:val="nil"/>
              <w:bottom w:val="nil"/>
            </w:tcBorders>
            <w:vAlign w:val="top"/>
          </w:tcPr>
          <w:p w14:paraId="23CEAEE5">
            <w:pPr>
              <w:rPr>
                <w:rFonts w:ascii="Arial"/>
                <w:sz w:val="21"/>
              </w:rPr>
            </w:pPr>
          </w:p>
        </w:tc>
      </w:tr>
      <w:tr w14:paraId="077CD8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90" w:type="dxa"/>
            <w:vAlign w:val="top"/>
          </w:tcPr>
          <w:p w14:paraId="55387072">
            <w:pPr>
              <w:pStyle w:val="6"/>
              <w:spacing w:before="100" w:line="182" w:lineRule="auto"/>
              <w:ind w:left="207"/>
            </w:pPr>
            <w:r>
              <w:t>7</w:t>
            </w:r>
          </w:p>
        </w:tc>
        <w:tc>
          <w:tcPr>
            <w:tcW w:w="1594" w:type="dxa"/>
            <w:vAlign w:val="top"/>
          </w:tcPr>
          <w:p w14:paraId="5BAEAEAD">
            <w:pPr>
              <w:pStyle w:val="6"/>
              <w:spacing w:before="79" w:line="204" w:lineRule="auto"/>
              <w:ind w:left="121"/>
            </w:pPr>
            <w:r>
              <w:rPr>
                <w:spacing w:val="-2"/>
              </w:rPr>
              <w:t>E 95</w:t>
            </w:r>
            <w:r>
              <w:rPr>
                <w:spacing w:val="-67"/>
              </w:rPr>
              <w:t xml:space="preserve"> </w:t>
            </w:r>
            <w:r>
              <w:rPr>
                <w:spacing w:val="-2"/>
              </w:rPr>
              <w:t>°27'36.22"</w:t>
            </w:r>
          </w:p>
        </w:tc>
        <w:tc>
          <w:tcPr>
            <w:tcW w:w="1594" w:type="dxa"/>
            <w:vAlign w:val="top"/>
          </w:tcPr>
          <w:p w14:paraId="1185D2EE">
            <w:pPr>
              <w:pStyle w:val="6"/>
              <w:spacing w:before="79" w:line="204" w:lineRule="auto"/>
              <w:ind w:left="120"/>
            </w:pPr>
            <w:r>
              <w:rPr>
                <w:spacing w:val="-3"/>
              </w:rPr>
              <w:t>N</w:t>
            </w:r>
            <w:r>
              <w:rPr>
                <w:spacing w:val="15"/>
              </w:rPr>
              <w:t xml:space="preserve"> </w:t>
            </w:r>
            <w:r>
              <w:rPr>
                <w:spacing w:val="-3"/>
              </w:rPr>
              <w:t>30</w:t>
            </w:r>
            <w:r>
              <w:rPr>
                <w:spacing w:val="-68"/>
              </w:rPr>
              <w:t xml:space="preserve"> </w:t>
            </w:r>
            <w:r>
              <w:rPr>
                <w:spacing w:val="-3"/>
              </w:rPr>
              <w:t>°45'25.57"</w:t>
            </w:r>
          </w:p>
        </w:tc>
        <w:tc>
          <w:tcPr>
            <w:tcW w:w="603" w:type="dxa"/>
            <w:vAlign w:val="top"/>
          </w:tcPr>
          <w:p w14:paraId="4B2AC092">
            <w:pPr>
              <w:pStyle w:val="6"/>
              <w:spacing w:before="98" w:line="184" w:lineRule="auto"/>
              <w:ind w:left="220"/>
            </w:pPr>
            <w:r>
              <w:rPr>
                <w:spacing w:val="-5"/>
              </w:rPr>
              <w:t>51</w:t>
            </w:r>
          </w:p>
        </w:tc>
        <w:tc>
          <w:tcPr>
            <w:tcW w:w="1594" w:type="dxa"/>
            <w:vAlign w:val="top"/>
          </w:tcPr>
          <w:p w14:paraId="75A53266">
            <w:pPr>
              <w:pStyle w:val="6"/>
              <w:spacing w:before="79" w:line="204" w:lineRule="auto"/>
              <w:ind w:left="110"/>
            </w:pPr>
            <w:r>
              <w:rPr>
                <w:spacing w:val="-2"/>
              </w:rPr>
              <w:t>E 95</w:t>
            </w:r>
            <w:r>
              <w:rPr>
                <w:spacing w:val="-67"/>
              </w:rPr>
              <w:t xml:space="preserve"> </w:t>
            </w:r>
            <w:r>
              <w:rPr>
                <w:spacing w:val="-2"/>
              </w:rPr>
              <w:t>°27'45.85"</w:t>
            </w:r>
          </w:p>
        </w:tc>
        <w:tc>
          <w:tcPr>
            <w:tcW w:w="1594" w:type="dxa"/>
            <w:vAlign w:val="top"/>
          </w:tcPr>
          <w:p w14:paraId="05A68630">
            <w:pPr>
              <w:pStyle w:val="6"/>
              <w:spacing w:before="79" w:line="204" w:lineRule="auto"/>
              <w:ind w:left="121"/>
            </w:pPr>
            <w:r>
              <w:rPr>
                <w:spacing w:val="-3"/>
              </w:rPr>
              <w:t>N</w:t>
            </w:r>
            <w:r>
              <w:rPr>
                <w:spacing w:val="15"/>
              </w:rPr>
              <w:t xml:space="preserve"> </w:t>
            </w:r>
            <w:r>
              <w:rPr>
                <w:spacing w:val="-3"/>
              </w:rPr>
              <w:t>30</w:t>
            </w:r>
            <w:r>
              <w:rPr>
                <w:spacing w:val="-68"/>
              </w:rPr>
              <w:t xml:space="preserve"> </w:t>
            </w:r>
            <w:r>
              <w:rPr>
                <w:spacing w:val="-3"/>
              </w:rPr>
              <w:t>°44'26.45"</w:t>
            </w:r>
          </w:p>
        </w:tc>
        <w:tc>
          <w:tcPr>
            <w:tcW w:w="1057" w:type="dxa"/>
            <w:vMerge w:val="continue"/>
            <w:tcBorders>
              <w:top w:val="nil"/>
              <w:bottom w:val="nil"/>
            </w:tcBorders>
            <w:vAlign w:val="top"/>
          </w:tcPr>
          <w:p w14:paraId="7B4C03E0">
            <w:pPr>
              <w:rPr>
                <w:rFonts w:ascii="Arial"/>
                <w:sz w:val="21"/>
              </w:rPr>
            </w:pPr>
          </w:p>
        </w:tc>
      </w:tr>
      <w:tr w14:paraId="60FA82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90" w:type="dxa"/>
            <w:vAlign w:val="top"/>
          </w:tcPr>
          <w:p w14:paraId="5F4A4D21">
            <w:pPr>
              <w:pStyle w:val="6"/>
              <w:spacing w:before="99" w:line="183" w:lineRule="auto"/>
              <w:ind w:left="204"/>
            </w:pPr>
            <w:r>
              <w:t>8</w:t>
            </w:r>
          </w:p>
        </w:tc>
        <w:tc>
          <w:tcPr>
            <w:tcW w:w="1594" w:type="dxa"/>
            <w:vAlign w:val="top"/>
          </w:tcPr>
          <w:p w14:paraId="751D2443">
            <w:pPr>
              <w:pStyle w:val="6"/>
              <w:spacing w:before="78" w:line="204" w:lineRule="auto"/>
              <w:ind w:left="121"/>
            </w:pPr>
            <w:r>
              <w:rPr>
                <w:spacing w:val="-2"/>
              </w:rPr>
              <w:t>E 95</w:t>
            </w:r>
            <w:r>
              <w:rPr>
                <w:spacing w:val="-67"/>
              </w:rPr>
              <w:t xml:space="preserve"> </w:t>
            </w:r>
            <w:r>
              <w:rPr>
                <w:spacing w:val="-2"/>
              </w:rPr>
              <w:t>°27'35.96"</w:t>
            </w:r>
          </w:p>
        </w:tc>
        <w:tc>
          <w:tcPr>
            <w:tcW w:w="1594" w:type="dxa"/>
            <w:vAlign w:val="top"/>
          </w:tcPr>
          <w:p w14:paraId="1BFAB545">
            <w:pPr>
              <w:pStyle w:val="6"/>
              <w:spacing w:before="78" w:line="204" w:lineRule="auto"/>
              <w:ind w:left="120"/>
            </w:pPr>
            <w:r>
              <w:rPr>
                <w:spacing w:val="-3"/>
              </w:rPr>
              <w:t>N</w:t>
            </w:r>
            <w:r>
              <w:rPr>
                <w:spacing w:val="15"/>
              </w:rPr>
              <w:t xml:space="preserve"> </w:t>
            </w:r>
            <w:r>
              <w:rPr>
                <w:spacing w:val="-3"/>
              </w:rPr>
              <w:t>30</w:t>
            </w:r>
            <w:r>
              <w:rPr>
                <w:spacing w:val="-68"/>
              </w:rPr>
              <w:t xml:space="preserve"> </w:t>
            </w:r>
            <w:r>
              <w:rPr>
                <w:spacing w:val="-3"/>
              </w:rPr>
              <w:t>°45'25.00"</w:t>
            </w:r>
          </w:p>
        </w:tc>
        <w:tc>
          <w:tcPr>
            <w:tcW w:w="603" w:type="dxa"/>
            <w:vAlign w:val="top"/>
          </w:tcPr>
          <w:p w14:paraId="06376023">
            <w:pPr>
              <w:pStyle w:val="6"/>
              <w:spacing w:before="99" w:line="183" w:lineRule="auto"/>
              <w:ind w:left="220"/>
            </w:pPr>
            <w:r>
              <w:rPr>
                <w:spacing w:val="-5"/>
              </w:rPr>
              <w:t>52</w:t>
            </w:r>
          </w:p>
        </w:tc>
        <w:tc>
          <w:tcPr>
            <w:tcW w:w="1594" w:type="dxa"/>
            <w:vAlign w:val="top"/>
          </w:tcPr>
          <w:p w14:paraId="7C3F9605">
            <w:pPr>
              <w:pStyle w:val="6"/>
              <w:spacing w:before="78" w:line="204" w:lineRule="auto"/>
              <w:ind w:left="110"/>
            </w:pPr>
            <w:r>
              <w:rPr>
                <w:spacing w:val="-2"/>
              </w:rPr>
              <w:t>E 95</w:t>
            </w:r>
            <w:r>
              <w:rPr>
                <w:spacing w:val="-67"/>
              </w:rPr>
              <w:t xml:space="preserve"> </w:t>
            </w:r>
            <w:r>
              <w:rPr>
                <w:spacing w:val="-2"/>
              </w:rPr>
              <w:t>°27'45.43"</w:t>
            </w:r>
          </w:p>
        </w:tc>
        <w:tc>
          <w:tcPr>
            <w:tcW w:w="1594" w:type="dxa"/>
            <w:vAlign w:val="top"/>
          </w:tcPr>
          <w:p w14:paraId="0078C282">
            <w:pPr>
              <w:pStyle w:val="6"/>
              <w:spacing w:before="78" w:line="204" w:lineRule="auto"/>
              <w:ind w:left="121"/>
            </w:pPr>
            <w:r>
              <w:rPr>
                <w:spacing w:val="-3"/>
              </w:rPr>
              <w:t>N</w:t>
            </w:r>
            <w:r>
              <w:rPr>
                <w:spacing w:val="15"/>
              </w:rPr>
              <w:t xml:space="preserve"> </w:t>
            </w:r>
            <w:r>
              <w:rPr>
                <w:spacing w:val="-3"/>
              </w:rPr>
              <w:t>30</w:t>
            </w:r>
            <w:r>
              <w:rPr>
                <w:spacing w:val="-68"/>
              </w:rPr>
              <w:t xml:space="preserve"> </w:t>
            </w:r>
            <w:r>
              <w:rPr>
                <w:spacing w:val="-3"/>
              </w:rPr>
              <w:t>°44'27.89"</w:t>
            </w:r>
          </w:p>
        </w:tc>
        <w:tc>
          <w:tcPr>
            <w:tcW w:w="1057" w:type="dxa"/>
            <w:vMerge w:val="continue"/>
            <w:tcBorders>
              <w:top w:val="nil"/>
              <w:bottom w:val="nil"/>
            </w:tcBorders>
            <w:vAlign w:val="top"/>
          </w:tcPr>
          <w:p w14:paraId="3D4B81F1">
            <w:pPr>
              <w:rPr>
                <w:rFonts w:ascii="Arial"/>
                <w:sz w:val="21"/>
              </w:rPr>
            </w:pPr>
          </w:p>
        </w:tc>
      </w:tr>
      <w:tr w14:paraId="0679D5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90" w:type="dxa"/>
            <w:vAlign w:val="top"/>
          </w:tcPr>
          <w:p w14:paraId="618EE490">
            <w:pPr>
              <w:pStyle w:val="6"/>
              <w:spacing w:before="99" w:line="183" w:lineRule="auto"/>
              <w:ind w:left="204"/>
            </w:pPr>
            <w:r>
              <w:t>9</w:t>
            </w:r>
          </w:p>
        </w:tc>
        <w:tc>
          <w:tcPr>
            <w:tcW w:w="1594" w:type="dxa"/>
            <w:vAlign w:val="top"/>
          </w:tcPr>
          <w:p w14:paraId="3B445162">
            <w:pPr>
              <w:pStyle w:val="6"/>
              <w:spacing w:before="78" w:line="204" w:lineRule="auto"/>
              <w:ind w:left="121"/>
            </w:pPr>
            <w:r>
              <w:rPr>
                <w:spacing w:val="-2"/>
              </w:rPr>
              <w:t>E 95</w:t>
            </w:r>
            <w:r>
              <w:rPr>
                <w:spacing w:val="-67"/>
              </w:rPr>
              <w:t xml:space="preserve"> </w:t>
            </w:r>
            <w:r>
              <w:rPr>
                <w:spacing w:val="-2"/>
              </w:rPr>
              <w:t>°27'36.14"</w:t>
            </w:r>
          </w:p>
        </w:tc>
        <w:tc>
          <w:tcPr>
            <w:tcW w:w="1594" w:type="dxa"/>
            <w:vAlign w:val="top"/>
          </w:tcPr>
          <w:p w14:paraId="45EBB302">
            <w:pPr>
              <w:pStyle w:val="6"/>
              <w:spacing w:before="78" w:line="204" w:lineRule="auto"/>
              <w:ind w:left="120"/>
            </w:pPr>
            <w:r>
              <w:rPr>
                <w:spacing w:val="-3"/>
              </w:rPr>
              <w:t>N</w:t>
            </w:r>
            <w:r>
              <w:rPr>
                <w:spacing w:val="15"/>
              </w:rPr>
              <w:t xml:space="preserve"> </w:t>
            </w:r>
            <w:r>
              <w:rPr>
                <w:spacing w:val="-3"/>
              </w:rPr>
              <w:t>30</w:t>
            </w:r>
            <w:r>
              <w:rPr>
                <w:spacing w:val="-68"/>
              </w:rPr>
              <w:t xml:space="preserve"> </w:t>
            </w:r>
            <w:r>
              <w:rPr>
                <w:spacing w:val="-3"/>
              </w:rPr>
              <w:t>°45'23.08"</w:t>
            </w:r>
          </w:p>
        </w:tc>
        <w:tc>
          <w:tcPr>
            <w:tcW w:w="603" w:type="dxa"/>
            <w:vAlign w:val="top"/>
          </w:tcPr>
          <w:p w14:paraId="0298E9BA">
            <w:pPr>
              <w:pStyle w:val="6"/>
              <w:spacing w:before="99" w:line="183" w:lineRule="auto"/>
              <w:ind w:left="220"/>
            </w:pPr>
            <w:r>
              <w:rPr>
                <w:spacing w:val="-5"/>
              </w:rPr>
              <w:t>53</w:t>
            </w:r>
          </w:p>
        </w:tc>
        <w:tc>
          <w:tcPr>
            <w:tcW w:w="1594" w:type="dxa"/>
            <w:vAlign w:val="top"/>
          </w:tcPr>
          <w:p w14:paraId="45A3EBC7">
            <w:pPr>
              <w:pStyle w:val="6"/>
              <w:spacing w:before="78" w:line="204" w:lineRule="auto"/>
              <w:ind w:left="110"/>
            </w:pPr>
            <w:r>
              <w:rPr>
                <w:spacing w:val="-2"/>
              </w:rPr>
              <w:t>E 95</w:t>
            </w:r>
            <w:r>
              <w:rPr>
                <w:spacing w:val="-67"/>
              </w:rPr>
              <w:t xml:space="preserve"> </w:t>
            </w:r>
            <w:r>
              <w:rPr>
                <w:spacing w:val="-2"/>
              </w:rPr>
              <w:t>°27'44.54"</w:t>
            </w:r>
          </w:p>
        </w:tc>
        <w:tc>
          <w:tcPr>
            <w:tcW w:w="1594" w:type="dxa"/>
            <w:vAlign w:val="top"/>
          </w:tcPr>
          <w:p w14:paraId="2B4C6C33">
            <w:pPr>
              <w:pStyle w:val="6"/>
              <w:spacing w:before="78" w:line="204" w:lineRule="auto"/>
              <w:ind w:left="121"/>
            </w:pPr>
            <w:r>
              <w:rPr>
                <w:spacing w:val="-3"/>
              </w:rPr>
              <w:t>N</w:t>
            </w:r>
            <w:r>
              <w:rPr>
                <w:spacing w:val="15"/>
              </w:rPr>
              <w:t xml:space="preserve"> </w:t>
            </w:r>
            <w:r>
              <w:rPr>
                <w:spacing w:val="-3"/>
              </w:rPr>
              <w:t>30</w:t>
            </w:r>
            <w:r>
              <w:rPr>
                <w:spacing w:val="-68"/>
              </w:rPr>
              <w:t xml:space="preserve"> </w:t>
            </w:r>
            <w:r>
              <w:rPr>
                <w:spacing w:val="-3"/>
              </w:rPr>
              <w:t>°44'28.70"</w:t>
            </w:r>
          </w:p>
        </w:tc>
        <w:tc>
          <w:tcPr>
            <w:tcW w:w="1057" w:type="dxa"/>
            <w:vMerge w:val="continue"/>
            <w:tcBorders>
              <w:top w:val="nil"/>
              <w:bottom w:val="nil"/>
            </w:tcBorders>
            <w:vAlign w:val="top"/>
          </w:tcPr>
          <w:p w14:paraId="12841CFA">
            <w:pPr>
              <w:rPr>
                <w:rFonts w:ascii="Arial"/>
                <w:sz w:val="21"/>
              </w:rPr>
            </w:pPr>
          </w:p>
        </w:tc>
      </w:tr>
      <w:tr w14:paraId="5400B3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90" w:type="dxa"/>
            <w:vAlign w:val="top"/>
          </w:tcPr>
          <w:p w14:paraId="7620CED2">
            <w:pPr>
              <w:pStyle w:val="6"/>
              <w:spacing w:before="97" w:line="184" w:lineRule="auto"/>
              <w:ind w:left="173"/>
            </w:pPr>
            <w:r>
              <w:rPr>
                <w:spacing w:val="-10"/>
              </w:rPr>
              <w:t>10</w:t>
            </w:r>
          </w:p>
        </w:tc>
        <w:tc>
          <w:tcPr>
            <w:tcW w:w="1594" w:type="dxa"/>
            <w:vAlign w:val="top"/>
          </w:tcPr>
          <w:p w14:paraId="2E8F35EB">
            <w:pPr>
              <w:pStyle w:val="6"/>
              <w:spacing w:before="78" w:line="204" w:lineRule="auto"/>
              <w:ind w:left="121"/>
            </w:pPr>
            <w:r>
              <w:rPr>
                <w:spacing w:val="-2"/>
              </w:rPr>
              <w:t>E 95</w:t>
            </w:r>
            <w:r>
              <w:rPr>
                <w:spacing w:val="-67"/>
              </w:rPr>
              <w:t xml:space="preserve"> </w:t>
            </w:r>
            <w:r>
              <w:rPr>
                <w:spacing w:val="-2"/>
              </w:rPr>
              <w:t>°27'36.49"</w:t>
            </w:r>
          </w:p>
        </w:tc>
        <w:tc>
          <w:tcPr>
            <w:tcW w:w="1594" w:type="dxa"/>
            <w:vAlign w:val="top"/>
          </w:tcPr>
          <w:p w14:paraId="6D1900D3">
            <w:pPr>
              <w:pStyle w:val="6"/>
              <w:spacing w:before="78" w:line="204" w:lineRule="auto"/>
              <w:ind w:left="120"/>
            </w:pPr>
            <w:r>
              <w:rPr>
                <w:spacing w:val="-3"/>
              </w:rPr>
              <w:t>N</w:t>
            </w:r>
            <w:r>
              <w:rPr>
                <w:spacing w:val="15"/>
              </w:rPr>
              <w:t xml:space="preserve"> </w:t>
            </w:r>
            <w:r>
              <w:rPr>
                <w:spacing w:val="-3"/>
              </w:rPr>
              <w:t>30</w:t>
            </w:r>
            <w:r>
              <w:rPr>
                <w:spacing w:val="-68"/>
              </w:rPr>
              <w:t xml:space="preserve"> </w:t>
            </w:r>
            <w:r>
              <w:rPr>
                <w:spacing w:val="-3"/>
              </w:rPr>
              <w:t>°45'22.27"</w:t>
            </w:r>
          </w:p>
        </w:tc>
        <w:tc>
          <w:tcPr>
            <w:tcW w:w="603" w:type="dxa"/>
            <w:vAlign w:val="top"/>
          </w:tcPr>
          <w:p w14:paraId="2D0D1B70">
            <w:pPr>
              <w:pStyle w:val="6"/>
              <w:spacing w:before="98" w:line="183" w:lineRule="auto"/>
              <w:ind w:left="220"/>
            </w:pPr>
            <w:r>
              <w:rPr>
                <w:spacing w:val="-5"/>
              </w:rPr>
              <w:t>54</w:t>
            </w:r>
          </w:p>
        </w:tc>
        <w:tc>
          <w:tcPr>
            <w:tcW w:w="1594" w:type="dxa"/>
            <w:vAlign w:val="top"/>
          </w:tcPr>
          <w:p w14:paraId="16CE2591">
            <w:pPr>
              <w:pStyle w:val="6"/>
              <w:spacing w:before="78" w:line="204" w:lineRule="auto"/>
              <w:ind w:left="110"/>
            </w:pPr>
            <w:r>
              <w:rPr>
                <w:spacing w:val="-2"/>
              </w:rPr>
              <w:t>E 95</w:t>
            </w:r>
            <w:r>
              <w:rPr>
                <w:spacing w:val="-67"/>
              </w:rPr>
              <w:t xml:space="preserve"> </w:t>
            </w:r>
            <w:r>
              <w:rPr>
                <w:spacing w:val="-2"/>
              </w:rPr>
              <w:t>°27'43.57"</w:t>
            </w:r>
          </w:p>
        </w:tc>
        <w:tc>
          <w:tcPr>
            <w:tcW w:w="1594" w:type="dxa"/>
            <w:vAlign w:val="top"/>
          </w:tcPr>
          <w:p w14:paraId="483DE6C5">
            <w:pPr>
              <w:pStyle w:val="6"/>
              <w:spacing w:before="78" w:line="204" w:lineRule="auto"/>
              <w:ind w:left="121"/>
            </w:pPr>
            <w:r>
              <w:rPr>
                <w:spacing w:val="-3"/>
              </w:rPr>
              <w:t>N</w:t>
            </w:r>
            <w:r>
              <w:rPr>
                <w:spacing w:val="15"/>
              </w:rPr>
              <w:t xml:space="preserve"> </w:t>
            </w:r>
            <w:r>
              <w:rPr>
                <w:spacing w:val="-3"/>
              </w:rPr>
              <w:t>30</w:t>
            </w:r>
            <w:r>
              <w:rPr>
                <w:spacing w:val="-68"/>
              </w:rPr>
              <w:t xml:space="preserve"> </w:t>
            </w:r>
            <w:r>
              <w:rPr>
                <w:spacing w:val="-3"/>
              </w:rPr>
              <w:t>°44'29.98"</w:t>
            </w:r>
          </w:p>
        </w:tc>
        <w:tc>
          <w:tcPr>
            <w:tcW w:w="1057" w:type="dxa"/>
            <w:vMerge w:val="continue"/>
            <w:tcBorders>
              <w:top w:val="nil"/>
              <w:bottom w:val="nil"/>
            </w:tcBorders>
            <w:vAlign w:val="top"/>
          </w:tcPr>
          <w:p w14:paraId="7D4F6028">
            <w:pPr>
              <w:rPr>
                <w:rFonts w:ascii="Arial"/>
                <w:sz w:val="21"/>
              </w:rPr>
            </w:pPr>
          </w:p>
        </w:tc>
      </w:tr>
      <w:tr w14:paraId="33BFC6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90" w:type="dxa"/>
            <w:vAlign w:val="top"/>
          </w:tcPr>
          <w:p w14:paraId="74A8E7B0">
            <w:pPr>
              <w:pStyle w:val="6"/>
              <w:spacing w:before="99" w:line="184" w:lineRule="auto"/>
              <w:ind w:left="173"/>
            </w:pPr>
            <w:r>
              <w:rPr>
                <w:spacing w:val="-10"/>
              </w:rPr>
              <w:t>11</w:t>
            </w:r>
          </w:p>
        </w:tc>
        <w:tc>
          <w:tcPr>
            <w:tcW w:w="1594" w:type="dxa"/>
            <w:vAlign w:val="top"/>
          </w:tcPr>
          <w:p w14:paraId="79930F97">
            <w:pPr>
              <w:pStyle w:val="6"/>
              <w:spacing w:before="80" w:line="204" w:lineRule="auto"/>
              <w:ind w:left="121"/>
            </w:pPr>
            <w:r>
              <w:rPr>
                <w:spacing w:val="-2"/>
              </w:rPr>
              <w:t>E 95</w:t>
            </w:r>
            <w:r>
              <w:rPr>
                <w:spacing w:val="-67"/>
              </w:rPr>
              <w:t xml:space="preserve"> </w:t>
            </w:r>
            <w:r>
              <w:rPr>
                <w:spacing w:val="-2"/>
              </w:rPr>
              <w:t>°27'36.96"</w:t>
            </w:r>
          </w:p>
        </w:tc>
        <w:tc>
          <w:tcPr>
            <w:tcW w:w="1594" w:type="dxa"/>
            <w:vAlign w:val="top"/>
          </w:tcPr>
          <w:p w14:paraId="439D2D08">
            <w:pPr>
              <w:pStyle w:val="6"/>
              <w:spacing w:before="80" w:line="204" w:lineRule="auto"/>
              <w:ind w:left="120"/>
            </w:pPr>
            <w:r>
              <w:rPr>
                <w:spacing w:val="-3"/>
              </w:rPr>
              <w:t>N</w:t>
            </w:r>
            <w:r>
              <w:rPr>
                <w:spacing w:val="15"/>
              </w:rPr>
              <w:t xml:space="preserve"> </w:t>
            </w:r>
            <w:r>
              <w:rPr>
                <w:spacing w:val="-3"/>
              </w:rPr>
              <w:t>30</w:t>
            </w:r>
            <w:r>
              <w:rPr>
                <w:spacing w:val="-68"/>
              </w:rPr>
              <w:t xml:space="preserve"> </w:t>
            </w:r>
            <w:r>
              <w:rPr>
                <w:spacing w:val="-3"/>
              </w:rPr>
              <w:t>°45'21.65"</w:t>
            </w:r>
          </w:p>
        </w:tc>
        <w:tc>
          <w:tcPr>
            <w:tcW w:w="603" w:type="dxa"/>
            <w:vAlign w:val="top"/>
          </w:tcPr>
          <w:p w14:paraId="30C7F89B">
            <w:pPr>
              <w:pStyle w:val="6"/>
              <w:spacing w:before="101" w:line="182" w:lineRule="auto"/>
              <w:ind w:left="220"/>
            </w:pPr>
            <w:r>
              <w:rPr>
                <w:spacing w:val="-5"/>
              </w:rPr>
              <w:t>55</w:t>
            </w:r>
          </w:p>
        </w:tc>
        <w:tc>
          <w:tcPr>
            <w:tcW w:w="1594" w:type="dxa"/>
            <w:vAlign w:val="top"/>
          </w:tcPr>
          <w:p w14:paraId="74100681">
            <w:pPr>
              <w:pStyle w:val="6"/>
              <w:spacing w:before="80" w:line="204" w:lineRule="auto"/>
              <w:ind w:left="110"/>
            </w:pPr>
            <w:r>
              <w:rPr>
                <w:spacing w:val="-2"/>
              </w:rPr>
              <w:t>E 95</w:t>
            </w:r>
            <w:r>
              <w:rPr>
                <w:spacing w:val="-67"/>
              </w:rPr>
              <w:t xml:space="preserve"> </w:t>
            </w:r>
            <w:r>
              <w:rPr>
                <w:spacing w:val="-2"/>
              </w:rPr>
              <w:t>°27'42.48"</w:t>
            </w:r>
          </w:p>
        </w:tc>
        <w:tc>
          <w:tcPr>
            <w:tcW w:w="1594" w:type="dxa"/>
            <w:vAlign w:val="top"/>
          </w:tcPr>
          <w:p w14:paraId="4A77942B">
            <w:pPr>
              <w:pStyle w:val="6"/>
              <w:spacing w:before="80" w:line="204" w:lineRule="auto"/>
              <w:ind w:left="121"/>
            </w:pPr>
            <w:r>
              <w:rPr>
                <w:spacing w:val="-3"/>
              </w:rPr>
              <w:t>N</w:t>
            </w:r>
            <w:r>
              <w:rPr>
                <w:spacing w:val="15"/>
              </w:rPr>
              <w:t xml:space="preserve"> </w:t>
            </w:r>
            <w:r>
              <w:rPr>
                <w:spacing w:val="-3"/>
              </w:rPr>
              <w:t>30</w:t>
            </w:r>
            <w:r>
              <w:rPr>
                <w:spacing w:val="-68"/>
              </w:rPr>
              <w:t xml:space="preserve"> </w:t>
            </w:r>
            <w:r>
              <w:rPr>
                <w:spacing w:val="-3"/>
              </w:rPr>
              <w:t>°44'31.43"</w:t>
            </w:r>
          </w:p>
        </w:tc>
        <w:tc>
          <w:tcPr>
            <w:tcW w:w="1057" w:type="dxa"/>
            <w:vMerge w:val="continue"/>
            <w:tcBorders>
              <w:top w:val="nil"/>
              <w:bottom w:val="nil"/>
            </w:tcBorders>
            <w:vAlign w:val="top"/>
          </w:tcPr>
          <w:p w14:paraId="358231AE">
            <w:pPr>
              <w:rPr>
                <w:rFonts w:ascii="Arial"/>
                <w:sz w:val="21"/>
              </w:rPr>
            </w:pPr>
          </w:p>
        </w:tc>
      </w:tr>
      <w:tr w14:paraId="41ABB6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90" w:type="dxa"/>
            <w:vAlign w:val="top"/>
          </w:tcPr>
          <w:p w14:paraId="462B7873">
            <w:pPr>
              <w:pStyle w:val="6"/>
              <w:spacing w:before="99" w:line="184" w:lineRule="auto"/>
              <w:ind w:left="173"/>
            </w:pPr>
            <w:r>
              <w:rPr>
                <w:spacing w:val="-10"/>
              </w:rPr>
              <w:t>12</w:t>
            </w:r>
          </w:p>
        </w:tc>
        <w:tc>
          <w:tcPr>
            <w:tcW w:w="1594" w:type="dxa"/>
            <w:vAlign w:val="top"/>
          </w:tcPr>
          <w:p w14:paraId="290C922A">
            <w:pPr>
              <w:pStyle w:val="6"/>
              <w:spacing w:before="79" w:line="204" w:lineRule="auto"/>
              <w:ind w:left="121"/>
            </w:pPr>
            <w:r>
              <w:rPr>
                <w:spacing w:val="-2"/>
              </w:rPr>
              <w:t>E 95</w:t>
            </w:r>
            <w:r>
              <w:rPr>
                <w:spacing w:val="-67"/>
              </w:rPr>
              <w:t xml:space="preserve"> </w:t>
            </w:r>
            <w:r>
              <w:rPr>
                <w:spacing w:val="-2"/>
              </w:rPr>
              <w:t>°27'37.33"</w:t>
            </w:r>
          </w:p>
        </w:tc>
        <w:tc>
          <w:tcPr>
            <w:tcW w:w="1594" w:type="dxa"/>
            <w:vAlign w:val="top"/>
          </w:tcPr>
          <w:p w14:paraId="711BE678">
            <w:pPr>
              <w:pStyle w:val="6"/>
              <w:spacing w:before="79" w:line="204" w:lineRule="auto"/>
              <w:ind w:left="120"/>
            </w:pPr>
            <w:r>
              <w:rPr>
                <w:spacing w:val="-3"/>
              </w:rPr>
              <w:t>N</w:t>
            </w:r>
            <w:r>
              <w:rPr>
                <w:spacing w:val="15"/>
              </w:rPr>
              <w:t xml:space="preserve"> </w:t>
            </w:r>
            <w:r>
              <w:rPr>
                <w:spacing w:val="-3"/>
              </w:rPr>
              <w:t>30</w:t>
            </w:r>
            <w:r>
              <w:rPr>
                <w:spacing w:val="-68"/>
              </w:rPr>
              <w:t xml:space="preserve"> </w:t>
            </w:r>
            <w:r>
              <w:rPr>
                <w:spacing w:val="-3"/>
              </w:rPr>
              <w:t>°45'20.07"</w:t>
            </w:r>
          </w:p>
        </w:tc>
        <w:tc>
          <w:tcPr>
            <w:tcW w:w="603" w:type="dxa"/>
            <w:vAlign w:val="top"/>
          </w:tcPr>
          <w:p w14:paraId="4A41557F">
            <w:pPr>
              <w:pStyle w:val="6"/>
              <w:spacing w:before="100" w:line="183" w:lineRule="auto"/>
              <w:ind w:left="220"/>
            </w:pPr>
            <w:r>
              <w:rPr>
                <w:spacing w:val="-5"/>
              </w:rPr>
              <w:t>56</w:t>
            </w:r>
          </w:p>
        </w:tc>
        <w:tc>
          <w:tcPr>
            <w:tcW w:w="1594" w:type="dxa"/>
            <w:vAlign w:val="top"/>
          </w:tcPr>
          <w:p w14:paraId="3046ADF9">
            <w:pPr>
              <w:pStyle w:val="6"/>
              <w:spacing w:before="79" w:line="204" w:lineRule="auto"/>
              <w:ind w:left="110"/>
            </w:pPr>
            <w:r>
              <w:rPr>
                <w:spacing w:val="-2"/>
              </w:rPr>
              <w:t>E 95</w:t>
            </w:r>
            <w:r>
              <w:rPr>
                <w:spacing w:val="-67"/>
              </w:rPr>
              <w:t xml:space="preserve"> </w:t>
            </w:r>
            <w:r>
              <w:rPr>
                <w:spacing w:val="-2"/>
              </w:rPr>
              <w:t>°27'41.24"</w:t>
            </w:r>
          </w:p>
        </w:tc>
        <w:tc>
          <w:tcPr>
            <w:tcW w:w="1594" w:type="dxa"/>
            <w:vAlign w:val="top"/>
          </w:tcPr>
          <w:p w14:paraId="1BA5D30F">
            <w:pPr>
              <w:pStyle w:val="6"/>
              <w:spacing w:before="79" w:line="204" w:lineRule="auto"/>
              <w:ind w:left="121"/>
            </w:pPr>
            <w:r>
              <w:rPr>
                <w:spacing w:val="-3"/>
              </w:rPr>
              <w:t>N</w:t>
            </w:r>
            <w:r>
              <w:rPr>
                <w:spacing w:val="15"/>
              </w:rPr>
              <w:t xml:space="preserve"> </w:t>
            </w:r>
            <w:r>
              <w:rPr>
                <w:spacing w:val="-3"/>
              </w:rPr>
              <w:t>30</w:t>
            </w:r>
            <w:r>
              <w:rPr>
                <w:spacing w:val="-68"/>
              </w:rPr>
              <w:t xml:space="preserve"> </w:t>
            </w:r>
            <w:r>
              <w:rPr>
                <w:spacing w:val="-3"/>
              </w:rPr>
              <w:t>°44'33.59"</w:t>
            </w:r>
          </w:p>
        </w:tc>
        <w:tc>
          <w:tcPr>
            <w:tcW w:w="1057" w:type="dxa"/>
            <w:vMerge w:val="continue"/>
            <w:tcBorders>
              <w:top w:val="nil"/>
              <w:bottom w:val="nil"/>
            </w:tcBorders>
            <w:vAlign w:val="top"/>
          </w:tcPr>
          <w:p w14:paraId="03C39652">
            <w:pPr>
              <w:rPr>
                <w:rFonts w:ascii="Arial"/>
                <w:sz w:val="21"/>
              </w:rPr>
            </w:pPr>
          </w:p>
        </w:tc>
      </w:tr>
      <w:tr w14:paraId="1E6E2B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90" w:type="dxa"/>
            <w:vAlign w:val="top"/>
          </w:tcPr>
          <w:p w14:paraId="235B742A">
            <w:pPr>
              <w:pStyle w:val="6"/>
              <w:spacing w:before="98" w:line="184" w:lineRule="auto"/>
              <w:ind w:left="173"/>
            </w:pPr>
            <w:r>
              <w:rPr>
                <w:spacing w:val="-10"/>
              </w:rPr>
              <w:t>13</w:t>
            </w:r>
          </w:p>
        </w:tc>
        <w:tc>
          <w:tcPr>
            <w:tcW w:w="1594" w:type="dxa"/>
            <w:vAlign w:val="top"/>
          </w:tcPr>
          <w:p w14:paraId="254F5090">
            <w:pPr>
              <w:pStyle w:val="6"/>
              <w:spacing w:before="79" w:line="204" w:lineRule="auto"/>
              <w:ind w:left="121"/>
            </w:pPr>
            <w:r>
              <w:rPr>
                <w:spacing w:val="-2"/>
              </w:rPr>
              <w:t>E 95</w:t>
            </w:r>
            <w:r>
              <w:rPr>
                <w:spacing w:val="-67"/>
              </w:rPr>
              <w:t xml:space="preserve"> </w:t>
            </w:r>
            <w:r>
              <w:rPr>
                <w:spacing w:val="-2"/>
              </w:rPr>
              <w:t>°27'38.05"</w:t>
            </w:r>
          </w:p>
        </w:tc>
        <w:tc>
          <w:tcPr>
            <w:tcW w:w="1594" w:type="dxa"/>
            <w:vAlign w:val="top"/>
          </w:tcPr>
          <w:p w14:paraId="315BA428">
            <w:pPr>
              <w:pStyle w:val="6"/>
              <w:spacing w:before="79" w:line="204" w:lineRule="auto"/>
              <w:ind w:left="120"/>
            </w:pPr>
            <w:r>
              <w:rPr>
                <w:spacing w:val="-3"/>
              </w:rPr>
              <w:t>N</w:t>
            </w:r>
            <w:r>
              <w:rPr>
                <w:spacing w:val="15"/>
              </w:rPr>
              <w:t xml:space="preserve"> </w:t>
            </w:r>
            <w:r>
              <w:rPr>
                <w:spacing w:val="-3"/>
              </w:rPr>
              <w:t>30</w:t>
            </w:r>
            <w:r>
              <w:rPr>
                <w:spacing w:val="-68"/>
              </w:rPr>
              <w:t xml:space="preserve"> </w:t>
            </w:r>
            <w:r>
              <w:rPr>
                <w:spacing w:val="-3"/>
              </w:rPr>
              <w:t>°45'18.89"</w:t>
            </w:r>
          </w:p>
        </w:tc>
        <w:tc>
          <w:tcPr>
            <w:tcW w:w="603" w:type="dxa"/>
            <w:vAlign w:val="top"/>
          </w:tcPr>
          <w:p w14:paraId="0E76B26C">
            <w:pPr>
              <w:pStyle w:val="6"/>
              <w:spacing w:before="100" w:line="182" w:lineRule="auto"/>
              <w:ind w:left="220"/>
            </w:pPr>
            <w:r>
              <w:rPr>
                <w:spacing w:val="-5"/>
              </w:rPr>
              <w:t>57</w:t>
            </w:r>
          </w:p>
        </w:tc>
        <w:tc>
          <w:tcPr>
            <w:tcW w:w="1594" w:type="dxa"/>
            <w:vAlign w:val="top"/>
          </w:tcPr>
          <w:p w14:paraId="6B4CAAAB">
            <w:pPr>
              <w:pStyle w:val="6"/>
              <w:spacing w:before="79" w:line="204" w:lineRule="auto"/>
              <w:ind w:left="110"/>
            </w:pPr>
            <w:r>
              <w:rPr>
                <w:spacing w:val="-2"/>
              </w:rPr>
              <w:t>E 95</w:t>
            </w:r>
            <w:r>
              <w:rPr>
                <w:spacing w:val="-67"/>
              </w:rPr>
              <w:t xml:space="preserve"> </w:t>
            </w:r>
            <w:r>
              <w:rPr>
                <w:spacing w:val="-2"/>
              </w:rPr>
              <w:t>°27'39.70"</w:t>
            </w:r>
          </w:p>
        </w:tc>
        <w:tc>
          <w:tcPr>
            <w:tcW w:w="1594" w:type="dxa"/>
            <w:vAlign w:val="top"/>
          </w:tcPr>
          <w:p w14:paraId="0A7CD169">
            <w:pPr>
              <w:pStyle w:val="6"/>
              <w:spacing w:before="79" w:line="204" w:lineRule="auto"/>
              <w:ind w:left="121"/>
            </w:pPr>
            <w:r>
              <w:rPr>
                <w:spacing w:val="-3"/>
              </w:rPr>
              <w:t>N</w:t>
            </w:r>
            <w:r>
              <w:rPr>
                <w:spacing w:val="15"/>
              </w:rPr>
              <w:t xml:space="preserve"> </w:t>
            </w:r>
            <w:r>
              <w:rPr>
                <w:spacing w:val="-3"/>
              </w:rPr>
              <w:t>30</w:t>
            </w:r>
            <w:r>
              <w:rPr>
                <w:spacing w:val="-68"/>
              </w:rPr>
              <w:t xml:space="preserve"> </w:t>
            </w:r>
            <w:r>
              <w:rPr>
                <w:spacing w:val="-3"/>
              </w:rPr>
              <w:t>°44'36.32"</w:t>
            </w:r>
          </w:p>
        </w:tc>
        <w:tc>
          <w:tcPr>
            <w:tcW w:w="1057" w:type="dxa"/>
            <w:vMerge w:val="continue"/>
            <w:tcBorders>
              <w:top w:val="nil"/>
              <w:bottom w:val="nil"/>
            </w:tcBorders>
            <w:vAlign w:val="top"/>
          </w:tcPr>
          <w:p w14:paraId="5A72A4C9">
            <w:pPr>
              <w:rPr>
                <w:rFonts w:ascii="Arial"/>
                <w:sz w:val="21"/>
              </w:rPr>
            </w:pPr>
          </w:p>
        </w:tc>
      </w:tr>
      <w:tr w14:paraId="1A123A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90" w:type="dxa"/>
            <w:vAlign w:val="top"/>
          </w:tcPr>
          <w:p w14:paraId="1D0E2376">
            <w:pPr>
              <w:pStyle w:val="6"/>
              <w:spacing w:before="98" w:line="184" w:lineRule="auto"/>
              <w:ind w:left="173"/>
            </w:pPr>
            <w:r>
              <w:rPr>
                <w:spacing w:val="-10"/>
              </w:rPr>
              <w:t>14</w:t>
            </w:r>
          </w:p>
        </w:tc>
        <w:tc>
          <w:tcPr>
            <w:tcW w:w="1594" w:type="dxa"/>
            <w:vAlign w:val="top"/>
          </w:tcPr>
          <w:p w14:paraId="13577BF8">
            <w:pPr>
              <w:pStyle w:val="6"/>
              <w:spacing w:before="79" w:line="204" w:lineRule="auto"/>
              <w:ind w:left="121"/>
            </w:pPr>
            <w:r>
              <w:rPr>
                <w:spacing w:val="-2"/>
              </w:rPr>
              <w:t>E 95</w:t>
            </w:r>
            <w:r>
              <w:rPr>
                <w:spacing w:val="-67"/>
              </w:rPr>
              <w:t xml:space="preserve"> </w:t>
            </w:r>
            <w:r>
              <w:rPr>
                <w:spacing w:val="-2"/>
              </w:rPr>
              <w:t>°27'38.49"</w:t>
            </w:r>
          </w:p>
        </w:tc>
        <w:tc>
          <w:tcPr>
            <w:tcW w:w="1594" w:type="dxa"/>
            <w:vAlign w:val="top"/>
          </w:tcPr>
          <w:p w14:paraId="669768BA">
            <w:pPr>
              <w:pStyle w:val="6"/>
              <w:spacing w:before="79" w:line="204" w:lineRule="auto"/>
              <w:ind w:left="120"/>
            </w:pPr>
            <w:r>
              <w:rPr>
                <w:spacing w:val="-3"/>
              </w:rPr>
              <w:t>N</w:t>
            </w:r>
            <w:r>
              <w:rPr>
                <w:spacing w:val="15"/>
              </w:rPr>
              <w:t xml:space="preserve"> </w:t>
            </w:r>
            <w:r>
              <w:rPr>
                <w:spacing w:val="-3"/>
              </w:rPr>
              <w:t>30</w:t>
            </w:r>
            <w:r>
              <w:rPr>
                <w:spacing w:val="-68"/>
              </w:rPr>
              <w:t xml:space="preserve"> </w:t>
            </w:r>
            <w:r>
              <w:rPr>
                <w:spacing w:val="-3"/>
              </w:rPr>
              <w:t>°45'17.42"</w:t>
            </w:r>
          </w:p>
        </w:tc>
        <w:tc>
          <w:tcPr>
            <w:tcW w:w="603" w:type="dxa"/>
            <w:vAlign w:val="top"/>
          </w:tcPr>
          <w:p w14:paraId="6455EEC3">
            <w:pPr>
              <w:pStyle w:val="6"/>
              <w:spacing w:before="99" w:line="183" w:lineRule="auto"/>
              <w:ind w:left="220"/>
            </w:pPr>
            <w:r>
              <w:rPr>
                <w:spacing w:val="-5"/>
              </w:rPr>
              <w:t>58</w:t>
            </w:r>
          </w:p>
        </w:tc>
        <w:tc>
          <w:tcPr>
            <w:tcW w:w="1594" w:type="dxa"/>
            <w:vAlign w:val="top"/>
          </w:tcPr>
          <w:p w14:paraId="5BC01115">
            <w:pPr>
              <w:pStyle w:val="6"/>
              <w:spacing w:before="79" w:line="204" w:lineRule="auto"/>
              <w:ind w:left="110"/>
            </w:pPr>
            <w:r>
              <w:rPr>
                <w:spacing w:val="-2"/>
              </w:rPr>
              <w:t>E 95</w:t>
            </w:r>
            <w:r>
              <w:rPr>
                <w:spacing w:val="-67"/>
              </w:rPr>
              <w:t xml:space="preserve"> </w:t>
            </w:r>
            <w:r>
              <w:rPr>
                <w:spacing w:val="-2"/>
              </w:rPr>
              <w:t>°27'39.95"</w:t>
            </w:r>
          </w:p>
        </w:tc>
        <w:tc>
          <w:tcPr>
            <w:tcW w:w="1594" w:type="dxa"/>
            <w:vAlign w:val="top"/>
          </w:tcPr>
          <w:p w14:paraId="42B1BEF3">
            <w:pPr>
              <w:pStyle w:val="6"/>
              <w:spacing w:before="79" w:line="204" w:lineRule="auto"/>
              <w:ind w:left="121"/>
            </w:pPr>
            <w:r>
              <w:rPr>
                <w:spacing w:val="-3"/>
              </w:rPr>
              <w:t>N</w:t>
            </w:r>
            <w:r>
              <w:rPr>
                <w:spacing w:val="15"/>
              </w:rPr>
              <w:t xml:space="preserve"> </w:t>
            </w:r>
            <w:r>
              <w:rPr>
                <w:spacing w:val="-3"/>
              </w:rPr>
              <w:t>30</w:t>
            </w:r>
            <w:r>
              <w:rPr>
                <w:spacing w:val="-68"/>
              </w:rPr>
              <w:t xml:space="preserve"> </w:t>
            </w:r>
            <w:r>
              <w:rPr>
                <w:spacing w:val="-3"/>
              </w:rPr>
              <w:t>°44'39.02"</w:t>
            </w:r>
          </w:p>
        </w:tc>
        <w:tc>
          <w:tcPr>
            <w:tcW w:w="1057" w:type="dxa"/>
            <w:vMerge w:val="continue"/>
            <w:tcBorders>
              <w:top w:val="nil"/>
              <w:bottom w:val="nil"/>
            </w:tcBorders>
            <w:vAlign w:val="top"/>
          </w:tcPr>
          <w:p w14:paraId="5D2A24AF">
            <w:pPr>
              <w:rPr>
                <w:rFonts w:ascii="Arial"/>
                <w:sz w:val="21"/>
              </w:rPr>
            </w:pPr>
          </w:p>
        </w:tc>
      </w:tr>
      <w:tr w14:paraId="3E98AD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90" w:type="dxa"/>
            <w:vAlign w:val="top"/>
          </w:tcPr>
          <w:p w14:paraId="50E2762E">
            <w:pPr>
              <w:pStyle w:val="6"/>
              <w:spacing w:before="98" w:line="184" w:lineRule="auto"/>
              <w:ind w:left="173"/>
            </w:pPr>
            <w:r>
              <w:rPr>
                <w:spacing w:val="-10"/>
              </w:rPr>
              <w:t>15</w:t>
            </w:r>
          </w:p>
        </w:tc>
        <w:tc>
          <w:tcPr>
            <w:tcW w:w="1594" w:type="dxa"/>
            <w:vAlign w:val="top"/>
          </w:tcPr>
          <w:p w14:paraId="36C63714">
            <w:pPr>
              <w:pStyle w:val="6"/>
              <w:spacing w:before="78" w:line="204" w:lineRule="auto"/>
              <w:ind w:left="121"/>
            </w:pPr>
            <w:r>
              <w:rPr>
                <w:spacing w:val="-2"/>
              </w:rPr>
              <w:t>E 95</w:t>
            </w:r>
            <w:r>
              <w:rPr>
                <w:spacing w:val="-67"/>
              </w:rPr>
              <w:t xml:space="preserve"> </w:t>
            </w:r>
            <w:r>
              <w:rPr>
                <w:spacing w:val="-2"/>
              </w:rPr>
              <w:t>°27'38.35"</w:t>
            </w:r>
          </w:p>
        </w:tc>
        <w:tc>
          <w:tcPr>
            <w:tcW w:w="1594" w:type="dxa"/>
            <w:vAlign w:val="top"/>
          </w:tcPr>
          <w:p w14:paraId="2BDE1BE7">
            <w:pPr>
              <w:pStyle w:val="6"/>
              <w:spacing w:before="78" w:line="204" w:lineRule="auto"/>
              <w:ind w:left="120"/>
            </w:pPr>
            <w:r>
              <w:rPr>
                <w:spacing w:val="-3"/>
              </w:rPr>
              <w:t>N</w:t>
            </w:r>
            <w:r>
              <w:rPr>
                <w:spacing w:val="15"/>
              </w:rPr>
              <w:t xml:space="preserve"> </w:t>
            </w:r>
            <w:r>
              <w:rPr>
                <w:spacing w:val="-3"/>
              </w:rPr>
              <w:t>30</w:t>
            </w:r>
            <w:r>
              <w:rPr>
                <w:spacing w:val="-68"/>
              </w:rPr>
              <w:t xml:space="preserve"> </w:t>
            </w:r>
            <w:r>
              <w:rPr>
                <w:spacing w:val="-3"/>
              </w:rPr>
              <w:t>°45'16.44"</w:t>
            </w:r>
          </w:p>
        </w:tc>
        <w:tc>
          <w:tcPr>
            <w:tcW w:w="603" w:type="dxa"/>
            <w:vAlign w:val="top"/>
          </w:tcPr>
          <w:p w14:paraId="14394BF6">
            <w:pPr>
              <w:pStyle w:val="6"/>
              <w:spacing w:before="99" w:line="183" w:lineRule="auto"/>
              <w:ind w:left="220"/>
            </w:pPr>
            <w:r>
              <w:rPr>
                <w:spacing w:val="-5"/>
              </w:rPr>
              <w:t>59</w:t>
            </w:r>
          </w:p>
        </w:tc>
        <w:tc>
          <w:tcPr>
            <w:tcW w:w="1594" w:type="dxa"/>
            <w:vAlign w:val="top"/>
          </w:tcPr>
          <w:p w14:paraId="56E1FE2C">
            <w:pPr>
              <w:pStyle w:val="6"/>
              <w:spacing w:before="78" w:line="204" w:lineRule="auto"/>
              <w:ind w:left="110"/>
            </w:pPr>
            <w:r>
              <w:rPr>
                <w:spacing w:val="-2"/>
              </w:rPr>
              <w:t>E 95</w:t>
            </w:r>
            <w:r>
              <w:rPr>
                <w:spacing w:val="-67"/>
              </w:rPr>
              <w:t xml:space="preserve"> </w:t>
            </w:r>
            <w:r>
              <w:rPr>
                <w:spacing w:val="-2"/>
              </w:rPr>
              <w:t>°27'39.02"</w:t>
            </w:r>
          </w:p>
        </w:tc>
        <w:tc>
          <w:tcPr>
            <w:tcW w:w="1594" w:type="dxa"/>
            <w:vAlign w:val="top"/>
          </w:tcPr>
          <w:p w14:paraId="2D8BC36F">
            <w:pPr>
              <w:pStyle w:val="6"/>
              <w:spacing w:before="78" w:line="204" w:lineRule="auto"/>
              <w:ind w:left="121"/>
            </w:pPr>
            <w:r>
              <w:rPr>
                <w:spacing w:val="-3"/>
              </w:rPr>
              <w:t>N</w:t>
            </w:r>
            <w:r>
              <w:rPr>
                <w:spacing w:val="15"/>
              </w:rPr>
              <w:t xml:space="preserve"> </w:t>
            </w:r>
            <w:r>
              <w:rPr>
                <w:spacing w:val="-3"/>
              </w:rPr>
              <w:t>30</w:t>
            </w:r>
            <w:r>
              <w:rPr>
                <w:spacing w:val="-68"/>
              </w:rPr>
              <w:t xml:space="preserve"> </w:t>
            </w:r>
            <w:r>
              <w:rPr>
                <w:spacing w:val="-3"/>
              </w:rPr>
              <w:t>°44'40.29"</w:t>
            </w:r>
          </w:p>
        </w:tc>
        <w:tc>
          <w:tcPr>
            <w:tcW w:w="1057" w:type="dxa"/>
            <w:vMerge w:val="continue"/>
            <w:tcBorders>
              <w:top w:val="nil"/>
              <w:bottom w:val="nil"/>
            </w:tcBorders>
            <w:vAlign w:val="top"/>
          </w:tcPr>
          <w:p w14:paraId="487034B5">
            <w:pPr>
              <w:rPr>
                <w:rFonts w:ascii="Arial"/>
                <w:sz w:val="21"/>
              </w:rPr>
            </w:pPr>
          </w:p>
        </w:tc>
      </w:tr>
      <w:tr w14:paraId="36E242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90" w:type="dxa"/>
            <w:vAlign w:val="top"/>
          </w:tcPr>
          <w:p w14:paraId="2567398E">
            <w:pPr>
              <w:pStyle w:val="6"/>
              <w:spacing w:before="97" w:line="184" w:lineRule="auto"/>
              <w:ind w:left="173"/>
            </w:pPr>
            <w:r>
              <w:rPr>
                <w:spacing w:val="-10"/>
              </w:rPr>
              <w:t>16</w:t>
            </w:r>
          </w:p>
        </w:tc>
        <w:tc>
          <w:tcPr>
            <w:tcW w:w="1594" w:type="dxa"/>
            <w:vAlign w:val="top"/>
          </w:tcPr>
          <w:p w14:paraId="14432A76">
            <w:pPr>
              <w:pStyle w:val="6"/>
              <w:spacing w:before="78" w:line="204" w:lineRule="auto"/>
              <w:ind w:left="121"/>
            </w:pPr>
            <w:r>
              <w:rPr>
                <w:spacing w:val="-2"/>
              </w:rPr>
              <w:t>E 95</w:t>
            </w:r>
            <w:r>
              <w:rPr>
                <w:spacing w:val="-67"/>
              </w:rPr>
              <w:t xml:space="preserve"> </w:t>
            </w:r>
            <w:r>
              <w:rPr>
                <w:spacing w:val="-2"/>
              </w:rPr>
              <w:t>°27'38.41"</w:t>
            </w:r>
          </w:p>
        </w:tc>
        <w:tc>
          <w:tcPr>
            <w:tcW w:w="1594" w:type="dxa"/>
            <w:vAlign w:val="top"/>
          </w:tcPr>
          <w:p w14:paraId="46656F2F">
            <w:pPr>
              <w:pStyle w:val="6"/>
              <w:spacing w:before="78" w:line="204" w:lineRule="auto"/>
              <w:ind w:left="120"/>
            </w:pPr>
            <w:r>
              <w:rPr>
                <w:spacing w:val="-3"/>
              </w:rPr>
              <w:t>N</w:t>
            </w:r>
            <w:r>
              <w:rPr>
                <w:spacing w:val="15"/>
              </w:rPr>
              <w:t xml:space="preserve"> </w:t>
            </w:r>
            <w:r>
              <w:rPr>
                <w:spacing w:val="-3"/>
              </w:rPr>
              <w:t>30</w:t>
            </w:r>
            <w:r>
              <w:rPr>
                <w:spacing w:val="-68"/>
              </w:rPr>
              <w:t xml:space="preserve"> </w:t>
            </w:r>
            <w:r>
              <w:rPr>
                <w:spacing w:val="-3"/>
              </w:rPr>
              <w:t>°45'15.18"</w:t>
            </w:r>
          </w:p>
        </w:tc>
        <w:tc>
          <w:tcPr>
            <w:tcW w:w="603" w:type="dxa"/>
            <w:vAlign w:val="top"/>
          </w:tcPr>
          <w:p w14:paraId="0A36D6C2">
            <w:pPr>
              <w:pStyle w:val="6"/>
              <w:spacing w:before="98" w:line="183" w:lineRule="auto"/>
              <w:ind w:left="218"/>
            </w:pPr>
            <w:r>
              <w:rPr>
                <w:spacing w:val="-4"/>
              </w:rPr>
              <w:t>60</w:t>
            </w:r>
          </w:p>
        </w:tc>
        <w:tc>
          <w:tcPr>
            <w:tcW w:w="1594" w:type="dxa"/>
            <w:vAlign w:val="top"/>
          </w:tcPr>
          <w:p w14:paraId="0B1943C5">
            <w:pPr>
              <w:pStyle w:val="6"/>
              <w:spacing w:before="78" w:line="204" w:lineRule="auto"/>
              <w:ind w:left="110"/>
            </w:pPr>
            <w:r>
              <w:rPr>
                <w:spacing w:val="-2"/>
              </w:rPr>
              <w:t>E 95</w:t>
            </w:r>
            <w:r>
              <w:rPr>
                <w:spacing w:val="-67"/>
              </w:rPr>
              <w:t xml:space="preserve"> </w:t>
            </w:r>
            <w:r>
              <w:rPr>
                <w:spacing w:val="-2"/>
              </w:rPr>
              <w:t>°27'37.10"</w:t>
            </w:r>
          </w:p>
        </w:tc>
        <w:tc>
          <w:tcPr>
            <w:tcW w:w="1594" w:type="dxa"/>
            <w:vAlign w:val="top"/>
          </w:tcPr>
          <w:p w14:paraId="191A07C6">
            <w:pPr>
              <w:pStyle w:val="6"/>
              <w:spacing w:before="78" w:line="204" w:lineRule="auto"/>
              <w:ind w:left="121"/>
            </w:pPr>
            <w:r>
              <w:rPr>
                <w:spacing w:val="-3"/>
              </w:rPr>
              <w:t>N</w:t>
            </w:r>
            <w:r>
              <w:rPr>
                <w:spacing w:val="15"/>
              </w:rPr>
              <w:t xml:space="preserve"> </w:t>
            </w:r>
            <w:r>
              <w:rPr>
                <w:spacing w:val="-3"/>
              </w:rPr>
              <w:t>30</w:t>
            </w:r>
            <w:r>
              <w:rPr>
                <w:spacing w:val="-68"/>
              </w:rPr>
              <w:t xml:space="preserve"> </w:t>
            </w:r>
            <w:r>
              <w:rPr>
                <w:spacing w:val="-3"/>
              </w:rPr>
              <w:t>°44'41.73"</w:t>
            </w:r>
          </w:p>
        </w:tc>
        <w:tc>
          <w:tcPr>
            <w:tcW w:w="1057" w:type="dxa"/>
            <w:vMerge w:val="continue"/>
            <w:tcBorders>
              <w:top w:val="nil"/>
              <w:bottom w:val="nil"/>
            </w:tcBorders>
            <w:vAlign w:val="top"/>
          </w:tcPr>
          <w:p w14:paraId="4B8D4551">
            <w:pPr>
              <w:rPr>
                <w:rFonts w:ascii="Arial"/>
                <w:sz w:val="21"/>
              </w:rPr>
            </w:pPr>
          </w:p>
        </w:tc>
      </w:tr>
      <w:tr w14:paraId="6C1F96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90" w:type="dxa"/>
            <w:vAlign w:val="top"/>
          </w:tcPr>
          <w:p w14:paraId="57D603C2">
            <w:pPr>
              <w:pStyle w:val="6"/>
              <w:spacing w:before="99" w:line="184" w:lineRule="auto"/>
              <w:ind w:left="173"/>
            </w:pPr>
            <w:r>
              <w:rPr>
                <w:spacing w:val="-10"/>
              </w:rPr>
              <w:t>17</w:t>
            </w:r>
          </w:p>
        </w:tc>
        <w:tc>
          <w:tcPr>
            <w:tcW w:w="1594" w:type="dxa"/>
            <w:vAlign w:val="top"/>
          </w:tcPr>
          <w:p w14:paraId="297BFC5E">
            <w:pPr>
              <w:pStyle w:val="6"/>
              <w:spacing w:before="80" w:line="204" w:lineRule="auto"/>
              <w:ind w:left="121"/>
            </w:pPr>
            <w:r>
              <w:rPr>
                <w:spacing w:val="-2"/>
              </w:rPr>
              <w:t>E 95</w:t>
            </w:r>
            <w:r>
              <w:rPr>
                <w:spacing w:val="-67"/>
              </w:rPr>
              <w:t xml:space="preserve"> </w:t>
            </w:r>
            <w:r>
              <w:rPr>
                <w:spacing w:val="-2"/>
              </w:rPr>
              <w:t>°27'39.93"</w:t>
            </w:r>
          </w:p>
        </w:tc>
        <w:tc>
          <w:tcPr>
            <w:tcW w:w="1594" w:type="dxa"/>
            <w:vAlign w:val="top"/>
          </w:tcPr>
          <w:p w14:paraId="7C715180">
            <w:pPr>
              <w:pStyle w:val="6"/>
              <w:spacing w:before="80" w:line="204" w:lineRule="auto"/>
              <w:ind w:left="120"/>
            </w:pPr>
            <w:r>
              <w:rPr>
                <w:spacing w:val="-3"/>
              </w:rPr>
              <w:t>N</w:t>
            </w:r>
            <w:r>
              <w:rPr>
                <w:spacing w:val="15"/>
              </w:rPr>
              <w:t xml:space="preserve"> </w:t>
            </w:r>
            <w:r>
              <w:rPr>
                <w:spacing w:val="-3"/>
              </w:rPr>
              <w:t>30</w:t>
            </w:r>
            <w:r>
              <w:rPr>
                <w:spacing w:val="-68"/>
              </w:rPr>
              <w:t xml:space="preserve"> </w:t>
            </w:r>
            <w:r>
              <w:rPr>
                <w:spacing w:val="-3"/>
              </w:rPr>
              <w:t>°45'11.26"</w:t>
            </w:r>
          </w:p>
        </w:tc>
        <w:tc>
          <w:tcPr>
            <w:tcW w:w="603" w:type="dxa"/>
            <w:vAlign w:val="top"/>
          </w:tcPr>
          <w:p w14:paraId="65111C63">
            <w:pPr>
              <w:pStyle w:val="6"/>
              <w:spacing w:before="99" w:line="184" w:lineRule="auto"/>
              <w:ind w:left="218"/>
            </w:pPr>
            <w:r>
              <w:rPr>
                <w:spacing w:val="-4"/>
              </w:rPr>
              <w:t>61</w:t>
            </w:r>
          </w:p>
        </w:tc>
        <w:tc>
          <w:tcPr>
            <w:tcW w:w="1594" w:type="dxa"/>
            <w:vAlign w:val="top"/>
          </w:tcPr>
          <w:p w14:paraId="7742EE46">
            <w:pPr>
              <w:pStyle w:val="6"/>
              <w:spacing w:before="80" w:line="204" w:lineRule="auto"/>
              <w:ind w:left="110"/>
            </w:pPr>
            <w:r>
              <w:rPr>
                <w:spacing w:val="-2"/>
              </w:rPr>
              <w:t>E 95</w:t>
            </w:r>
            <w:r>
              <w:rPr>
                <w:spacing w:val="-67"/>
              </w:rPr>
              <w:t xml:space="preserve"> </w:t>
            </w:r>
            <w:r>
              <w:rPr>
                <w:spacing w:val="-2"/>
              </w:rPr>
              <w:t>°27'36.68"</w:t>
            </w:r>
          </w:p>
        </w:tc>
        <w:tc>
          <w:tcPr>
            <w:tcW w:w="1594" w:type="dxa"/>
            <w:vAlign w:val="top"/>
          </w:tcPr>
          <w:p w14:paraId="1B671F9F">
            <w:pPr>
              <w:pStyle w:val="6"/>
              <w:spacing w:before="80" w:line="204" w:lineRule="auto"/>
              <w:ind w:left="121"/>
            </w:pPr>
            <w:r>
              <w:rPr>
                <w:spacing w:val="-3"/>
              </w:rPr>
              <w:t>N</w:t>
            </w:r>
            <w:r>
              <w:rPr>
                <w:spacing w:val="15"/>
              </w:rPr>
              <w:t xml:space="preserve"> </w:t>
            </w:r>
            <w:r>
              <w:rPr>
                <w:spacing w:val="-3"/>
              </w:rPr>
              <w:t>30</w:t>
            </w:r>
            <w:r>
              <w:rPr>
                <w:spacing w:val="-68"/>
              </w:rPr>
              <w:t xml:space="preserve"> </w:t>
            </w:r>
            <w:r>
              <w:rPr>
                <w:spacing w:val="-3"/>
              </w:rPr>
              <w:t>°44'42.98"</w:t>
            </w:r>
          </w:p>
        </w:tc>
        <w:tc>
          <w:tcPr>
            <w:tcW w:w="1057" w:type="dxa"/>
            <w:vMerge w:val="continue"/>
            <w:tcBorders>
              <w:top w:val="nil"/>
              <w:bottom w:val="nil"/>
            </w:tcBorders>
            <w:vAlign w:val="top"/>
          </w:tcPr>
          <w:p w14:paraId="6B226B76">
            <w:pPr>
              <w:rPr>
                <w:rFonts w:ascii="Arial"/>
                <w:sz w:val="21"/>
              </w:rPr>
            </w:pPr>
          </w:p>
        </w:tc>
      </w:tr>
      <w:tr w14:paraId="77BBFD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90" w:type="dxa"/>
            <w:vAlign w:val="top"/>
          </w:tcPr>
          <w:p w14:paraId="092609D8">
            <w:pPr>
              <w:pStyle w:val="6"/>
              <w:spacing w:before="99" w:line="184" w:lineRule="auto"/>
              <w:ind w:left="173"/>
            </w:pPr>
            <w:r>
              <w:rPr>
                <w:spacing w:val="-10"/>
              </w:rPr>
              <w:t>18</w:t>
            </w:r>
          </w:p>
        </w:tc>
        <w:tc>
          <w:tcPr>
            <w:tcW w:w="1594" w:type="dxa"/>
            <w:vAlign w:val="top"/>
          </w:tcPr>
          <w:p w14:paraId="01B80514">
            <w:pPr>
              <w:pStyle w:val="6"/>
              <w:spacing w:before="79" w:line="204" w:lineRule="auto"/>
              <w:ind w:left="121"/>
            </w:pPr>
            <w:r>
              <w:rPr>
                <w:spacing w:val="-2"/>
              </w:rPr>
              <w:t>E 95</w:t>
            </w:r>
            <w:r>
              <w:rPr>
                <w:spacing w:val="-67"/>
              </w:rPr>
              <w:t xml:space="preserve"> </w:t>
            </w:r>
            <w:r>
              <w:rPr>
                <w:spacing w:val="-2"/>
              </w:rPr>
              <w:t>°27'39.96"</w:t>
            </w:r>
          </w:p>
        </w:tc>
        <w:tc>
          <w:tcPr>
            <w:tcW w:w="1594" w:type="dxa"/>
            <w:vAlign w:val="top"/>
          </w:tcPr>
          <w:p w14:paraId="0BB61347">
            <w:pPr>
              <w:pStyle w:val="6"/>
              <w:spacing w:before="79" w:line="204" w:lineRule="auto"/>
              <w:ind w:left="166"/>
            </w:pPr>
            <w:r>
              <w:rPr>
                <w:spacing w:val="-2"/>
              </w:rPr>
              <w:t>N</w:t>
            </w:r>
            <w:r>
              <w:rPr>
                <w:spacing w:val="13"/>
              </w:rPr>
              <w:t xml:space="preserve"> </w:t>
            </w:r>
            <w:r>
              <w:rPr>
                <w:spacing w:val="-2"/>
              </w:rPr>
              <w:t>30</w:t>
            </w:r>
            <w:r>
              <w:rPr>
                <w:spacing w:val="-68"/>
              </w:rPr>
              <w:t xml:space="preserve"> </w:t>
            </w:r>
            <w:r>
              <w:rPr>
                <w:spacing w:val="-2"/>
              </w:rPr>
              <w:t>°45'9.64"</w:t>
            </w:r>
          </w:p>
        </w:tc>
        <w:tc>
          <w:tcPr>
            <w:tcW w:w="603" w:type="dxa"/>
            <w:vAlign w:val="top"/>
          </w:tcPr>
          <w:p w14:paraId="1992CB2F">
            <w:pPr>
              <w:pStyle w:val="6"/>
              <w:spacing w:before="100" w:line="183" w:lineRule="auto"/>
              <w:ind w:left="218"/>
            </w:pPr>
            <w:r>
              <w:rPr>
                <w:spacing w:val="-4"/>
              </w:rPr>
              <w:t>62</w:t>
            </w:r>
          </w:p>
        </w:tc>
        <w:tc>
          <w:tcPr>
            <w:tcW w:w="1594" w:type="dxa"/>
            <w:vAlign w:val="top"/>
          </w:tcPr>
          <w:p w14:paraId="41F1611D">
            <w:pPr>
              <w:pStyle w:val="6"/>
              <w:spacing w:before="79" w:line="204" w:lineRule="auto"/>
              <w:ind w:left="110"/>
            </w:pPr>
            <w:r>
              <w:rPr>
                <w:spacing w:val="-2"/>
              </w:rPr>
              <w:t>E 95</w:t>
            </w:r>
            <w:r>
              <w:rPr>
                <w:spacing w:val="-67"/>
              </w:rPr>
              <w:t xml:space="preserve"> </w:t>
            </w:r>
            <w:r>
              <w:rPr>
                <w:spacing w:val="-2"/>
              </w:rPr>
              <w:t>°27'36.71"</w:t>
            </w:r>
          </w:p>
        </w:tc>
        <w:tc>
          <w:tcPr>
            <w:tcW w:w="1594" w:type="dxa"/>
            <w:vAlign w:val="top"/>
          </w:tcPr>
          <w:p w14:paraId="3519F52A">
            <w:pPr>
              <w:pStyle w:val="6"/>
              <w:spacing w:before="79" w:line="204" w:lineRule="auto"/>
              <w:ind w:left="121"/>
            </w:pPr>
            <w:r>
              <w:rPr>
                <w:spacing w:val="-3"/>
              </w:rPr>
              <w:t>N</w:t>
            </w:r>
            <w:r>
              <w:rPr>
                <w:spacing w:val="15"/>
              </w:rPr>
              <w:t xml:space="preserve"> </w:t>
            </w:r>
            <w:r>
              <w:rPr>
                <w:spacing w:val="-3"/>
              </w:rPr>
              <w:t>30</w:t>
            </w:r>
            <w:r>
              <w:rPr>
                <w:spacing w:val="-68"/>
              </w:rPr>
              <w:t xml:space="preserve"> </w:t>
            </w:r>
            <w:r>
              <w:rPr>
                <w:spacing w:val="-3"/>
              </w:rPr>
              <w:t>°44'44.54"</w:t>
            </w:r>
          </w:p>
        </w:tc>
        <w:tc>
          <w:tcPr>
            <w:tcW w:w="1057" w:type="dxa"/>
            <w:vMerge w:val="continue"/>
            <w:tcBorders>
              <w:top w:val="nil"/>
              <w:bottom w:val="nil"/>
            </w:tcBorders>
            <w:vAlign w:val="top"/>
          </w:tcPr>
          <w:p w14:paraId="34D21018">
            <w:pPr>
              <w:rPr>
                <w:rFonts w:ascii="Arial"/>
                <w:sz w:val="21"/>
              </w:rPr>
            </w:pPr>
          </w:p>
        </w:tc>
      </w:tr>
      <w:tr w14:paraId="2FEBF7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90" w:type="dxa"/>
            <w:vAlign w:val="top"/>
          </w:tcPr>
          <w:p w14:paraId="3238B910">
            <w:pPr>
              <w:pStyle w:val="6"/>
              <w:spacing w:before="98" w:line="184" w:lineRule="auto"/>
              <w:ind w:left="173"/>
            </w:pPr>
            <w:r>
              <w:rPr>
                <w:spacing w:val="-10"/>
              </w:rPr>
              <w:t>19</w:t>
            </w:r>
          </w:p>
        </w:tc>
        <w:tc>
          <w:tcPr>
            <w:tcW w:w="1594" w:type="dxa"/>
            <w:vAlign w:val="top"/>
          </w:tcPr>
          <w:p w14:paraId="0F446BF4">
            <w:pPr>
              <w:pStyle w:val="6"/>
              <w:spacing w:before="79" w:line="204" w:lineRule="auto"/>
              <w:ind w:left="121"/>
            </w:pPr>
            <w:r>
              <w:rPr>
                <w:spacing w:val="-2"/>
              </w:rPr>
              <w:t>E 95</w:t>
            </w:r>
            <w:r>
              <w:rPr>
                <w:spacing w:val="-67"/>
              </w:rPr>
              <w:t xml:space="preserve"> </w:t>
            </w:r>
            <w:r>
              <w:rPr>
                <w:spacing w:val="-2"/>
              </w:rPr>
              <w:t>°27'39.64"</w:t>
            </w:r>
          </w:p>
        </w:tc>
        <w:tc>
          <w:tcPr>
            <w:tcW w:w="1594" w:type="dxa"/>
            <w:vAlign w:val="top"/>
          </w:tcPr>
          <w:p w14:paraId="5B2EE731">
            <w:pPr>
              <w:pStyle w:val="6"/>
              <w:spacing w:before="79" w:line="204" w:lineRule="auto"/>
              <w:ind w:left="166"/>
            </w:pPr>
            <w:r>
              <w:rPr>
                <w:spacing w:val="-2"/>
              </w:rPr>
              <w:t>N</w:t>
            </w:r>
            <w:r>
              <w:rPr>
                <w:spacing w:val="13"/>
              </w:rPr>
              <w:t xml:space="preserve"> </w:t>
            </w:r>
            <w:r>
              <w:rPr>
                <w:spacing w:val="-2"/>
              </w:rPr>
              <w:t>30</w:t>
            </w:r>
            <w:r>
              <w:rPr>
                <w:spacing w:val="-68"/>
              </w:rPr>
              <w:t xml:space="preserve"> </w:t>
            </w:r>
            <w:r>
              <w:rPr>
                <w:spacing w:val="-2"/>
              </w:rPr>
              <w:t>°45'7.71"</w:t>
            </w:r>
          </w:p>
        </w:tc>
        <w:tc>
          <w:tcPr>
            <w:tcW w:w="603" w:type="dxa"/>
            <w:vAlign w:val="top"/>
          </w:tcPr>
          <w:p w14:paraId="614498C5">
            <w:pPr>
              <w:pStyle w:val="6"/>
              <w:spacing w:before="99" w:line="183" w:lineRule="auto"/>
              <w:ind w:left="218"/>
            </w:pPr>
            <w:r>
              <w:rPr>
                <w:spacing w:val="-4"/>
              </w:rPr>
              <w:t>63</w:t>
            </w:r>
          </w:p>
        </w:tc>
        <w:tc>
          <w:tcPr>
            <w:tcW w:w="1594" w:type="dxa"/>
            <w:vAlign w:val="top"/>
          </w:tcPr>
          <w:p w14:paraId="17E74FBE">
            <w:pPr>
              <w:pStyle w:val="6"/>
              <w:spacing w:before="79" w:line="204" w:lineRule="auto"/>
              <w:ind w:left="110"/>
            </w:pPr>
            <w:r>
              <w:rPr>
                <w:spacing w:val="-2"/>
              </w:rPr>
              <w:t>E 95</w:t>
            </w:r>
            <w:r>
              <w:rPr>
                <w:spacing w:val="-67"/>
              </w:rPr>
              <w:t xml:space="preserve"> </w:t>
            </w:r>
            <w:r>
              <w:rPr>
                <w:spacing w:val="-2"/>
              </w:rPr>
              <w:t>°27'37.04"</w:t>
            </w:r>
          </w:p>
        </w:tc>
        <w:tc>
          <w:tcPr>
            <w:tcW w:w="1594" w:type="dxa"/>
            <w:vAlign w:val="top"/>
          </w:tcPr>
          <w:p w14:paraId="4C30D8F4">
            <w:pPr>
              <w:pStyle w:val="6"/>
              <w:spacing w:before="79" w:line="204" w:lineRule="auto"/>
              <w:ind w:left="121"/>
            </w:pPr>
            <w:r>
              <w:rPr>
                <w:spacing w:val="-3"/>
              </w:rPr>
              <w:t>N</w:t>
            </w:r>
            <w:r>
              <w:rPr>
                <w:spacing w:val="15"/>
              </w:rPr>
              <w:t xml:space="preserve"> </w:t>
            </w:r>
            <w:r>
              <w:rPr>
                <w:spacing w:val="-3"/>
              </w:rPr>
              <w:t>30</w:t>
            </w:r>
            <w:r>
              <w:rPr>
                <w:spacing w:val="-68"/>
              </w:rPr>
              <w:t xml:space="preserve"> </w:t>
            </w:r>
            <w:r>
              <w:rPr>
                <w:spacing w:val="-3"/>
              </w:rPr>
              <w:t>°44'45.70"</w:t>
            </w:r>
          </w:p>
        </w:tc>
        <w:tc>
          <w:tcPr>
            <w:tcW w:w="1057" w:type="dxa"/>
            <w:vMerge w:val="continue"/>
            <w:tcBorders>
              <w:top w:val="nil"/>
              <w:bottom w:val="nil"/>
            </w:tcBorders>
            <w:vAlign w:val="top"/>
          </w:tcPr>
          <w:p w14:paraId="66397548">
            <w:pPr>
              <w:rPr>
                <w:rFonts w:ascii="Arial"/>
                <w:sz w:val="21"/>
              </w:rPr>
            </w:pPr>
          </w:p>
        </w:tc>
      </w:tr>
      <w:tr w14:paraId="743B86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90" w:type="dxa"/>
            <w:vAlign w:val="top"/>
          </w:tcPr>
          <w:p w14:paraId="01D6DC34">
            <w:pPr>
              <w:pStyle w:val="6"/>
              <w:spacing w:before="99" w:line="183" w:lineRule="auto"/>
              <w:ind w:left="162"/>
            </w:pPr>
            <w:r>
              <w:rPr>
                <w:spacing w:val="-4"/>
              </w:rPr>
              <w:t>20</w:t>
            </w:r>
          </w:p>
        </w:tc>
        <w:tc>
          <w:tcPr>
            <w:tcW w:w="1594" w:type="dxa"/>
            <w:vAlign w:val="top"/>
          </w:tcPr>
          <w:p w14:paraId="2F28A05A">
            <w:pPr>
              <w:pStyle w:val="6"/>
              <w:spacing w:before="79" w:line="204" w:lineRule="auto"/>
              <w:ind w:left="121"/>
            </w:pPr>
            <w:r>
              <w:rPr>
                <w:spacing w:val="-2"/>
              </w:rPr>
              <w:t>E 95</w:t>
            </w:r>
            <w:r>
              <w:rPr>
                <w:spacing w:val="-67"/>
              </w:rPr>
              <w:t xml:space="preserve"> </w:t>
            </w:r>
            <w:r>
              <w:rPr>
                <w:spacing w:val="-2"/>
              </w:rPr>
              <w:t>°27'38.78"</w:t>
            </w:r>
          </w:p>
        </w:tc>
        <w:tc>
          <w:tcPr>
            <w:tcW w:w="1594" w:type="dxa"/>
            <w:vAlign w:val="top"/>
          </w:tcPr>
          <w:p w14:paraId="2ADEDCF1">
            <w:pPr>
              <w:pStyle w:val="6"/>
              <w:spacing w:before="79" w:line="204" w:lineRule="auto"/>
              <w:ind w:left="166"/>
            </w:pPr>
            <w:r>
              <w:rPr>
                <w:spacing w:val="-2"/>
              </w:rPr>
              <w:t>N</w:t>
            </w:r>
            <w:r>
              <w:rPr>
                <w:spacing w:val="13"/>
              </w:rPr>
              <w:t xml:space="preserve"> </w:t>
            </w:r>
            <w:r>
              <w:rPr>
                <w:spacing w:val="-2"/>
              </w:rPr>
              <w:t>30</w:t>
            </w:r>
            <w:r>
              <w:rPr>
                <w:spacing w:val="-68"/>
              </w:rPr>
              <w:t xml:space="preserve"> </w:t>
            </w:r>
            <w:r>
              <w:rPr>
                <w:spacing w:val="-2"/>
              </w:rPr>
              <w:t>°45'5.19"</w:t>
            </w:r>
          </w:p>
        </w:tc>
        <w:tc>
          <w:tcPr>
            <w:tcW w:w="603" w:type="dxa"/>
            <w:vAlign w:val="top"/>
          </w:tcPr>
          <w:p w14:paraId="6FBAF68C">
            <w:pPr>
              <w:pStyle w:val="6"/>
              <w:spacing w:before="99" w:line="183" w:lineRule="auto"/>
              <w:ind w:left="218"/>
            </w:pPr>
            <w:r>
              <w:rPr>
                <w:spacing w:val="-4"/>
              </w:rPr>
              <w:t>64</w:t>
            </w:r>
          </w:p>
        </w:tc>
        <w:tc>
          <w:tcPr>
            <w:tcW w:w="1594" w:type="dxa"/>
            <w:vAlign w:val="top"/>
          </w:tcPr>
          <w:p w14:paraId="208634B4">
            <w:pPr>
              <w:pStyle w:val="6"/>
              <w:spacing w:before="79" w:line="204" w:lineRule="auto"/>
              <w:ind w:left="110"/>
            </w:pPr>
            <w:r>
              <w:rPr>
                <w:spacing w:val="-2"/>
              </w:rPr>
              <w:t>E 95</w:t>
            </w:r>
            <w:r>
              <w:rPr>
                <w:spacing w:val="-67"/>
              </w:rPr>
              <w:t xml:space="preserve"> </w:t>
            </w:r>
            <w:r>
              <w:rPr>
                <w:spacing w:val="-2"/>
              </w:rPr>
              <w:t>°27'37.17"</w:t>
            </w:r>
          </w:p>
        </w:tc>
        <w:tc>
          <w:tcPr>
            <w:tcW w:w="1594" w:type="dxa"/>
            <w:vAlign w:val="top"/>
          </w:tcPr>
          <w:p w14:paraId="7E094067">
            <w:pPr>
              <w:pStyle w:val="6"/>
              <w:spacing w:before="79" w:line="204" w:lineRule="auto"/>
              <w:ind w:left="121"/>
            </w:pPr>
            <w:r>
              <w:rPr>
                <w:spacing w:val="-3"/>
              </w:rPr>
              <w:t>N</w:t>
            </w:r>
            <w:r>
              <w:rPr>
                <w:spacing w:val="15"/>
              </w:rPr>
              <w:t xml:space="preserve"> </w:t>
            </w:r>
            <w:r>
              <w:rPr>
                <w:spacing w:val="-3"/>
              </w:rPr>
              <w:t>30</w:t>
            </w:r>
            <w:r>
              <w:rPr>
                <w:spacing w:val="-68"/>
              </w:rPr>
              <w:t xml:space="preserve"> </w:t>
            </w:r>
            <w:r>
              <w:rPr>
                <w:spacing w:val="-3"/>
              </w:rPr>
              <w:t>°44'48.06"</w:t>
            </w:r>
          </w:p>
        </w:tc>
        <w:tc>
          <w:tcPr>
            <w:tcW w:w="1057" w:type="dxa"/>
            <w:vMerge w:val="continue"/>
            <w:tcBorders>
              <w:top w:val="nil"/>
              <w:bottom w:val="nil"/>
            </w:tcBorders>
            <w:vAlign w:val="top"/>
          </w:tcPr>
          <w:p w14:paraId="3D82ADDF">
            <w:pPr>
              <w:rPr>
                <w:rFonts w:ascii="Arial"/>
                <w:sz w:val="21"/>
              </w:rPr>
            </w:pPr>
          </w:p>
        </w:tc>
      </w:tr>
      <w:tr w14:paraId="351199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90" w:type="dxa"/>
            <w:vAlign w:val="top"/>
          </w:tcPr>
          <w:p w14:paraId="37E3A04D">
            <w:pPr>
              <w:pStyle w:val="6"/>
              <w:spacing w:before="98" w:line="184" w:lineRule="auto"/>
              <w:ind w:left="162"/>
            </w:pPr>
            <w:r>
              <w:rPr>
                <w:spacing w:val="-4"/>
              </w:rPr>
              <w:t>21</w:t>
            </w:r>
          </w:p>
        </w:tc>
        <w:tc>
          <w:tcPr>
            <w:tcW w:w="1594" w:type="dxa"/>
            <w:vAlign w:val="top"/>
          </w:tcPr>
          <w:p w14:paraId="576CDE49">
            <w:pPr>
              <w:pStyle w:val="6"/>
              <w:spacing w:before="78" w:line="204" w:lineRule="auto"/>
              <w:ind w:left="121"/>
            </w:pPr>
            <w:r>
              <w:rPr>
                <w:spacing w:val="-2"/>
              </w:rPr>
              <w:t>E 95</w:t>
            </w:r>
            <w:r>
              <w:rPr>
                <w:spacing w:val="-67"/>
              </w:rPr>
              <w:t xml:space="preserve"> </w:t>
            </w:r>
            <w:r>
              <w:rPr>
                <w:spacing w:val="-2"/>
              </w:rPr>
              <w:t>°27'39.70"</w:t>
            </w:r>
          </w:p>
        </w:tc>
        <w:tc>
          <w:tcPr>
            <w:tcW w:w="1594" w:type="dxa"/>
            <w:vAlign w:val="top"/>
          </w:tcPr>
          <w:p w14:paraId="49E7B5B7">
            <w:pPr>
              <w:pStyle w:val="6"/>
              <w:spacing w:before="78" w:line="204" w:lineRule="auto"/>
              <w:ind w:left="166"/>
            </w:pPr>
            <w:r>
              <w:rPr>
                <w:spacing w:val="-2"/>
              </w:rPr>
              <w:t>N</w:t>
            </w:r>
            <w:r>
              <w:rPr>
                <w:spacing w:val="13"/>
              </w:rPr>
              <w:t xml:space="preserve"> </w:t>
            </w:r>
            <w:r>
              <w:rPr>
                <w:spacing w:val="-2"/>
              </w:rPr>
              <w:t>30</w:t>
            </w:r>
            <w:r>
              <w:rPr>
                <w:spacing w:val="-68"/>
              </w:rPr>
              <w:t xml:space="preserve"> </w:t>
            </w:r>
            <w:r>
              <w:rPr>
                <w:spacing w:val="-2"/>
              </w:rPr>
              <w:t>°45'3.17"</w:t>
            </w:r>
          </w:p>
        </w:tc>
        <w:tc>
          <w:tcPr>
            <w:tcW w:w="603" w:type="dxa"/>
            <w:vAlign w:val="top"/>
          </w:tcPr>
          <w:p w14:paraId="02070D6E">
            <w:pPr>
              <w:pStyle w:val="6"/>
              <w:spacing w:before="99" w:line="183" w:lineRule="auto"/>
              <w:ind w:left="218"/>
            </w:pPr>
            <w:r>
              <w:rPr>
                <w:spacing w:val="-4"/>
              </w:rPr>
              <w:t>65</w:t>
            </w:r>
          </w:p>
        </w:tc>
        <w:tc>
          <w:tcPr>
            <w:tcW w:w="1594" w:type="dxa"/>
            <w:vAlign w:val="top"/>
          </w:tcPr>
          <w:p w14:paraId="7F757139">
            <w:pPr>
              <w:pStyle w:val="6"/>
              <w:spacing w:before="78" w:line="204" w:lineRule="auto"/>
              <w:ind w:left="110"/>
            </w:pPr>
            <w:r>
              <w:rPr>
                <w:spacing w:val="-2"/>
              </w:rPr>
              <w:t>E 95</w:t>
            </w:r>
            <w:r>
              <w:rPr>
                <w:spacing w:val="-67"/>
              </w:rPr>
              <w:t xml:space="preserve"> </w:t>
            </w:r>
            <w:r>
              <w:rPr>
                <w:spacing w:val="-2"/>
              </w:rPr>
              <w:t>°27'37.90"</w:t>
            </w:r>
          </w:p>
        </w:tc>
        <w:tc>
          <w:tcPr>
            <w:tcW w:w="1594" w:type="dxa"/>
            <w:vAlign w:val="top"/>
          </w:tcPr>
          <w:p w14:paraId="00343F9B">
            <w:pPr>
              <w:pStyle w:val="6"/>
              <w:spacing w:before="78" w:line="204" w:lineRule="auto"/>
              <w:ind w:left="121"/>
            </w:pPr>
            <w:r>
              <w:rPr>
                <w:spacing w:val="-3"/>
              </w:rPr>
              <w:t>N</w:t>
            </w:r>
            <w:r>
              <w:rPr>
                <w:spacing w:val="15"/>
              </w:rPr>
              <w:t xml:space="preserve"> </w:t>
            </w:r>
            <w:r>
              <w:rPr>
                <w:spacing w:val="-3"/>
              </w:rPr>
              <w:t>30</w:t>
            </w:r>
            <w:r>
              <w:rPr>
                <w:spacing w:val="-68"/>
              </w:rPr>
              <w:t xml:space="preserve"> </w:t>
            </w:r>
            <w:r>
              <w:rPr>
                <w:spacing w:val="-3"/>
              </w:rPr>
              <w:t>°44'49.58"</w:t>
            </w:r>
          </w:p>
        </w:tc>
        <w:tc>
          <w:tcPr>
            <w:tcW w:w="1057" w:type="dxa"/>
            <w:vMerge w:val="continue"/>
            <w:tcBorders>
              <w:top w:val="nil"/>
              <w:bottom w:val="nil"/>
            </w:tcBorders>
            <w:vAlign w:val="top"/>
          </w:tcPr>
          <w:p w14:paraId="01D94825">
            <w:pPr>
              <w:rPr>
                <w:rFonts w:ascii="Arial"/>
                <w:sz w:val="21"/>
              </w:rPr>
            </w:pPr>
          </w:p>
        </w:tc>
      </w:tr>
      <w:tr w14:paraId="4F8C33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90" w:type="dxa"/>
            <w:vAlign w:val="top"/>
          </w:tcPr>
          <w:p w14:paraId="151E4C89">
            <w:pPr>
              <w:pStyle w:val="6"/>
              <w:spacing w:before="98" w:line="183" w:lineRule="auto"/>
              <w:ind w:left="162"/>
            </w:pPr>
            <w:r>
              <w:rPr>
                <w:spacing w:val="-4"/>
              </w:rPr>
              <w:t>22</w:t>
            </w:r>
          </w:p>
        </w:tc>
        <w:tc>
          <w:tcPr>
            <w:tcW w:w="1594" w:type="dxa"/>
            <w:vAlign w:val="top"/>
          </w:tcPr>
          <w:p w14:paraId="7890839D">
            <w:pPr>
              <w:pStyle w:val="6"/>
              <w:spacing w:before="78" w:line="204" w:lineRule="auto"/>
              <w:ind w:left="121"/>
            </w:pPr>
            <w:r>
              <w:rPr>
                <w:spacing w:val="-2"/>
              </w:rPr>
              <w:t>E 95</w:t>
            </w:r>
            <w:r>
              <w:rPr>
                <w:spacing w:val="-67"/>
              </w:rPr>
              <w:t xml:space="preserve"> </w:t>
            </w:r>
            <w:r>
              <w:rPr>
                <w:spacing w:val="-2"/>
              </w:rPr>
              <w:t>°27'39.70"</w:t>
            </w:r>
          </w:p>
        </w:tc>
        <w:tc>
          <w:tcPr>
            <w:tcW w:w="1594" w:type="dxa"/>
            <w:vAlign w:val="top"/>
          </w:tcPr>
          <w:p w14:paraId="6CFCD40A">
            <w:pPr>
              <w:pStyle w:val="6"/>
              <w:spacing w:before="78" w:line="204" w:lineRule="auto"/>
              <w:ind w:left="166"/>
            </w:pPr>
            <w:r>
              <w:rPr>
                <w:spacing w:val="-2"/>
              </w:rPr>
              <w:t>N</w:t>
            </w:r>
            <w:r>
              <w:rPr>
                <w:spacing w:val="13"/>
              </w:rPr>
              <w:t xml:space="preserve"> </w:t>
            </w:r>
            <w:r>
              <w:rPr>
                <w:spacing w:val="-2"/>
              </w:rPr>
              <w:t>30</w:t>
            </w:r>
            <w:r>
              <w:rPr>
                <w:spacing w:val="-68"/>
              </w:rPr>
              <w:t xml:space="preserve"> </w:t>
            </w:r>
            <w:r>
              <w:rPr>
                <w:spacing w:val="-2"/>
              </w:rPr>
              <w:t>°45'2.03"</w:t>
            </w:r>
          </w:p>
        </w:tc>
        <w:tc>
          <w:tcPr>
            <w:tcW w:w="603" w:type="dxa"/>
            <w:vAlign w:val="top"/>
          </w:tcPr>
          <w:p w14:paraId="1B0EF275">
            <w:pPr>
              <w:pStyle w:val="6"/>
              <w:spacing w:before="98" w:line="183" w:lineRule="auto"/>
              <w:ind w:left="218"/>
            </w:pPr>
            <w:r>
              <w:rPr>
                <w:spacing w:val="-4"/>
              </w:rPr>
              <w:t>66</w:t>
            </w:r>
          </w:p>
        </w:tc>
        <w:tc>
          <w:tcPr>
            <w:tcW w:w="1594" w:type="dxa"/>
            <w:vAlign w:val="top"/>
          </w:tcPr>
          <w:p w14:paraId="336A5394">
            <w:pPr>
              <w:pStyle w:val="6"/>
              <w:spacing w:before="78" w:line="204" w:lineRule="auto"/>
              <w:ind w:left="110"/>
            </w:pPr>
            <w:r>
              <w:rPr>
                <w:spacing w:val="-2"/>
              </w:rPr>
              <w:t>E 95</w:t>
            </w:r>
            <w:r>
              <w:rPr>
                <w:spacing w:val="-67"/>
              </w:rPr>
              <w:t xml:space="preserve"> </w:t>
            </w:r>
            <w:r>
              <w:rPr>
                <w:spacing w:val="-2"/>
              </w:rPr>
              <w:t>°27'38.23"</w:t>
            </w:r>
          </w:p>
        </w:tc>
        <w:tc>
          <w:tcPr>
            <w:tcW w:w="1594" w:type="dxa"/>
            <w:vAlign w:val="top"/>
          </w:tcPr>
          <w:p w14:paraId="379155E8">
            <w:pPr>
              <w:pStyle w:val="6"/>
              <w:spacing w:before="78" w:line="204" w:lineRule="auto"/>
              <w:ind w:left="121"/>
            </w:pPr>
            <w:r>
              <w:rPr>
                <w:spacing w:val="-3"/>
              </w:rPr>
              <w:t>N</w:t>
            </w:r>
            <w:r>
              <w:rPr>
                <w:spacing w:val="15"/>
              </w:rPr>
              <w:t xml:space="preserve"> </w:t>
            </w:r>
            <w:r>
              <w:rPr>
                <w:spacing w:val="-3"/>
              </w:rPr>
              <w:t>30</w:t>
            </w:r>
            <w:r>
              <w:rPr>
                <w:spacing w:val="-68"/>
              </w:rPr>
              <w:t xml:space="preserve"> </w:t>
            </w:r>
            <w:r>
              <w:rPr>
                <w:spacing w:val="-3"/>
              </w:rPr>
              <w:t>°44'51.50"</w:t>
            </w:r>
          </w:p>
        </w:tc>
        <w:tc>
          <w:tcPr>
            <w:tcW w:w="1057" w:type="dxa"/>
            <w:vMerge w:val="continue"/>
            <w:tcBorders>
              <w:top w:val="nil"/>
              <w:bottom w:val="nil"/>
            </w:tcBorders>
            <w:vAlign w:val="top"/>
          </w:tcPr>
          <w:p w14:paraId="19B02A1C">
            <w:pPr>
              <w:rPr>
                <w:rFonts w:ascii="Arial"/>
                <w:sz w:val="21"/>
              </w:rPr>
            </w:pPr>
          </w:p>
        </w:tc>
      </w:tr>
      <w:tr w14:paraId="40D202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90" w:type="dxa"/>
            <w:vAlign w:val="top"/>
          </w:tcPr>
          <w:p w14:paraId="79A1F1B3">
            <w:pPr>
              <w:pStyle w:val="6"/>
              <w:spacing w:before="100" w:line="183" w:lineRule="auto"/>
              <w:ind w:left="162"/>
            </w:pPr>
            <w:r>
              <w:rPr>
                <w:spacing w:val="-4"/>
              </w:rPr>
              <w:t>23</w:t>
            </w:r>
          </w:p>
        </w:tc>
        <w:tc>
          <w:tcPr>
            <w:tcW w:w="1594" w:type="dxa"/>
            <w:vAlign w:val="top"/>
          </w:tcPr>
          <w:p w14:paraId="7BA7E972">
            <w:pPr>
              <w:pStyle w:val="6"/>
              <w:spacing w:before="80" w:line="204" w:lineRule="auto"/>
              <w:ind w:left="121"/>
            </w:pPr>
            <w:r>
              <w:rPr>
                <w:spacing w:val="-2"/>
              </w:rPr>
              <w:t>E 95</w:t>
            </w:r>
            <w:r>
              <w:rPr>
                <w:spacing w:val="-67"/>
              </w:rPr>
              <w:t xml:space="preserve"> </w:t>
            </w:r>
            <w:r>
              <w:rPr>
                <w:spacing w:val="-2"/>
              </w:rPr>
              <w:t>°27'40.44"</w:t>
            </w:r>
          </w:p>
        </w:tc>
        <w:tc>
          <w:tcPr>
            <w:tcW w:w="1594" w:type="dxa"/>
            <w:vAlign w:val="top"/>
          </w:tcPr>
          <w:p w14:paraId="209B085F">
            <w:pPr>
              <w:pStyle w:val="6"/>
              <w:spacing w:before="80" w:line="204" w:lineRule="auto"/>
              <w:ind w:left="120"/>
            </w:pPr>
            <w:r>
              <w:rPr>
                <w:spacing w:val="-3"/>
              </w:rPr>
              <w:t>N</w:t>
            </w:r>
            <w:r>
              <w:rPr>
                <w:spacing w:val="15"/>
              </w:rPr>
              <w:t xml:space="preserve"> </w:t>
            </w:r>
            <w:r>
              <w:rPr>
                <w:spacing w:val="-3"/>
              </w:rPr>
              <w:t>30</w:t>
            </w:r>
            <w:r>
              <w:rPr>
                <w:spacing w:val="-68"/>
              </w:rPr>
              <w:t xml:space="preserve"> </w:t>
            </w:r>
            <w:r>
              <w:rPr>
                <w:spacing w:val="-3"/>
              </w:rPr>
              <w:t>°44'59.74"</w:t>
            </w:r>
          </w:p>
        </w:tc>
        <w:tc>
          <w:tcPr>
            <w:tcW w:w="603" w:type="dxa"/>
            <w:vAlign w:val="top"/>
          </w:tcPr>
          <w:p w14:paraId="63997842">
            <w:pPr>
              <w:pStyle w:val="6"/>
              <w:spacing w:before="100" w:line="183" w:lineRule="auto"/>
              <w:ind w:left="218"/>
            </w:pPr>
            <w:r>
              <w:rPr>
                <w:spacing w:val="-4"/>
              </w:rPr>
              <w:t>67</w:t>
            </w:r>
          </w:p>
        </w:tc>
        <w:tc>
          <w:tcPr>
            <w:tcW w:w="1594" w:type="dxa"/>
            <w:vAlign w:val="top"/>
          </w:tcPr>
          <w:p w14:paraId="1F939C8E">
            <w:pPr>
              <w:pStyle w:val="6"/>
              <w:spacing w:before="80" w:line="204" w:lineRule="auto"/>
              <w:ind w:left="110"/>
            </w:pPr>
            <w:r>
              <w:rPr>
                <w:spacing w:val="-2"/>
              </w:rPr>
              <w:t>E 95</w:t>
            </w:r>
            <w:r>
              <w:rPr>
                <w:spacing w:val="-67"/>
              </w:rPr>
              <w:t xml:space="preserve"> </w:t>
            </w:r>
            <w:r>
              <w:rPr>
                <w:spacing w:val="-2"/>
              </w:rPr>
              <w:t>°27'37.89"</w:t>
            </w:r>
          </w:p>
        </w:tc>
        <w:tc>
          <w:tcPr>
            <w:tcW w:w="1594" w:type="dxa"/>
            <w:vAlign w:val="top"/>
          </w:tcPr>
          <w:p w14:paraId="61508CAD">
            <w:pPr>
              <w:pStyle w:val="6"/>
              <w:spacing w:before="80" w:line="204" w:lineRule="auto"/>
              <w:ind w:left="121"/>
            </w:pPr>
            <w:r>
              <w:rPr>
                <w:spacing w:val="-3"/>
              </w:rPr>
              <w:t>N</w:t>
            </w:r>
            <w:r>
              <w:rPr>
                <w:spacing w:val="15"/>
              </w:rPr>
              <w:t xml:space="preserve"> </w:t>
            </w:r>
            <w:r>
              <w:rPr>
                <w:spacing w:val="-3"/>
              </w:rPr>
              <w:t>30</w:t>
            </w:r>
            <w:r>
              <w:rPr>
                <w:spacing w:val="-68"/>
              </w:rPr>
              <w:t xml:space="preserve"> </w:t>
            </w:r>
            <w:r>
              <w:rPr>
                <w:spacing w:val="-3"/>
              </w:rPr>
              <w:t>°44'53.77"</w:t>
            </w:r>
          </w:p>
        </w:tc>
        <w:tc>
          <w:tcPr>
            <w:tcW w:w="1057" w:type="dxa"/>
            <w:vMerge w:val="continue"/>
            <w:tcBorders>
              <w:top w:val="nil"/>
              <w:bottom w:val="nil"/>
            </w:tcBorders>
            <w:vAlign w:val="top"/>
          </w:tcPr>
          <w:p w14:paraId="4696ADF0">
            <w:pPr>
              <w:rPr>
                <w:rFonts w:ascii="Arial"/>
                <w:sz w:val="21"/>
              </w:rPr>
            </w:pPr>
          </w:p>
        </w:tc>
      </w:tr>
      <w:tr w14:paraId="64258B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90" w:type="dxa"/>
            <w:vAlign w:val="top"/>
          </w:tcPr>
          <w:p w14:paraId="2D14383D">
            <w:pPr>
              <w:pStyle w:val="6"/>
              <w:spacing w:before="100" w:line="183" w:lineRule="auto"/>
              <w:ind w:left="162"/>
            </w:pPr>
            <w:r>
              <w:rPr>
                <w:spacing w:val="-4"/>
              </w:rPr>
              <w:t>24</w:t>
            </w:r>
          </w:p>
        </w:tc>
        <w:tc>
          <w:tcPr>
            <w:tcW w:w="1594" w:type="dxa"/>
            <w:vAlign w:val="top"/>
          </w:tcPr>
          <w:p w14:paraId="2E505220">
            <w:pPr>
              <w:pStyle w:val="6"/>
              <w:spacing w:before="79" w:line="204" w:lineRule="auto"/>
              <w:ind w:left="121"/>
            </w:pPr>
            <w:r>
              <w:rPr>
                <w:spacing w:val="-2"/>
              </w:rPr>
              <w:t>E 95</w:t>
            </w:r>
            <w:r>
              <w:rPr>
                <w:spacing w:val="-67"/>
              </w:rPr>
              <w:t xml:space="preserve"> </w:t>
            </w:r>
            <w:r>
              <w:rPr>
                <w:spacing w:val="-2"/>
              </w:rPr>
              <w:t>°27'39.64"</w:t>
            </w:r>
          </w:p>
        </w:tc>
        <w:tc>
          <w:tcPr>
            <w:tcW w:w="1594" w:type="dxa"/>
            <w:vAlign w:val="top"/>
          </w:tcPr>
          <w:p w14:paraId="2A7DE5D9">
            <w:pPr>
              <w:pStyle w:val="6"/>
              <w:spacing w:before="79" w:line="204" w:lineRule="auto"/>
              <w:ind w:left="120"/>
            </w:pPr>
            <w:r>
              <w:rPr>
                <w:spacing w:val="-3"/>
              </w:rPr>
              <w:t>N</w:t>
            </w:r>
            <w:r>
              <w:rPr>
                <w:spacing w:val="15"/>
              </w:rPr>
              <w:t xml:space="preserve"> </w:t>
            </w:r>
            <w:r>
              <w:rPr>
                <w:spacing w:val="-3"/>
              </w:rPr>
              <w:t>30</w:t>
            </w:r>
            <w:r>
              <w:rPr>
                <w:spacing w:val="-68"/>
              </w:rPr>
              <w:t xml:space="preserve"> </w:t>
            </w:r>
            <w:r>
              <w:rPr>
                <w:spacing w:val="-3"/>
              </w:rPr>
              <w:t>°44'58.29"</w:t>
            </w:r>
          </w:p>
        </w:tc>
        <w:tc>
          <w:tcPr>
            <w:tcW w:w="603" w:type="dxa"/>
            <w:vAlign w:val="top"/>
          </w:tcPr>
          <w:p w14:paraId="26156DB4">
            <w:pPr>
              <w:pStyle w:val="6"/>
              <w:spacing w:before="100" w:line="183" w:lineRule="auto"/>
              <w:ind w:left="218"/>
            </w:pPr>
            <w:r>
              <w:rPr>
                <w:spacing w:val="-4"/>
              </w:rPr>
              <w:t>68</w:t>
            </w:r>
          </w:p>
        </w:tc>
        <w:tc>
          <w:tcPr>
            <w:tcW w:w="1594" w:type="dxa"/>
            <w:vAlign w:val="top"/>
          </w:tcPr>
          <w:p w14:paraId="6CD1F6AD">
            <w:pPr>
              <w:pStyle w:val="6"/>
              <w:spacing w:before="79" w:line="204" w:lineRule="auto"/>
              <w:ind w:left="110"/>
            </w:pPr>
            <w:r>
              <w:rPr>
                <w:spacing w:val="-2"/>
              </w:rPr>
              <w:t>E 95</w:t>
            </w:r>
            <w:r>
              <w:rPr>
                <w:spacing w:val="-67"/>
              </w:rPr>
              <w:t xml:space="preserve"> </w:t>
            </w:r>
            <w:r>
              <w:rPr>
                <w:spacing w:val="-2"/>
              </w:rPr>
              <w:t>°27'37.85"</w:t>
            </w:r>
          </w:p>
        </w:tc>
        <w:tc>
          <w:tcPr>
            <w:tcW w:w="1594" w:type="dxa"/>
            <w:vAlign w:val="top"/>
          </w:tcPr>
          <w:p w14:paraId="1083A03B">
            <w:pPr>
              <w:pStyle w:val="6"/>
              <w:spacing w:before="79" w:line="204" w:lineRule="auto"/>
              <w:ind w:left="121"/>
            </w:pPr>
            <w:r>
              <w:rPr>
                <w:spacing w:val="-3"/>
              </w:rPr>
              <w:t>N</w:t>
            </w:r>
            <w:r>
              <w:rPr>
                <w:spacing w:val="15"/>
              </w:rPr>
              <w:t xml:space="preserve"> </w:t>
            </w:r>
            <w:r>
              <w:rPr>
                <w:spacing w:val="-3"/>
              </w:rPr>
              <w:t>30</w:t>
            </w:r>
            <w:r>
              <w:rPr>
                <w:spacing w:val="-68"/>
              </w:rPr>
              <w:t xml:space="preserve"> </w:t>
            </w:r>
            <w:r>
              <w:rPr>
                <w:spacing w:val="-3"/>
              </w:rPr>
              <w:t>°44'54.85"</w:t>
            </w:r>
          </w:p>
        </w:tc>
        <w:tc>
          <w:tcPr>
            <w:tcW w:w="1057" w:type="dxa"/>
            <w:vMerge w:val="continue"/>
            <w:tcBorders>
              <w:top w:val="nil"/>
              <w:bottom w:val="nil"/>
            </w:tcBorders>
            <w:vAlign w:val="top"/>
          </w:tcPr>
          <w:p w14:paraId="4CD53627">
            <w:pPr>
              <w:rPr>
                <w:rFonts w:ascii="Arial"/>
                <w:sz w:val="21"/>
              </w:rPr>
            </w:pPr>
          </w:p>
        </w:tc>
      </w:tr>
      <w:tr w14:paraId="1C419D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90" w:type="dxa"/>
            <w:vAlign w:val="top"/>
          </w:tcPr>
          <w:p w14:paraId="5710FFF2">
            <w:pPr>
              <w:pStyle w:val="6"/>
              <w:spacing w:before="99" w:line="183" w:lineRule="auto"/>
              <w:ind w:left="162"/>
            </w:pPr>
            <w:r>
              <w:rPr>
                <w:spacing w:val="-4"/>
              </w:rPr>
              <w:t>25</w:t>
            </w:r>
          </w:p>
        </w:tc>
        <w:tc>
          <w:tcPr>
            <w:tcW w:w="1594" w:type="dxa"/>
            <w:vAlign w:val="top"/>
          </w:tcPr>
          <w:p w14:paraId="107ECD2C">
            <w:pPr>
              <w:pStyle w:val="6"/>
              <w:spacing w:before="79" w:line="204" w:lineRule="auto"/>
              <w:ind w:left="121"/>
            </w:pPr>
            <w:r>
              <w:rPr>
                <w:spacing w:val="-2"/>
              </w:rPr>
              <w:t>E 95</w:t>
            </w:r>
            <w:r>
              <w:rPr>
                <w:spacing w:val="-67"/>
              </w:rPr>
              <w:t xml:space="preserve"> </w:t>
            </w:r>
            <w:r>
              <w:rPr>
                <w:spacing w:val="-2"/>
              </w:rPr>
              <w:t>°27'39.76"</w:t>
            </w:r>
          </w:p>
        </w:tc>
        <w:tc>
          <w:tcPr>
            <w:tcW w:w="1594" w:type="dxa"/>
            <w:vAlign w:val="top"/>
          </w:tcPr>
          <w:p w14:paraId="57E786EF">
            <w:pPr>
              <w:pStyle w:val="6"/>
              <w:spacing w:before="79" w:line="204" w:lineRule="auto"/>
              <w:ind w:left="120"/>
            </w:pPr>
            <w:r>
              <w:rPr>
                <w:spacing w:val="-3"/>
              </w:rPr>
              <w:t>N</w:t>
            </w:r>
            <w:r>
              <w:rPr>
                <w:spacing w:val="15"/>
              </w:rPr>
              <w:t xml:space="preserve"> </w:t>
            </w:r>
            <w:r>
              <w:rPr>
                <w:spacing w:val="-3"/>
              </w:rPr>
              <w:t>30</w:t>
            </w:r>
            <w:r>
              <w:rPr>
                <w:spacing w:val="-68"/>
              </w:rPr>
              <w:t xml:space="preserve"> </w:t>
            </w:r>
            <w:r>
              <w:rPr>
                <w:spacing w:val="-3"/>
              </w:rPr>
              <w:t>°44'57.49"</w:t>
            </w:r>
          </w:p>
        </w:tc>
        <w:tc>
          <w:tcPr>
            <w:tcW w:w="603" w:type="dxa"/>
            <w:vAlign w:val="top"/>
          </w:tcPr>
          <w:p w14:paraId="182605E1">
            <w:pPr>
              <w:pStyle w:val="6"/>
              <w:spacing w:before="99" w:line="183" w:lineRule="auto"/>
              <w:ind w:left="218"/>
            </w:pPr>
            <w:r>
              <w:rPr>
                <w:spacing w:val="-4"/>
              </w:rPr>
              <w:t>69</w:t>
            </w:r>
          </w:p>
        </w:tc>
        <w:tc>
          <w:tcPr>
            <w:tcW w:w="1594" w:type="dxa"/>
            <w:vAlign w:val="top"/>
          </w:tcPr>
          <w:p w14:paraId="4F287A75">
            <w:pPr>
              <w:pStyle w:val="6"/>
              <w:spacing w:before="79" w:line="204" w:lineRule="auto"/>
              <w:ind w:left="110"/>
            </w:pPr>
            <w:r>
              <w:rPr>
                <w:spacing w:val="-2"/>
              </w:rPr>
              <w:t>E 95</w:t>
            </w:r>
            <w:r>
              <w:rPr>
                <w:spacing w:val="-67"/>
              </w:rPr>
              <w:t xml:space="preserve"> </w:t>
            </w:r>
            <w:r>
              <w:rPr>
                <w:spacing w:val="-2"/>
              </w:rPr>
              <w:t>°27'38.99"</w:t>
            </w:r>
          </w:p>
        </w:tc>
        <w:tc>
          <w:tcPr>
            <w:tcW w:w="1594" w:type="dxa"/>
            <w:vAlign w:val="top"/>
          </w:tcPr>
          <w:p w14:paraId="5E9D60F4">
            <w:pPr>
              <w:pStyle w:val="6"/>
              <w:spacing w:before="79" w:line="204" w:lineRule="auto"/>
              <w:ind w:left="121"/>
            </w:pPr>
            <w:r>
              <w:rPr>
                <w:spacing w:val="-3"/>
              </w:rPr>
              <w:t>N</w:t>
            </w:r>
            <w:r>
              <w:rPr>
                <w:spacing w:val="15"/>
              </w:rPr>
              <w:t xml:space="preserve"> </w:t>
            </w:r>
            <w:r>
              <w:rPr>
                <w:spacing w:val="-3"/>
              </w:rPr>
              <w:t>30</w:t>
            </w:r>
            <w:r>
              <w:rPr>
                <w:spacing w:val="-68"/>
              </w:rPr>
              <w:t xml:space="preserve"> </w:t>
            </w:r>
            <w:r>
              <w:rPr>
                <w:spacing w:val="-3"/>
              </w:rPr>
              <w:t>°44'56.49"</w:t>
            </w:r>
          </w:p>
        </w:tc>
        <w:tc>
          <w:tcPr>
            <w:tcW w:w="1057" w:type="dxa"/>
            <w:vMerge w:val="continue"/>
            <w:tcBorders>
              <w:top w:val="nil"/>
              <w:bottom w:val="nil"/>
            </w:tcBorders>
            <w:vAlign w:val="top"/>
          </w:tcPr>
          <w:p w14:paraId="06CF1FE4">
            <w:pPr>
              <w:rPr>
                <w:rFonts w:ascii="Arial"/>
                <w:sz w:val="21"/>
              </w:rPr>
            </w:pPr>
          </w:p>
        </w:tc>
      </w:tr>
      <w:tr w14:paraId="08E0FA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90" w:type="dxa"/>
            <w:vAlign w:val="top"/>
          </w:tcPr>
          <w:p w14:paraId="399B336A">
            <w:pPr>
              <w:pStyle w:val="6"/>
              <w:spacing w:before="99" w:line="183" w:lineRule="auto"/>
              <w:ind w:left="162"/>
            </w:pPr>
            <w:r>
              <w:rPr>
                <w:spacing w:val="-4"/>
              </w:rPr>
              <w:t>26</w:t>
            </w:r>
          </w:p>
        </w:tc>
        <w:tc>
          <w:tcPr>
            <w:tcW w:w="1594" w:type="dxa"/>
            <w:vAlign w:val="top"/>
          </w:tcPr>
          <w:p w14:paraId="7C98C0F4">
            <w:pPr>
              <w:pStyle w:val="6"/>
              <w:spacing w:before="78" w:line="204" w:lineRule="auto"/>
              <w:ind w:left="121"/>
            </w:pPr>
            <w:r>
              <w:rPr>
                <w:spacing w:val="-2"/>
              </w:rPr>
              <w:t>E 95</w:t>
            </w:r>
            <w:r>
              <w:rPr>
                <w:spacing w:val="-67"/>
              </w:rPr>
              <w:t xml:space="preserve"> </w:t>
            </w:r>
            <w:r>
              <w:rPr>
                <w:spacing w:val="-2"/>
              </w:rPr>
              <w:t>°27'39.43"</w:t>
            </w:r>
          </w:p>
        </w:tc>
        <w:tc>
          <w:tcPr>
            <w:tcW w:w="1594" w:type="dxa"/>
            <w:vAlign w:val="top"/>
          </w:tcPr>
          <w:p w14:paraId="57B79724">
            <w:pPr>
              <w:pStyle w:val="6"/>
              <w:spacing w:before="78" w:line="204" w:lineRule="auto"/>
              <w:ind w:left="120"/>
            </w:pPr>
            <w:r>
              <w:rPr>
                <w:spacing w:val="-3"/>
              </w:rPr>
              <w:t>N</w:t>
            </w:r>
            <w:r>
              <w:rPr>
                <w:spacing w:val="15"/>
              </w:rPr>
              <w:t xml:space="preserve"> </w:t>
            </w:r>
            <w:r>
              <w:rPr>
                <w:spacing w:val="-3"/>
              </w:rPr>
              <w:t>30</w:t>
            </w:r>
            <w:r>
              <w:rPr>
                <w:spacing w:val="-68"/>
              </w:rPr>
              <w:t xml:space="preserve"> </w:t>
            </w:r>
            <w:r>
              <w:rPr>
                <w:spacing w:val="-3"/>
              </w:rPr>
              <w:t>°44'55.65"</w:t>
            </w:r>
          </w:p>
        </w:tc>
        <w:tc>
          <w:tcPr>
            <w:tcW w:w="603" w:type="dxa"/>
            <w:vAlign w:val="top"/>
          </w:tcPr>
          <w:p w14:paraId="7AFC5EB1">
            <w:pPr>
              <w:pStyle w:val="6"/>
              <w:spacing w:before="99" w:line="183" w:lineRule="auto"/>
              <w:ind w:left="221"/>
            </w:pPr>
            <w:r>
              <w:rPr>
                <w:spacing w:val="-6"/>
              </w:rPr>
              <w:t>70</w:t>
            </w:r>
          </w:p>
        </w:tc>
        <w:tc>
          <w:tcPr>
            <w:tcW w:w="1594" w:type="dxa"/>
            <w:vAlign w:val="top"/>
          </w:tcPr>
          <w:p w14:paraId="44FE93F3">
            <w:pPr>
              <w:pStyle w:val="6"/>
              <w:spacing w:before="78" w:line="204" w:lineRule="auto"/>
              <w:ind w:left="110"/>
            </w:pPr>
            <w:r>
              <w:rPr>
                <w:spacing w:val="-2"/>
              </w:rPr>
              <w:t>E 95</w:t>
            </w:r>
            <w:r>
              <w:rPr>
                <w:spacing w:val="-67"/>
              </w:rPr>
              <w:t xml:space="preserve"> </w:t>
            </w:r>
            <w:r>
              <w:rPr>
                <w:spacing w:val="-2"/>
              </w:rPr>
              <w:t>°27'39.73"</w:t>
            </w:r>
          </w:p>
        </w:tc>
        <w:tc>
          <w:tcPr>
            <w:tcW w:w="1594" w:type="dxa"/>
            <w:vAlign w:val="top"/>
          </w:tcPr>
          <w:p w14:paraId="0EEA3C8A">
            <w:pPr>
              <w:pStyle w:val="6"/>
              <w:spacing w:before="78" w:line="204" w:lineRule="auto"/>
              <w:ind w:left="167"/>
            </w:pPr>
            <w:r>
              <w:rPr>
                <w:spacing w:val="-2"/>
              </w:rPr>
              <w:t>N</w:t>
            </w:r>
            <w:r>
              <w:rPr>
                <w:spacing w:val="13"/>
              </w:rPr>
              <w:t xml:space="preserve"> </w:t>
            </w:r>
            <w:r>
              <w:rPr>
                <w:spacing w:val="-2"/>
              </w:rPr>
              <w:t>30</w:t>
            </w:r>
            <w:r>
              <w:rPr>
                <w:spacing w:val="-68"/>
              </w:rPr>
              <w:t xml:space="preserve"> </w:t>
            </w:r>
            <w:r>
              <w:rPr>
                <w:spacing w:val="-2"/>
              </w:rPr>
              <w:t>°45'0.70"</w:t>
            </w:r>
          </w:p>
        </w:tc>
        <w:tc>
          <w:tcPr>
            <w:tcW w:w="1057" w:type="dxa"/>
            <w:vMerge w:val="continue"/>
            <w:tcBorders>
              <w:top w:val="nil"/>
              <w:bottom w:val="nil"/>
            </w:tcBorders>
            <w:vAlign w:val="top"/>
          </w:tcPr>
          <w:p w14:paraId="0E00FE03">
            <w:pPr>
              <w:rPr>
                <w:rFonts w:ascii="Arial"/>
                <w:sz w:val="21"/>
              </w:rPr>
            </w:pPr>
          </w:p>
        </w:tc>
      </w:tr>
      <w:tr w14:paraId="33D20F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90" w:type="dxa"/>
            <w:vAlign w:val="top"/>
          </w:tcPr>
          <w:p w14:paraId="59C05430">
            <w:pPr>
              <w:pStyle w:val="6"/>
              <w:spacing w:before="99" w:line="183" w:lineRule="auto"/>
              <w:ind w:left="162"/>
            </w:pPr>
            <w:r>
              <w:rPr>
                <w:spacing w:val="-4"/>
              </w:rPr>
              <w:t>27</w:t>
            </w:r>
          </w:p>
        </w:tc>
        <w:tc>
          <w:tcPr>
            <w:tcW w:w="1594" w:type="dxa"/>
            <w:vAlign w:val="top"/>
          </w:tcPr>
          <w:p w14:paraId="7B4821B3">
            <w:pPr>
              <w:pStyle w:val="6"/>
              <w:spacing w:before="78" w:line="204" w:lineRule="auto"/>
              <w:ind w:left="121"/>
            </w:pPr>
            <w:r>
              <w:rPr>
                <w:spacing w:val="-2"/>
              </w:rPr>
              <w:t>E 95</w:t>
            </w:r>
            <w:r>
              <w:rPr>
                <w:spacing w:val="-67"/>
              </w:rPr>
              <w:t xml:space="preserve"> </w:t>
            </w:r>
            <w:r>
              <w:rPr>
                <w:spacing w:val="-2"/>
              </w:rPr>
              <w:t>°27'38.90"</w:t>
            </w:r>
          </w:p>
        </w:tc>
        <w:tc>
          <w:tcPr>
            <w:tcW w:w="1594" w:type="dxa"/>
            <w:vAlign w:val="top"/>
          </w:tcPr>
          <w:p w14:paraId="1327FB4C">
            <w:pPr>
              <w:pStyle w:val="6"/>
              <w:spacing w:before="78" w:line="204" w:lineRule="auto"/>
              <w:ind w:left="120"/>
            </w:pPr>
            <w:r>
              <w:rPr>
                <w:spacing w:val="-3"/>
              </w:rPr>
              <w:t>N</w:t>
            </w:r>
            <w:r>
              <w:rPr>
                <w:spacing w:val="15"/>
              </w:rPr>
              <w:t xml:space="preserve"> </w:t>
            </w:r>
            <w:r>
              <w:rPr>
                <w:spacing w:val="-3"/>
              </w:rPr>
              <w:t>30</w:t>
            </w:r>
            <w:r>
              <w:rPr>
                <w:spacing w:val="-68"/>
              </w:rPr>
              <w:t xml:space="preserve"> </w:t>
            </w:r>
            <w:r>
              <w:rPr>
                <w:spacing w:val="-3"/>
              </w:rPr>
              <w:t>°44'54.76"</w:t>
            </w:r>
          </w:p>
        </w:tc>
        <w:tc>
          <w:tcPr>
            <w:tcW w:w="603" w:type="dxa"/>
            <w:vAlign w:val="top"/>
          </w:tcPr>
          <w:p w14:paraId="67B9E416">
            <w:pPr>
              <w:pStyle w:val="6"/>
              <w:spacing w:before="98" w:line="184" w:lineRule="auto"/>
              <w:ind w:left="221"/>
            </w:pPr>
            <w:r>
              <w:rPr>
                <w:spacing w:val="-6"/>
              </w:rPr>
              <w:t>71</w:t>
            </w:r>
          </w:p>
        </w:tc>
        <w:tc>
          <w:tcPr>
            <w:tcW w:w="1594" w:type="dxa"/>
            <w:vAlign w:val="top"/>
          </w:tcPr>
          <w:p w14:paraId="3F3110C7">
            <w:pPr>
              <w:pStyle w:val="6"/>
              <w:spacing w:before="78" w:line="204" w:lineRule="auto"/>
              <w:ind w:left="110"/>
            </w:pPr>
            <w:r>
              <w:rPr>
                <w:spacing w:val="-2"/>
              </w:rPr>
              <w:t>E 95</w:t>
            </w:r>
            <w:r>
              <w:rPr>
                <w:spacing w:val="-67"/>
              </w:rPr>
              <w:t xml:space="preserve"> </w:t>
            </w:r>
            <w:r>
              <w:rPr>
                <w:spacing w:val="-2"/>
              </w:rPr>
              <w:t>°27'39.26"</w:t>
            </w:r>
          </w:p>
        </w:tc>
        <w:tc>
          <w:tcPr>
            <w:tcW w:w="1594" w:type="dxa"/>
            <w:vAlign w:val="top"/>
          </w:tcPr>
          <w:p w14:paraId="648727BD">
            <w:pPr>
              <w:pStyle w:val="6"/>
              <w:spacing w:before="78" w:line="204" w:lineRule="auto"/>
              <w:ind w:left="167"/>
            </w:pPr>
            <w:r>
              <w:rPr>
                <w:spacing w:val="-2"/>
              </w:rPr>
              <w:t>N</w:t>
            </w:r>
            <w:r>
              <w:rPr>
                <w:spacing w:val="13"/>
              </w:rPr>
              <w:t xml:space="preserve"> </w:t>
            </w:r>
            <w:r>
              <w:rPr>
                <w:spacing w:val="-2"/>
              </w:rPr>
              <w:t>30</w:t>
            </w:r>
            <w:r>
              <w:rPr>
                <w:spacing w:val="-68"/>
              </w:rPr>
              <w:t xml:space="preserve"> </w:t>
            </w:r>
            <w:r>
              <w:rPr>
                <w:spacing w:val="-2"/>
              </w:rPr>
              <w:t>°45'2.25"</w:t>
            </w:r>
          </w:p>
        </w:tc>
        <w:tc>
          <w:tcPr>
            <w:tcW w:w="1057" w:type="dxa"/>
            <w:vMerge w:val="continue"/>
            <w:tcBorders>
              <w:top w:val="nil"/>
              <w:bottom w:val="nil"/>
            </w:tcBorders>
            <w:vAlign w:val="top"/>
          </w:tcPr>
          <w:p w14:paraId="16C2E6F1">
            <w:pPr>
              <w:rPr>
                <w:rFonts w:ascii="Arial"/>
                <w:sz w:val="21"/>
              </w:rPr>
            </w:pPr>
          </w:p>
        </w:tc>
      </w:tr>
      <w:tr w14:paraId="252050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90" w:type="dxa"/>
            <w:vAlign w:val="top"/>
          </w:tcPr>
          <w:p w14:paraId="0C3BD931">
            <w:pPr>
              <w:pStyle w:val="6"/>
              <w:spacing w:before="98" w:line="183" w:lineRule="auto"/>
              <w:ind w:left="162"/>
            </w:pPr>
            <w:r>
              <w:rPr>
                <w:spacing w:val="-4"/>
              </w:rPr>
              <w:t>28</w:t>
            </w:r>
          </w:p>
        </w:tc>
        <w:tc>
          <w:tcPr>
            <w:tcW w:w="1594" w:type="dxa"/>
            <w:vAlign w:val="top"/>
          </w:tcPr>
          <w:p w14:paraId="777A022E">
            <w:pPr>
              <w:pStyle w:val="6"/>
              <w:spacing w:before="78" w:line="204" w:lineRule="auto"/>
              <w:ind w:left="121"/>
            </w:pPr>
            <w:r>
              <w:rPr>
                <w:spacing w:val="-2"/>
              </w:rPr>
              <w:t>E 95</w:t>
            </w:r>
            <w:r>
              <w:rPr>
                <w:spacing w:val="-67"/>
              </w:rPr>
              <w:t xml:space="preserve"> </w:t>
            </w:r>
            <w:r>
              <w:rPr>
                <w:spacing w:val="-2"/>
              </w:rPr>
              <w:t>°27'38.28"</w:t>
            </w:r>
          </w:p>
        </w:tc>
        <w:tc>
          <w:tcPr>
            <w:tcW w:w="1594" w:type="dxa"/>
            <w:vAlign w:val="top"/>
          </w:tcPr>
          <w:p w14:paraId="2ED18793">
            <w:pPr>
              <w:pStyle w:val="6"/>
              <w:spacing w:before="78" w:line="204" w:lineRule="auto"/>
              <w:ind w:left="120"/>
            </w:pPr>
            <w:r>
              <w:rPr>
                <w:spacing w:val="-3"/>
              </w:rPr>
              <w:t>N</w:t>
            </w:r>
            <w:r>
              <w:rPr>
                <w:spacing w:val="15"/>
              </w:rPr>
              <w:t xml:space="preserve"> </w:t>
            </w:r>
            <w:r>
              <w:rPr>
                <w:spacing w:val="-3"/>
              </w:rPr>
              <w:t>30</w:t>
            </w:r>
            <w:r>
              <w:rPr>
                <w:spacing w:val="-68"/>
              </w:rPr>
              <w:t xml:space="preserve"> </w:t>
            </w:r>
            <w:r>
              <w:rPr>
                <w:spacing w:val="-3"/>
              </w:rPr>
              <w:t>°44'53.71"</w:t>
            </w:r>
          </w:p>
        </w:tc>
        <w:tc>
          <w:tcPr>
            <w:tcW w:w="603" w:type="dxa"/>
            <w:vAlign w:val="top"/>
          </w:tcPr>
          <w:p w14:paraId="1FF7497B">
            <w:pPr>
              <w:pStyle w:val="6"/>
              <w:spacing w:before="98" w:line="183" w:lineRule="auto"/>
              <w:ind w:left="221"/>
            </w:pPr>
            <w:r>
              <w:rPr>
                <w:spacing w:val="-6"/>
              </w:rPr>
              <w:t>72</w:t>
            </w:r>
          </w:p>
        </w:tc>
        <w:tc>
          <w:tcPr>
            <w:tcW w:w="1594" w:type="dxa"/>
            <w:vAlign w:val="top"/>
          </w:tcPr>
          <w:p w14:paraId="7E85CFD5">
            <w:pPr>
              <w:pStyle w:val="6"/>
              <w:spacing w:before="78" w:line="204" w:lineRule="auto"/>
              <w:ind w:left="110"/>
            </w:pPr>
            <w:r>
              <w:rPr>
                <w:spacing w:val="-2"/>
              </w:rPr>
              <w:t>E 95</w:t>
            </w:r>
            <w:r>
              <w:rPr>
                <w:spacing w:val="-67"/>
              </w:rPr>
              <w:t xml:space="preserve"> </w:t>
            </w:r>
            <w:r>
              <w:rPr>
                <w:spacing w:val="-2"/>
              </w:rPr>
              <w:t>°27'39.36"</w:t>
            </w:r>
          </w:p>
        </w:tc>
        <w:tc>
          <w:tcPr>
            <w:tcW w:w="1594" w:type="dxa"/>
            <w:vAlign w:val="top"/>
          </w:tcPr>
          <w:p w14:paraId="09C46394">
            <w:pPr>
              <w:pStyle w:val="6"/>
              <w:spacing w:before="78" w:line="204" w:lineRule="auto"/>
              <w:ind w:left="167"/>
            </w:pPr>
            <w:r>
              <w:rPr>
                <w:spacing w:val="-2"/>
              </w:rPr>
              <w:t>N</w:t>
            </w:r>
            <w:r>
              <w:rPr>
                <w:spacing w:val="13"/>
              </w:rPr>
              <w:t xml:space="preserve"> </w:t>
            </w:r>
            <w:r>
              <w:rPr>
                <w:spacing w:val="-2"/>
              </w:rPr>
              <w:t>30</w:t>
            </w:r>
            <w:r>
              <w:rPr>
                <w:spacing w:val="-68"/>
              </w:rPr>
              <w:t xml:space="preserve"> </w:t>
            </w:r>
            <w:r>
              <w:rPr>
                <w:spacing w:val="-2"/>
              </w:rPr>
              <w:t>°45'3.21"</w:t>
            </w:r>
          </w:p>
        </w:tc>
        <w:tc>
          <w:tcPr>
            <w:tcW w:w="1057" w:type="dxa"/>
            <w:vMerge w:val="continue"/>
            <w:tcBorders>
              <w:top w:val="nil"/>
              <w:bottom w:val="nil"/>
            </w:tcBorders>
            <w:vAlign w:val="top"/>
          </w:tcPr>
          <w:p w14:paraId="2CD88B74">
            <w:pPr>
              <w:rPr>
                <w:rFonts w:ascii="Arial"/>
                <w:sz w:val="21"/>
              </w:rPr>
            </w:pPr>
          </w:p>
        </w:tc>
      </w:tr>
      <w:tr w14:paraId="18F250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90" w:type="dxa"/>
            <w:vAlign w:val="top"/>
          </w:tcPr>
          <w:p w14:paraId="0B090380">
            <w:pPr>
              <w:pStyle w:val="6"/>
              <w:spacing w:before="100" w:line="183" w:lineRule="auto"/>
              <w:ind w:left="162"/>
            </w:pPr>
            <w:r>
              <w:rPr>
                <w:spacing w:val="-4"/>
              </w:rPr>
              <w:t>29</w:t>
            </w:r>
          </w:p>
        </w:tc>
        <w:tc>
          <w:tcPr>
            <w:tcW w:w="1594" w:type="dxa"/>
            <w:vAlign w:val="top"/>
          </w:tcPr>
          <w:p w14:paraId="79497866">
            <w:pPr>
              <w:pStyle w:val="6"/>
              <w:spacing w:before="80" w:line="204" w:lineRule="auto"/>
              <w:ind w:left="121"/>
            </w:pPr>
            <w:r>
              <w:rPr>
                <w:spacing w:val="-2"/>
              </w:rPr>
              <w:t>E 95</w:t>
            </w:r>
            <w:r>
              <w:rPr>
                <w:spacing w:val="-67"/>
              </w:rPr>
              <w:t xml:space="preserve"> </w:t>
            </w:r>
            <w:r>
              <w:rPr>
                <w:spacing w:val="-2"/>
              </w:rPr>
              <w:t>°27'38.60"</w:t>
            </w:r>
          </w:p>
        </w:tc>
        <w:tc>
          <w:tcPr>
            <w:tcW w:w="1594" w:type="dxa"/>
            <w:vAlign w:val="top"/>
          </w:tcPr>
          <w:p w14:paraId="64CC751F">
            <w:pPr>
              <w:pStyle w:val="6"/>
              <w:spacing w:before="80" w:line="204" w:lineRule="auto"/>
              <w:ind w:left="120"/>
            </w:pPr>
            <w:r>
              <w:rPr>
                <w:spacing w:val="-3"/>
              </w:rPr>
              <w:t>N</w:t>
            </w:r>
            <w:r>
              <w:rPr>
                <w:spacing w:val="15"/>
              </w:rPr>
              <w:t xml:space="preserve"> </w:t>
            </w:r>
            <w:r>
              <w:rPr>
                <w:spacing w:val="-3"/>
              </w:rPr>
              <w:t>30</w:t>
            </w:r>
            <w:r>
              <w:rPr>
                <w:spacing w:val="-68"/>
              </w:rPr>
              <w:t xml:space="preserve"> </w:t>
            </w:r>
            <w:r>
              <w:rPr>
                <w:spacing w:val="-3"/>
              </w:rPr>
              <w:t>°44'53.16"</w:t>
            </w:r>
          </w:p>
        </w:tc>
        <w:tc>
          <w:tcPr>
            <w:tcW w:w="603" w:type="dxa"/>
            <w:vAlign w:val="top"/>
          </w:tcPr>
          <w:p w14:paraId="7B9361FD">
            <w:pPr>
              <w:pStyle w:val="6"/>
              <w:spacing w:before="100" w:line="183" w:lineRule="auto"/>
              <w:ind w:left="221"/>
            </w:pPr>
            <w:r>
              <w:rPr>
                <w:spacing w:val="-6"/>
              </w:rPr>
              <w:t>73</w:t>
            </w:r>
          </w:p>
        </w:tc>
        <w:tc>
          <w:tcPr>
            <w:tcW w:w="1594" w:type="dxa"/>
            <w:vAlign w:val="top"/>
          </w:tcPr>
          <w:p w14:paraId="327E2A9C">
            <w:pPr>
              <w:pStyle w:val="6"/>
              <w:spacing w:before="80" w:line="204" w:lineRule="auto"/>
              <w:ind w:left="110"/>
            </w:pPr>
            <w:r>
              <w:rPr>
                <w:spacing w:val="-2"/>
              </w:rPr>
              <w:t>E 95</w:t>
            </w:r>
            <w:r>
              <w:rPr>
                <w:spacing w:val="-67"/>
              </w:rPr>
              <w:t xml:space="preserve"> </w:t>
            </w:r>
            <w:r>
              <w:rPr>
                <w:spacing w:val="-2"/>
              </w:rPr>
              <w:t>°27'38.05"</w:t>
            </w:r>
          </w:p>
        </w:tc>
        <w:tc>
          <w:tcPr>
            <w:tcW w:w="1594" w:type="dxa"/>
            <w:vAlign w:val="top"/>
          </w:tcPr>
          <w:p w14:paraId="089338C8">
            <w:pPr>
              <w:pStyle w:val="6"/>
              <w:spacing w:before="80" w:line="204" w:lineRule="auto"/>
              <w:ind w:left="167"/>
            </w:pPr>
            <w:r>
              <w:rPr>
                <w:spacing w:val="-2"/>
              </w:rPr>
              <w:t>N</w:t>
            </w:r>
            <w:r>
              <w:rPr>
                <w:spacing w:val="13"/>
              </w:rPr>
              <w:t xml:space="preserve"> </w:t>
            </w:r>
            <w:r>
              <w:rPr>
                <w:spacing w:val="-2"/>
              </w:rPr>
              <w:t>30</w:t>
            </w:r>
            <w:r>
              <w:rPr>
                <w:spacing w:val="-68"/>
              </w:rPr>
              <w:t xml:space="preserve"> </w:t>
            </w:r>
            <w:r>
              <w:rPr>
                <w:spacing w:val="-2"/>
              </w:rPr>
              <w:t>°45'5.27"</w:t>
            </w:r>
          </w:p>
        </w:tc>
        <w:tc>
          <w:tcPr>
            <w:tcW w:w="1057" w:type="dxa"/>
            <w:vMerge w:val="continue"/>
            <w:tcBorders>
              <w:top w:val="nil"/>
              <w:bottom w:val="nil"/>
            </w:tcBorders>
            <w:vAlign w:val="top"/>
          </w:tcPr>
          <w:p w14:paraId="081BF502">
            <w:pPr>
              <w:rPr>
                <w:rFonts w:ascii="Arial"/>
                <w:sz w:val="21"/>
              </w:rPr>
            </w:pPr>
          </w:p>
        </w:tc>
      </w:tr>
      <w:tr w14:paraId="361D7A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90" w:type="dxa"/>
            <w:vAlign w:val="top"/>
          </w:tcPr>
          <w:p w14:paraId="5BEE3275">
            <w:pPr>
              <w:pStyle w:val="6"/>
              <w:spacing w:before="100" w:line="183" w:lineRule="auto"/>
              <w:ind w:left="164"/>
            </w:pPr>
            <w:r>
              <w:rPr>
                <w:spacing w:val="-5"/>
              </w:rPr>
              <w:t>30</w:t>
            </w:r>
          </w:p>
        </w:tc>
        <w:tc>
          <w:tcPr>
            <w:tcW w:w="1594" w:type="dxa"/>
            <w:vAlign w:val="top"/>
          </w:tcPr>
          <w:p w14:paraId="50AC88E8">
            <w:pPr>
              <w:pStyle w:val="6"/>
              <w:spacing w:before="79" w:line="204" w:lineRule="auto"/>
              <w:ind w:left="121"/>
            </w:pPr>
            <w:r>
              <w:rPr>
                <w:spacing w:val="-2"/>
              </w:rPr>
              <w:t>E 95</w:t>
            </w:r>
            <w:r>
              <w:rPr>
                <w:spacing w:val="-67"/>
              </w:rPr>
              <w:t xml:space="preserve"> </w:t>
            </w:r>
            <w:r>
              <w:rPr>
                <w:spacing w:val="-2"/>
              </w:rPr>
              <w:t>°27'38.82"</w:t>
            </w:r>
          </w:p>
        </w:tc>
        <w:tc>
          <w:tcPr>
            <w:tcW w:w="1594" w:type="dxa"/>
            <w:vAlign w:val="top"/>
          </w:tcPr>
          <w:p w14:paraId="564F5240">
            <w:pPr>
              <w:pStyle w:val="6"/>
              <w:spacing w:before="79" w:line="204" w:lineRule="auto"/>
              <w:ind w:left="120"/>
            </w:pPr>
            <w:r>
              <w:rPr>
                <w:spacing w:val="-3"/>
              </w:rPr>
              <w:t>N</w:t>
            </w:r>
            <w:r>
              <w:rPr>
                <w:spacing w:val="15"/>
              </w:rPr>
              <w:t xml:space="preserve"> </w:t>
            </w:r>
            <w:r>
              <w:rPr>
                <w:spacing w:val="-3"/>
              </w:rPr>
              <w:t>30</w:t>
            </w:r>
            <w:r>
              <w:rPr>
                <w:spacing w:val="-68"/>
              </w:rPr>
              <w:t xml:space="preserve"> </w:t>
            </w:r>
            <w:r>
              <w:rPr>
                <w:spacing w:val="-3"/>
              </w:rPr>
              <w:t>°44'52.26"</w:t>
            </w:r>
          </w:p>
        </w:tc>
        <w:tc>
          <w:tcPr>
            <w:tcW w:w="603" w:type="dxa"/>
            <w:vAlign w:val="top"/>
          </w:tcPr>
          <w:p w14:paraId="55D0BF9F">
            <w:pPr>
              <w:pStyle w:val="6"/>
              <w:spacing w:before="100" w:line="183" w:lineRule="auto"/>
              <w:ind w:left="221"/>
            </w:pPr>
            <w:r>
              <w:rPr>
                <w:spacing w:val="-6"/>
              </w:rPr>
              <w:t>74</w:t>
            </w:r>
          </w:p>
        </w:tc>
        <w:tc>
          <w:tcPr>
            <w:tcW w:w="1594" w:type="dxa"/>
            <w:vAlign w:val="top"/>
          </w:tcPr>
          <w:p w14:paraId="6A993DC4">
            <w:pPr>
              <w:pStyle w:val="6"/>
              <w:spacing w:before="79" w:line="204" w:lineRule="auto"/>
              <w:ind w:left="110"/>
            </w:pPr>
            <w:r>
              <w:rPr>
                <w:spacing w:val="-2"/>
              </w:rPr>
              <w:t>E 95</w:t>
            </w:r>
            <w:r>
              <w:rPr>
                <w:spacing w:val="-67"/>
              </w:rPr>
              <w:t xml:space="preserve"> </w:t>
            </w:r>
            <w:r>
              <w:rPr>
                <w:spacing w:val="-2"/>
              </w:rPr>
              <w:t>°27'39.37"</w:t>
            </w:r>
          </w:p>
        </w:tc>
        <w:tc>
          <w:tcPr>
            <w:tcW w:w="1594" w:type="dxa"/>
            <w:vAlign w:val="top"/>
          </w:tcPr>
          <w:p w14:paraId="6EFEBA6C">
            <w:pPr>
              <w:pStyle w:val="6"/>
              <w:spacing w:before="79" w:line="204" w:lineRule="auto"/>
              <w:ind w:left="167"/>
            </w:pPr>
            <w:r>
              <w:rPr>
                <w:spacing w:val="-2"/>
              </w:rPr>
              <w:t>N</w:t>
            </w:r>
            <w:r>
              <w:rPr>
                <w:spacing w:val="13"/>
              </w:rPr>
              <w:t xml:space="preserve"> </w:t>
            </w:r>
            <w:r>
              <w:rPr>
                <w:spacing w:val="-2"/>
              </w:rPr>
              <w:t>30</w:t>
            </w:r>
            <w:r>
              <w:rPr>
                <w:spacing w:val="-68"/>
              </w:rPr>
              <w:t xml:space="preserve"> </w:t>
            </w:r>
            <w:r>
              <w:rPr>
                <w:spacing w:val="-2"/>
              </w:rPr>
              <w:t>°45'9.01"</w:t>
            </w:r>
          </w:p>
        </w:tc>
        <w:tc>
          <w:tcPr>
            <w:tcW w:w="1057" w:type="dxa"/>
            <w:vMerge w:val="continue"/>
            <w:tcBorders>
              <w:top w:val="nil"/>
              <w:bottom w:val="nil"/>
            </w:tcBorders>
            <w:vAlign w:val="top"/>
          </w:tcPr>
          <w:p w14:paraId="5CC273DE">
            <w:pPr>
              <w:rPr>
                <w:rFonts w:ascii="Arial"/>
                <w:sz w:val="21"/>
              </w:rPr>
            </w:pPr>
          </w:p>
        </w:tc>
      </w:tr>
      <w:tr w14:paraId="4B0601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90" w:type="dxa"/>
            <w:vAlign w:val="top"/>
          </w:tcPr>
          <w:p w14:paraId="2FD548A5">
            <w:pPr>
              <w:pStyle w:val="6"/>
              <w:spacing w:before="98" w:line="184" w:lineRule="auto"/>
              <w:ind w:left="164"/>
            </w:pPr>
            <w:r>
              <w:rPr>
                <w:spacing w:val="-5"/>
              </w:rPr>
              <w:t>31</w:t>
            </w:r>
          </w:p>
        </w:tc>
        <w:tc>
          <w:tcPr>
            <w:tcW w:w="1594" w:type="dxa"/>
            <w:vAlign w:val="top"/>
          </w:tcPr>
          <w:p w14:paraId="52ADBAC9">
            <w:pPr>
              <w:pStyle w:val="6"/>
              <w:spacing w:before="79" w:line="204" w:lineRule="auto"/>
              <w:ind w:left="121"/>
            </w:pPr>
            <w:r>
              <w:rPr>
                <w:spacing w:val="-2"/>
              </w:rPr>
              <w:t>E 95</w:t>
            </w:r>
            <w:r>
              <w:rPr>
                <w:spacing w:val="-67"/>
              </w:rPr>
              <w:t xml:space="preserve"> </w:t>
            </w:r>
            <w:r>
              <w:rPr>
                <w:spacing w:val="-2"/>
              </w:rPr>
              <w:t>°27'38.67"</w:t>
            </w:r>
          </w:p>
        </w:tc>
        <w:tc>
          <w:tcPr>
            <w:tcW w:w="1594" w:type="dxa"/>
            <w:vAlign w:val="top"/>
          </w:tcPr>
          <w:p w14:paraId="5094ED56">
            <w:pPr>
              <w:pStyle w:val="6"/>
              <w:spacing w:before="79" w:line="204" w:lineRule="auto"/>
              <w:ind w:left="120"/>
            </w:pPr>
            <w:r>
              <w:rPr>
                <w:spacing w:val="-3"/>
              </w:rPr>
              <w:t>N</w:t>
            </w:r>
            <w:r>
              <w:rPr>
                <w:spacing w:val="15"/>
              </w:rPr>
              <w:t xml:space="preserve"> </w:t>
            </w:r>
            <w:r>
              <w:rPr>
                <w:spacing w:val="-3"/>
              </w:rPr>
              <w:t>30</w:t>
            </w:r>
            <w:r>
              <w:rPr>
                <w:spacing w:val="-68"/>
              </w:rPr>
              <w:t xml:space="preserve"> </w:t>
            </w:r>
            <w:r>
              <w:rPr>
                <w:spacing w:val="-3"/>
              </w:rPr>
              <w:t>°44'51.42"</w:t>
            </w:r>
          </w:p>
        </w:tc>
        <w:tc>
          <w:tcPr>
            <w:tcW w:w="603" w:type="dxa"/>
            <w:vAlign w:val="top"/>
          </w:tcPr>
          <w:p w14:paraId="1633ABC6">
            <w:pPr>
              <w:pStyle w:val="6"/>
              <w:spacing w:before="100" w:line="182" w:lineRule="auto"/>
              <w:ind w:left="221"/>
            </w:pPr>
            <w:r>
              <w:rPr>
                <w:spacing w:val="-6"/>
              </w:rPr>
              <w:t>75</w:t>
            </w:r>
          </w:p>
        </w:tc>
        <w:tc>
          <w:tcPr>
            <w:tcW w:w="1594" w:type="dxa"/>
            <w:vAlign w:val="top"/>
          </w:tcPr>
          <w:p w14:paraId="499AA4BA">
            <w:pPr>
              <w:pStyle w:val="6"/>
              <w:spacing w:before="79" w:line="204" w:lineRule="auto"/>
              <w:ind w:left="110"/>
            </w:pPr>
            <w:r>
              <w:rPr>
                <w:spacing w:val="-2"/>
              </w:rPr>
              <w:t>E 95</w:t>
            </w:r>
            <w:r>
              <w:rPr>
                <w:spacing w:val="-67"/>
              </w:rPr>
              <w:t xml:space="preserve"> </w:t>
            </w:r>
            <w:r>
              <w:rPr>
                <w:spacing w:val="-2"/>
              </w:rPr>
              <w:t>°27'39.30"</w:t>
            </w:r>
          </w:p>
        </w:tc>
        <w:tc>
          <w:tcPr>
            <w:tcW w:w="1594" w:type="dxa"/>
            <w:vAlign w:val="top"/>
          </w:tcPr>
          <w:p w14:paraId="07BD2096">
            <w:pPr>
              <w:pStyle w:val="6"/>
              <w:spacing w:before="79" w:line="204" w:lineRule="auto"/>
              <w:ind w:left="121"/>
            </w:pPr>
            <w:r>
              <w:rPr>
                <w:spacing w:val="-3"/>
              </w:rPr>
              <w:t>N</w:t>
            </w:r>
            <w:r>
              <w:rPr>
                <w:spacing w:val="15"/>
              </w:rPr>
              <w:t xml:space="preserve"> </w:t>
            </w:r>
            <w:r>
              <w:rPr>
                <w:spacing w:val="-3"/>
              </w:rPr>
              <w:t>30</w:t>
            </w:r>
            <w:r>
              <w:rPr>
                <w:spacing w:val="-68"/>
              </w:rPr>
              <w:t xml:space="preserve"> </w:t>
            </w:r>
            <w:r>
              <w:rPr>
                <w:spacing w:val="-3"/>
              </w:rPr>
              <w:t>°45'11.87"</w:t>
            </w:r>
          </w:p>
        </w:tc>
        <w:tc>
          <w:tcPr>
            <w:tcW w:w="1057" w:type="dxa"/>
            <w:vMerge w:val="continue"/>
            <w:tcBorders>
              <w:top w:val="nil"/>
              <w:bottom w:val="nil"/>
            </w:tcBorders>
            <w:vAlign w:val="top"/>
          </w:tcPr>
          <w:p w14:paraId="3F7E5733">
            <w:pPr>
              <w:rPr>
                <w:rFonts w:ascii="Arial"/>
                <w:sz w:val="21"/>
              </w:rPr>
            </w:pPr>
          </w:p>
        </w:tc>
      </w:tr>
      <w:tr w14:paraId="164CA1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90" w:type="dxa"/>
            <w:vAlign w:val="top"/>
          </w:tcPr>
          <w:p w14:paraId="04B80635">
            <w:pPr>
              <w:pStyle w:val="6"/>
              <w:spacing w:before="99" w:line="183" w:lineRule="auto"/>
              <w:ind w:left="164"/>
            </w:pPr>
            <w:r>
              <w:rPr>
                <w:spacing w:val="-5"/>
              </w:rPr>
              <w:t>32</w:t>
            </w:r>
          </w:p>
        </w:tc>
        <w:tc>
          <w:tcPr>
            <w:tcW w:w="1594" w:type="dxa"/>
            <w:vAlign w:val="top"/>
          </w:tcPr>
          <w:p w14:paraId="3140FEEC">
            <w:pPr>
              <w:pStyle w:val="6"/>
              <w:spacing w:before="78" w:line="204" w:lineRule="auto"/>
              <w:ind w:left="121"/>
            </w:pPr>
            <w:r>
              <w:rPr>
                <w:spacing w:val="-2"/>
              </w:rPr>
              <w:t>E 95</w:t>
            </w:r>
            <w:r>
              <w:rPr>
                <w:spacing w:val="-67"/>
              </w:rPr>
              <w:t xml:space="preserve"> </w:t>
            </w:r>
            <w:r>
              <w:rPr>
                <w:spacing w:val="-2"/>
              </w:rPr>
              <w:t>°27'37.96"</w:t>
            </w:r>
          </w:p>
        </w:tc>
        <w:tc>
          <w:tcPr>
            <w:tcW w:w="1594" w:type="dxa"/>
            <w:vAlign w:val="top"/>
          </w:tcPr>
          <w:p w14:paraId="365C5C7D">
            <w:pPr>
              <w:pStyle w:val="6"/>
              <w:spacing w:before="78" w:line="204" w:lineRule="auto"/>
              <w:ind w:left="120"/>
            </w:pPr>
            <w:r>
              <w:rPr>
                <w:spacing w:val="-3"/>
              </w:rPr>
              <w:t>N</w:t>
            </w:r>
            <w:r>
              <w:rPr>
                <w:spacing w:val="15"/>
              </w:rPr>
              <w:t xml:space="preserve"> </w:t>
            </w:r>
            <w:r>
              <w:rPr>
                <w:spacing w:val="-3"/>
              </w:rPr>
              <w:t>30</w:t>
            </w:r>
            <w:r>
              <w:rPr>
                <w:spacing w:val="-68"/>
              </w:rPr>
              <w:t xml:space="preserve"> </w:t>
            </w:r>
            <w:r>
              <w:rPr>
                <w:spacing w:val="-3"/>
              </w:rPr>
              <w:t>°44'47.78"</w:t>
            </w:r>
          </w:p>
        </w:tc>
        <w:tc>
          <w:tcPr>
            <w:tcW w:w="603" w:type="dxa"/>
            <w:vAlign w:val="top"/>
          </w:tcPr>
          <w:p w14:paraId="5EDD84EE">
            <w:pPr>
              <w:pStyle w:val="6"/>
              <w:spacing w:before="99" w:line="183" w:lineRule="auto"/>
              <w:ind w:left="221"/>
            </w:pPr>
            <w:r>
              <w:rPr>
                <w:spacing w:val="-6"/>
              </w:rPr>
              <w:t>76</w:t>
            </w:r>
          </w:p>
        </w:tc>
        <w:tc>
          <w:tcPr>
            <w:tcW w:w="1594" w:type="dxa"/>
            <w:vAlign w:val="top"/>
          </w:tcPr>
          <w:p w14:paraId="13F935B5">
            <w:pPr>
              <w:pStyle w:val="6"/>
              <w:spacing w:before="78" w:line="204" w:lineRule="auto"/>
              <w:ind w:left="110"/>
            </w:pPr>
            <w:r>
              <w:rPr>
                <w:spacing w:val="-2"/>
              </w:rPr>
              <w:t>E 95</w:t>
            </w:r>
            <w:r>
              <w:rPr>
                <w:spacing w:val="-67"/>
              </w:rPr>
              <w:t xml:space="preserve"> </w:t>
            </w:r>
            <w:r>
              <w:rPr>
                <w:spacing w:val="-2"/>
              </w:rPr>
              <w:t>°27'38.19"</w:t>
            </w:r>
          </w:p>
        </w:tc>
        <w:tc>
          <w:tcPr>
            <w:tcW w:w="1594" w:type="dxa"/>
            <w:vAlign w:val="top"/>
          </w:tcPr>
          <w:p w14:paraId="5B775378">
            <w:pPr>
              <w:pStyle w:val="6"/>
              <w:spacing w:before="78" w:line="204" w:lineRule="auto"/>
              <w:ind w:left="121"/>
            </w:pPr>
            <w:r>
              <w:rPr>
                <w:spacing w:val="-3"/>
              </w:rPr>
              <w:t>N</w:t>
            </w:r>
            <w:r>
              <w:rPr>
                <w:spacing w:val="15"/>
              </w:rPr>
              <w:t xml:space="preserve"> </w:t>
            </w:r>
            <w:r>
              <w:rPr>
                <w:spacing w:val="-3"/>
              </w:rPr>
              <w:t>30</w:t>
            </w:r>
            <w:r>
              <w:rPr>
                <w:spacing w:val="-68"/>
              </w:rPr>
              <w:t xml:space="preserve"> </w:t>
            </w:r>
            <w:r>
              <w:rPr>
                <w:spacing w:val="-3"/>
              </w:rPr>
              <w:t>°45'14.03"</w:t>
            </w:r>
          </w:p>
        </w:tc>
        <w:tc>
          <w:tcPr>
            <w:tcW w:w="1057" w:type="dxa"/>
            <w:vMerge w:val="continue"/>
            <w:tcBorders>
              <w:top w:val="nil"/>
              <w:bottom w:val="nil"/>
            </w:tcBorders>
            <w:vAlign w:val="top"/>
          </w:tcPr>
          <w:p w14:paraId="753B8F7B">
            <w:pPr>
              <w:rPr>
                <w:rFonts w:ascii="Arial"/>
                <w:sz w:val="21"/>
              </w:rPr>
            </w:pPr>
          </w:p>
        </w:tc>
      </w:tr>
      <w:tr w14:paraId="54968C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90" w:type="dxa"/>
            <w:vAlign w:val="top"/>
          </w:tcPr>
          <w:p w14:paraId="787C8FAD">
            <w:pPr>
              <w:pStyle w:val="6"/>
              <w:spacing w:before="99" w:line="183" w:lineRule="auto"/>
              <w:ind w:left="164"/>
            </w:pPr>
            <w:r>
              <w:rPr>
                <w:spacing w:val="-5"/>
              </w:rPr>
              <w:t>33</w:t>
            </w:r>
          </w:p>
        </w:tc>
        <w:tc>
          <w:tcPr>
            <w:tcW w:w="1594" w:type="dxa"/>
            <w:vAlign w:val="top"/>
          </w:tcPr>
          <w:p w14:paraId="64C355C8">
            <w:pPr>
              <w:pStyle w:val="6"/>
              <w:spacing w:before="78" w:line="204" w:lineRule="auto"/>
              <w:ind w:left="121"/>
            </w:pPr>
            <w:r>
              <w:rPr>
                <w:spacing w:val="-2"/>
              </w:rPr>
              <w:t>E 95</w:t>
            </w:r>
            <w:r>
              <w:rPr>
                <w:spacing w:val="-67"/>
              </w:rPr>
              <w:t xml:space="preserve"> </w:t>
            </w:r>
            <w:r>
              <w:rPr>
                <w:spacing w:val="-2"/>
              </w:rPr>
              <w:t>°27'38.07"</w:t>
            </w:r>
          </w:p>
        </w:tc>
        <w:tc>
          <w:tcPr>
            <w:tcW w:w="1594" w:type="dxa"/>
            <w:vAlign w:val="top"/>
          </w:tcPr>
          <w:p w14:paraId="634372BD">
            <w:pPr>
              <w:pStyle w:val="6"/>
              <w:spacing w:before="78" w:line="204" w:lineRule="auto"/>
              <w:ind w:left="120"/>
            </w:pPr>
            <w:r>
              <w:rPr>
                <w:spacing w:val="-3"/>
              </w:rPr>
              <w:t>N</w:t>
            </w:r>
            <w:r>
              <w:rPr>
                <w:spacing w:val="15"/>
              </w:rPr>
              <w:t xml:space="preserve"> </w:t>
            </w:r>
            <w:r>
              <w:rPr>
                <w:spacing w:val="-3"/>
              </w:rPr>
              <w:t>30</w:t>
            </w:r>
            <w:r>
              <w:rPr>
                <w:spacing w:val="-68"/>
              </w:rPr>
              <w:t xml:space="preserve"> </w:t>
            </w:r>
            <w:r>
              <w:rPr>
                <w:spacing w:val="-3"/>
              </w:rPr>
              <w:t>°44'46.55"</w:t>
            </w:r>
          </w:p>
        </w:tc>
        <w:tc>
          <w:tcPr>
            <w:tcW w:w="603" w:type="dxa"/>
            <w:vAlign w:val="top"/>
          </w:tcPr>
          <w:p w14:paraId="21F34E7E">
            <w:pPr>
              <w:pStyle w:val="6"/>
              <w:spacing w:before="100" w:line="182" w:lineRule="auto"/>
              <w:ind w:left="221"/>
            </w:pPr>
            <w:r>
              <w:rPr>
                <w:spacing w:val="-6"/>
              </w:rPr>
              <w:t>77</w:t>
            </w:r>
          </w:p>
        </w:tc>
        <w:tc>
          <w:tcPr>
            <w:tcW w:w="1594" w:type="dxa"/>
            <w:vAlign w:val="top"/>
          </w:tcPr>
          <w:p w14:paraId="158B9EFF">
            <w:pPr>
              <w:pStyle w:val="6"/>
              <w:spacing w:before="78" w:line="204" w:lineRule="auto"/>
              <w:ind w:left="110"/>
            </w:pPr>
            <w:r>
              <w:rPr>
                <w:spacing w:val="-2"/>
              </w:rPr>
              <w:t>E 95</w:t>
            </w:r>
            <w:r>
              <w:rPr>
                <w:spacing w:val="-67"/>
              </w:rPr>
              <w:t xml:space="preserve"> </w:t>
            </w:r>
            <w:r>
              <w:rPr>
                <w:spacing w:val="-2"/>
              </w:rPr>
              <w:t>°27'37.66"</w:t>
            </w:r>
          </w:p>
        </w:tc>
        <w:tc>
          <w:tcPr>
            <w:tcW w:w="1594" w:type="dxa"/>
            <w:vAlign w:val="top"/>
          </w:tcPr>
          <w:p w14:paraId="7449A9BF">
            <w:pPr>
              <w:pStyle w:val="6"/>
              <w:spacing w:before="78" w:line="204" w:lineRule="auto"/>
              <w:ind w:left="121"/>
            </w:pPr>
            <w:r>
              <w:rPr>
                <w:spacing w:val="-3"/>
              </w:rPr>
              <w:t>N</w:t>
            </w:r>
            <w:r>
              <w:rPr>
                <w:spacing w:val="15"/>
              </w:rPr>
              <w:t xml:space="preserve"> </w:t>
            </w:r>
            <w:r>
              <w:rPr>
                <w:spacing w:val="-3"/>
              </w:rPr>
              <w:t>30</w:t>
            </w:r>
            <w:r>
              <w:rPr>
                <w:spacing w:val="-68"/>
              </w:rPr>
              <w:t xml:space="preserve"> </w:t>
            </w:r>
            <w:r>
              <w:rPr>
                <w:spacing w:val="-3"/>
              </w:rPr>
              <w:t>°45'16.58"</w:t>
            </w:r>
          </w:p>
        </w:tc>
        <w:tc>
          <w:tcPr>
            <w:tcW w:w="1057" w:type="dxa"/>
            <w:vMerge w:val="continue"/>
            <w:tcBorders>
              <w:top w:val="nil"/>
              <w:bottom w:val="nil"/>
            </w:tcBorders>
            <w:vAlign w:val="top"/>
          </w:tcPr>
          <w:p w14:paraId="5B3A2FA7">
            <w:pPr>
              <w:rPr>
                <w:rFonts w:ascii="Arial"/>
                <w:sz w:val="21"/>
              </w:rPr>
            </w:pPr>
          </w:p>
        </w:tc>
      </w:tr>
      <w:tr w14:paraId="4F3EFC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90" w:type="dxa"/>
            <w:vAlign w:val="top"/>
          </w:tcPr>
          <w:p w14:paraId="4A759A04">
            <w:pPr>
              <w:pStyle w:val="6"/>
              <w:spacing w:before="98" w:line="183" w:lineRule="auto"/>
              <w:ind w:left="164"/>
            </w:pPr>
            <w:r>
              <w:rPr>
                <w:spacing w:val="-5"/>
              </w:rPr>
              <w:t>34</w:t>
            </w:r>
          </w:p>
        </w:tc>
        <w:tc>
          <w:tcPr>
            <w:tcW w:w="1594" w:type="dxa"/>
            <w:vAlign w:val="top"/>
          </w:tcPr>
          <w:p w14:paraId="05F25B99">
            <w:pPr>
              <w:pStyle w:val="6"/>
              <w:spacing w:before="78" w:line="204" w:lineRule="auto"/>
              <w:ind w:left="121"/>
            </w:pPr>
            <w:r>
              <w:rPr>
                <w:spacing w:val="-2"/>
              </w:rPr>
              <w:t>E 95</w:t>
            </w:r>
            <w:r>
              <w:rPr>
                <w:spacing w:val="-67"/>
              </w:rPr>
              <w:t xml:space="preserve"> </w:t>
            </w:r>
            <w:r>
              <w:rPr>
                <w:spacing w:val="-2"/>
              </w:rPr>
              <w:t>°27'37.57"</w:t>
            </w:r>
          </w:p>
        </w:tc>
        <w:tc>
          <w:tcPr>
            <w:tcW w:w="1594" w:type="dxa"/>
            <w:vAlign w:val="top"/>
          </w:tcPr>
          <w:p w14:paraId="41BDDDCD">
            <w:pPr>
              <w:pStyle w:val="6"/>
              <w:spacing w:before="78" w:line="204" w:lineRule="auto"/>
              <w:ind w:left="120"/>
            </w:pPr>
            <w:r>
              <w:rPr>
                <w:spacing w:val="-3"/>
              </w:rPr>
              <w:t>N</w:t>
            </w:r>
            <w:r>
              <w:rPr>
                <w:spacing w:val="15"/>
              </w:rPr>
              <w:t xml:space="preserve"> </w:t>
            </w:r>
            <w:r>
              <w:rPr>
                <w:spacing w:val="-3"/>
              </w:rPr>
              <w:t>30</w:t>
            </w:r>
            <w:r>
              <w:rPr>
                <w:spacing w:val="-68"/>
              </w:rPr>
              <w:t xml:space="preserve"> </w:t>
            </w:r>
            <w:r>
              <w:rPr>
                <w:spacing w:val="-3"/>
              </w:rPr>
              <w:t>°44'44.72"</w:t>
            </w:r>
          </w:p>
        </w:tc>
        <w:tc>
          <w:tcPr>
            <w:tcW w:w="603" w:type="dxa"/>
            <w:vAlign w:val="top"/>
          </w:tcPr>
          <w:p w14:paraId="2A84C002">
            <w:pPr>
              <w:pStyle w:val="6"/>
              <w:spacing w:before="98" w:line="183" w:lineRule="auto"/>
              <w:ind w:left="221"/>
            </w:pPr>
            <w:r>
              <w:rPr>
                <w:spacing w:val="-6"/>
              </w:rPr>
              <w:t>78</w:t>
            </w:r>
          </w:p>
        </w:tc>
        <w:tc>
          <w:tcPr>
            <w:tcW w:w="1594" w:type="dxa"/>
            <w:vAlign w:val="top"/>
          </w:tcPr>
          <w:p w14:paraId="41ECA695">
            <w:pPr>
              <w:pStyle w:val="6"/>
              <w:spacing w:before="78" w:line="204" w:lineRule="auto"/>
              <w:ind w:left="110"/>
            </w:pPr>
            <w:r>
              <w:rPr>
                <w:spacing w:val="-2"/>
              </w:rPr>
              <w:t>E 95</w:t>
            </w:r>
            <w:r>
              <w:rPr>
                <w:spacing w:val="-67"/>
              </w:rPr>
              <w:t xml:space="preserve"> </w:t>
            </w:r>
            <w:r>
              <w:rPr>
                <w:spacing w:val="-2"/>
              </w:rPr>
              <w:t>°27'38.02"</w:t>
            </w:r>
          </w:p>
        </w:tc>
        <w:tc>
          <w:tcPr>
            <w:tcW w:w="1594" w:type="dxa"/>
            <w:vAlign w:val="top"/>
          </w:tcPr>
          <w:p w14:paraId="685970D9">
            <w:pPr>
              <w:pStyle w:val="6"/>
              <w:spacing w:before="78" w:line="204" w:lineRule="auto"/>
              <w:ind w:left="121"/>
            </w:pPr>
            <w:r>
              <w:rPr>
                <w:spacing w:val="-3"/>
              </w:rPr>
              <w:t>N</w:t>
            </w:r>
            <w:r>
              <w:rPr>
                <w:spacing w:val="15"/>
              </w:rPr>
              <w:t xml:space="preserve"> </w:t>
            </w:r>
            <w:r>
              <w:rPr>
                <w:spacing w:val="-3"/>
              </w:rPr>
              <w:t>30</w:t>
            </w:r>
            <w:r>
              <w:rPr>
                <w:spacing w:val="-68"/>
              </w:rPr>
              <w:t xml:space="preserve"> </w:t>
            </w:r>
            <w:r>
              <w:rPr>
                <w:spacing w:val="-3"/>
              </w:rPr>
              <w:t>°45'17.47"</w:t>
            </w:r>
          </w:p>
        </w:tc>
        <w:tc>
          <w:tcPr>
            <w:tcW w:w="1057" w:type="dxa"/>
            <w:vMerge w:val="continue"/>
            <w:tcBorders>
              <w:top w:val="nil"/>
              <w:bottom w:val="nil"/>
            </w:tcBorders>
            <w:vAlign w:val="top"/>
          </w:tcPr>
          <w:p w14:paraId="5E246A53">
            <w:pPr>
              <w:rPr>
                <w:rFonts w:ascii="Arial"/>
                <w:sz w:val="21"/>
              </w:rPr>
            </w:pPr>
          </w:p>
        </w:tc>
      </w:tr>
      <w:tr w14:paraId="4BE82C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90" w:type="dxa"/>
            <w:vAlign w:val="top"/>
          </w:tcPr>
          <w:p w14:paraId="5BD509E0">
            <w:pPr>
              <w:pStyle w:val="6"/>
              <w:spacing w:before="100" w:line="183" w:lineRule="auto"/>
              <w:ind w:left="164"/>
            </w:pPr>
            <w:r>
              <w:rPr>
                <w:spacing w:val="-5"/>
              </w:rPr>
              <w:t>35</w:t>
            </w:r>
          </w:p>
        </w:tc>
        <w:tc>
          <w:tcPr>
            <w:tcW w:w="1594" w:type="dxa"/>
            <w:vAlign w:val="top"/>
          </w:tcPr>
          <w:p w14:paraId="6CF9C5A4">
            <w:pPr>
              <w:pStyle w:val="6"/>
              <w:spacing w:before="80" w:line="204" w:lineRule="auto"/>
              <w:ind w:left="121"/>
            </w:pPr>
            <w:r>
              <w:rPr>
                <w:spacing w:val="-2"/>
              </w:rPr>
              <w:t>E 95</w:t>
            </w:r>
            <w:r>
              <w:rPr>
                <w:spacing w:val="-67"/>
              </w:rPr>
              <w:t xml:space="preserve"> </w:t>
            </w:r>
            <w:r>
              <w:rPr>
                <w:spacing w:val="-2"/>
              </w:rPr>
              <w:t>°27'37.48"</w:t>
            </w:r>
          </w:p>
        </w:tc>
        <w:tc>
          <w:tcPr>
            <w:tcW w:w="1594" w:type="dxa"/>
            <w:vAlign w:val="top"/>
          </w:tcPr>
          <w:p w14:paraId="6D2AB4E4">
            <w:pPr>
              <w:pStyle w:val="6"/>
              <w:spacing w:before="80" w:line="204" w:lineRule="auto"/>
              <w:ind w:left="120"/>
            </w:pPr>
            <w:r>
              <w:rPr>
                <w:spacing w:val="-3"/>
              </w:rPr>
              <w:t>N</w:t>
            </w:r>
            <w:r>
              <w:rPr>
                <w:spacing w:val="15"/>
              </w:rPr>
              <w:t xml:space="preserve"> </w:t>
            </w:r>
            <w:r>
              <w:rPr>
                <w:spacing w:val="-3"/>
              </w:rPr>
              <w:t>30</w:t>
            </w:r>
            <w:r>
              <w:rPr>
                <w:spacing w:val="-68"/>
              </w:rPr>
              <w:t xml:space="preserve"> </w:t>
            </w:r>
            <w:r>
              <w:rPr>
                <w:spacing w:val="-3"/>
              </w:rPr>
              <w:t>°44'42.79"</w:t>
            </w:r>
          </w:p>
        </w:tc>
        <w:tc>
          <w:tcPr>
            <w:tcW w:w="603" w:type="dxa"/>
            <w:vAlign w:val="top"/>
          </w:tcPr>
          <w:p w14:paraId="19803F41">
            <w:pPr>
              <w:pStyle w:val="6"/>
              <w:spacing w:before="100" w:line="183" w:lineRule="auto"/>
              <w:ind w:left="221"/>
            </w:pPr>
            <w:r>
              <w:rPr>
                <w:spacing w:val="-6"/>
              </w:rPr>
              <w:t>79</w:t>
            </w:r>
          </w:p>
        </w:tc>
        <w:tc>
          <w:tcPr>
            <w:tcW w:w="1594" w:type="dxa"/>
            <w:vAlign w:val="top"/>
          </w:tcPr>
          <w:p w14:paraId="3BCE3D39">
            <w:pPr>
              <w:pStyle w:val="6"/>
              <w:spacing w:before="80" w:line="204" w:lineRule="auto"/>
              <w:ind w:left="110"/>
            </w:pPr>
            <w:r>
              <w:rPr>
                <w:spacing w:val="-2"/>
              </w:rPr>
              <w:t>E 95</w:t>
            </w:r>
            <w:r>
              <w:rPr>
                <w:spacing w:val="-67"/>
              </w:rPr>
              <w:t xml:space="preserve"> </w:t>
            </w:r>
            <w:r>
              <w:rPr>
                <w:spacing w:val="-2"/>
              </w:rPr>
              <w:t>°27'37.31"</w:t>
            </w:r>
          </w:p>
        </w:tc>
        <w:tc>
          <w:tcPr>
            <w:tcW w:w="1594" w:type="dxa"/>
            <w:vAlign w:val="top"/>
          </w:tcPr>
          <w:p w14:paraId="008F5357">
            <w:pPr>
              <w:pStyle w:val="6"/>
              <w:spacing w:before="80" w:line="204" w:lineRule="auto"/>
              <w:ind w:left="121"/>
            </w:pPr>
            <w:r>
              <w:rPr>
                <w:spacing w:val="-3"/>
              </w:rPr>
              <w:t>N</w:t>
            </w:r>
            <w:r>
              <w:rPr>
                <w:spacing w:val="15"/>
              </w:rPr>
              <w:t xml:space="preserve"> </w:t>
            </w:r>
            <w:r>
              <w:rPr>
                <w:spacing w:val="-3"/>
              </w:rPr>
              <w:t>30</w:t>
            </w:r>
            <w:r>
              <w:rPr>
                <w:spacing w:val="-68"/>
              </w:rPr>
              <w:t xml:space="preserve"> </w:t>
            </w:r>
            <w:r>
              <w:rPr>
                <w:spacing w:val="-3"/>
              </w:rPr>
              <w:t>°45'19.16"</w:t>
            </w:r>
          </w:p>
        </w:tc>
        <w:tc>
          <w:tcPr>
            <w:tcW w:w="1057" w:type="dxa"/>
            <w:vMerge w:val="continue"/>
            <w:tcBorders>
              <w:top w:val="nil"/>
              <w:bottom w:val="nil"/>
            </w:tcBorders>
            <w:vAlign w:val="top"/>
          </w:tcPr>
          <w:p w14:paraId="54B663AE">
            <w:pPr>
              <w:rPr>
                <w:rFonts w:ascii="Arial"/>
                <w:sz w:val="21"/>
              </w:rPr>
            </w:pPr>
          </w:p>
        </w:tc>
      </w:tr>
      <w:tr w14:paraId="2144BC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90" w:type="dxa"/>
            <w:vAlign w:val="top"/>
          </w:tcPr>
          <w:p w14:paraId="7C627A47">
            <w:pPr>
              <w:pStyle w:val="6"/>
              <w:spacing w:before="100" w:line="183" w:lineRule="auto"/>
              <w:ind w:left="164"/>
            </w:pPr>
            <w:r>
              <w:rPr>
                <w:spacing w:val="-5"/>
              </w:rPr>
              <w:t>36</w:t>
            </w:r>
          </w:p>
        </w:tc>
        <w:tc>
          <w:tcPr>
            <w:tcW w:w="1594" w:type="dxa"/>
            <w:vAlign w:val="top"/>
          </w:tcPr>
          <w:p w14:paraId="1CCB8F60">
            <w:pPr>
              <w:pStyle w:val="6"/>
              <w:spacing w:before="79" w:line="204" w:lineRule="auto"/>
              <w:ind w:left="121"/>
            </w:pPr>
            <w:r>
              <w:rPr>
                <w:spacing w:val="-2"/>
              </w:rPr>
              <w:t>E 95</w:t>
            </w:r>
            <w:r>
              <w:rPr>
                <w:spacing w:val="-67"/>
              </w:rPr>
              <w:t xml:space="preserve"> </w:t>
            </w:r>
            <w:r>
              <w:rPr>
                <w:spacing w:val="-2"/>
              </w:rPr>
              <w:t>°27'38.04"</w:t>
            </w:r>
          </w:p>
        </w:tc>
        <w:tc>
          <w:tcPr>
            <w:tcW w:w="1594" w:type="dxa"/>
            <w:vAlign w:val="top"/>
          </w:tcPr>
          <w:p w14:paraId="3D3D8FEA">
            <w:pPr>
              <w:pStyle w:val="6"/>
              <w:spacing w:before="79" w:line="204" w:lineRule="auto"/>
              <w:ind w:left="120"/>
            </w:pPr>
            <w:r>
              <w:rPr>
                <w:spacing w:val="-3"/>
              </w:rPr>
              <w:t>N</w:t>
            </w:r>
            <w:r>
              <w:rPr>
                <w:spacing w:val="15"/>
              </w:rPr>
              <w:t xml:space="preserve"> </w:t>
            </w:r>
            <w:r>
              <w:rPr>
                <w:spacing w:val="-3"/>
              </w:rPr>
              <w:t>30</w:t>
            </w:r>
            <w:r>
              <w:rPr>
                <w:spacing w:val="-68"/>
              </w:rPr>
              <w:t xml:space="preserve"> </w:t>
            </w:r>
            <w:r>
              <w:rPr>
                <w:spacing w:val="-3"/>
              </w:rPr>
              <w:t>°44'41.61"</w:t>
            </w:r>
          </w:p>
        </w:tc>
        <w:tc>
          <w:tcPr>
            <w:tcW w:w="603" w:type="dxa"/>
            <w:vAlign w:val="top"/>
          </w:tcPr>
          <w:p w14:paraId="560A4520">
            <w:pPr>
              <w:pStyle w:val="6"/>
              <w:spacing w:before="100" w:line="183" w:lineRule="auto"/>
              <w:ind w:left="217"/>
            </w:pPr>
            <w:r>
              <w:rPr>
                <w:spacing w:val="-4"/>
              </w:rPr>
              <w:t>80</w:t>
            </w:r>
          </w:p>
        </w:tc>
        <w:tc>
          <w:tcPr>
            <w:tcW w:w="1594" w:type="dxa"/>
            <w:vAlign w:val="top"/>
          </w:tcPr>
          <w:p w14:paraId="482806C5">
            <w:pPr>
              <w:pStyle w:val="6"/>
              <w:spacing w:before="79" w:line="204" w:lineRule="auto"/>
              <w:ind w:left="107"/>
            </w:pPr>
            <w:r>
              <w:rPr>
                <w:spacing w:val="-3"/>
              </w:rPr>
              <w:t>N</w:t>
            </w:r>
            <w:r>
              <w:rPr>
                <w:spacing w:val="15"/>
              </w:rPr>
              <w:t xml:space="preserve"> </w:t>
            </w:r>
            <w:r>
              <w:rPr>
                <w:spacing w:val="-3"/>
              </w:rPr>
              <w:t>30</w:t>
            </w:r>
            <w:r>
              <w:rPr>
                <w:spacing w:val="-68"/>
              </w:rPr>
              <w:t xml:space="preserve"> </w:t>
            </w:r>
            <w:r>
              <w:rPr>
                <w:spacing w:val="-3"/>
              </w:rPr>
              <w:t>°45'19.16"</w:t>
            </w:r>
          </w:p>
        </w:tc>
        <w:tc>
          <w:tcPr>
            <w:tcW w:w="1594" w:type="dxa"/>
            <w:vAlign w:val="top"/>
          </w:tcPr>
          <w:p w14:paraId="06052777">
            <w:pPr>
              <w:pStyle w:val="6"/>
              <w:spacing w:before="79" w:line="204" w:lineRule="auto"/>
              <w:ind w:left="121"/>
            </w:pPr>
            <w:r>
              <w:rPr>
                <w:spacing w:val="-3"/>
              </w:rPr>
              <w:t>N</w:t>
            </w:r>
            <w:r>
              <w:rPr>
                <w:spacing w:val="15"/>
              </w:rPr>
              <w:t xml:space="preserve"> </w:t>
            </w:r>
            <w:r>
              <w:rPr>
                <w:spacing w:val="-3"/>
              </w:rPr>
              <w:t>30</w:t>
            </w:r>
            <w:r>
              <w:rPr>
                <w:spacing w:val="-68"/>
              </w:rPr>
              <w:t xml:space="preserve"> </w:t>
            </w:r>
            <w:r>
              <w:rPr>
                <w:spacing w:val="-3"/>
              </w:rPr>
              <w:t>°45'21.62"</w:t>
            </w:r>
          </w:p>
        </w:tc>
        <w:tc>
          <w:tcPr>
            <w:tcW w:w="1057" w:type="dxa"/>
            <w:vMerge w:val="continue"/>
            <w:tcBorders>
              <w:top w:val="nil"/>
              <w:bottom w:val="nil"/>
            </w:tcBorders>
            <w:vAlign w:val="top"/>
          </w:tcPr>
          <w:p w14:paraId="121EB6E2">
            <w:pPr>
              <w:rPr>
                <w:rFonts w:ascii="Arial"/>
                <w:sz w:val="21"/>
              </w:rPr>
            </w:pPr>
          </w:p>
        </w:tc>
      </w:tr>
      <w:tr w14:paraId="4DE368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90" w:type="dxa"/>
            <w:vAlign w:val="top"/>
          </w:tcPr>
          <w:p w14:paraId="3B005DDA">
            <w:pPr>
              <w:pStyle w:val="6"/>
              <w:spacing w:before="99" w:line="183" w:lineRule="auto"/>
              <w:ind w:left="164"/>
            </w:pPr>
            <w:r>
              <w:rPr>
                <w:spacing w:val="-5"/>
              </w:rPr>
              <w:t>37</w:t>
            </w:r>
          </w:p>
        </w:tc>
        <w:tc>
          <w:tcPr>
            <w:tcW w:w="1594" w:type="dxa"/>
            <w:vAlign w:val="top"/>
          </w:tcPr>
          <w:p w14:paraId="6DE0BA95">
            <w:pPr>
              <w:pStyle w:val="6"/>
              <w:spacing w:before="79" w:line="204" w:lineRule="auto"/>
              <w:ind w:left="107"/>
            </w:pPr>
            <w:r>
              <w:rPr>
                <w:spacing w:val="-2"/>
              </w:rPr>
              <w:t>E 95</w:t>
            </w:r>
            <w:r>
              <w:rPr>
                <w:spacing w:val="-67"/>
              </w:rPr>
              <w:t xml:space="preserve"> </w:t>
            </w:r>
            <w:r>
              <w:rPr>
                <w:spacing w:val="-2"/>
              </w:rPr>
              <w:t>°27'39.57"</w:t>
            </w:r>
          </w:p>
        </w:tc>
        <w:tc>
          <w:tcPr>
            <w:tcW w:w="1594" w:type="dxa"/>
            <w:vAlign w:val="top"/>
          </w:tcPr>
          <w:p w14:paraId="774C01B6">
            <w:pPr>
              <w:pStyle w:val="6"/>
              <w:spacing w:before="79" w:line="204" w:lineRule="auto"/>
              <w:ind w:left="120"/>
            </w:pPr>
            <w:r>
              <w:rPr>
                <w:spacing w:val="-3"/>
              </w:rPr>
              <w:t>N</w:t>
            </w:r>
            <w:r>
              <w:rPr>
                <w:spacing w:val="15"/>
              </w:rPr>
              <w:t xml:space="preserve"> </w:t>
            </w:r>
            <w:r>
              <w:rPr>
                <w:spacing w:val="-3"/>
              </w:rPr>
              <w:t>30</w:t>
            </w:r>
            <w:r>
              <w:rPr>
                <w:spacing w:val="-68"/>
              </w:rPr>
              <w:t xml:space="preserve"> </w:t>
            </w:r>
            <w:r>
              <w:rPr>
                <w:spacing w:val="-3"/>
              </w:rPr>
              <w:t>°44'40.19"</w:t>
            </w:r>
          </w:p>
        </w:tc>
        <w:tc>
          <w:tcPr>
            <w:tcW w:w="603" w:type="dxa"/>
            <w:vAlign w:val="top"/>
          </w:tcPr>
          <w:p w14:paraId="066D7D89">
            <w:pPr>
              <w:pStyle w:val="6"/>
              <w:spacing w:before="98" w:line="184" w:lineRule="auto"/>
              <w:ind w:left="217"/>
            </w:pPr>
            <w:r>
              <w:rPr>
                <w:spacing w:val="-4"/>
              </w:rPr>
              <w:t>81</w:t>
            </w:r>
          </w:p>
        </w:tc>
        <w:tc>
          <w:tcPr>
            <w:tcW w:w="1594" w:type="dxa"/>
            <w:vAlign w:val="top"/>
          </w:tcPr>
          <w:p w14:paraId="61570F8A">
            <w:pPr>
              <w:pStyle w:val="6"/>
              <w:spacing w:before="79" w:line="204" w:lineRule="auto"/>
              <w:ind w:left="110"/>
            </w:pPr>
            <w:r>
              <w:rPr>
                <w:spacing w:val="-2"/>
              </w:rPr>
              <w:t>E 95</w:t>
            </w:r>
            <w:r>
              <w:rPr>
                <w:spacing w:val="-67"/>
              </w:rPr>
              <w:t xml:space="preserve"> </w:t>
            </w:r>
            <w:r>
              <w:rPr>
                <w:spacing w:val="-2"/>
              </w:rPr>
              <w:t>°27'35.90"</w:t>
            </w:r>
          </w:p>
        </w:tc>
        <w:tc>
          <w:tcPr>
            <w:tcW w:w="1594" w:type="dxa"/>
            <w:vAlign w:val="top"/>
          </w:tcPr>
          <w:p w14:paraId="12D4E780">
            <w:pPr>
              <w:pStyle w:val="6"/>
              <w:spacing w:before="79" w:line="204" w:lineRule="auto"/>
              <w:ind w:left="121"/>
            </w:pPr>
            <w:r>
              <w:rPr>
                <w:spacing w:val="-3"/>
              </w:rPr>
              <w:t>N</w:t>
            </w:r>
            <w:r>
              <w:rPr>
                <w:spacing w:val="15"/>
              </w:rPr>
              <w:t xml:space="preserve"> </w:t>
            </w:r>
            <w:r>
              <w:rPr>
                <w:spacing w:val="-3"/>
              </w:rPr>
              <w:t>30</w:t>
            </w:r>
            <w:r>
              <w:rPr>
                <w:spacing w:val="-68"/>
              </w:rPr>
              <w:t xml:space="preserve"> </w:t>
            </w:r>
            <w:r>
              <w:rPr>
                <w:spacing w:val="-3"/>
              </w:rPr>
              <w:t>°45'22.50"</w:t>
            </w:r>
          </w:p>
        </w:tc>
        <w:tc>
          <w:tcPr>
            <w:tcW w:w="1057" w:type="dxa"/>
            <w:vMerge w:val="continue"/>
            <w:tcBorders>
              <w:top w:val="nil"/>
              <w:bottom w:val="nil"/>
            </w:tcBorders>
            <w:vAlign w:val="top"/>
          </w:tcPr>
          <w:p w14:paraId="1C0B3E27">
            <w:pPr>
              <w:rPr>
                <w:rFonts w:ascii="Arial"/>
                <w:sz w:val="21"/>
              </w:rPr>
            </w:pPr>
          </w:p>
        </w:tc>
      </w:tr>
      <w:tr w14:paraId="45330A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90" w:type="dxa"/>
            <w:vAlign w:val="top"/>
          </w:tcPr>
          <w:p w14:paraId="34A1426C">
            <w:pPr>
              <w:pStyle w:val="6"/>
              <w:spacing w:before="99" w:line="183" w:lineRule="auto"/>
              <w:ind w:left="164"/>
            </w:pPr>
            <w:r>
              <w:rPr>
                <w:spacing w:val="-5"/>
              </w:rPr>
              <w:t>38</w:t>
            </w:r>
          </w:p>
        </w:tc>
        <w:tc>
          <w:tcPr>
            <w:tcW w:w="1594" w:type="dxa"/>
            <w:vAlign w:val="top"/>
          </w:tcPr>
          <w:p w14:paraId="6EF3CFF1">
            <w:pPr>
              <w:pStyle w:val="6"/>
              <w:spacing w:before="78" w:line="204" w:lineRule="auto"/>
              <w:ind w:left="107"/>
            </w:pPr>
            <w:r>
              <w:rPr>
                <w:spacing w:val="-2"/>
              </w:rPr>
              <w:t>E 95</w:t>
            </w:r>
            <w:r>
              <w:rPr>
                <w:spacing w:val="-67"/>
              </w:rPr>
              <w:t xml:space="preserve"> </w:t>
            </w:r>
            <w:r>
              <w:rPr>
                <w:spacing w:val="-2"/>
              </w:rPr>
              <w:t>°27'40.76"</w:t>
            </w:r>
          </w:p>
        </w:tc>
        <w:tc>
          <w:tcPr>
            <w:tcW w:w="1594" w:type="dxa"/>
            <w:vAlign w:val="top"/>
          </w:tcPr>
          <w:p w14:paraId="0A20F8FF">
            <w:pPr>
              <w:pStyle w:val="6"/>
              <w:spacing w:before="78" w:line="204" w:lineRule="auto"/>
              <w:ind w:left="120"/>
            </w:pPr>
            <w:r>
              <w:rPr>
                <w:spacing w:val="-3"/>
              </w:rPr>
              <w:t>N</w:t>
            </w:r>
            <w:r>
              <w:rPr>
                <w:spacing w:val="15"/>
              </w:rPr>
              <w:t xml:space="preserve"> </w:t>
            </w:r>
            <w:r>
              <w:rPr>
                <w:spacing w:val="-3"/>
              </w:rPr>
              <w:t>30</w:t>
            </w:r>
            <w:r>
              <w:rPr>
                <w:spacing w:val="-68"/>
              </w:rPr>
              <w:t xml:space="preserve"> </w:t>
            </w:r>
            <w:r>
              <w:rPr>
                <w:spacing w:val="-3"/>
              </w:rPr>
              <w:t>°44'37.83"</w:t>
            </w:r>
          </w:p>
        </w:tc>
        <w:tc>
          <w:tcPr>
            <w:tcW w:w="603" w:type="dxa"/>
            <w:vAlign w:val="top"/>
          </w:tcPr>
          <w:p w14:paraId="06A56027">
            <w:pPr>
              <w:pStyle w:val="6"/>
              <w:spacing w:before="99" w:line="183" w:lineRule="auto"/>
              <w:ind w:left="217"/>
            </w:pPr>
            <w:r>
              <w:rPr>
                <w:spacing w:val="-4"/>
              </w:rPr>
              <w:t>82</w:t>
            </w:r>
          </w:p>
        </w:tc>
        <w:tc>
          <w:tcPr>
            <w:tcW w:w="1594" w:type="dxa"/>
            <w:vAlign w:val="top"/>
          </w:tcPr>
          <w:p w14:paraId="2F7DFA4B">
            <w:pPr>
              <w:pStyle w:val="6"/>
              <w:spacing w:before="78" w:line="204" w:lineRule="auto"/>
              <w:ind w:left="110"/>
            </w:pPr>
            <w:r>
              <w:rPr>
                <w:spacing w:val="-2"/>
              </w:rPr>
              <w:t>E 95</w:t>
            </w:r>
            <w:r>
              <w:rPr>
                <w:spacing w:val="-67"/>
              </w:rPr>
              <w:t xml:space="preserve"> </w:t>
            </w:r>
            <w:r>
              <w:rPr>
                <w:spacing w:val="-2"/>
              </w:rPr>
              <w:t>°27'35.48"</w:t>
            </w:r>
          </w:p>
        </w:tc>
        <w:tc>
          <w:tcPr>
            <w:tcW w:w="1594" w:type="dxa"/>
            <w:vAlign w:val="top"/>
          </w:tcPr>
          <w:p w14:paraId="7A411EA2">
            <w:pPr>
              <w:pStyle w:val="6"/>
              <w:spacing w:before="78" w:line="204" w:lineRule="auto"/>
              <w:ind w:left="121"/>
            </w:pPr>
            <w:r>
              <w:rPr>
                <w:spacing w:val="-3"/>
              </w:rPr>
              <w:t>N</w:t>
            </w:r>
            <w:r>
              <w:rPr>
                <w:spacing w:val="15"/>
              </w:rPr>
              <w:t xml:space="preserve"> </w:t>
            </w:r>
            <w:r>
              <w:rPr>
                <w:spacing w:val="-3"/>
              </w:rPr>
              <w:t>30</w:t>
            </w:r>
            <w:r>
              <w:rPr>
                <w:spacing w:val="-68"/>
              </w:rPr>
              <w:t xml:space="preserve"> </w:t>
            </w:r>
            <w:r>
              <w:rPr>
                <w:spacing w:val="-3"/>
              </w:rPr>
              <w:t>°45'25.13"</w:t>
            </w:r>
          </w:p>
        </w:tc>
        <w:tc>
          <w:tcPr>
            <w:tcW w:w="1057" w:type="dxa"/>
            <w:vMerge w:val="continue"/>
            <w:tcBorders>
              <w:top w:val="nil"/>
              <w:bottom w:val="nil"/>
            </w:tcBorders>
            <w:vAlign w:val="top"/>
          </w:tcPr>
          <w:p w14:paraId="2549C2CF">
            <w:pPr>
              <w:rPr>
                <w:rFonts w:ascii="Arial"/>
                <w:sz w:val="21"/>
              </w:rPr>
            </w:pPr>
          </w:p>
        </w:tc>
      </w:tr>
      <w:tr w14:paraId="55C69E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90" w:type="dxa"/>
            <w:vAlign w:val="top"/>
          </w:tcPr>
          <w:p w14:paraId="7A426714">
            <w:pPr>
              <w:pStyle w:val="6"/>
              <w:spacing w:before="99" w:line="183" w:lineRule="auto"/>
              <w:ind w:left="164"/>
            </w:pPr>
            <w:r>
              <w:rPr>
                <w:spacing w:val="-5"/>
              </w:rPr>
              <w:t>39</w:t>
            </w:r>
          </w:p>
        </w:tc>
        <w:tc>
          <w:tcPr>
            <w:tcW w:w="1594" w:type="dxa"/>
            <w:vAlign w:val="top"/>
          </w:tcPr>
          <w:p w14:paraId="71C1F55C">
            <w:pPr>
              <w:pStyle w:val="6"/>
              <w:spacing w:before="78" w:line="204" w:lineRule="auto"/>
              <w:ind w:left="107"/>
            </w:pPr>
            <w:r>
              <w:rPr>
                <w:spacing w:val="-2"/>
              </w:rPr>
              <w:t>E 95</w:t>
            </w:r>
            <w:r>
              <w:rPr>
                <w:spacing w:val="-67"/>
              </w:rPr>
              <w:t xml:space="preserve"> </w:t>
            </w:r>
            <w:r>
              <w:rPr>
                <w:spacing w:val="-2"/>
              </w:rPr>
              <w:t>°27'40.97"</w:t>
            </w:r>
          </w:p>
        </w:tc>
        <w:tc>
          <w:tcPr>
            <w:tcW w:w="1594" w:type="dxa"/>
            <w:vAlign w:val="top"/>
          </w:tcPr>
          <w:p w14:paraId="5CBEE329">
            <w:pPr>
              <w:pStyle w:val="6"/>
              <w:spacing w:before="78" w:line="204" w:lineRule="auto"/>
              <w:ind w:left="120"/>
            </w:pPr>
            <w:r>
              <w:rPr>
                <w:spacing w:val="-3"/>
              </w:rPr>
              <w:t>N</w:t>
            </w:r>
            <w:r>
              <w:rPr>
                <w:spacing w:val="15"/>
              </w:rPr>
              <w:t xml:space="preserve"> </w:t>
            </w:r>
            <w:r>
              <w:rPr>
                <w:spacing w:val="-3"/>
              </w:rPr>
              <w:t>30</w:t>
            </w:r>
            <w:r>
              <w:rPr>
                <w:spacing w:val="-68"/>
              </w:rPr>
              <w:t xml:space="preserve"> </w:t>
            </w:r>
            <w:r>
              <w:rPr>
                <w:spacing w:val="-3"/>
              </w:rPr>
              <w:t>°44'36.05"</w:t>
            </w:r>
          </w:p>
        </w:tc>
        <w:tc>
          <w:tcPr>
            <w:tcW w:w="603" w:type="dxa"/>
            <w:vAlign w:val="top"/>
          </w:tcPr>
          <w:p w14:paraId="352DDF75">
            <w:pPr>
              <w:pStyle w:val="6"/>
              <w:spacing w:before="99" w:line="183" w:lineRule="auto"/>
              <w:ind w:left="217"/>
            </w:pPr>
            <w:r>
              <w:rPr>
                <w:spacing w:val="-4"/>
              </w:rPr>
              <w:t>83</w:t>
            </w:r>
          </w:p>
        </w:tc>
        <w:tc>
          <w:tcPr>
            <w:tcW w:w="1594" w:type="dxa"/>
            <w:vAlign w:val="top"/>
          </w:tcPr>
          <w:p w14:paraId="1C4DF80D">
            <w:pPr>
              <w:pStyle w:val="6"/>
              <w:spacing w:before="78" w:line="204" w:lineRule="auto"/>
              <w:ind w:left="110"/>
            </w:pPr>
            <w:r>
              <w:rPr>
                <w:spacing w:val="-2"/>
              </w:rPr>
              <w:t>E 95</w:t>
            </w:r>
            <w:r>
              <w:rPr>
                <w:spacing w:val="-67"/>
              </w:rPr>
              <w:t xml:space="preserve"> </w:t>
            </w:r>
            <w:r>
              <w:rPr>
                <w:spacing w:val="-2"/>
              </w:rPr>
              <w:t>°27'36.65"</w:t>
            </w:r>
          </w:p>
        </w:tc>
        <w:tc>
          <w:tcPr>
            <w:tcW w:w="1594" w:type="dxa"/>
            <w:vAlign w:val="top"/>
          </w:tcPr>
          <w:p w14:paraId="2367D3AE">
            <w:pPr>
              <w:pStyle w:val="6"/>
              <w:spacing w:before="78" w:line="204" w:lineRule="auto"/>
              <w:ind w:left="121"/>
            </w:pPr>
            <w:r>
              <w:rPr>
                <w:spacing w:val="-3"/>
              </w:rPr>
              <w:t>N</w:t>
            </w:r>
            <w:r>
              <w:rPr>
                <w:spacing w:val="15"/>
              </w:rPr>
              <w:t xml:space="preserve"> </w:t>
            </w:r>
            <w:r>
              <w:rPr>
                <w:spacing w:val="-3"/>
              </w:rPr>
              <w:t>30</w:t>
            </w:r>
            <w:r>
              <w:rPr>
                <w:spacing w:val="-68"/>
              </w:rPr>
              <w:t xml:space="preserve"> </w:t>
            </w:r>
            <w:r>
              <w:rPr>
                <w:spacing w:val="-3"/>
              </w:rPr>
              <w:t>°45'27.70"</w:t>
            </w:r>
          </w:p>
        </w:tc>
        <w:tc>
          <w:tcPr>
            <w:tcW w:w="1057" w:type="dxa"/>
            <w:vMerge w:val="continue"/>
            <w:tcBorders>
              <w:top w:val="nil"/>
              <w:bottom w:val="nil"/>
            </w:tcBorders>
            <w:vAlign w:val="top"/>
          </w:tcPr>
          <w:p w14:paraId="04D43FE2">
            <w:pPr>
              <w:rPr>
                <w:rFonts w:ascii="Arial"/>
                <w:sz w:val="21"/>
              </w:rPr>
            </w:pPr>
          </w:p>
        </w:tc>
      </w:tr>
      <w:tr w14:paraId="5E0B69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490" w:type="dxa"/>
            <w:vAlign w:val="top"/>
          </w:tcPr>
          <w:p w14:paraId="20D373F3">
            <w:pPr>
              <w:pStyle w:val="6"/>
              <w:spacing w:before="98" w:line="183" w:lineRule="auto"/>
              <w:ind w:left="159"/>
            </w:pPr>
            <w:r>
              <w:rPr>
                <w:spacing w:val="-3"/>
              </w:rPr>
              <w:t>40</w:t>
            </w:r>
          </w:p>
        </w:tc>
        <w:tc>
          <w:tcPr>
            <w:tcW w:w="1594" w:type="dxa"/>
            <w:vAlign w:val="top"/>
          </w:tcPr>
          <w:p w14:paraId="1E18D431">
            <w:pPr>
              <w:pStyle w:val="6"/>
              <w:spacing w:before="78" w:line="204" w:lineRule="auto"/>
              <w:ind w:left="107"/>
            </w:pPr>
            <w:r>
              <w:rPr>
                <w:spacing w:val="-2"/>
              </w:rPr>
              <w:t>E 95</w:t>
            </w:r>
            <w:r>
              <w:rPr>
                <w:spacing w:val="-67"/>
              </w:rPr>
              <w:t xml:space="preserve"> </w:t>
            </w:r>
            <w:r>
              <w:rPr>
                <w:spacing w:val="-2"/>
              </w:rPr>
              <w:t>°27'41.59"</w:t>
            </w:r>
          </w:p>
        </w:tc>
        <w:tc>
          <w:tcPr>
            <w:tcW w:w="1594" w:type="dxa"/>
            <w:vAlign w:val="top"/>
          </w:tcPr>
          <w:p w14:paraId="3462B988">
            <w:pPr>
              <w:pStyle w:val="6"/>
              <w:spacing w:before="78" w:line="204" w:lineRule="auto"/>
              <w:ind w:left="120"/>
            </w:pPr>
            <w:r>
              <w:rPr>
                <w:spacing w:val="-3"/>
              </w:rPr>
              <w:t>N</w:t>
            </w:r>
            <w:r>
              <w:rPr>
                <w:spacing w:val="15"/>
              </w:rPr>
              <w:t xml:space="preserve"> </w:t>
            </w:r>
            <w:r>
              <w:rPr>
                <w:spacing w:val="-3"/>
              </w:rPr>
              <w:t>30</w:t>
            </w:r>
            <w:r>
              <w:rPr>
                <w:spacing w:val="-68"/>
              </w:rPr>
              <w:t xml:space="preserve"> </w:t>
            </w:r>
            <w:r>
              <w:rPr>
                <w:spacing w:val="-3"/>
              </w:rPr>
              <w:t>°44'33.85"</w:t>
            </w:r>
          </w:p>
        </w:tc>
        <w:tc>
          <w:tcPr>
            <w:tcW w:w="603" w:type="dxa"/>
            <w:vAlign w:val="top"/>
          </w:tcPr>
          <w:p w14:paraId="669764EC">
            <w:pPr>
              <w:pStyle w:val="6"/>
              <w:spacing w:before="98" w:line="183" w:lineRule="auto"/>
              <w:ind w:left="217"/>
            </w:pPr>
            <w:r>
              <w:rPr>
                <w:spacing w:val="-4"/>
              </w:rPr>
              <w:t>84</w:t>
            </w:r>
          </w:p>
        </w:tc>
        <w:tc>
          <w:tcPr>
            <w:tcW w:w="1594" w:type="dxa"/>
            <w:vAlign w:val="top"/>
          </w:tcPr>
          <w:p w14:paraId="1A0ED274">
            <w:pPr>
              <w:pStyle w:val="6"/>
              <w:spacing w:before="78" w:line="204" w:lineRule="auto"/>
              <w:ind w:left="110"/>
            </w:pPr>
            <w:r>
              <w:rPr>
                <w:spacing w:val="-2"/>
              </w:rPr>
              <w:t>E 95</w:t>
            </w:r>
            <w:r>
              <w:rPr>
                <w:spacing w:val="-67"/>
              </w:rPr>
              <w:t xml:space="preserve"> </w:t>
            </w:r>
            <w:r>
              <w:rPr>
                <w:spacing w:val="-2"/>
              </w:rPr>
              <w:t>°27'36.75"</w:t>
            </w:r>
          </w:p>
        </w:tc>
        <w:tc>
          <w:tcPr>
            <w:tcW w:w="1594" w:type="dxa"/>
            <w:vAlign w:val="top"/>
          </w:tcPr>
          <w:p w14:paraId="586E5276">
            <w:pPr>
              <w:pStyle w:val="6"/>
              <w:spacing w:before="78" w:line="204" w:lineRule="auto"/>
              <w:ind w:left="121"/>
            </w:pPr>
            <w:r>
              <w:rPr>
                <w:spacing w:val="-3"/>
              </w:rPr>
              <w:t>N</w:t>
            </w:r>
            <w:r>
              <w:rPr>
                <w:spacing w:val="15"/>
              </w:rPr>
              <w:t xml:space="preserve"> </w:t>
            </w:r>
            <w:r>
              <w:rPr>
                <w:spacing w:val="-3"/>
              </w:rPr>
              <w:t>30</w:t>
            </w:r>
            <w:r>
              <w:rPr>
                <w:spacing w:val="-68"/>
              </w:rPr>
              <w:t xml:space="preserve"> </w:t>
            </w:r>
            <w:r>
              <w:rPr>
                <w:spacing w:val="-3"/>
              </w:rPr>
              <w:t>°45'28.39"</w:t>
            </w:r>
          </w:p>
        </w:tc>
        <w:tc>
          <w:tcPr>
            <w:tcW w:w="1057" w:type="dxa"/>
            <w:vMerge w:val="continue"/>
            <w:tcBorders>
              <w:top w:val="nil"/>
            </w:tcBorders>
            <w:vAlign w:val="top"/>
          </w:tcPr>
          <w:p w14:paraId="1C76D3A5">
            <w:pPr>
              <w:rPr>
                <w:rFonts w:ascii="Arial"/>
                <w:sz w:val="21"/>
              </w:rPr>
            </w:pPr>
          </w:p>
        </w:tc>
      </w:tr>
    </w:tbl>
    <w:p w14:paraId="17696268">
      <w:pPr>
        <w:rPr>
          <w:rFonts w:ascii="Arial"/>
          <w:sz w:val="21"/>
        </w:rPr>
      </w:pPr>
    </w:p>
    <w:p w14:paraId="02FAD3AB">
      <w:pPr>
        <w:rPr>
          <w:rFonts w:ascii="Arial" w:hAnsi="Arial" w:eastAsia="Arial" w:cs="Arial"/>
          <w:sz w:val="21"/>
          <w:szCs w:val="21"/>
        </w:rPr>
        <w:sectPr>
          <w:footerReference r:id="rId243" w:type="default"/>
          <w:pgSz w:w="11906" w:h="16839"/>
          <w:pgMar w:top="1340" w:right="1687" w:bottom="1171" w:left="1687" w:header="1068" w:footer="992" w:gutter="0"/>
          <w:cols w:space="720" w:num="1"/>
        </w:sectPr>
      </w:pPr>
    </w:p>
    <w:p w14:paraId="229F072C">
      <w:pPr>
        <w:spacing w:before="145" w:line="212" w:lineRule="auto"/>
        <w:ind w:left="660"/>
        <w:rPr>
          <w:rFonts w:ascii="宋体" w:hAnsi="宋体" w:eastAsia="宋体" w:cs="宋体"/>
          <w:sz w:val="24"/>
          <w:szCs w:val="24"/>
        </w:rPr>
      </w:pPr>
      <w:r>
        <w:rPr>
          <w:rFonts w:ascii="宋体" w:hAnsi="宋体" w:eastAsia="宋体" w:cs="宋体"/>
          <w:b/>
          <w:bCs/>
          <w:spacing w:val="-3"/>
          <w:sz w:val="24"/>
          <w:szCs w:val="24"/>
        </w:rPr>
        <w:t>洛隆县河道采砂规划（2024</w:t>
      </w:r>
      <w:r>
        <w:rPr>
          <w:rFonts w:ascii="宋体" w:hAnsi="宋体" w:eastAsia="宋体" w:cs="宋体"/>
          <w:spacing w:val="-35"/>
          <w:sz w:val="24"/>
          <w:szCs w:val="24"/>
        </w:rPr>
        <w:t xml:space="preserve"> </w:t>
      </w:r>
      <w:r>
        <w:rPr>
          <w:rFonts w:ascii="宋体" w:hAnsi="宋体" w:eastAsia="宋体" w:cs="宋体"/>
          <w:b/>
          <w:bCs/>
          <w:spacing w:val="-3"/>
          <w:sz w:val="24"/>
          <w:szCs w:val="24"/>
        </w:rPr>
        <w:t>年~2028</w:t>
      </w:r>
      <w:r>
        <w:rPr>
          <w:rFonts w:ascii="宋体" w:hAnsi="宋体" w:eastAsia="宋体" w:cs="宋体"/>
          <w:spacing w:val="-52"/>
          <w:sz w:val="24"/>
          <w:szCs w:val="24"/>
        </w:rPr>
        <w:t xml:space="preserve"> </w:t>
      </w:r>
      <w:r>
        <w:rPr>
          <w:rFonts w:ascii="宋体" w:hAnsi="宋体" w:eastAsia="宋体" w:cs="宋体"/>
          <w:b/>
          <w:bCs/>
          <w:spacing w:val="-3"/>
          <w:sz w:val="24"/>
          <w:szCs w:val="24"/>
        </w:rPr>
        <w:t>年）西曲（中亦曲）可采区范围</w:t>
      </w:r>
    </w:p>
    <w:tbl>
      <w:tblPr>
        <w:tblStyle w:val="5"/>
        <w:tblW w:w="85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90"/>
        <w:gridCol w:w="664"/>
        <w:gridCol w:w="930"/>
        <w:gridCol w:w="667"/>
        <w:gridCol w:w="927"/>
        <w:gridCol w:w="603"/>
        <w:gridCol w:w="1594"/>
        <w:gridCol w:w="666"/>
        <w:gridCol w:w="928"/>
        <w:gridCol w:w="1057"/>
      </w:tblGrid>
      <w:tr w14:paraId="251065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490" w:type="dxa"/>
            <w:textDirection w:val="tbRlV"/>
            <w:vAlign w:val="top"/>
          </w:tcPr>
          <w:p w14:paraId="27FE8C62">
            <w:pPr>
              <w:pStyle w:val="6"/>
              <w:spacing w:before="153" w:line="208" w:lineRule="auto"/>
              <w:ind w:left="71"/>
            </w:pPr>
            <w:r>
              <w:rPr>
                <w:b/>
                <w:bCs/>
                <w:spacing w:val="-2"/>
              </w:rPr>
              <w:t>拐</w:t>
            </w:r>
            <w:r>
              <w:rPr>
                <w:spacing w:val="42"/>
              </w:rPr>
              <w:t xml:space="preserve"> </w:t>
            </w:r>
            <w:r>
              <w:rPr>
                <w:b/>
                <w:bCs/>
                <w:spacing w:val="-2"/>
              </w:rPr>
              <w:t>点</w:t>
            </w:r>
          </w:p>
        </w:tc>
        <w:tc>
          <w:tcPr>
            <w:tcW w:w="1594" w:type="dxa"/>
            <w:gridSpan w:val="2"/>
            <w:vAlign w:val="top"/>
          </w:tcPr>
          <w:p w14:paraId="5FCB7F8A">
            <w:pPr>
              <w:pStyle w:val="6"/>
              <w:spacing w:before="227" w:line="219" w:lineRule="auto"/>
              <w:ind w:left="557"/>
            </w:pPr>
            <w:r>
              <w:rPr>
                <w:b/>
                <w:bCs/>
                <w:spacing w:val="-7"/>
              </w:rPr>
              <w:t>东经</w:t>
            </w:r>
            <w:r>
              <w:rPr>
                <w:spacing w:val="-39"/>
              </w:rPr>
              <w:t xml:space="preserve"> </w:t>
            </w:r>
            <w:r>
              <w:rPr>
                <w:b/>
                <w:bCs/>
                <w:spacing w:val="-7"/>
              </w:rPr>
              <w:t>E</w:t>
            </w:r>
          </w:p>
        </w:tc>
        <w:tc>
          <w:tcPr>
            <w:tcW w:w="1594" w:type="dxa"/>
            <w:gridSpan w:val="2"/>
            <w:vAlign w:val="top"/>
          </w:tcPr>
          <w:p w14:paraId="194774A2">
            <w:pPr>
              <w:pStyle w:val="6"/>
              <w:spacing w:before="227" w:line="220" w:lineRule="auto"/>
              <w:ind w:left="556"/>
            </w:pPr>
            <w:r>
              <w:rPr>
                <w:b/>
                <w:bCs/>
                <w:spacing w:val="-6"/>
              </w:rPr>
              <w:t>北纬</w:t>
            </w:r>
            <w:r>
              <w:rPr>
                <w:spacing w:val="-42"/>
              </w:rPr>
              <w:t xml:space="preserve"> </w:t>
            </w:r>
            <w:r>
              <w:rPr>
                <w:b/>
                <w:bCs/>
                <w:spacing w:val="-6"/>
              </w:rPr>
              <w:t>N</w:t>
            </w:r>
          </w:p>
        </w:tc>
        <w:tc>
          <w:tcPr>
            <w:tcW w:w="603" w:type="dxa"/>
            <w:vAlign w:val="top"/>
          </w:tcPr>
          <w:p w14:paraId="0CD20A1B">
            <w:pPr>
              <w:pStyle w:val="6"/>
              <w:spacing w:before="227" w:line="220" w:lineRule="auto"/>
              <w:ind w:left="126"/>
            </w:pPr>
            <w:r>
              <w:rPr>
                <w:b/>
                <w:bCs/>
                <w:spacing w:val="-6"/>
              </w:rPr>
              <w:t>拐点</w:t>
            </w:r>
          </w:p>
        </w:tc>
        <w:tc>
          <w:tcPr>
            <w:tcW w:w="1594" w:type="dxa"/>
            <w:vAlign w:val="top"/>
          </w:tcPr>
          <w:p w14:paraId="6D041ADF">
            <w:pPr>
              <w:pStyle w:val="6"/>
              <w:spacing w:before="227" w:line="219" w:lineRule="auto"/>
              <w:ind w:left="560"/>
            </w:pPr>
            <w:r>
              <w:rPr>
                <w:b/>
                <w:bCs/>
                <w:spacing w:val="-7"/>
              </w:rPr>
              <w:t>东经</w:t>
            </w:r>
            <w:r>
              <w:rPr>
                <w:spacing w:val="-39"/>
              </w:rPr>
              <w:t xml:space="preserve"> </w:t>
            </w:r>
            <w:r>
              <w:rPr>
                <w:b/>
                <w:bCs/>
                <w:spacing w:val="-7"/>
              </w:rPr>
              <w:t>E</w:t>
            </w:r>
          </w:p>
        </w:tc>
        <w:tc>
          <w:tcPr>
            <w:tcW w:w="1594" w:type="dxa"/>
            <w:gridSpan w:val="2"/>
            <w:vAlign w:val="top"/>
          </w:tcPr>
          <w:p w14:paraId="34F326A6">
            <w:pPr>
              <w:pStyle w:val="6"/>
              <w:spacing w:before="227" w:line="220" w:lineRule="auto"/>
              <w:ind w:left="557"/>
            </w:pPr>
            <w:r>
              <w:rPr>
                <w:b/>
                <w:bCs/>
                <w:spacing w:val="-6"/>
              </w:rPr>
              <w:t>北纬</w:t>
            </w:r>
            <w:r>
              <w:rPr>
                <w:spacing w:val="-42"/>
              </w:rPr>
              <w:t xml:space="preserve"> </w:t>
            </w:r>
            <w:r>
              <w:rPr>
                <w:b/>
                <w:bCs/>
                <w:spacing w:val="-6"/>
              </w:rPr>
              <w:t>N</w:t>
            </w:r>
          </w:p>
        </w:tc>
        <w:tc>
          <w:tcPr>
            <w:tcW w:w="1057" w:type="dxa"/>
            <w:vAlign w:val="top"/>
          </w:tcPr>
          <w:p w14:paraId="73CC9C09">
            <w:pPr>
              <w:pStyle w:val="6"/>
              <w:spacing w:before="227" w:line="221" w:lineRule="auto"/>
              <w:ind w:left="354"/>
            </w:pPr>
            <w:r>
              <w:rPr>
                <w:b/>
                <w:bCs/>
                <w:spacing w:val="-7"/>
              </w:rPr>
              <w:t>备注</w:t>
            </w:r>
          </w:p>
        </w:tc>
      </w:tr>
      <w:tr w14:paraId="69FA56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490" w:type="dxa"/>
            <w:vAlign w:val="top"/>
          </w:tcPr>
          <w:p w14:paraId="74954F4D">
            <w:pPr>
              <w:pStyle w:val="6"/>
              <w:spacing w:before="94" w:line="184" w:lineRule="auto"/>
              <w:ind w:left="159"/>
            </w:pPr>
            <w:r>
              <w:rPr>
                <w:spacing w:val="-3"/>
              </w:rPr>
              <w:t>41</w:t>
            </w:r>
          </w:p>
        </w:tc>
        <w:tc>
          <w:tcPr>
            <w:tcW w:w="1594" w:type="dxa"/>
            <w:gridSpan w:val="2"/>
            <w:vAlign w:val="top"/>
          </w:tcPr>
          <w:p w14:paraId="01875D8F">
            <w:pPr>
              <w:pStyle w:val="6"/>
              <w:spacing w:before="74" w:line="204" w:lineRule="auto"/>
              <w:ind w:left="107"/>
            </w:pPr>
            <w:r>
              <w:rPr>
                <w:spacing w:val="-2"/>
              </w:rPr>
              <w:t>E 95</w:t>
            </w:r>
            <w:r>
              <w:rPr>
                <w:spacing w:val="-67"/>
              </w:rPr>
              <w:t xml:space="preserve"> </w:t>
            </w:r>
            <w:r>
              <w:rPr>
                <w:spacing w:val="-2"/>
              </w:rPr>
              <w:t>°27'42.07"</w:t>
            </w:r>
          </w:p>
        </w:tc>
        <w:tc>
          <w:tcPr>
            <w:tcW w:w="1594" w:type="dxa"/>
            <w:gridSpan w:val="2"/>
            <w:vAlign w:val="top"/>
          </w:tcPr>
          <w:p w14:paraId="580C9C20">
            <w:pPr>
              <w:pStyle w:val="6"/>
              <w:spacing w:before="74" w:line="204" w:lineRule="auto"/>
              <w:ind w:left="120"/>
            </w:pPr>
            <w:r>
              <w:rPr>
                <w:spacing w:val="-3"/>
              </w:rPr>
              <w:t>N</w:t>
            </w:r>
            <w:r>
              <w:rPr>
                <w:spacing w:val="15"/>
              </w:rPr>
              <w:t xml:space="preserve"> </w:t>
            </w:r>
            <w:r>
              <w:rPr>
                <w:spacing w:val="-3"/>
              </w:rPr>
              <w:t>30</w:t>
            </w:r>
            <w:r>
              <w:rPr>
                <w:spacing w:val="-68"/>
              </w:rPr>
              <w:t xml:space="preserve"> </w:t>
            </w:r>
            <w:r>
              <w:rPr>
                <w:spacing w:val="-3"/>
              </w:rPr>
              <w:t>°44'33.10"</w:t>
            </w:r>
          </w:p>
        </w:tc>
        <w:tc>
          <w:tcPr>
            <w:tcW w:w="603" w:type="dxa"/>
            <w:vAlign w:val="top"/>
          </w:tcPr>
          <w:p w14:paraId="14FFA924">
            <w:pPr>
              <w:pStyle w:val="6"/>
              <w:spacing w:before="95" w:line="183" w:lineRule="auto"/>
              <w:ind w:left="217"/>
            </w:pPr>
            <w:r>
              <w:rPr>
                <w:spacing w:val="-4"/>
              </w:rPr>
              <w:t>85</w:t>
            </w:r>
          </w:p>
        </w:tc>
        <w:tc>
          <w:tcPr>
            <w:tcW w:w="1594" w:type="dxa"/>
            <w:vAlign w:val="top"/>
          </w:tcPr>
          <w:p w14:paraId="53C12C07">
            <w:pPr>
              <w:pStyle w:val="6"/>
              <w:spacing w:before="74" w:line="204" w:lineRule="auto"/>
              <w:ind w:left="110"/>
            </w:pPr>
            <w:r>
              <w:rPr>
                <w:spacing w:val="-2"/>
              </w:rPr>
              <w:t>E 95</w:t>
            </w:r>
            <w:r>
              <w:rPr>
                <w:spacing w:val="-67"/>
              </w:rPr>
              <w:t xml:space="preserve"> </w:t>
            </w:r>
            <w:r>
              <w:rPr>
                <w:spacing w:val="-2"/>
              </w:rPr>
              <w:t>°27'36.20"</w:t>
            </w:r>
          </w:p>
        </w:tc>
        <w:tc>
          <w:tcPr>
            <w:tcW w:w="1594" w:type="dxa"/>
            <w:gridSpan w:val="2"/>
            <w:vAlign w:val="top"/>
          </w:tcPr>
          <w:p w14:paraId="774A972B">
            <w:pPr>
              <w:pStyle w:val="6"/>
              <w:spacing w:before="74" w:line="204" w:lineRule="auto"/>
              <w:ind w:left="121"/>
            </w:pPr>
            <w:r>
              <w:rPr>
                <w:spacing w:val="-3"/>
              </w:rPr>
              <w:t>N</w:t>
            </w:r>
            <w:r>
              <w:rPr>
                <w:spacing w:val="15"/>
              </w:rPr>
              <w:t xml:space="preserve"> </w:t>
            </w:r>
            <w:r>
              <w:rPr>
                <w:spacing w:val="-3"/>
              </w:rPr>
              <w:t>30</w:t>
            </w:r>
            <w:r>
              <w:rPr>
                <w:spacing w:val="-68"/>
              </w:rPr>
              <w:t xml:space="preserve"> </w:t>
            </w:r>
            <w:r>
              <w:rPr>
                <w:spacing w:val="-3"/>
              </w:rPr>
              <w:t>°45'29.90"</w:t>
            </w:r>
          </w:p>
        </w:tc>
        <w:tc>
          <w:tcPr>
            <w:tcW w:w="1057" w:type="dxa"/>
            <w:vMerge w:val="restart"/>
            <w:tcBorders>
              <w:bottom w:val="nil"/>
            </w:tcBorders>
            <w:vAlign w:val="top"/>
          </w:tcPr>
          <w:p w14:paraId="69E36BAD">
            <w:pPr>
              <w:rPr>
                <w:rFonts w:ascii="Arial"/>
                <w:sz w:val="21"/>
              </w:rPr>
            </w:pPr>
          </w:p>
        </w:tc>
      </w:tr>
      <w:tr w14:paraId="26CAB2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17" w:hRule="atLeast"/>
        </w:trPr>
        <w:tc>
          <w:tcPr>
            <w:tcW w:w="490" w:type="dxa"/>
            <w:vAlign w:val="top"/>
          </w:tcPr>
          <w:p w14:paraId="30C6E19B">
            <w:pPr>
              <w:pStyle w:val="6"/>
              <w:spacing w:before="96" w:line="183" w:lineRule="auto"/>
              <w:ind w:left="159"/>
            </w:pPr>
            <w:r>
              <w:rPr>
                <w:spacing w:val="-3"/>
              </w:rPr>
              <w:t>42</w:t>
            </w:r>
          </w:p>
        </w:tc>
        <w:tc>
          <w:tcPr>
            <w:tcW w:w="1594" w:type="dxa"/>
            <w:gridSpan w:val="2"/>
            <w:vAlign w:val="top"/>
          </w:tcPr>
          <w:p w14:paraId="5AA47131">
            <w:pPr>
              <w:pStyle w:val="6"/>
              <w:spacing w:before="75" w:line="204" w:lineRule="auto"/>
              <w:ind w:left="107"/>
            </w:pPr>
            <w:r>
              <w:rPr>
                <w:spacing w:val="-2"/>
              </w:rPr>
              <w:t>E 95</w:t>
            </w:r>
            <w:r>
              <w:rPr>
                <w:spacing w:val="-67"/>
              </w:rPr>
              <w:t xml:space="preserve"> </w:t>
            </w:r>
            <w:r>
              <w:rPr>
                <w:spacing w:val="-2"/>
              </w:rPr>
              <w:t>°27'42.63"</w:t>
            </w:r>
          </w:p>
        </w:tc>
        <w:tc>
          <w:tcPr>
            <w:tcW w:w="1594" w:type="dxa"/>
            <w:gridSpan w:val="2"/>
            <w:vAlign w:val="top"/>
          </w:tcPr>
          <w:p w14:paraId="27DCA352">
            <w:pPr>
              <w:pStyle w:val="6"/>
              <w:spacing w:before="75" w:line="204" w:lineRule="auto"/>
              <w:ind w:left="120"/>
            </w:pPr>
            <w:r>
              <w:rPr>
                <w:spacing w:val="-3"/>
              </w:rPr>
              <w:t>N</w:t>
            </w:r>
            <w:r>
              <w:rPr>
                <w:spacing w:val="15"/>
              </w:rPr>
              <w:t xml:space="preserve"> </w:t>
            </w:r>
            <w:r>
              <w:rPr>
                <w:spacing w:val="-3"/>
              </w:rPr>
              <w:t>30</w:t>
            </w:r>
            <w:r>
              <w:rPr>
                <w:spacing w:val="-68"/>
              </w:rPr>
              <w:t xml:space="preserve"> </w:t>
            </w:r>
            <w:r>
              <w:rPr>
                <w:spacing w:val="-3"/>
              </w:rPr>
              <w:t>°44'32.73"</w:t>
            </w:r>
          </w:p>
        </w:tc>
        <w:tc>
          <w:tcPr>
            <w:tcW w:w="603" w:type="dxa"/>
            <w:vAlign w:val="top"/>
          </w:tcPr>
          <w:p w14:paraId="7312AB6E">
            <w:pPr>
              <w:pStyle w:val="6"/>
              <w:spacing w:before="96" w:line="183" w:lineRule="auto"/>
              <w:ind w:left="217"/>
            </w:pPr>
            <w:r>
              <w:rPr>
                <w:spacing w:val="-4"/>
              </w:rPr>
              <w:t>86</w:t>
            </w:r>
          </w:p>
        </w:tc>
        <w:tc>
          <w:tcPr>
            <w:tcW w:w="1594" w:type="dxa"/>
            <w:vAlign w:val="top"/>
          </w:tcPr>
          <w:p w14:paraId="0F7BA605">
            <w:pPr>
              <w:pStyle w:val="6"/>
              <w:spacing w:before="75" w:line="204" w:lineRule="auto"/>
              <w:ind w:left="110"/>
            </w:pPr>
            <w:r>
              <w:rPr>
                <w:spacing w:val="-2"/>
              </w:rPr>
              <w:t>E 95</w:t>
            </w:r>
            <w:r>
              <w:rPr>
                <w:spacing w:val="-67"/>
              </w:rPr>
              <w:t xml:space="preserve"> </w:t>
            </w:r>
            <w:r>
              <w:rPr>
                <w:spacing w:val="-2"/>
              </w:rPr>
              <w:t>°27'34.60"</w:t>
            </w:r>
          </w:p>
        </w:tc>
        <w:tc>
          <w:tcPr>
            <w:tcW w:w="1594" w:type="dxa"/>
            <w:gridSpan w:val="2"/>
            <w:vAlign w:val="top"/>
          </w:tcPr>
          <w:p w14:paraId="69F40F20">
            <w:pPr>
              <w:pStyle w:val="6"/>
              <w:spacing w:before="75" w:line="204" w:lineRule="auto"/>
              <w:ind w:left="121"/>
            </w:pPr>
            <w:r>
              <w:rPr>
                <w:spacing w:val="-3"/>
              </w:rPr>
              <w:t>N</w:t>
            </w:r>
            <w:r>
              <w:rPr>
                <w:spacing w:val="15"/>
              </w:rPr>
              <w:t xml:space="preserve"> </w:t>
            </w:r>
            <w:r>
              <w:rPr>
                <w:spacing w:val="-3"/>
              </w:rPr>
              <w:t>30</w:t>
            </w:r>
            <w:r>
              <w:rPr>
                <w:spacing w:val="-68"/>
              </w:rPr>
              <w:t xml:space="preserve"> </w:t>
            </w:r>
            <w:r>
              <w:rPr>
                <w:spacing w:val="-3"/>
              </w:rPr>
              <w:t>°45'31.38"</w:t>
            </w:r>
          </w:p>
        </w:tc>
        <w:tc>
          <w:tcPr>
            <w:tcW w:w="1057" w:type="dxa"/>
            <w:vMerge w:val="continue"/>
            <w:tcBorders>
              <w:top w:val="nil"/>
              <w:bottom w:val="nil"/>
            </w:tcBorders>
            <w:vAlign w:val="top"/>
          </w:tcPr>
          <w:p w14:paraId="4C3C2654">
            <w:pPr>
              <w:rPr>
                <w:rFonts w:ascii="Arial"/>
                <w:sz w:val="21"/>
              </w:rPr>
            </w:pPr>
          </w:p>
        </w:tc>
      </w:tr>
      <w:tr w14:paraId="6488BF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90" w:type="dxa"/>
            <w:vAlign w:val="top"/>
          </w:tcPr>
          <w:p w14:paraId="5E6F3B89">
            <w:pPr>
              <w:pStyle w:val="6"/>
              <w:spacing w:before="95" w:line="183" w:lineRule="auto"/>
              <w:ind w:left="159"/>
            </w:pPr>
            <w:r>
              <w:rPr>
                <w:spacing w:val="-3"/>
              </w:rPr>
              <w:t>43</w:t>
            </w:r>
          </w:p>
        </w:tc>
        <w:tc>
          <w:tcPr>
            <w:tcW w:w="1594" w:type="dxa"/>
            <w:gridSpan w:val="2"/>
            <w:vAlign w:val="top"/>
          </w:tcPr>
          <w:p w14:paraId="5A665560">
            <w:pPr>
              <w:pStyle w:val="6"/>
              <w:spacing w:before="75" w:line="204" w:lineRule="auto"/>
              <w:ind w:left="107"/>
            </w:pPr>
            <w:r>
              <w:rPr>
                <w:spacing w:val="-2"/>
              </w:rPr>
              <w:t>E 95</w:t>
            </w:r>
            <w:r>
              <w:rPr>
                <w:spacing w:val="-67"/>
              </w:rPr>
              <w:t xml:space="preserve"> </w:t>
            </w:r>
            <w:r>
              <w:rPr>
                <w:spacing w:val="-2"/>
              </w:rPr>
              <w:t>°27'42.91"</w:t>
            </w:r>
          </w:p>
        </w:tc>
        <w:tc>
          <w:tcPr>
            <w:tcW w:w="1594" w:type="dxa"/>
            <w:gridSpan w:val="2"/>
            <w:vAlign w:val="top"/>
          </w:tcPr>
          <w:p w14:paraId="2BC1243D">
            <w:pPr>
              <w:pStyle w:val="6"/>
              <w:spacing w:before="75" w:line="204" w:lineRule="auto"/>
              <w:ind w:left="120"/>
            </w:pPr>
            <w:r>
              <w:rPr>
                <w:spacing w:val="-3"/>
              </w:rPr>
              <w:t>N</w:t>
            </w:r>
            <w:r>
              <w:rPr>
                <w:spacing w:val="15"/>
              </w:rPr>
              <w:t xml:space="preserve"> </w:t>
            </w:r>
            <w:r>
              <w:rPr>
                <w:spacing w:val="-3"/>
              </w:rPr>
              <w:t>30</w:t>
            </w:r>
            <w:r>
              <w:rPr>
                <w:spacing w:val="-68"/>
              </w:rPr>
              <w:t xml:space="preserve"> </w:t>
            </w:r>
            <w:r>
              <w:rPr>
                <w:spacing w:val="-3"/>
              </w:rPr>
              <w:t>°44'32.12"</w:t>
            </w:r>
          </w:p>
        </w:tc>
        <w:tc>
          <w:tcPr>
            <w:tcW w:w="603" w:type="dxa"/>
            <w:vAlign w:val="top"/>
          </w:tcPr>
          <w:p w14:paraId="1DD06029">
            <w:pPr>
              <w:pStyle w:val="6"/>
              <w:spacing w:before="95" w:line="183" w:lineRule="auto"/>
              <w:ind w:left="217"/>
            </w:pPr>
            <w:r>
              <w:rPr>
                <w:spacing w:val="-4"/>
              </w:rPr>
              <w:t>87</w:t>
            </w:r>
          </w:p>
        </w:tc>
        <w:tc>
          <w:tcPr>
            <w:tcW w:w="1594" w:type="dxa"/>
            <w:vAlign w:val="top"/>
          </w:tcPr>
          <w:p w14:paraId="7502D734">
            <w:pPr>
              <w:pStyle w:val="6"/>
              <w:spacing w:before="75" w:line="204" w:lineRule="auto"/>
              <w:ind w:left="110"/>
            </w:pPr>
            <w:r>
              <w:rPr>
                <w:spacing w:val="-2"/>
              </w:rPr>
              <w:t>E 95</w:t>
            </w:r>
            <w:r>
              <w:rPr>
                <w:spacing w:val="-67"/>
              </w:rPr>
              <w:t xml:space="preserve"> </w:t>
            </w:r>
            <w:r>
              <w:rPr>
                <w:spacing w:val="-2"/>
              </w:rPr>
              <w:t>°27'34.10"</w:t>
            </w:r>
          </w:p>
        </w:tc>
        <w:tc>
          <w:tcPr>
            <w:tcW w:w="1594" w:type="dxa"/>
            <w:gridSpan w:val="2"/>
            <w:vAlign w:val="top"/>
          </w:tcPr>
          <w:p w14:paraId="52AA6195">
            <w:pPr>
              <w:pStyle w:val="6"/>
              <w:spacing w:before="75" w:line="204" w:lineRule="auto"/>
              <w:ind w:left="121"/>
            </w:pPr>
            <w:r>
              <w:rPr>
                <w:spacing w:val="-3"/>
              </w:rPr>
              <w:t>N</w:t>
            </w:r>
            <w:r>
              <w:rPr>
                <w:spacing w:val="15"/>
              </w:rPr>
              <w:t xml:space="preserve"> </w:t>
            </w:r>
            <w:r>
              <w:rPr>
                <w:spacing w:val="-3"/>
              </w:rPr>
              <w:t>30</w:t>
            </w:r>
            <w:r>
              <w:rPr>
                <w:spacing w:val="-68"/>
              </w:rPr>
              <w:t xml:space="preserve"> </w:t>
            </w:r>
            <w:r>
              <w:rPr>
                <w:spacing w:val="-3"/>
              </w:rPr>
              <w:t>°45'32.04"</w:t>
            </w:r>
          </w:p>
        </w:tc>
        <w:tc>
          <w:tcPr>
            <w:tcW w:w="1057" w:type="dxa"/>
            <w:vMerge w:val="continue"/>
            <w:tcBorders>
              <w:top w:val="nil"/>
              <w:bottom w:val="nil"/>
            </w:tcBorders>
            <w:vAlign w:val="top"/>
          </w:tcPr>
          <w:p w14:paraId="58627F38">
            <w:pPr>
              <w:rPr>
                <w:rFonts w:ascii="Arial"/>
                <w:sz w:val="21"/>
              </w:rPr>
            </w:pPr>
          </w:p>
        </w:tc>
      </w:tr>
      <w:tr w14:paraId="60A30A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90" w:type="dxa"/>
            <w:vAlign w:val="top"/>
          </w:tcPr>
          <w:p w14:paraId="43BA3D17">
            <w:pPr>
              <w:pStyle w:val="6"/>
              <w:spacing w:before="97" w:line="183" w:lineRule="auto"/>
              <w:ind w:left="159"/>
            </w:pPr>
            <w:r>
              <w:rPr>
                <w:spacing w:val="-3"/>
              </w:rPr>
              <w:t>44</w:t>
            </w:r>
          </w:p>
        </w:tc>
        <w:tc>
          <w:tcPr>
            <w:tcW w:w="1594" w:type="dxa"/>
            <w:gridSpan w:val="2"/>
            <w:vAlign w:val="top"/>
          </w:tcPr>
          <w:p w14:paraId="7435A829">
            <w:pPr>
              <w:pStyle w:val="6"/>
              <w:spacing w:before="77" w:line="204" w:lineRule="auto"/>
              <w:ind w:left="107"/>
            </w:pPr>
            <w:r>
              <w:rPr>
                <w:spacing w:val="-2"/>
              </w:rPr>
              <w:t>E 95</w:t>
            </w:r>
            <w:r>
              <w:rPr>
                <w:spacing w:val="-67"/>
              </w:rPr>
              <w:t xml:space="preserve"> </w:t>
            </w:r>
            <w:r>
              <w:rPr>
                <w:spacing w:val="-2"/>
              </w:rPr>
              <w:t>°27'43.00"</w:t>
            </w:r>
          </w:p>
        </w:tc>
        <w:tc>
          <w:tcPr>
            <w:tcW w:w="1594" w:type="dxa"/>
            <w:gridSpan w:val="2"/>
            <w:vAlign w:val="top"/>
          </w:tcPr>
          <w:p w14:paraId="3A84FC74">
            <w:pPr>
              <w:pStyle w:val="6"/>
              <w:spacing w:before="77" w:line="204" w:lineRule="auto"/>
              <w:ind w:left="120"/>
            </w:pPr>
            <w:r>
              <w:rPr>
                <w:spacing w:val="-3"/>
              </w:rPr>
              <w:t>N</w:t>
            </w:r>
            <w:r>
              <w:rPr>
                <w:spacing w:val="15"/>
              </w:rPr>
              <w:t xml:space="preserve"> </w:t>
            </w:r>
            <w:r>
              <w:rPr>
                <w:spacing w:val="-3"/>
              </w:rPr>
              <w:t>30</w:t>
            </w:r>
            <w:r>
              <w:rPr>
                <w:spacing w:val="-68"/>
              </w:rPr>
              <w:t xml:space="preserve"> </w:t>
            </w:r>
            <w:r>
              <w:rPr>
                <w:spacing w:val="-3"/>
              </w:rPr>
              <w:t>°44'31.35"</w:t>
            </w:r>
          </w:p>
        </w:tc>
        <w:tc>
          <w:tcPr>
            <w:tcW w:w="603" w:type="dxa"/>
            <w:vAlign w:val="top"/>
          </w:tcPr>
          <w:p w14:paraId="31C7B543">
            <w:pPr>
              <w:rPr>
                <w:rFonts w:ascii="Arial"/>
                <w:sz w:val="21"/>
              </w:rPr>
            </w:pPr>
          </w:p>
        </w:tc>
        <w:tc>
          <w:tcPr>
            <w:tcW w:w="1594" w:type="dxa"/>
            <w:vAlign w:val="top"/>
          </w:tcPr>
          <w:p w14:paraId="2C8ED6FD">
            <w:pPr>
              <w:rPr>
                <w:rFonts w:ascii="Arial"/>
                <w:sz w:val="21"/>
              </w:rPr>
            </w:pPr>
          </w:p>
        </w:tc>
        <w:tc>
          <w:tcPr>
            <w:tcW w:w="1594" w:type="dxa"/>
            <w:gridSpan w:val="2"/>
            <w:vAlign w:val="top"/>
          </w:tcPr>
          <w:p w14:paraId="4FF3233B">
            <w:pPr>
              <w:rPr>
                <w:rFonts w:ascii="Arial"/>
                <w:sz w:val="21"/>
              </w:rPr>
            </w:pPr>
          </w:p>
        </w:tc>
        <w:tc>
          <w:tcPr>
            <w:tcW w:w="1057" w:type="dxa"/>
            <w:vMerge w:val="continue"/>
            <w:tcBorders>
              <w:top w:val="nil"/>
            </w:tcBorders>
            <w:vAlign w:val="top"/>
          </w:tcPr>
          <w:p w14:paraId="28C100F2">
            <w:pPr>
              <w:rPr>
                <w:rFonts w:ascii="Arial"/>
                <w:sz w:val="21"/>
              </w:rPr>
            </w:pPr>
          </w:p>
        </w:tc>
      </w:tr>
      <w:tr w14:paraId="50F529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90" w:type="dxa"/>
            <w:vAlign w:val="top"/>
          </w:tcPr>
          <w:p w14:paraId="446CC1C1">
            <w:pPr>
              <w:pStyle w:val="6"/>
              <w:spacing w:before="96" w:line="184" w:lineRule="auto"/>
              <w:ind w:left="216"/>
            </w:pPr>
            <w:r>
              <w:t>1</w:t>
            </w:r>
          </w:p>
        </w:tc>
        <w:tc>
          <w:tcPr>
            <w:tcW w:w="1594" w:type="dxa"/>
            <w:gridSpan w:val="2"/>
            <w:vAlign w:val="top"/>
          </w:tcPr>
          <w:p w14:paraId="59E824DD">
            <w:pPr>
              <w:pStyle w:val="6"/>
              <w:spacing w:before="76" w:line="204" w:lineRule="auto"/>
              <w:ind w:left="121"/>
            </w:pPr>
            <w:r>
              <w:rPr>
                <w:spacing w:val="-2"/>
              </w:rPr>
              <w:t>E 95</w:t>
            </w:r>
            <w:r>
              <w:rPr>
                <w:spacing w:val="-67"/>
              </w:rPr>
              <w:t xml:space="preserve"> </w:t>
            </w:r>
            <w:r>
              <w:rPr>
                <w:spacing w:val="-2"/>
              </w:rPr>
              <w:t>°29'12.15"</w:t>
            </w:r>
          </w:p>
        </w:tc>
        <w:tc>
          <w:tcPr>
            <w:tcW w:w="1594" w:type="dxa"/>
            <w:gridSpan w:val="2"/>
            <w:vAlign w:val="top"/>
          </w:tcPr>
          <w:p w14:paraId="682B463C">
            <w:pPr>
              <w:pStyle w:val="6"/>
              <w:spacing w:before="76" w:line="204" w:lineRule="auto"/>
              <w:ind w:left="120"/>
            </w:pPr>
            <w:r>
              <w:rPr>
                <w:spacing w:val="-3"/>
              </w:rPr>
              <w:t>N</w:t>
            </w:r>
            <w:r>
              <w:rPr>
                <w:spacing w:val="15"/>
              </w:rPr>
              <w:t xml:space="preserve"> </w:t>
            </w:r>
            <w:r>
              <w:rPr>
                <w:spacing w:val="-3"/>
              </w:rPr>
              <w:t>30</w:t>
            </w:r>
            <w:r>
              <w:rPr>
                <w:spacing w:val="-68"/>
              </w:rPr>
              <w:t xml:space="preserve"> </w:t>
            </w:r>
            <w:r>
              <w:rPr>
                <w:spacing w:val="-3"/>
              </w:rPr>
              <w:t>°52'34.98"</w:t>
            </w:r>
          </w:p>
        </w:tc>
        <w:tc>
          <w:tcPr>
            <w:tcW w:w="603" w:type="dxa"/>
            <w:vAlign w:val="top"/>
          </w:tcPr>
          <w:p w14:paraId="27D8B6DA">
            <w:pPr>
              <w:pStyle w:val="6"/>
              <w:spacing w:before="96" w:line="184" w:lineRule="auto"/>
              <w:ind w:left="230"/>
            </w:pPr>
            <w:r>
              <w:rPr>
                <w:spacing w:val="-10"/>
              </w:rPr>
              <w:t>12</w:t>
            </w:r>
          </w:p>
        </w:tc>
        <w:tc>
          <w:tcPr>
            <w:tcW w:w="1594" w:type="dxa"/>
            <w:vAlign w:val="top"/>
          </w:tcPr>
          <w:p w14:paraId="59E7F9B8">
            <w:pPr>
              <w:pStyle w:val="6"/>
              <w:spacing w:before="76" w:line="204" w:lineRule="auto"/>
              <w:ind w:left="125"/>
            </w:pPr>
            <w:r>
              <w:rPr>
                <w:spacing w:val="-2"/>
              </w:rPr>
              <w:t>E 95</w:t>
            </w:r>
            <w:r>
              <w:rPr>
                <w:spacing w:val="-67"/>
              </w:rPr>
              <w:t xml:space="preserve"> </w:t>
            </w:r>
            <w:r>
              <w:rPr>
                <w:spacing w:val="-2"/>
              </w:rPr>
              <w:t>°29'33.68"</w:t>
            </w:r>
          </w:p>
        </w:tc>
        <w:tc>
          <w:tcPr>
            <w:tcW w:w="1594" w:type="dxa"/>
            <w:gridSpan w:val="2"/>
            <w:vAlign w:val="top"/>
          </w:tcPr>
          <w:p w14:paraId="746A2CCC">
            <w:pPr>
              <w:pStyle w:val="6"/>
              <w:spacing w:before="76" w:line="204" w:lineRule="auto"/>
              <w:ind w:left="121"/>
            </w:pPr>
            <w:r>
              <w:rPr>
                <w:spacing w:val="-3"/>
              </w:rPr>
              <w:t>N</w:t>
            </w:r>
            <w:r>
              <w:rPr>
                <w:spacing w:val="15"/>
              </w:rPr>
              <w:t xml:space="preserve"> </w:t>
            </w:r>
            <w:r>
              <w:rPr>
                <w:spacing w:val="-3"/>
              </w:rPr>
              <w:t>30</w:t>
            </w:r>
            <w:r>
              <w:rPr>
                <w:spacing w:val="-68"/>
              </w:rPr>
              <w:t xml:space="preserve"> </w:t>
            </w:r>
            <w:r>
              <w:rPr>
                <w:spacing w:val="-3"/>
              </w:rPr>
              <w:t>°52'42.08"</w:t>
            </w:r>
          </w:p>
        </w:tc>
        <w:tc>
          <w:tcPr>
            <w:tcW w:w="1057" w:type="dxa"/>
            <w:vMerge w:val="restart"/>
            <w:tcBorders>
              <w:bottom w:val="nil"/>
            </w:tcBorders>
            <w:vAlign w:val="top"/>
          </w:tcPr>
          <w:p w14:paraId="229E6201">
            <w:pPr>
              <w:spacing w:line="260" w:lineRule="auto"/>
              <w:rPr>
                <w:rFonts w:ascii="Arial"/>
                <w:sz w:val="21"/>
              </w:rPr>
            </w:pPr>
          </w:p>
          <w:p w14:paraId="700F533E">
            <w:pPr>
              <w:spacing w:line="260" w:lineRule="auto"/>
              <w:rPr>
                <w:rFonts w:ascii="Arial"/>
                <w:sz w:val="21"/>
              </w:rPr>
            </w:pPr>
          </w:p>
          <w:p w14:paraId="0F29F01B">
            <w:pPr>
              <w:spacing w:line="260" w:lineRule="auto"/>
              <w:rPr>
                <w:rFonts w:ascii="Arial"/>
                <w:sz w:val="21"/>
              </w:rPr>
            </w:pPr>
          </w:p>
          <w:p w14:paraId="7AD5CAB8">
            <w:pPr>
              <w:spacing w:line="260" w:lineRule="auto"/>
              <w:rPr>
                <w:rFonts w:ascii="Arial"/>
                <w:sz w:val="21"/>
              </w:rPr>
            </w:pPr>
          </w:p>
          <w:p w14:paraId="4E10C1D1">
            <w:pPr>
              <w:spacing w:line="260" w:lineRule="auto"/>
              <w:rPr>
                <w:rFonts w:ascii="Arial"/>
                <w:sz w:val="21"/>
              </w:rPr>
            </w:pPr>
          </w:p>
          <w:p w14:paraId="5F7CC057">
            <w:pPr>
              <w:pStyle w:val="6"/>
              <w:spacing w:before="58" w:line="311" w:lineRule="auto"/>
              <w:ind w:left="116" w:right="61" w:firstLine="57"/>
              <w:jc w:val="both"/>
            </w:pPr>
            <w:r>
              <w:rPr>
                <w:spacing w:val="-2"/>
              </w:rPr>
              <w:t>2#可采区</w:t>
            </w:r>
            <w:r>
              <w:t xml:space="preserve">  </w:t>
            </w:r>
            <w:r>
              <w:rPr>
                <w:spacing w:val="12"/>
              </w:rPr>
              <w:t>（俄西乡</w:t>
            </w:r>
            <w:r>
              <w:t xml:space="preserve">  </w:t>
            </w:r>
            <w:r>
              <w:rPr>
                <w:spacing w:val="-6"/>
              </w:rPr>
              <w:t>娘娘村段）</w:t>
            </w:r>
          </w:p>
        </w:tc>
      </w:tr>
      <w:tr w14:paraId="27E0DB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90" w:type="dxa"/>
            <w:vAlign w:val="top"/>
          </w:tcPr>
          <w:p w14:paraId="2E190855">
            <w:pPr>
              <w:pStyle w:val="6"/>
              <w:spacing w:before="96" w:line="183" w:lineRule="auto"/>
              <w:ind w:left="205"/>
            </w:pPr>
            <w:r>
              <w:t>2</w:t>
            </w:r>
          </w:p>
        </w:tc>
        <w:tc>
          <w:tcPr>
            <w:tcW w:w="1594" w:type="dxa"/>
            <w:gridSpan w:val="2"/>
            <w:vAlign w:val="top"/>
          </w:tcPr>
          <w:p w14:paraId="1334086C">
            <w:pPr>
              <w:pStyle w:val="6"/>
              <w:spacing w:before="76" w:line="204" w:lineRule="auto"/>
              <w:ind w:left="121"/>
            </w:pPr>
            <w:r>
              <w:rPr>
                <w:spacing w:val="-2"/>
              </w:rPr>
              <w:t>E 95</w:t>
            </w:r>
            <w:r>
              <w:rPr>
                <w:spacing w:val="-67"/>
              </w:rPr>
              <w:t xml:space="preserve"> </w:t>
            </w:r>
            <w:r>
              <w:rPr>
                <w:spacing w:val="-2"/>
              </w:rPr>
              <w:t>°29'13.92"</w:t>
            </w:r>
          </w:p>
        </w:tc>
        <w:tc>
          <w:tcPr>
            <w:tcW w:w="1594" w:type="dxa"/>
            <w:gridSpan w:val="2"/>
            <w:vAlign w:val="top"/>
          </w:tcPr>
          <w:p w14:paraId="2F58BED6">
            <w:pPr>
              <w:pStyle w:val="6"/>
              <w:spacing w:before="76" w:line="204" w:lineRule="auto"/>
              <w:ind w:left="120"/>
            </w:pPr>
            <w:r>
              <w:rPr>
                <w:spacing w:val="-3"/>
              </w:rPr>
              <w:t>N</w:t>
            </w:r>
            <w:r>
              <w:rPr>
                <w:spacing w:val="15"/>
              </w:rPr>
              <w:t xml:space="preserve"> </w:t>
            </w:r>
            <w:r>
              <w:rPr>
                <w:spacing w:val="-3"/>
              </w:rPr>
              <w:t>30</w:t>
            </w:r>
            <w:r>
              <w:rPr>
                <w:spacing w:val="-68"/>
              </w:rPr>
              <w:t xml:space="preserve"> </w:t>
            </w:r>
            <w:r>
              <w:rPr>
                <w:spacing w:val="-3"/>
              </w:rPr>
              <w:t>°52'35.98"</w:t>
            </w:r>
          </w:p>
        </w:tc>
        <w:tc>
          <w:tcPr>
            <w:tcW w:w="603" w:type="dxa"/>
            <w:vAlign w:val="top"/>
          </w:tcPr>
          <w:p w14:paraId="4EC028C6">
            <w:pPr>
              <w:pStyle w:val="6"/>
              <w:spacing w:before="95" w:line="184" w:lineRule="auto"/>
              <w:ind w:left="230"/>
            </w:pPr>
            <w:r>
              <w:rPr>
                <w:spacing w:val="-10"/>
              </w:rPr>
              <w:t>13</w:t>
            </w:r>
          </w:p>
        </w:tc>
        <w:tc>
          <w:tcPr>
            <w:tcW w:w="1594" w:type="dxa"/>
            <w:vAlign w:val="top"/>
          </w:tcPr>
          <w:p w14:paraId="5916A9CD">
            <w:pPr>
              <w:pStyle w:val="6"/>
              <w:spacing w:before="76" w:line="204" w:lineRule="auto"/>
              <w:ind w:left="125"/>
            </w:pPr>
            <w:r>
              <w:rPr>
                <w:spacing w:val="-2"/>
              </w:rPr>
              <w:t>E 95</w:t>
            </w:r>
            <w:r>
              <w:rPr>
                <w:spacing w:val="-67"/>
              </w:rPr>
              <w:t xml:space="preserve"> </w:t>
            </w:r>
            <w:r>
              <w:rPr>
                <w:spacing w:val="-2"/>
              </w:rPr>
              <w:t>°29'31.32"</w:t>
            </w:r>
          </w:p>
        </w:tc>
        <w:tc>
          <w:tcPr>
            <w:tcW w:w="1594" w:type="dxa"/>
            <w:gridSpan w:val="2"/>
            <w:vAlign w:val="top"/>
          </w:tcPr>
          <w:p w14:paraId="1298538D">
            <w:pPr>
              <w:pStyle w:val="6"/>
              <w:spacing w:before="76" w:line="204" w:lineRule="auto"/>
              <w:ind w:left="121"/>
            </w:pPr>
            <w:r>
              <w:rPr>
                <w:spacing w:val="-3"/>
              </w:rPr>
              <w:t>N</w:t>
            </w:r>
            <w:r>
              <w:rPr>
                <w:spacing w:val="15"/>
              </w:rPr>
              <w:t xml:space="preserve"> </w:t>
            </w:r>
            <w:r>
              <w:rPr>
                <w:spacing w:val="-3"/>
              </w:rPr>
              <w:t>30</w:t>
            </w:r>
            <w:r>
              <w:rPr>
                <w:spacing w:val="-68"/>
              </w:rPr>
              <w:t xml:space="preserve"> </w:t>
            </w:r>
            <w:r>
              <w:rPr>
                <w:spacing w:val="-3"/>
              </w:rPr>
              <w:t>°52'41.49"</w:t>
            </w:r>
          </w:p>
        </w:tc>
        <w:tc>
          <w:tcPr>
            <w:tcW w:w="1057" w:type="dxa"/>
            <w:vMerge w:val="continue"/>
            <w:tcBorders>
              <w:top w:val="nil"/>
              <w:bottom w:val="nil"/>
            </w:tcBorders>
            <w:vAlign w:val="top"/>
          </w:tcPr>
          <w:p w14:paraId="5510F14E">
            <w:pPr>
              <w:rPr>
                <w:rFonts w:ascii="Arial"/>
                <w:sz w:val="21"/>
              </w:rPr>
            </w:pPr>
          </w:p>
        </w:tc>
      </w:tr>
      <w:tr w14:paraId="07A4C4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90" w:type="dxa"/>
            <w:vAlign w:val="top"/>
          </w:tcPr>
          <w:p w14:paraId="21408168">
            <w:pPr>
              <w:pStyle w:val="6"/>
              <w:spacing w:before="96" w:line="183" w:lineRule="auto"/>
              <w:ind w:left="207"/>
            </w:pPr>
            <w:r>
              <w:t>3</w:t>
            </w:r>
          </w:p>
        </w:tc>
        <w:tc>
          <w:tcPr>
            <w:tcW w:w="1594" w:type="dxa"/>
            <w:gridSpan w:val="2"/>
            <w:vAlign w:val="top"/>
          </w:tcPr>
          <w:p w14:paraId="45F09940">
            <w:pPr>
              <w:pStyle w:val="6"/>
              <w:spacing w:before="75" w:line="204" w:lineRule="auto"/>
              <w:ind w:left="121"/>
            </w:pPr>
            <w:r>
              <w:rPr>
                <w:spacing w:val="-2"/>
              </w:rPr>
              <w:t>E 95</w:t>
            </w:r>
            <w:r>
              <w:rPr>
                <w:spacing w:val="-67"/>
              </w:rPr>
              <w:t xml:space="preserve"> </w:t>
            </w:r>
            <w:r>
              <w:rPr>
                <w:spacing w:val="-2"/>
              </w:rPr>
              <w:t>°29'15.01"</w:t>
            </w:r>
          </w:p>
        </w:tc>
        <w:tc>
          <w:tcPr>
            <w:tcW w:w="1594" w:type="dxa"/>
            <w:gridSpan w:val="2"/>
            <w:vAlign w:val="top"/>
          </w:tcPr>
          <w:p w14:paraId="1D06E3C4">
            <w:pPr>
              <w:pStyle w:val="6"/>
              <w:spacing w:before="75" w:line="204" w:lineRule="auto"/>
              <w:ind w:left="120"/>
            </w:pPr>
            <w:r>
              <w:rPr>
                <w:spacing w:val="-3"/>
              </w:rPr>
              <w:t>N</w:t>
            </w:r>
            <w:r>
              <w:rPr>
                <w:spacing w:val="15"/>
              </w:rPr>
              <w:t xml:space="preserve"> </w:t>
            </w:r>
            <w:r>
              <w:rPr>
                <w:spacing w:val="-3"/>
              </w:rPr>
              <w:t>30</w:t>
            </w:r>
            <w:r>
              <w:rPr>
                <w:spacing w:val="-68"/>
              </w:rPr>
              <w:t xml:space="preserve"> </w:t>
            </w:r>
            <w:r>
              <w:rPr>
                <w:spacing w:val="-3"/>
              </w:rPr>
              <w:t>°52'36.09"</w:t>
            </w:r>
          </w:p>
        </w:tc>
        <w:tc>
          <w:tcPr>
            <w:tcW w:w="603" w:type="dxa"/>
            <w:vAlign w:val="top"/>
          </w:tcPr>
          <w:p w14:paraId="468F112A">
            <w:pPr>
              <w:pStyle w:val="6"/>
              <w:spacing w:before="95" w:line="184" w:lineRule="auto"/>
              <w:ind w:left="230"/>
            </w:pPr>
            <w:r>
              <w:rPr>
                <w:spacing w:val="-10"/>
              </w:rPr>
              <w:t>14</w:t>
            </w:r>
          </w:p>
        </w:tc>
        <w:tc>
          <w:tcPr>
            <w:tcW w:w="1594" w:type="dxa"/>
            <w:vAlign w:val="top"/>
          </w:tcPr>
          <w:p w14:paraId="65AB560F">
            <w:pPr>
              <w:pStyle w:val="6"/>
              <w:spacing w:before="75" w:line="204" w:lineRule="auto"/>
              <w:ind w:left="125"/>
            </w:pPr>
            <w:r>
              <w:rPr>
                <w:spacing w:val="-2"/>
              </w:rPr>
              <w:t>E 95</w:t>
            </w:r>
            <w:r>
              <w:rPr>
                <w:spacing w:val="-67"/>
              </w:rPr>
              <w:t xml:space="preserve"> </w:t>
            </w:r>
            <w:r>
              <w:rPr>
                <w:spacing w:val="-2"/>
              </w:rPr>
              <w:t>°29'27.15"</w:t>
            </w:r>
          </w:p>
        </w:tc>
        <w:tc>
          <w:tcPr>
            <w:tcW w:w="1594" w:type="dxa"/>
            <w:gridSpan w:val="2"/>
            <w:vAlign w:val="top"/>
          </w:tcPr>
          <w:p w14:paraId="7A5C1C29">
            <w:pPr>
              <w:pStyle w:val="6"/>
              <w:spacing w:before="75" w:line="204" w:lineRule="auto"/>
              <w:ind w:left="121"/>
            </w:pPr>
            <w:r>
              <w:rPr>
                <w:spacing w:val="-3"/>
              </w:rPr>
              <w:t>N</w:t>
            </w:r>
            <w:r>
              <w:rPr>
                <w:spacing w:val="15"/>
              </w:rPr>
              <w:t xml:space="preserve"> </w:t>
            </w:r>
            <w:r>
              <w:rPr>
                <w:spacing w:val="-3"/>
              </w:rPr>
              <w:t>30</w:t>
            </w:r>
            <w:r>
              <w:rPr>
                <w:spacing w:val="-68"/>
              </w:rPr>
              <w:t xml:space="preserve"> </w:t>
            </w:r>
            <w:r>
              <w:rPr>
                <w:spacing w:val="-3"/>
              </w:rPr>
              <w:t>°52'40.32"</w:t>
            </w:r>
          </w:p>
        </w:tc>
        <w:tc>
          <w:tcPr>
            <w:tcW w:w="1057" w:type="dxa"/>
            <w:vMerge w:val="continue"/>
            <w:tcBorders>
              <w:top w:val="nil"/>
              <w:bottom w:val="nil"/>
            </w:tcBorders>
            <w:vAlign w:val="top"/>
          </w:tcPr>
          <w:p w14:paraId="45FBFDE6">
            <w:pPr>
              <w:rPr>
                <w:rFonts w:ascii="Arial"/>
                <w:sz w:val="21"/>
              </w:rPr>
            </w:pPr>
          </w:p>
        </w:tc>
      </w:tr>
      <w:tr w14:paraId="2BEA84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90" w:type="dxa"/>
            <w:vAlign w:val="top"/>
          </w:tcPr>
          <w:p w14:paraId="628FB560">
            <w:pPr>
              <w:pStyle w:val="6"/>
              <w:spacing w:before="96" w:line="183" w:lineRule="auto"/>
              <w:ind w:left="202"/>
            </w:pPr>
            <w:r>
              <w:t>4</w:t>
            </w:r>
          </w:p>
        </w:tc>
        <w:tc>
          <w:tcPr>
            <w:tcW w:w="1594" w:type="dxa"/>
            <w:gridSpan w:val="2"/>
            <w:vAlign w:val="top"/>
          </w:tcPr>
          <w:p w14:paraId="2515A9E2">
            <w:pPr>
              <w:pStyle w:val="6"/>
              <w:spacing w:before="75" w:line="204" w:lineRule="auto"/>
              <w:ind w:left="121"/>
            </w:pPr>
            <w:r>
              <w:rPr>
                <w:spacing w:val="-2"/>
              </w:rPr>
              <w:t>E 95</w:t>
            </w:r>
            <w:r>
              <w:rPr>
                <w:spacing w:val="-67"/>
              </w:rPr>
              <w:t xml:space="preserve"> </w:t>
            </w:r>
            <w:r>
              <w:rPr>
                <w:spacing w:val="-2"/>
              </w:rPr>
              <w:t>°29'17.21"</w:t>
            </w:r>
          </w:p>
        </w:tc>
        <w:tc>
          <w:tcPr>
            <w:tcW w:w="1594" w:type="dxa"/>
            <w:gridSpan w:val="2"/>
            <w:vAlign w:val="top"/>
          </w:tcPr>
          <w:p w14:paraId="3BC075BA">
            <w:pPr>
              <w:pStyle w:val="6"/>
              <w:spacing w:before="75" w:line="204" w:lineRule="auto"/>
              <w:ind w:left="120"/>
            </w:pPr>
            <w:r>
              <w:rPr>
                <w:spacing w:val="-3"/>
              </w:rPr>
              <w:t>N</w:t>
            </w:r>
            <w:r>
              <w:rPr>
                <w:spacing w:val="15"/>
              </w:rPr>
              <w:t xml:space="preserve"> </w:t>
            </w:r>
            <w:r>
              <w:rPr>
                <w:spacing w:val="-3"/>
              </w:rPr>
              <w:t>30</w:t>
            </w:r>
            <w:r>
              <w:rPr>
                <w:spacing w:val="-68"/>
              </w:rPr>
              <w:t xml:space="preserve"> </w:t>
            </w:r>
            <w:r>
              <w:rPr>
                <w:spacing w:val="-3"/>
              </w:rPr>
              <w:t>°52'37.02"</w:t>
            </w:r>
          </w:p>
        </w:tc>
        <w:tc>
          <w:tcPr>
            <w:tcW w:w="603" w:type="dxa"/>
            <w:vAlign w:val="top"/>
          </w:tcPr>
          <w:p w14:paraId="2CF4DC85">
            <w:pPr>
              <w:pStyle w:val="6"/>
              <w:spacing w:before="95" w:line="184" w:lineRule="auto"/>
              <w:ind w:left="230"/>
            </w:pPr>
            <w:r>
              <w:rPr>
                <w:spacing w:val="-10"/>
              </w:rPr>
              <w:t>15</w:t>
            </w:r>
          </w:p>
        </w:tc>
        <w:tc>
          <w:tcPr>
            <w:tcW w:w="1594" w:type="dxa"/>
            <w:vAlign w:val="top"/>
          </w:tcPr>
          <w:p w14:paraId="2C22BEF6">
            <w:pPr>
              <w:pStyle w:val="6"/>
              <w:spacing w:before="75" w:line="204" w:lineRule="auto"/>
              <w:ind w:left="125"/>
            </w:pPr>
            <w:r>
              <w:rPr>
                <w:spacing w:val="-2"/>
              </w:rPr>
              <w:t>E 95</w:t>
            </w:r>
            <w:r>
              <w:rPr>
                <w:spacing w:val="-67"/>
              </w:rPr>
              <w:t xml:space="preserve"> </w:t>
            </w:r>
            <w:r>
              <w:rPr>
                <w:spacing w:val="-2"/>
              </w:rPr>
              <w:t>°29'23.93"</w:t>
            </w:r>
          </w:p>
        </w:tc>
        <w:tc>
          <w:tcPr>
            <w:tcW w:w="1594" w:type="dxa"/>
            <w:gridSpan w:val="2"/>
            <w:vAlign w:val="top"/>
          </w:tcPr>
          <w:p w14:paraId="0D690242">
            <w:pPr>
              <w:pStyle w:val="6"/>
              <w:spacing w:before="75" w:line="204" w:lineRule="auto"/>
              <w:ind w:left="121"/>
            </w:pPr>
            <w:r>
              <w:rPr>
                <w:spacing w:val="-3"/>
              </w:rPr>
              <w:t>N</w:t>
            </w:r>
            <w:r>
              <w:rPr>
                <w:spacing w:val="15"/>
              </w:rPr>
              <w:t xml:space="preserve"> </w:t>
            </w:r>
            <w:r>
              <w:rPr>
                <w:spacing w:val="-3"/>
              </w:rPr>
              <w:t>30</w:t>
            </w:r>
            <w:r>
              <w:rPr>
                <w:spacing w:val="-68"/>
              </w:rPr>
              <w:t xml:space="preserve"> </w:t>
            </w:r>
            <w:r>
              <w:rPr>
                <w:spacing w:val="-3"/>
              </w:rPr>
              <w:t>°52'39.62"</w:t>
            </w:r>
          </w:p>
        </w:tc>
        <w:tc>
          <w:tcPr>
            <w:tcW w:w="1057" w:type="dxa"/>
            <w:vMerge w:val="continue"/>
            <w:tcBorders>
              <w:top w:val="nil"/>
              <w:bottom w:val="nil"/>
            </w:tcBorders>
            <w:vAlign w:val="top"/>
          </w:tcPr>
          <w:p w14:paraId="262A174E">
            <w:pPr>
              <w:rPr>
                <w:rFonts w:ascii="Arial"/>
                <w:sz w:val="21"/>
              </w:rPr>
            </w:pPr>
          </w:p>
        </w:tc>
      </w:tr>
      <w:tr w14:paraId="01565E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90" w:type="dxa"/>
            <w:vAlign w:val="top"/>
          </w:tcPr>
          <w:p w14:paraId="535021B2">
            <w:pPr>
              <w:pStyle w:val="6"/>
              <w:spacing w:before="96" w:line="182" w:lineRule="auto"/>
              <w:ind w:left="207"/>
            </w:pPr>
            <w:r>
              <w:t>5</w:t>
            </w:r>
          </w:p>
        </w:tc>
        <w:tc>
          <w:tcPr>
            <w:tcW w:w="1594" w:type="dxa"/>
            <w:gridSpan w:val="2"/>
            <w:vAlign w:val="top"/>
          </w:tcPr>
          <w:p w14:paraId="1B915EB8">
            <w:pPr>
              <w:pStyle w:val="6"/>
              <w:spacing w:before="75" w:line="204" w:lineRule="auto"/>
              <w:ind w:left="121"/>
            </w:pPr>
            <w:r>
              <w:rPr>
                <w:spacing w:val="-2"/>
              </w:rPr>
              <w:t>E 95</w:t>
            </w:r>
            <w:r>
              <w:rPr>
                <w:spacing w:val="-67"/>
              </w:rPr>
              <w:t xml:space="preserve"> </w:t>
            </w:r>
            <w:r>
              <w:rPr>
                <w:spacing w:val="-2"/>
              </w:rPr>
              <w:t>°29'20.49"</w:t>
            </w:r>
          </w:p>
        </w:tc>
        <w:tc>
          <w:tcPr>
            <w:tcW w:w="1594" w:type="dxa"/>
            <w:gridSpan w:val="2"/>
            <w:vAlign w:val="top"/>
          </w:tcPr>
          <w:p w14:paraId="08FDAAFC">
            <w:pPr>
              <w:pStyle w:val="6"/>
              <w:spacing w:before="75" w:line="204" w:lineRule="auto"/>
              <w:ind w:left="120"/>
            </w:pPr>
            <w:r>
              <w:rPr>
                <w:spacing w:val="-3"/>
              </w:rPr>
              <w:t>N</w:t>
            </w:r>
            <w:r>
              <w:rPr>
                <w:spacing w:val="15"/>
              </w:rPr>
              <w:t xml:space="preserve"> </w:t>
            </w:r>
            <w:r>
              <w:rPr>
                <w:spacing w:val="-3"/>
              </w:rPr>
              <w:t>30</w:t>
            </w:r>
            <w:r>
              <w:rPr>
                <w:spacing w:val="-68"/>
              </w:rPr>
              <w:t xml:space="preserve"> </w:t>
            </w:r>
            <w:r>
              <w:rPr>
                <w:spacing w:val="-3"/>
              </w:rPr>
              <w:t>°52'39.88"</w:t>
            </w:r>
          </w:p>
        </w:tc>
        <w:tc>
          <w:tcPr>
            <w:tcW w:w="603" w:type="dxa"/>
            <w:vAlign w:val="top"/>
          </w:tcPr>
          <w:p w14:paraId="6C12486B">
            <w:pPr>
              <w:pStyle w:val="6"/>
              <w:spacing w:before="94" w:line="184" w:lineRule="auto"/>
              <w:ind w:left="230"/>
            </w:pPr>
            <w:r>
              <w:rPr>
                <w:spacing w:val="-10"/>
              </w:rPr>
              <w:t>16</w:t>
            </w:r>
          </w:p>
        </w:tc>
        <w:tc>
          <w:tcPr>
            <w:tcW w:w="1594" w:type="dxa"/>
            <w:vAlign w:val="top"/>
          </w:tcPr>
          <w:p w14:paraId="12D79BCC">
            <w:pPr>
              <w:pStyle w:val="6"/>
              <w:spacing w:before="75" w:line="204" w:lineRule="auto"/>
              <w:ind w:left="125"/>
            </w:pPr>
            <w:r>
              <w:rPr>
                <w:spacing w:val="-2"/>
              </w:rPr>
              <w:t>E 95</w:t>
            </w:r>
            <w:r>
              <w:rPr>
                <w:spacing w:val="-67"/>
              </w:rPr>
              <w:t xml:space="preserve"> </w:t>
            </w:r>
            <w:r>
              <w:rPr>
                <w:spacing w:val="-2"/>
              </w:rPr>
              <w:t>°29'21.90"</w:t>
            </w:r>
          </w:p>
        </w:tc>
        <w:tc>
          <w:tcPr>
            <w:tcW w:w="1594" w:type="dxa"/>
            <w:gridSpan w:val="2"/>
            <w:vAlign w:val="top"/>
          </w:tcPr>
          <w:p w14:paraId="4CBF2BF2">
            <w:pPr>
              <w:pStyle w:val="6"/>
              <w:spacing w:before="75" w:line="204" w:lineRule="auto"/>
              <w:ind w:left="121"/>
            </w:pPr>
            <w:r>
              <w:rPr>
                <w:spacing w:val="-3"/>
              </w:rPr>
              <w:t>N</w:t>
            </w:r>
            <w:r>
              <w:rPr>
                <w:spacing w:val="15"/>
              </w:rPr>
              <w:t xml:space="preserve"> </w:t>
            </w:r>
            <w:r>
              <w:rPr>
                <w:spacing w:val="-3"/>
              </w:rPr>
              <w:t>30</w:t>
            </w:r>
            <w:r>
              <w:rPr>
                <w:spacing w:val="-68"/>
              </w:rPr>
              <w:t xml:space="preserve"> </w:t>
            </w:r>
            <w:r>
              <w:rPr>
                <w:spacing w:val="-3"/>
              </w:rPr>
              <w:t>°52'39.50"</w:t>
            </w:r>
          </w:p>
        </w:tc>
        <w:tc>
          <w:tcPr>
            <w:tcW w:w="1057" w:type="dxa"/>
            <w:vMerge w:val="continue"/>
            <w:tcBorders>
              <w:top w:val="nil"/>
              <w:bottom w:val="nil"/>
            </w:tcBorders>
            <w:vAlign w:val="top"/>
          </w:tcPr>
          <w:p w14:paraId="5C9BFBD3">
            <w:pPr>
              <w:rPr>
                <w:rFonts w:ascii="Arial"/>
                <w:sz w:val="21"/>
              </w:rPr>
            </w:pPr>
          </w:p>
        </w:tc>
      </w:tr>
      <w:tr w14:paraId="25A561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90" w:type="dxa"/>
            <w:vAlign w:val="top"/>
          </w:tcPr>
          <w:p w14:paraId="367E869C">
            <w:pPr>
              <w:pStyle w:val="6"/>
              <w:spacing w:before="97" w:line="183" w:lineRule="auto"/>
              <w:ind w:left="205"/>
            </w:pPr>
            <w:r>
              <w:t>6</w:t>
            </w:r>
          </w:p>
        </w:tc>
        <w:tc>
          <w:tcPr>
            <w:tcW w:w="1594" w:type="dxa"/>
            <w:gridSpan w:val="2"/>
            <w:vAlign w:val="top"/>
          </w:tcPr>
          <w:p w14:paraId="6C936406">
            <w:pPr>
              <w:pStyle w:val="6"/>
              <w:spacing w:before="77" w:line="204" w:lineRule="auto"/>
              <w:ind w:left="121"/>
            </w:pPr>
            <w:r>
              <w:rPr>
                <w:spacing w:val="-2"/>
              </w:rPr>
              <w:t>E 95</w:t>
            </w:r>
            <w:r>
              <w:rPr>
                <w:spacing w:val="-67"/>
              </w:rPr>
              <w:t xml:space="preserve"> </w:t>
            </w:r>
            <w:r>
              <w:rPr>
                <w:spacing w:val="-2"/>
              </w:rPr>
              <w:t>°29'21.04"</w:t>
            </w:r>
          </w:p>
        </w:tc>
        <w:tc>
          <w:tcPr>
            <w:tcW w:w="1594" w:type="dxa"/>
            <w:gridSpan w:val="2"/>
            <w:vAlign w:val="top"/>
          </w:tcPr>
          <w:p w14:paraId="0CADD297">
            <w:pPr>
              <w:pStyle w:val="6"/>
              <w:spacing w:before="77" w:line="204" w:lineRule="auto"/>
              <w:ind w:left="120"/>
            </w:pPr>
            <w:r>
              <w:rPr>
                <w:spacing w:val="-3"/>
              </w:rPr>
              <w:t>N</w:t>
            </w:r>
            <w:r>
              <w:rPr>
                <w:spacing w:val="15"/>
              </w:rPr>
              <w:t xml:space="preserve"> </w:t>
            </w:r>
            <w:r>
              <w:rPr>
                <w:spacing w:val="-3"/>
              </w:rPr>
              <w:t>30</w:t>
            </w:r>
            <w:r>
              <w:rPr>
                <w:spacing w:val="-68"/>
              </w:rPr>
              <w:t xml:space="preserve"> </w:t>
            </w:r>
            <w:r>
              <w:rPr>
                <w:spacing w:val="-3"/>
              </w:rPr>
              <w:t>°52'40.04"</w:t>
            </w:r>
          </w:p>
        </w:tc>
        <w:tc>
          <w:tcPr>
            <w:tcW w:w="603" w:type="dxa"/>
            <w:vAlign w:val="top"/>
          </w:tcPr>
          <w:p w14:paraId="698EDCF2">
            <w:pPr>
              <w:pStyle w:val="6"/>
              <w:spacing w:before="96" w:line="184" w:lineRule="auto"/>
              <w:ind w:left="230"/>
            </w:pPr>
            <w:r>
              <w:rPr>
                <w:spacing w:val="-10"/>
              </w:rPr>
              <w:t>17</w:t>
            </w:r>
          </w:p>
        </w:tc>
        <w:tc>
          <w:tcPr>
            <w:tcW w:w="1594" w:type="dxa"/>
            <w:vAlign w:val="top"/>
          </w:tcPr>
          <w:p w14:paraId="53D7DDA0">
            <w:pPr>
              <w:pStyle w:val="6"/>
              <w:spacing w:before="77" w:line="204" w:lineRule="auto"/>
              <w:ind w:left="125"/>
            </w:pPr>
            <w:r>
              <w:rPr>
                <w:spacing w:val="-2"/>
              </w:rPr>
              <w:t>E 95</w:t>
            </w:r>
            <w:r>
              <w:rPr>
                <w:spacing w:val="-67"/>
              </w:rPr>
              <w:t xml:space="preserve"> </w:t>
            </w:r>
            <w:r>
              <w:rPr>
                <w:spacing w:val="-2"/>
              </w:rPr>
              <w:t>°29'20.40"</w:t>
            </w:r>
          </w:p>
        </w:tc>
        <w:tc>
          <w:tcPr>
            <w:tcW w:w="1594" w:type="dxa"/>
            <w:gridSpan w:val="2"/>
            <w:vAlign w:val="top"/>
          </w:tcPr>
          <w:p w14:paraId="403FB963">
            <w:pPr>
              <w:pStyle w:val="6"/>
              <w:spacing w:before="77" w:line="204" w:lineRule="auto"/>
              <w:ind w:left="121"/>
            </w:pPr>
            <w:r>
              <w:rPr>
                <w:spacing w:val="-3"/>
              </w:rPr>
              <w:t>N</w:t>
            </w:r>
            <w:r>
              <w:rPr>
                <w:spacing w:val="15"/>
              </w:rPr>
              <w:t xml:space="preserve"> </w:t>
            </w:r>
            <w:r>
              <w:rPr>
                <w:spacing w:val="-3"/>
              </w:rPr>
              <w:t>30</w:t>
            </w:r>
            <w:r>
              <w:rPr>
                <w:spacing w:val="-68"/>
              </w:rPr>
              <w:t xml:space="preserve"> </w:t>
            </w:r>
            <w:r>
              <w:rPr>
                <w:spacing w:val="-3"/>
              </w:rPr>
              <w:t>°52'38.78"</w:t>
            </w:r>
          </w:p>
        </w:tc>
        <w:tc>
          <w:tcPr>
            <w:tcW w:w="1057" w:type="dxa"/>
            <w:vMerge w:val="continue"/>
            <w:tcBorders>
              <w:top w:val="nil"/>
              <w:bottom w:val="nil"/>
            </w:tcBorders>
            <w:vAlign w:val="top"/>
          </w:tcPr>
          <w:p w14:paraId="368FAD01">
            <w:pPr>
              <w:rPr>
                <w:rFonts w:ascii="Arial"/>
                <w:sz w:val="21"/>
              </w:rPr>
            </w:pPr>
          </w:p>
        </w:tc>
      </w:tr>
      <w:tr w14:paraId="38A0F4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90" w:type="dxa"/>
            <w:vAlign w:val="top"/>
          </w:tcPr>
          <w:p w14:paraId="77731F3B">
            <w:pPr>
              <w:pStyle w:val="6"/>
              <w:spacing w:before="98" w:line="182" w:lineRule="auto"/>
              <w:ind w:left="207"/>
            </w:pPr>
            <w:r>
              <w:t>7</w:t>
            </w:r>
          </w:p>
        </w:tc>
        <w:tc>
          <w:tcPr>
            <w:tcW w:w="1594" w:type="dxa"/>
            <w:gridSpan w:val="2"/>
            <w:vAlign w:val="top"/>
          </w:tcPr>
          <w:p w14:paraId="11AF2A62">
            <w:pPr>
              <w:pStyle w:val="6"/>
              <w:spacing w:before="76" w:line="204" w:lineRule="auto"/>
              <w:ind w:left="121"/>
            </w:pPr>
            <w:r>
              <w:rPr>
                <w:spacing w:val="-2"/>
              </w:rPr>
              <w:t>E 95</w:t>
            </w:r>
            <w:r>
              <w:rPr>
                <w:spacing w:val="-67"/>
              </w:rPr>
              <w:t xml:space="preserve"> </w:t>
            </w:r>
            <w:r>
              <w:rPr>
                <w:spacing w:val="-2"/>
              </w:rPr>
              <w:t>°29'22.98"</w:t>
            </w:r>
          </w:p>
        </w:tc>
        <w:tc>
          <w:tcPr>
            <w:tcW w:w="1594" w:type="dxa"/>
            <w:gridSpan w:val="2"/>
            <w:vAlign w:val="top"/>
          </w:tcPr>
          <w:p w14:paraId="7BFB854A">
            <w:pPr>
              <w:pStyle w:val="6"/>
              <w:spacing w:before="76" w:line="204" w:lineRule="auto"/>
              <w:ind w:left="120"/>
            </w:pPr>
            <w:r>
              <w:rPr>
                <w:spacing w:val="-3"/>
              </w:rPr>
              <w:t>N</w:t>
            </w:r>
            <w:r>
              <w:rPr>
                <w:spacing w:val="15"/>
              </w:rPr>
              <w:t xml:space="preserve"> </w:t>
            </w:r>
            <w:r>
              <w:rPr>
                <w:spacing w:val="-3"/>
              </w:rPr>
              <w:t>30</w:t>
            </w:r>
            <w:r>
              <w:rPr>
                <w:spacing w:val="-68"/>
              </w:rPr>
              <w:t xml:space="preserve"> </w:t>
            </w:r>
            <w:r>
              <w:rPr>
                <w:spacing w:val="-3"/>
              </w:rPr>
              <w:t>°52'39.89"</w:t>
            </w:r>
          </w:p>
        </w:tc>
        <w:tc>
          <w:tcPr>
            <w:tcW w:w="603" w:type="dxa"/>
            <w:vAlign w:val="top"/>
          </w:tcPr>
          <w:p w14:paraId="6D7F0AFE">
            <w:pPr>
              <w:pStyle w:val="6"/>
              <w:spacing w:before="96" w:line="184" w:lineRule="auto"/>
              <w:ind w:left="230"/>
            </w:pPr>
            <w:r>
              <w:rPr>
                <w:spacing w:val="-10"/>
              </w:rPr>
              <w:t>18</w:t>
            </w:r>
          </w:p>
        </w:tc>
        <w:tc>
          <w:tcPr>
            <w:tcW w:w="1594" w:type="dxa"/>
            <w:vAlign w:val="top"/>
          </w:tcPr>
          <w:p w14:paraId="7465A3CD">
            <w:pPr>
              <w:pStyle w:val="6"/>
              <w:spacing w:before="76" w:line="204" w:lineRule="auto"/>
              <w:ind w:left="125"/>
            </w:pPr>
            <w:r>
              <w:rPr>
                <w:spacing w:val="-2"/>
              </w:rPr>
              <w:t>E 95</w:t>
            </w:r>
            <w:r>
              <w:rPr>
                <w:spacing w:val="-67"/>
              </w:rPr>
              <w:t xml:space="preserve"> </w:t>
            </w:r>
            <w:r>
              <w:rPr>
                <w:spacing w:val="-2"/>
              </w:rPr>
              <w:t>°29'18.82"</w:t>
            </w:r>
          </w:p>
        </w:tc>
        <w:tc>
          <w:tcPr>
            <w:tcW w:w="1594" w:type="dxa"/>
            <w:gridSpan w:val="2"/>
            <w:vAlign w:val="top"/>
          </w:tcPr>
          <w:p w14:paraId="50593761">
            <w:pPr>
              <w:pStyle w:val="6"/>
              <w:spacing w:before="76" w:line="204" w:lineRule="auto"/>
              <w:ind w:left="121"/>
            </w:pPr>
            <w:r>
              <w:rPr>
                <w:spacing w:val="-3"/>
              </w:rPr>
              <w:t>N</w:t>
            </w:r>
            <w:r>
              <w:rPr>
                <w:spacing w:val="15"/>
              </w:rPr>
              <w:t xml:space="preserve"> </w:t>
            </w:r>
            <w:r>
              <w:rPr>
                <w:spacing w:val="-3"/>
              </w:rPr>
              <w:t>30</w:t>
            </w:r>
            <w:r>
              <w:rPr>
                <w:spacing w:val="-68"/>
              </w:rPr>
              <w:t xml:space="preserve"> </w:t>
            </w:r>
            <w:r>
              <w:rPr>
                <w:spacing w:val="-3"/>
              </w:rPr>
              <w:t>°52'37.73"</w:t>
            </w:r>
          </w:p>
        </w:tc>
        <w:tc>
          <w:tcPr>
            <w:tcW w:w="1057" w:type="dxa"/>
            <w:vMerge w:val="continue"/>
            <w:tcBorders>
              <w:top w:val="nil"/>
              <w:bottom w:val="nil"/>
            </w:tcBorders>
            <w:vAlign w:val="top"/>
          </w:tcPr>
          <w:p w14:paraId="55B25873">
            <w:pPr>
              <w:rPr>
                <w:rFonts w:ascii="Arial"/>
                <w:sz w:val="21"/>
              </w:rPr>
            </w:pPr>
          </w:p>
        </w:tc>
      </w:tr>
      <w:tr w14:paraId="2B1676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90" w:type="dxa"/>
            <w:vAlign w:val="top"/>
          </w:tcPr>
          <w:p w14:paraId="68824D5F">
            <w:pPr>
              <w:pStyle w:val="6"/>
              <w:spacing w:before="96" w:line="183" w:lineRule="auto"/>
              <w:ind w:left="204"/>
            </w:pPr>
            <w:r>
              <w:t>8</w:t>
            </w:r>
          </w:p>
        </w:tc>
        <w:tc>
          <w:tcPr>
            <w:tcW w:w="1594" w:type="dxa"/>
            <w:gridSpan w:val="2"/>
            <w:vAlign w:val="top"/>
          </w:tcPr>
          <w:p w14:paraId="12E595C3">
            <w:pPr>
              <w:pStyle w:val="6"/>
              <w:spacing w:before="76" w:line="204" w:lineRule="auto"/>
              <w:ind w:left="121"/>
            </w:pPr>
            <w:r>
              <w:rPr>
                <w:spacing w:val="-2"/>
              </w:rPr>
              <w:t>E 95</w:t>
            </w:r>
            <w:r>
              <w:rPr>
                <w:spacing w:val="-67"/>
              </w:rPr>
              <w:t xml:space="preserve"> </w:t>
            </w:r>
            <w:r>
              <w:rPr>
                <w:spacing w:val="-2"/>
              </w:rPr>
              <w:t>°29'25.57"</w:t>
            </w:r>
          </w:p>
        </w:tc>
        <w:tc>
          <w:tcPr>
            <w:tcW w:w="1594" w:type="dxa"/>
            <w:gridSpan w:val="2"/>
            <w:vAlign w:val="top"/>
          </w:tcPr>
          <w:p w14:paraId="175CB77D">
            <w:pPr>
              <w:pStyle w:val="6"/>
              <w:spacing w:before="76" w:line="204" w:lineRule="auto"/>
              <w:ind w:left="120"/>
            </w:pPr>
            <w:r>
              <w:rPr>
                <w:spacing w:val="-3"/>
              </w:rPr>
              <w:t>N</w:t>
            </w:r>
            <w:r>
              <w:rPr>
                <w:spacing w:val="15"/>
              </w:rPr>
              <w:t xml:space="preserve"> </w:t>
            </w:r>
            <w:r>
              <w:rPr>
                <w:spacing w:val="-3"/>
              </w:rPr>
              <w:t>30</w:t>
            </w:r>
            <w:r>
              <w:rPr>
                <w:spacing w:val="-68"/>
              </w:rPr>
              <w:t xml:space="preserve"> </w:t>
            </w:r>
            <w:r>
              <w:rPr>
                <w:spacing w:val="-3"/>
              </w:rPr>
              <w:t>°52'40.79"</w:t>
            </w:r>
          </w:p>
        </w:tc>
        <w:tc>
          <w:tcPr>
            <w:tcW w:w="603" w:type="dxa"/>
            <w:vAlign w:val="top"/>
          </w:tcPr>
          <w:p w14:paraId="381BCE2D">
            <w:pPr>
              <w:pStyle w:val="6"/>
              <w:spacing w:before="95" w:line="184" w:lineRule="auto"/>
              <w:ind w:left="230"/>
            </w:pPr>
            <w:r>
              <w:rPr>
                <w:spacing w:val="-10"/>
              </w:rPr>
              <w:t>19</w:t>
            </w:r>
          </w:p>
        </w:tc>
        <w:tc>
          <w:tcPr>
            <w:tcW w:w="1594" w:type="dxa"/>
            <w:vAlign w:val="top"/>
          </w:tcPr>
          <w:p w14:paraId="3CD75E09">
            <w:pPr>
              <w:pStyle w:val="6"/>
              <w:spacing w:before="76" w:line="204" w:lineRule="auto"/>
              <w:ind w:left="125"/>
            </w:pPr>
            <w:r>
              <w:rPr>
                <w:spacing w:val="-2"/>
              </w:rPr>
              <w:t>E 95</w:t>
            </w:r>
            <w:r>
              <w:rPr>
                <w:spacing w:val="-67"/>
              </w:rPr>
              <w:t xml:space="preserve"> </w:t>
            </w:r>
            <w:r>
              <w:rPr>
                <w:spacing w:val="-2"/>
              </w:rPr>
              <w:t>°29'16.74"</w:t>
            </w:r>
          </w:p>
        </w:tc>
        <w:tc>
          <w:tcPr>
            <w:tcW w:w="1594" w:type="dxa"/>
            <w:gridSpan w:val="2"/>
            <w:vAlign w:val="top"/>
          </w:tcPr>
          <w:p w14:paraId="19E38987">
            <w:pPr>
              <w:pStyle w:val="6"/>
              <w:spacing w:before="76" w:line="204" w:lineRule="auto"/>
              <w:ind w:left="121"/>
            </w:pPr>
            <w:r>
              <w:rPr>
                <w:spacing w:val="-3"/>
              </w:rPr>
              <w:t>N</w:t>
            </w:r>
            <w:r>
              <w:rPr>
                <w:spacing w:val="15"/>
              </w:rPr>
              <w:t xml:space="preserve"> </w:t>
            </w:r>
            <w:r>
              <w:rPr>
                <w:spacing w:val="-3"/>
              </w:rPr>
              <w:t>30</w:t>
            </w:r>
            <w:r>
              <w:rPr>
                <w:spacing w:val="-68"/>
              </w:rPr>
              <w:t xml:space="preserve"> </w:t>
            </w:r>
            <w:r>
              <w:rPr>
                <w:spacing w:val="-3"/>
              </w:rPr>
              <w:t>°52'36.32"</w:t>
            </w:r>
          </w:p>
        </w:tc>
        <w:tc>
          <w:tcPr>
            <w:tcW w:w="1057" w:type="dxa"/>
            <w:vMerge w:val="continue"/>
            <w:tcBorders>
              <w:top w:val="nil"/>
              <w:bottom w:val="nil"/>
            </w:tcBorders>
            <w:vAlign w:val="top"/>
          </w:tcPr>
          <w:p w14:paraId="228E9681">
            <w:pPr>
              <w:rPr>
                <w:rFonts w:ascii="Arial"/>
                <w:sz w:val="21"/>
              </w:rPr>
            </w:pPr>
          </w:p>
        </w:tc>
      </w:tr>
      <w:tr w14:paraId="463FE8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90" w:type="dxa"/>
            <w:vAlign w:val="top"/>
          </w:tcPr>
          <w:p w14:paraId="2CC25287">
            <w:pPr>
              <w:pStyle w:val="6"/>
              <w:spacing w:before="96" w:line="183" w:lineRule="auto"/>
              <w:ind w:left="204"/>
            </w:pPr>
            <w:r>
              <w:t>9</w:t>
            </w:r>
          </w:p>
        </w:tc>
        <w:tc>
          <w:tcPr>
            <w:tcW w:w="1594" w:type="dxa"/>
            <w:gridSpan w:val="2"/>
            <w:vAlign w:val="top"/>
          </w:tcPr>
          <w:p w14:paraId="7DF89F19">
            <w:pPr>
              <w:pStyle w:val="6"/>
              <w:spacing w:before="76" w:line="204" w:lineRule="auto"/>
              <w:ind w:left="121"/>
            </w:pPr>
            <w:r>
              <w:rPr>
                <w:spacing w:val="-2"/>
              </w:rPr>
              <w:t>E 95</w:t>
            </w:r>
            <w:r>
              <w:rPr>
                <w:spacing w:val="-67"/>
              </w:rPr>
              <w:t xml:space="preserve"> </w:t>
            </w:r>
            <w:r>
              <w:rPr>
                <w:spacing w:val="-2"/>
              </w:rPr>
              <w:t>°29'28.03"</w:t>
            </w:r>
          </w:p>
        </w:tc>
        <w:tc>
          <w:tcPr>
            <w:tcW w:w="1594" w:type="dxa"/>
            <w:gridSpan w:val="2"/>
            <w:vAlign w:val="top"/>
          </w:tcPr>
          <w:p w14:paraId="2506666C">
            <w:pPr>
              <w:pStyle w:val="6"/>
              <w:spacing w:before="76" w:line="204" w:lineRule="auto"/>
              <w:ind w:left="120"/>
            </w:pPr>
            <w:r>
              <w:rPr>
                <w:spacing w:val="-3"/>
              </w:rPr>
              <w:t>N</w:t>
            </w:r>
            <w:r>
              <w:rPr>
                <w:spacing w:val="15"/>
              </w:rPr>
              <w:t xml:space="preserve"> </w:t>
            </w:r>
            <w:r>
              <w:rPr>
                <w:spacing w:val="-3"/>
              </w:rPr>
              <w:t>30</w:t>
            </w:r>
            <w:r>
              <w:rPr>
                <w:spacing w:val="-68"/>
              </w:rPr>
              <w:t xml:space="preserve"> </w:t>
            </w:r>
            <w:r>
              <w:rPr>
                <w:spacing w:val="-3"/>
              </w:rPr>
              <w:t>°52'41.30"</w:t>
            </w:r>
          </w:p>
        </w:tc>
        <w:tc>
          <w:tcPr>
            <w:tcW w:w="603" w:type="dxa"/>
            <w:vAlign w:val="top"/>
          </w:tcPr>
          <w:p w14:paraId="3EB566C7">
            <w:pPr>
              <w:pStyle w:val="6"/>
              <w:spacing w:before="96" w:line="183" w:lineRule="auto"/>
              <w:ind w:left="218"/>
            </w:pPr>
            <w:r>
              <w:rPr>
                <w:spacing w:val="-4"/>
              </w:rPr>
              <w:t>20</w:t>
            </w:r>
          </w:p>
        </w:tc>
        <w:tc>
          <w:tcPr>
            <w:tcW w:w="1594" w:type="dxa"/>
            <w:vAlign w:val="top"/>
          </w:tcPr>
          <w:p w14:paraId="4E0C849A">
            <w:pPr>
              <w:pStyle w:val="6"/>
              <w:spacing w:before="76" w:line="204" w:lineRule="auto"/>
              <w:ind w:left="125"/>
            </w:pPr>
            <w:r>
              <w:rPr>
                <w:spacing w:val="-2"/>
              </w:rPr>
              <w:t>E 95</w:t>
            </w:r>
            <w:r>
              <w:rPr>
                <w:spacing w:val="-67"/>
              </w:rPr>
              <w:t xml:space="preserve"> </w:t>
            </w:r>
            <w:r>
              <w:rPr>
                <w:spacing w:val="-2"/>
              </w:rPr>
              <w:t>°29'15.54"</w:t>
            </w:r>
          </w:p>
        </w:tc>
        <w:tc>
          <w:tcPr>
            <w:tcW w:w="1594" w:type="dxa"/>
            <w:gridSpan w:val="2"/>
            <w:vAlign w:val="top"/>
          </w:tcPr>
          <w:p w14:paraId="45D82B5F">
            <w:pPr>
              <w:pStyle w:val="6"/>
              <w:spacing w:before="76" w:line="204" w:lineRule="auto"/>
              <w:ind w:left="121"/>
            </w:pPr>
            <w:r>
              <w:rPr>
                <w:spacing w:val="-3"/>
              </w:rPr>
              <w:t>N</w:t>
            </w:r>
            <w:r>
              <w:rPr>
                <w:spacing w:val="15"/>
              </w:rPr>
              <w:t xml:space="preserve"> </w:t>
            </w:r>
            <w:r>
              <w:rPr>
                <w:spacing w:val="-3"/>
              </w:rPr>
              <w:t>30</w:t>
            </w:r>
            <w:r>
              <w:rPr>
                <w:spacing w:val="-68"/>
              </w:rPr>
              <w:t xml:space="preserve"> </w:t>
            </w:r>
            <w:r>
              <w:rPr>
                <w:spacing w:val="-3"/>
              </w:rPr>
              <w:t>°52'35.80"</w:t>
            </w:r>
          </w:p>
        </w:tc>
        <w:tc>
          <w:tcPr>
            <w:tcW w:w="1057" w:type="dxa"/>
            <w:vMerge w:val="continue"/>
            <w:tcBorders>
              <w:top w:val="nil"/>
              <w:bottom w:val="nil"/>
            </w:tcBorders>
            <w:vAlign w:val="top"/>
          </w:tcPr>
          <w:p w14:paraId="1D6D9AB5">
            <w:pPr>
              <w:rPr>
                <w:rFonts w:ascii="Arial"/>
                <w:sz w:val="21"/>
              </w:rPr>
            </w:pPr>
          </w:p>
        </w:tc>
      </w:tr>
      <w:tr w14:paraId="766043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90" w:type="dxa"/>
            <w:vAlign w:val="top"/>
          </w:tcPr>
          <w:p w14:paraId="302E91E2">
            <w:pPr>
              <w:pStyle w:val="6"/>
              <w:spacing w:before="95" w:line="184" w:lineRule="auto"/>
              <w:ind w:left="173"/>
            </w:pPr>
            <w:r>
              <w:rPr>
                <w:spacing w:val="-10"/>
              </w:rPr>
              <w:t>10</w:t>
            </w:r>
          </w:p>
        </w:tc>
        <w:tc>
          <w:tcPr>
            <w:tcW w:w="1594" w:type="dxa"/>
            <w:gridSpan w:val="2"/>
            <w:vAlign w:val="top"/>
          </w:tcPr>
          <w:p w14:paraId="4D3DDC02">
            <w:pPr>
              <w:pStyle w:val="6"/>
              <w:spacing w:before="75" w:line="204" w:lineRule="auto"/>
              <w:ind w:left="121"/>
            </w:pPr>
            <w:r>
              <w:rPr>
                <w:spacing w:val="-2"/>
              </w:rPr>
              <w:t>E 95</w:t>
            </w:r>
            <w:r>
              <w:rPr>
                <w:spacing w:val="-67"/>
              </w:rPr>
              <w:t xml:space="preserve"> </w:t>
            </w:r>
            <w:r>
              <w:rPr>
                <w:spacing w:val="-2"/>
              </w:rPr>
              <w:t>°29'31.61"</w:t>
            </w:r>
          </w:p>
        </w:tc>
        <w:tc>
          <w:tcPr>
            <w:tcW w:w="1594" w:type="dxa"/>
            <w:gridSpan w:val="2"/>
            <w:vAlign w:val="top"/>
          </w:tcPr>
          <w:p w14:paraId="69639BD2">
            <w:pPr>
              <w:pStyle w:val="6"/>
              <w:spacing w:before="75" w:line="204" w:lineRule="auto"/>
              <w:ind w:left="120"/>
            </w:pPr>
            <w:r>
              <w:rPr>
                <w:spacing w:val="-3"/>
              </w:rPr>
              <w:t>N</w:t>
            </w:r>
            <w:r>
              <w:rPr>
                <w:spacing w:val="15"/>
              </w:rPr>
              <w:t xml:space="preserve"> </w:t>
            </w:r>
            <w:r>
              <w:rPr>
                <w:spacing w:val="-3"/>
              </w:rPr>
              <w:t>30</w:t>
            </w:r>
            <w:r>
              <w:rPr>
                <w:spacing w:val="-68"/>
              </w:rPr>
              <w:t xml:space="preserve"> </w:t>
            </w:r>
            <w:r>
              <w:rPr>
                <w:spacing w:val="-3"/>
              </w:rPr>
              <w:t>°52'42.07"</w:t>
            </w:r>
          </w:p>
        </w:tc>
        <w:tc>
          <w:tcPr>
            <w:tcW w:w="603" w:type="dxa"/>
            <w:vAlign w:val="top"/>
          </w:tcPr>
          <w:p w14:paraId="4B14A299">
            <w:pPr>
              <w:pStyle w:val="6"/>
              <w:spacing w:before="95" w:line="184" w:lineRule="auto"/>
              <w:ind w:left="218"/>
            </w:pPr>
            <w:r>
              <w:rPr>
                <w:spacing w:val="-4"/>
              </w:rPr>
              <w:t>21</w:t>
            </w:r>
          </w:p>
        </w:tc>
        <w:tc>
          <w:tcPr>
            <w:tcW w:w="1594" w:type="dxa"/>
            <w:vAlign w:val="top"/>
          </w:tcPr>
          <w:p w14:paraId="298016BB">
            <w:pPr>
              <w:pStyle w:val="6"/>
              <w:spacing w:before="75" w:line="204" w:lineRule="auto"/>
              <w:ind w:left="125"/>
            </w:pPr>
            <w:r>
              <w:rPr>
                <w:spacing w:val="-2"/>
              </w:rPr>
              <w:t>E 95</w:t>
            </w:r>
            <w:r>
              <w:rPr>
                <w:spacing w:val="-67"/>
              </w:rPr>
              <w:t xml:space="preserve"> </w:t>
            </w:r>
            <w:r>
              <w:rPr>
                <w:spacing w:val="-2"/>
              </w:rPr>
              <w:t>°29'14.46"</w:t>
            </w:r>
          </w:p>
        </w:tc>
        <w:tc>
          <w:tcPr>
            <w:tcW w:w="1594" w:type="dxa"/>
            <w:gridSpan w:val="2"/>
            <w:vAlign w:val="top"/>
          </w:tcPr>
          <w:p w14:paraId="0D1CD2FF">
            <w:pPr>
              <w:pStyle w:val="6"/>
              <w:spacing w:before="75" w:line="204" w:lineRule="auto"/>
              <w:ind w:left="121"/>
            </w:pPr>
            <w:r>
              <w:rPr>
                <w:spacing w:val="-3"/>
              </w:rPr>
              <w:t>N</w:t>
            </w:r>
            <w:r>
              <w:rPr>
                <w:spacing w:val="15"/>
              </w:rPr>
              <w:t xml:space="preserve"> </w:t>
            </w:r>
            <w:r>
              <w:rPr>
                <w:spacing w:val="-3"/>
              </w:rPr>
              <w:t>30</w:t>
            </w:r>
            <w:r>
              <w:rPr>
                <w:spacing w:val="-68"/>
              </w:rPr>
              <w:t xml:space="preserve"> </w:t>
            </w:r>
            <w:r>
              <w:rPr>
                <w:spacing w:val="-3"/>
              </w:rPr>
              <w:t>°52'35.65"</w:t>
            </w:r>
          </w:p>
        </w:tc>
        <w:tc>
          <w:tcPr>
            <w:tcW w:w="1057" w:type="dxa"/>
            <w:vMerge w:val="continue"/>
            <w:tcBorders>
              <w:top w:val="nil"/>
              <w:bottom w:val="nil"/>
            </w:tcBorders>
            <w:vAlign w:val="top"/>
          </w:tcPr>
          <w:p w14:paraId="7A42B79C">
            <w:pPr>
              <w:rPr>
                <w:rFonts w:ascii="Arial"/>
                <w:sz w:val="21"/>
              </w:rPr>
            </w:pPr>
          </w:p>
        </w:tc>
      </w:tr>
      <w:tr w14:paraId="3C0D37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90" w:type="dxa"/>
            <w:vAlign w:val="top"/>
          </w:tcPr>
          <w:p w14:paraId="267FCB19">
            <w:pPr>
              <w:pStyle w:val="6"/>
              <w:spacing w:before="94" w:line="184" w:lineRule="auto"/>
              <w:ind w:left="173"/>
            </w:pPr>
            <w:r>
              <w:rPr>
                <w:spacing w:val="-10"/>
              </w:rPr>
              <w:t>11</w:t>
            </w:r>
          </w:p>
        </w:tc>
        <w:tc>
          <w:tcPr>
            <w:tcW w:w="1594" w:type="dxa"/>
            <w:gridSpan w:val="2"/>
            <w:vAlign w:val="top"/>
          </w:tcPr>
          <w:p w14:paraId="6525989B">
            <w:pPr>
              <w:pStyle w:val="6"/>
              <w:spacing w:before="75" w:line="204" w:lineRule="auto"/>
              <w:ind w:left="121"/>
            </w:pPr>
            <w:r>
              <w:rPr>
                <w:spacing w:val="-2"/>
              </w:rPr>
              <w:t>E 95</w:t>
            </w:r>
            <w:r>
              <w:rPr>
                <w:spacing w:val="-67"/>
              </w:rPr>
              <w:t xml:space="preserve"> </w:t>
            </w:r>
            <w:r>
              <w:rPr>
                <w:spacing w:val="-2"/>
              </w:rPr>
              <w:t>°29'33.53"</w:t>
            </w:r>
          </w:p>
        </w:tc>
        <w:tc>
          <w:tcPr>
            <w:tcW w:w="1594" w:type="dxa"/>
            <w:gridSpan w:val="2"/>
            <w:vAlign w:val="top"/>
          </w:tcPr>
          <w:p w14:paraId="358EEEF4">
            <w:pPr>
              <w:pStyle w:val="6"/>
              <w:spacing w:before="75" w:line="204" w:lineRule="auto"/>
              <w:ind w:left="120"/>
            </w:pPr>
            <w:r>
              <w:rPr>
                <w:spacing w:val="-3"/>
              </w:rPr>
              <w:t>N</w:t>
            </w:r>
            <w:r>
              <w:rPr>
                <w:spacing w:val="15"/>
              </w:rPr>
              <w:t xml:space="preserve"> </w:t>
            </w:r>
            <w:r>
              <w:rPr>
                <w:spacing w:val="-3"/>
              </w:rPr>
              <w:t>30</w:t>
            </w:r>
            <w:r>
              <w:rPr>
                <w:spacing w:val="-68"/>
              </w:rPr>
              <w:t xml:space="preserve"> </w:t>
            </w:r>
            <w:r>
              <w:rPr>
                <w:spacing w:val="-3"/>
              </w:rPr>
              <w:t>°52'42.60"</w:t>
            </w:r>
          </w:p>
        </w:tc>
        <w:tc>
          <w:tcPr>
            <w:tcW w:w="603" w:type="dxa"/>
            <w:vAlign w:val="top"/>
          </w:tcPr>
          <w:p w14:paraId="218B4B62">
            <w:pPr>
              <w:pStyle w:val="6"/>
              <w:spacing w:before="95" w:line="183" w:lineRule="auto"/>
              <w:ind w:left="218"/>
            </w:pPr>
            <w:r>
              <w:rPr>
                <w:spacing w:val="-4"/>
              </w:rPr>
              <w:t>22</w:t>
            </w:r>
          </w:p>
        </w:tc>
        <w:tc>
          <w:tcPr>
            <w:tcW w:w="1594" w:type="dxa"/>
            <w:vAlign w:val="top"/>
          </w:tcPr>
          <w:p w14:paraId="2A4B0625">
            <w:pPr>
              <w:pStyle w:val="6"/>
              <w:spacing w:before="75" w:line="204" w:lineRule="auto"/>
              <w:ind w:left="125"/>
            </w:pPr>
            <w:r>
              <w:rPr>
                <w:spacing w:val="-2"/>
              </w:rPr>
              <w:t>E 95</w:t>
            </w:r>
            <w:r>
              <w:rPr>
                <w:spacing w:val="-67"/>
              </w:rPr>
              <w:t xml:space="preserve"> </w:t>
            </w:r>
            <w:r>
              <w:rPr>
                <w:spacing w:val="-2"/>
              </w:rPr>
              <w:t>°29'13.21"</w:t>
            </w:r>
          </w:p>
        </w:tc>
        <w:tc>
          <w:tcPr>
            <w:tcW w:w="1594" w:type="dxa"/>
            <w:gridSpan w:val="2"/>
            <w:vAlign w:val="top"/>
          </w:tcPr>
          <w:p w14:paraId="0F40FACF">
            <w:pPr>
              <w:pStyle w:val="6"/>
              <w:spacing w:before="75" w:line="204" w:lineRule="auto"/>
              <w:ind w:left="121"/>
            </w:pPr>
            <w:r>
              <w:rPr>
                <w:spacing w:val="-3"/>
              </w:rPr>
              <w:t>N</w:t>
            </w:r>
            <w:r>
              <w:rPr>
                <w:spacing w:val="15"/>
              </w:rPr>
              <w:t xml:space="preserve"> </w:t>
            </w:r>
            <w:r>
              <w:rPr>
                <w:spacing w:val="-3"/>
              </w:rPr>
              <w:t>30</w:t>
            </w:r>
            <w:r>
              <w:rPr>
                <w:spacing w:val="-68"/>
              </w:rPr>
              <w:t xml:space="preserve"> </w:t>
            </w:r>
            <w:r>
              <w:rPr>
                <w:spacing w:val="-3"/>
              </w:rPr>
              <w:t>°52'34.30"</w:t>
            </w:r>
          </w:p>
        </w:tc>
        <w:tc>
          <w:tcPr>
            <w:tcW w:w="1057" w:type="dxa"/>
            <w:vMerge w:val="continue"/>
            <w:tcBorders>
              <w:top w:val="nil"/>
            </w:tcBorders>
            <w:vAlign w:val="top"/>
          </w:tcPr>
          <w:p w14:paraId="6E137DCE">
            <w:pPr>
              <w:rPr>
                <w:rFonts w:ascii="Arial"/>
                <w:sz w:val="21"/>
              </w:rPr>
            </w:pPr>
          </w:p>
        </w:tc>
      </w:tr>
      <w:tr w14:paraId="2A54FB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4" w:hRule="atLeast"/>
        </w:trPr>
        <w:tc>
          <w:tcPr>
            <w:tcW w:w="490" w:type="dxa"/>
            <w:vMerge w:val="restart"/>
            <w:tcBorders>
              <w:bottom w:val="nil"/>
            </w:tcBorders>
            <w:vAlign w:val="top"/>
          </w:tcPr>
          <w:p w14:paraId="7AEC8FB4">
            <w:pPr>
              <w:pStyle w:val="6"/>
              <w:spacing w:before="96" w:line="184" w:lineRule="auto"/>
              <w:ind w:left="216"/>
            </w:pPr>
            <w:r>
              <w:t>1</w:t>
            </w:r>
          </w:p>
          <w:p w14:paraId="72226F29">
            <w:pPr>
              <w:pStyle w:val="6"/>
              <w:spacing w:before="143" w:line="183" w:lineRule="auto"/>
              <w:ind w:left="205"/>
            </w:pPr>
            <w:r>
              <w:t>2</w:t>
            </w:r>
          </w:p>
          <w:p w14:paraId="6945AF1F">
            <w:pPr>
              <w:pStyle w:val="6"/>
              <w:spacing w:before="143" w:line="183" w:lineRule="auto"/>
              <w:ind w:left="207"/>
            </w:pPr>
            <w:r>
              <w:t>3</w:t>
            </w:r>
          </w:p>
          <w:p w14:paraId="2EFA8401">
            <w:pPr>
              <w:pStyle w:val="6"/>
              <w:spacing w:before="143" w:line="183" w:lineRule="auto"/>
              <w:ind w:left="202"/>
            </w:pPr>
            <w:r>
              <w:t>4</w:t>
            </w:r>
          </w:p>
          <w:p w14:paraId="2B2F6667">
            <w:pPr>
              <w:pStyle w:val="6"/>
              <w:spacing w:before="144" w:line="182" w:lineRule="auto"/>
              <w:ind w:left="207"/>
            </w:pPr>
            <w:r>
              <w:t>5</w:t>
            </w:r>
          </w:p>
          <w:p w14:paraId="2FDEC5C9">
            <w:pPr>
              <w:pStyle w:val="6"/>
              <w:spacing w:before="143" w:line="183" w:lineRule="auto"/>
              <w:ind w:left="205"/>
            </w:pPr>
            <w:r>
              <w:t>6</w:t>
            </w:r>
          </w:p>
          <w:p w14:paraId="0525B377">
            <w:pPr>
              <w:pStyle w:val="6"/>
              <w:spacing w:before="146" w:line="182" w:lineRule="auto"/>
              <w:ind w:left="207"/>
            </w:pPr>
            <w:r>
              <w:t>7</w:t>
            </w:r>
          </w:p>
          <w:p w14:paraId="233394E2">
            <w:pPr>
              <w:pStyle w:val="6"/>
              <w:spacing w:before="143" w:line="183" w:lineRule="auto"/>
              <w:ind w:left="204"/>
            </w:pPr>
            <w:r>
              <w:t>8</w:t>
            </w:r>
          </w:p>
          <w:p w14:paraId="68330EA6">
            <w:pPr>
              <w:pStyle w:val="6"/>
              <w:spacing w:before="143" w:line="183" w:lineRule="auto"/>
              <w:ind w:left="204"/>
            </w:pPr>
            <w:r>
              <w:t>9</w:t>
            </w:r>
          </w:p>
          <w:p w14:paraId="5FB98B37">
            <w:pPr>
              <w:pStyle w:val="6"/>
              <w:spacing w:before="142" w:line="184" w:lineRule="auto"/>
              <w:ind w:left="173"/>
            </w:pPr>
            <w:r>
              <w:rPr>
                <w:spacing w:val="-10"/>
              </w:rPr>
              <w:t>10</w:t>
            </w:r>
          </w:p>
          <w:p w14:paraId="607A7711">
            <w:pPr>
              <w:pStyle w:val="6"/>
              <w:spacing w:before="142" w:line="184" w:lineRule="auto"/>
              <w:ind w:left="173"/>
            </w:pPr>
            <w:r>
              <w:rPr>
                <w:spacing w:val="-10"/>
              </w:rPr>
              <w:t>11</w:t>
            </w:r>
          </w:p>
          <w:p w14:paraId="2C8DC9A4">
            <w:pPr>
              <w:pStyle w:val="6"/>
              <w:spacing w:before="142" w:line="184" w:lineRule="auto"/>
              <w:ind w:left="173"/>
            </w:pPr>
            <w:r>
              <w:rPr>
                <w:spacing w:val="-10"/>
              </w:rPr>
              <w:t>12</w:t>
            </w:r>
          </w:p>
          <w:p w14:paraId="390F03F8">
            <w:pPr>
              <w:pStyle w:val="6"/>
              <w:spacing w:before="145" w:line="184" w:lineRule="auto"/>
              <w:ind w:left="173"/>
            </w:pPr>
            <w:r>
              <w:rPr>
                <w:spacing w:val="-10"/>
              </w:rPr>
              <w:t>13</w:t>
            </w:r>
          </w:p>
          <w:p w14:paraId="4A322367">
            <w:pPr>
              <w:pStyle w:val="6"/>
              <w:spacing w:before="142" w:line="184" w:lineRule="auto"/>
              <w:ind w:left="173"/>
            </w:pPr>
            <w:r>
              <w:rPr>
                <w:spacing w:val="-10"/>
              </w:rPr>
              <w:t>14</w:t>
            </w:r>
          </w:p>
        </w:tc>
        <w:tc>
          <w:tcPr>
            <w:tcW w:w="1594" w:type="dxa"/>
            <w:gridSpan w:val="2"/>
            <w:tcBorders>
              <w:bottom w:val="nil"/>
            </w:tcBorders>
            <w:vAlign w:val="top"/>
          </w:tcPr>
          <w:p w14:paraId="14C3DAC8">
            <w:pPr>
              <w:pStyle w:val="6"/>
              <w:spacing w:before="74" w:line="320" w:lineRule="auto"/>
              <w:ind w:left="121" w:right="122"/>
              <w:jc w:val="both"/>
            </w:pPr>
            <w:r>
              <w:rPr>
                <w:spacing w:val="-2"/>
              </w:rPr>
              <w:t>E 95</w:t>
            </w:r>
            <w:r>
              <w:rPr>
                <w:spacing w:val="-68"/>
              </w:rPr>
              <w:t xml:space="preserve"> </w:t>
            </w:r>
            <w:r>
              <w:rPr>
                <w:spacing w:val="-2"/>
              </w:rPr>
              <w:t>°41'16.78"</w:t>
            </w:r>
            <w:r>
              <w:t xml:space="preserve"> </w:t>
            </w:r>
            <w:r>
              <w:rPr>
                <w:spacing w:val="-2"/>
              </w:rPr>
              <w:t>E 95</w:t>
            </w:r>
            <w:r>
              <w:rPr>
                <w:spacing w:val="-68"/>
              </w:rPr>
              <w:t xml:space="preserve"> </w:t>
            </w:r>
            <w:r>
              <w:rPr>
                <w:spacing w:val="-2"/>
              </w:rPr>
              <w:t>°41'15.77"</w:t>
            </w:r>
            <w:r>
              <w:t xml:space="preserve"> </w:t>
            </w:r>
            <w:r>
              <w:rPr>
                <w:spacing w:val="-2"/>
              </w:rPr>
              <w:t>E 95</w:t>
            </w:r>
            <w:r>
              <w:rPr>
                <w:spacing w:val="-68"/>
              </w:rPr>
              <w:t xml:space="preserve"> </w:t>
            </w:r>
            <w:r>
              <w:rPr>
                <w:spacing w:val="-2"/>
              </w:rPr>
              <w:t>°41'14.16"</w:t>
            </w:r>
            <w:r>
              <w:t xml:space="preserve"> </w:t>
            </w:r>
            <w:r>
              <w:rPr>
                <w:spacing w:val="-2"/>
              </w:rPr>
              <w:t>E 95</w:t>
            </w:r>
            <w:r>
              <w:rPr>
                <w:spacing w:val="-68"/>
              </w:rPr>
              <w:t xml:space="preserve"> </w:t>
            </w:r>
            <w:r>
              <w:rPr>
                <w:spacing w:val="-2"/>
              </w:rPr>
              <w:t>°41'11.37"</w:t>
            </w:r>
            <w:r>
              <w:t xml:space="preserve"> </w:t>
            </w:r>
            <w:r>
              <w:rPr>
                <w:spacing w:val="1"/>
              </w:rPr>
              <w:t>E 95</w:t>
            </w:r>
            <w:r>
              <w:rPr>
                <w:spacing w:val="-63"/>
              </w:rPr>
              <w:t xml:space="preserve"> </w:t>
            </w:r>
            <w:r>
              <w:rPr>
                <w:spacing w:val="1"/>
              </w:rPr>
              <w:t>°41'9.66"</w:t>
            </w:r>
            <w:r>
              <w:t xml:space="preserve"> </w:t>
            </w:r>
            <w:r>
              <w:rPr>
                <w:spacing w:val="1"/>
              </w:rPr>
              <w:t>E 95</w:t>
            </w:r>
            <w:r>
              <w:rPr>
                <w:spacing w:val="-63"/>
              </w:rPr>
              <w:t xml:space="preserve"> </w:t>
            </w:r>
            <w:r>
              <w:rPr>
                <w:spacing w:val="1"/>
              </w:rPr>
              <w:t>°41'7.80"</w:t>
            </w:r>
            <w:r>
              <w:t xml:space="preserve"> </w:t>
            </w:r>
            <w:r>
              <w:rPr>
                <w:spacing w:val="1"/>
              </w:rPr>
              <w:t>E 95</w:t>
            </w:r>
            <w:r>
              <w:rPr>
                <w:spacing w:val="-63"/>
              </w:rPr>
              <w:t xml:space="preserve"> </w:t>
            </w:r>
            <w:r>
              <w:rPr>
                <w:spacing w:val="1"/>
              </w:rPr>
              <w:t>°41'6.12"</w:t>
            </w:r>
            <w:r>
              <w:t xml:space="preserve"> </w:t>
            </w:r>
            <w:r>
              <w:rPr>
                <w:spacing w:val="1"/>
              </w:rPr>
              <w:t>E 95</w:t>
            </w:r>
            <w:r>
              <w:rPr>
                <w:spacing w:val="-63"/>
              </w:rPr>
              <w:t xml:space="preserve"> </w:t>
            </w:r>
            <w:r>
              <w:rPr>
                <w:spacing w:val="1"/>
              </w:rPr>
              <w:t>°41'4.88"</w:t>
            </w:r>
            <w:r>
              <w:t xml:space="preserve"> </w:t>
            </w:r>
            <w:r>
              <w:rPr>
                <w:spacing w:val="1"/>
              </w:rPr>
              <w:t>E 95</w:t>
            </w:r>
            <w:r>
              <w:rPr>
                <w:spacing w:val="-63"/>
              </w:rPr>
              <w:t xml:space="preserve"> </w:t>
            </w:r>
            <w:r>
              <w:rPr>
                <w:spacing w:val="1"/>
              </w:rPr>
              <w:t>°41'3.44"</w:t>
            </w:r>
            <w:r>
              <w:t xml:space="preserve"> </w:t>
            </w:r>
            <w:r>
              <w:rPr>
                <w:spacing w:val="2"/>
              </w:rPr>
              <w:t>E 95</w:t>
            </w:r>
            <w:r>
              <w:rPr>
                <w:spacing w:val="-63"/>
              </w:rPr>
              <w:t xml:space="preserve"> </w:t>
            </w:r>
            <w:r>
              <w:rPr>
                <w:spacing w:val="2"/>
              </w:rPr>
              <w:t>°41'1.51"</w:t>
            </w:r>
          </w:p>
        </w:tc>
        <w:tc>
          <w:tcPr>
            <w:tcW w:w="667" w:type="dxa"/>
            <w:vMerge w:val="restart"/>
            <w:tcBorders>
              <w:bottom w:val="nil"/>
              <w:right w:val="nil"/>
            </w:tcBorders>
            <w:vAlign w:val="top"/>
          </w:tcPr>
          <w:p w14:paraId="4D9D562C">
            <w:pPr>
              <w:pStyle w:val="6"/>
              <w:spacing w:before="94" w:line="322" w:lineRule="auto"/>
              <w:ind w:left="120" w:right="5"/>
              <w:jc w:val="both"/>
            </w:pPr>
            <w:r>
              <w:rPr>
                <w:spacing w:val="-9"/>
              </w:rPr>
              <w:t>N</w:t>
            </w:r>
            <w:r>
              <w:rPr>
                <w:spacing w:val="11"/>
              </w:rPr>
              <w:t xml:space="preserve"> </w:t>
            </w:r>
            <w:r>
              <w:rPr>
                <w:spacing w:val="-9"/>
              </w:rPr>
              <w:t>30</w:t>
            </w:r>
            <w:r>
              <w:rPr>
                <w:spacing w:val="-68"/>
              </w:rPr>
              <w:t xml:space="preserve"> </w:t>
            </w:r>
            <w:r>
              <w:rPr>
                <w:spacing w:val="-9"/>
              </w:rPr>
              <w:t>°</w:t>
            </w:r>
            <w:r>
              <w:t xml:space="preserve"> </w:t>
            </w:r>
            <w:r>
              <w:rPr>
                <w:spacing w:val="-9"/>
              </w:rPr>
              <w:t>N</w:t>
            </w:r>
            <w:r>
              <w:rPr>
                <w:spacing w:val="11"/>
              </w:rPr>
              <w:t xml:space="preserve"> </w:t>
            </w:r>
            <w:r>
              <w:rPr>
                <w:spacing w:val="-9"/>
              </w:rPr>
              <w:t>30</w:t>
            </w:r>
            <w:r>
              <w:rPr>
                <w:spacing w:val="-68"/>
              </w:rPr>
              <w:t xml:space="preserve"> </w:t>
            </w:r>
            <w:r>
              <w:rPr>
                <w:spacing w:val="-9"/>
              </w:rPr>
              <w:t>°</w:t>
            </w:r>
            <w:r>
              <w:t xml:space="preserve"> </w:t>
            </w:r>
            <w:r>
              <w:rPr>
                <w:spacing w:val="-9"/>
              </w:rPr>
              <w:t>N</w:t>
            </w:r>
            <w:r>
              <w:rPr>
                <w:spacing w:val="11"/>
              </w:rPr>
              <w:t xml:space="preserve"> </w:t>
            </w:r>
            <w:r>
              <w:rPr>
                <w:spacing w:val="-9"/>
              </w:rPr>
              <w:t>30</w:t>
            </w:r>
            <w:r>
              <w:rPr>
                <w:spacing w:val="-68"/>
              </w:rPr>
              <w:t xml:space="preserve"> </w:t>
            </w:r>
            <w:r>
              <w:rPr>
                <w:spacing w:val="-9"/>
              </w:rPr>
              <w:t>°</w:t>
            </w:r>
            <w:r>
              <w:t xml:space="preserve"> </w:t>
            </w:r>
            <w:r>
              <w:rPr>
                <w:spacing w:val="-9"/>
              </w:rPr>
              <w:t>N</w:t>
            </w:r>
            <w:r>
              <w:rPr>
                <w:spacing w:val="11"/>
              </w:rPr>
              <w:t xml:space="preserve"> </w:t>
            </w:r>
            <w:r>
              <w:rPr>
                <w:spacing w:val="-9"/>
              </w:rPr>
              <w:t>30</w:t>
            </w:r>
            <w:r>
              <w:rPr>
                <w:spacing w:val="-68"/>
              </w:rPr>
              <w:t xml:space="preserve"> </w:t>
            </w:r>
            <w:r>
              <w:rPr>
                <w:spacing w:val="-9"/>
              </w:rPr>
              <w:t>°</w:t>
            </w:r>
            <w:r>
              <w:t xml:space="preserve"> </w:t>
            </w:r>
            <w:r>
              <w:rPr>
                <w:spacing w:val="-9"/>
              </w:rPr>
              <w:t>N</w:t>
            </w:r>
            <w:r>
              <w:rPr>
                <w:spacing w:val="11"/>
              </w:rPr>
              <w:t xml:space="preserve"> </w:t>
            </w:r>
            <w:r>
              <w:rPr>
                <w:spacing w:val="-9"/>
              </w:rPr>
              <w:t>30</w:t>
            </w:r>
            <w:r>
              <w:rPr>
                <w:spacing w:val="-68"/>
              </w:rPr>
              <w:t xml:space="preserve"> </w:t>
            </w:r>
            <w:r>
              <w:rPr>
                <w:spacing w:val="-9"/>
              </w:rPr>
              <w:t>°</w:t>
            </w:r>
            <w:r>
              <w:t xml:space="preserve"> </w:t>
            </w:r>
            <w:r>
              <w:rPr>
                <w:spacing w:val="-9"/>
              </w:rPr>
              <w:t>N</w:t>
            </w:r>
            <w:r>
              <w:rPr>
                <w:spacing w:val="11"/>
              </w:rPr>
              <w:t xml:space="preserve"> </w:t>
            </w:r>
            <w:r>
              <w:rPr>
                <w:spacing w:val="-9"/>
              </w:rPr>
              <w:t>30</w:t>
            </w:r>
            <w:r>
              <w:rPr>
                <w:spacing w:val="-68"/>
              </w:rPr>
              <w:t xml:space="preserve"> </w:t>
            </w:r>
            <w:r>
              <w:rPr>
                <w:spacing w:val="-9"/>
              </w:rPr>
              <w:t>°</w:t>
            </w:r>
            <w:r>
              <w:t xml:space="preserve"> </w:t>
            </w:r>
            <w:r>
              <w:rPr>
                <w:spacing w:val="-9"/>
              </w:rPr>
              <w:t>N</w:t>
            </w:r>
            <w:r>
              <w:rPr>
                <w:spacing w:val="11"/>
              </w:rPr>
              <w:t xml:space="preserve"> </w:t>
            </w:r>
            <w:r>
              <w:rPr>
                <w:spacing w:val="-9"/>
              </w:rPr>
              <w:t>30</w:t>
            </w:r>
            <w:r>
              <w:rPr>
                <w:spacing w:val="-68"/>
              </w:rPr>
              <w:t xml:space="preserve"> </w:t>
            </w:r>
            <w:r>
              <w:rPr>
                <w:spacing w:val="-9"/>
              </w:rPr>
              <w:t>°</w:t>
            </w:r>
            <w:r>
              <w:t xml:space="preserve"> </w:t>
            </w:r>
            <w:r>
              <w:rPr>
                <w:spacing w:val="-9"/>
              </w:rPr>
              <w:t>N</w:t>
            </w:r>
            <w:r>
              <w:rPr>
                <w:spacing w:val="11"/>
              </w:rPr>
              <w:t xml:space="preserve"> </w:t>
            </w:r>
            <w:r>
              <w:rPr>
                <w:spacing w:val="-9"/>
              </w:rPr>
              <w:t>30</w:t>
            </w:r>
            <w:r>
              <w:rPr>
                <w:spacing w:val="-68"/>
              </w:rPr>
              <w:t xml:space="preserve"> </w:t>
            </w:r>
            <w:r>
              <w:rPr>
                <w:spacing w:val="-9"/>
              </w:rPr>
              <w:t>°</w:t>
            </w:r>
            <w:r>
              <w:t xml:space="preserve"> </w:t>
            </w:r>
            <w:r>
              <w:rPr>
                <w:spacing w:val="-9"/>
              </w:rPr>
              <w:t>N</w:t>
            </w:r>
            <w:r>
              <w:rPr>
                <w:spacing w:val="11"/>
              </w:rPr>
              <w:t xml:space="preserve"> </w:t>
            </w:r>
            <w:r>
              <w:rPr>
                <w:spacing w:val="-9"/>
              </w:rPr>
              <w:t>30</w:t>
            </w:r>
            <w:r>
              <w:rPr>
                <w:spacing w:val="-68"/>
              </w:rPr>
              <w:t xml:space="preserve"> </w:t>
            </w:r>
            <w:r>
              <w:rPr>
                <w:spacing w:val="-9"/>
              </w:rPr>
              <w:t>°</w:t>
            </w:r>
            <w:r>
              <w:t xml:space="preserve"> </w:t>
            </w:r>
            <w:r>
              <w:rPr>
                <w:spacing w:val="-9"/>
              </w:rPr>
              <w:t>N</w:t>
            </w:r>
            <w:r>
              <w:rPr>
                <w:spacing w:val="11"/>
              </w:rPr>
              <w:t xml:space="preserve"> </w:t>
            </w:r>
            <w:r>
              <w:rPr>
                <w:spacing w:val="-9"/>
              </w:rPr>
              <w:t>30</w:t>
            </w:r>
            <w:r>
              <w:rPr>
                <w:spacing w:val="-68"/>
              </w:rPr>
              <w:t xml:space="preserve"> </w:t>
            </w:r>
            <w:r>
              <w:rPr>
                <w:spacing w:val="-9"/>
              </w:rPr>
              <w:t>°</w:t>
            </w:r>
            <w:r>
              <w:t xml:space="preserve"> </w:t>
            </w:r>
            <w:r>
              <w:rPr>
                <w:spacing w:val="-9"/>
              </w:rPr>
              <w:t>N</w:t>
            </w:r>
            <w:r>
              <w:rPr>
                <w:spacing w:val="11"/>
              </w:rPr>
              <w:t xml:space="preserve"> </w:t>
            </w:r>
            <w:r>
              <w:rPr>
                <w:spacing w:val="-9"/>
              </w:rPr>
              <w:t>30</w:t>
            </w:r>
            <w:r>
              <w:rPr>
                <w:spacing w:val="-68"/>
              </w:rPr>
              <w:t xml:space="preserve"> </w:t>
            </w:r>
            <w:r>
              <w:rPr>
                <w:spacing w:val="-9"/>
              </w:rPr>
              <w:t>°</w:t>
            </w:r>
            <w:r>
              <w:t xml:space="preserve"> </w:t>
            </w:r>
            <w:r>
              <w:rPr>
                <w:spacing w:val="-9"/>
              </w:rPr>
              <w:t>N</w:t>
            </w:r>
            <w:r>
              <w:rPr>
                <w:spacing w:val="11"/>
              </w:rPr>
              <w:t xml:space="preserve"> </w:t>
            </w:r>
            <w:r>
              <w:rPr>
                <w:spacing w:val="-9"/>
              </w:rPr>
              <w:t>30</w:t>
            </w:r>
            <w:r>
              <w:rPr>
                <w:spacing w:val="-68"/>
              </w:rPr>
              <w:t xml:space="preserve"> </w:t>
            </w:r>
            <w:r>
              <w:rPr>
                <w:spacing w:val="-9"/>
              </w:rPr>
              <w:t>°</w:t>
            </w:r>
            <w:r>
              <w:t xml:space="preserve"> </w:t>
            </w:r>
            <w:r>
              <w:rPr>
                <w:spacing w:val="-9"/>
              </w:rPr>
              <w:t>N</w:t>
            </w:r>
            <w:r>
              <w:rPr>
                <w:spacing w:val="11"/>
              </w:rPr>
              <w:t xml:space="preserve"> </w:t>
            </w:r>
            <w:r>
              <w:rPr>
                <w:spacing w:val="-9"/>
              </w:rPr>
              <w:t>30</w:t>
            </w:r>
            <w:r>
              <w:rPr>
                <w:spacing w:val="-68"/>
              </w:rPr>
              <w:t xml:space="preserve"> </w:t>
            </w:r>
            <w:r>
              <w:rPr>
                <w:spacing w:val="-9"/>
              </w:rPr>
              <w:t>°</w:t>
            </w:r>
            <w:r>
              <w:t xml:space="preserve"> </w:t>
            </w:r>
            <w:r>
              <w:rPr>
                <w:spacing w:val="-9"/>
              </w:rPr>
              <w:t>N</w:t>
            </w:r>
            <w:r>
              <w:rPr>
                <w:spacing w:val="11"/>
              </w:rPr>
              <w:t xml:space="preserve"> </w:t>
            </w:r>
            <w:r>
              <w:rPr>
                <w:spacing w:val="-9"/>
              </w:rPr>
              <w:t>30</w:t>
            </w:r>
            <w:r>
              <w:rPr>
                <w:spacing w:val="-68"/>
              </w:rPr>
              <w:t xml:space="preserve"> </w:t>
            </w:r>
            <w:r>
              <w:rPr>
                <w:spacing w:val="-9"/>
              </w:rPr>
              <w:t>°</w:t>
            </w:r>
          </w:p>
        </w:tc>
        <w:tc>
          <w:tcPr>
            <w:tcW w:w="927" w:type="dxa"/>
            <w:vMerge w:val="restart"/>
            <w:tcBorders>
              <w:left w:val="nil"/>
              <w:bottom w:val="nil"/>
            </w:tcBorders>
            <w:vAlign w:val="top"/>
          </w:tcPr>
          <w:p w14:paraId="0FCE4B6A">
            <w:pPr>
              <w:pStyle w:val="6"/>
              <w:spacing w:before="81" w:line="323" w:lineRule="auto"/>
              <w:ind w:left="5" w:right="120"/>
              <w:jc w:val="both"/>
            </w:pPr>
            <w:r>
              <w:rPr>
                <w:spacing w:val="-2"/>
              </w:rPr>
              <w:t>52'22.82"</w:t>
            </w:r>
            <w:r>
              <w:rPr>
                <w:spacing w:val="6"/>
              </w:rPr>
              <w:t xml:space="preserve"> </w:t>
            </w:r>
            <w:r>
              <w:rPr>
                <w:spacing w:val="-2"/>
              </w:rPr>
              <w:t>52'25.26"</w:t>
            </w:r>
            <w:r>
              <w:rPr>
                <w:spacing w:val="6"/>
              </w:rPr>
              <w:t xml:space="preserve"> </w:t>
            </w:r>
            <w:r>
              <w:rPr>
                <w:spacing w:val="-2"/>
              </w:rPr>
              <w:t>52'24.84"</w:t>
            </w:r>
            <w:r>
              <w:rPr>
                <w:spacing w:val="6"/>
              </w:rPr>
              <w:t xml:space="preserve"> </w:t>
            </w:r>
            <w:r>
              <w:rPr>
                <w:spacing w:val="-2"/>
              </w:rPr>
              <w:t>52'24.74"</w:t>
            </w:r>
            <w:r>
              <w:rPr>
                <w:spacing w:val="6"/>
              </w:rPr>
              <w:t xml:space="preserve"> </w:t>
            </w:r>
            <w:r>
              <w:rPr>
                <w:spacing w:val="-2"/>
              </w:rPr>
              <w:t>52'25.11"</w:t>
            </w:r>
            <w:r>
              <w:rPr>
                <w:spacing w:val="6"/>
              </w:rPr>
              <w:t xml:space="preserve"> </w:t>
            </w:r>
            <w:r>
              <w:rPr>
                <w:spacing w:val="-2"/>
              </w:rPr>
              <w:t>52'25.93"</w:t>
            </w:r>
            <w:r>
              <w:rPr>
                <w:spacing w:val="6"/>
              </w:rPr>
              <w:t xml:space="preserve"> </w:t>
            </w:r>
            <w:r>
              <w:rPr>
                <w:spacing w:val="-2"/>
              </w:rPr>
              <w:t>52'26.96"</w:t>
            </w:r>
            <w:r>
              <w:rPr>
                <w:spacing w:val="6"/>
              </w:rPr>
              <w:t xml:space="preserve"> </w:t>
            </w:r>
            <w:r>
              <w:rPr>
                <w:spacing w:val="-2"/>
              </w:rPr>
              <w:t>52'27.97"</w:t>
            </w:r>
            <w:r>
              <w:rPr>
                <w:spacing w:val="6"/>
              </w:rPr>
              <w:t xml:space="preserve"> </w:t>
            </w:r>
            <w:r>
              <w:rPr>
                <w:spacing w:val="-2"/>
              </w:rPr>
              <w:t>52'28.50"</w:t>
            </w:r>
            <w:r>
              <w:rPr>
                <w:spacing w:val="6"/>
              </w:rPr>
              <w:t xml:space="preserve"> </w:t>
            </w:r>
            <w:r>
              <w:rPr>
                <w:spacing w:val="-2"/>
              </w:rPr>
              <w:t>52'28.94"</w:t>
            </w:r>
            <w:r>
              <w:rPr>
                <w:spacing w:val="6"/>
              </w:rPr>
              <w:t xml:space="preserve"> </w:t>
            </w:r>
            <w:r>
              <w:rPr>
                <w:spacing w:val="-2"/>
              </w:rPr>
              <w:t>52'30.32"</w:t>
            </w:r>
            <w:r>
              <w:rPr>
                <w:spacing w:val="6"/>
              </w:rPr>
              <w:t xml:space="preserve"> </w:t>
            </w:r>
            <w:r>
              <w:rPr>
                <w:spacing w:val="-2"/>
              </w:rPr>
              <w:t>52'30.24"</w:t>
            </w:r>
            <w:r>
              <w:rPr>
                <w:spacing w:val="6"/>
              </w:rPr>
              <w:t xml:space="preserve"> </w:t>
            </w:r>
            <w:r>
              <w:rPr>
                <w:spacing w:val="-2"/>
              </w:rPr>
              <w:t>52'30.88"</w:t>
            </w:r>
            <w:r>
              <w:rPr>
                <w:spacing w:val="6"/>
              </w:rPr>
              <w:t xml:space="preserve"> </w:t>
            </w:r>
            <w:r>
              <w:rPr>
                <w:spacing w:val="-2"/>
              </w:rPr>
              <w:t>52'31.38"</w:t>
            </w:r>
          </w:p>
        </w:tc>
        <w:tc>
          <w:tcPr>
            <w:tcW w:w="603" w:type="dxa"/>
            <w:vMerge w:val="restart"/>
            <w:tcBorders>
              <w:bottom w:val="nil"/>
            </w:tcBorders>
            <w:vAlign w:val="top"/>
          </w:tcPr>
          <w:p w14:paraId="422DE4A9">
            <w:pPr>
              <w:pStyle w:val="6"/>
              <w:spacing w:before="96" w:line="184" w:lineRule="auto"/>
              <w:ind w:left="230"/>
            </w:pPr>
            <w:r>
              <w:rPr>
                <w:spacing w:val="-10"/>
              </w:rPr>
              <w:t>15</w:t>
            </w:r>
          </w:p>
          <w:p w14:paraId="77AEC03D">
            <w:pPr>
              <w:pStyle w:val="6"/>
              <w:spacing w:before="142" w:line="184" w:lineRule="auto"/>
              <w:ind w:left="230"/>
            </w:pPr>
            <w:r>
              <w:rPr>
                <w:spacing w:val="-10"/>
              </w:rPr>
              <w:t>16</w:t>
            </w:r>
          </w:p>
          <w:p w14:paraId="299087E2">
            <w:pPr>
              <w:pStyle w:val="6"/>
              <w:spacing w:before="142" w:line="184" w:lineRule="auto"/>
              <w:ind w:left="230"/>
            </w:pPr>
            <w:r>
              <w:rPr>
                <w:spacing w:val="-10"/>
              </w:rPr>
              <w:t>17</w:t>
            </w:r>
          </w:p>
          <w:p w14:paraId="6987F240">
            <w:pPr>
              <w:pStyle w:val="6"/>
              <w:spacing w:before="142" w:line="184" w:lineRule="auto"/>
              <w:ind w:left="230"/>
            </w:pPr>
            <w:r>
              <w:rPr>
                <w:spacing w:val="-10"/>
              </w:rPr>
              <w:t>18</w:t>
            </w:r>
          </w:p>
          <w:p w14:paraId="380F196E">
            <w:pPr>
              <w:pStyle w:val="6"/>
              <w:spacing w:before="142" w:line="184" w:lineRule="auto"/>
              <w:ind w:left="230"/>
            </w:pPr>
            <w:r>
              <w:rPr>
                <w:spacing w:val="-10"/>
              </w:rPr>
              <w:t>19</w:t>
            </w:r>
          </w:p>
          <w:p w14:paraId="67F4D2DF">
            <w:pPr>
              <w:pStyle w:val="6"/>
              <w:spacing w:before="143" w:line="183" w:lineRule="auto"/>
              <w:ind w:left="218"/>
            </w:pPr>
            <w:r>
              <w:rPr>
                <w:spacing w:val="-4"/>
              </w:rPr>
              <w:t>20</w:t>
            </w:r>
          </w:p>
          <w:p w14:paraId="772B9D0D">
            <w:pPr>
              <w:pStyle w:val="6"/>
              <w:spacing w:before="144" w:line="184" w:lineRule="auto"/>
              <w:ind w:left="218"/>
            </w:pPr>
            <w:r>
              <w:rPr>
                <w:spacing w:val="-4"/>
              </w:rPr>
              <w:t>21</w:t>
            </w:r>
          </w:p>
          <w:p w14:paraId="3D6F60AA">
            <w:pPr>
              <w:pStyle w:val="6"/>
              <w:spacing w:before="143" w:line="183" w:lineRule="auto"/>
              <w:ind w:left="218"/>
            </w:pPr>
            <w:r>
              <w:rPr>
                <w:spacing w:val="-4"/>
              </w:rPr>
              <w:t>22</w:t>
            </w:r>
          </w:p>
          <w:p w14:paraId="21221EBB">
            <w:pPr>
              <w:pStyle w:val="6"/>
              <w:spacing w:before="143" w:line="183" w:lineRule="auto"/>
              <w:ind w:left="218"/>
            </w:pPr>
            <w:r>
              <w:rPr>
                <w:spacing w:val="-4"/>
              </w:rPr>
              <w:t>23</w:t>
            </w:r>
          </w:p>
          <w:p w14:paraId="7CB3661D">
            <w:pPr>
              <w:pStyle w:val="6"/>
              <w:spacing w:before="143" w:line="183" w:lineRule="auto"/>
              <w:ind w:left="218"/>
            </w:pPr>
            <w:r>
              <w:rPr>
                <w:spacing w:val="-4"/>
              </w:rPr>
              <w:t>24</w:t>
            </w:r>
          </w:p>
          <w:p w14:paraId="1DCE1109">
            <w:pPr>
              <w:pStyle w:val="6"/>
              <w:spacing w:before="143" w:line="183" w:lineRule="auto"/>
              <w:ind w:left="218"/>
            </w:pPr>
            <w:r>
              <w:rPr>
                <w:spacing w:val="-4"/>
              </w:rPr>
              <w:t>25</w:t>
            </w:r>
          </w:p>
          <w:p w14:paraId="31004062">
            <w:pPr>
              <w:pStyle w:val="6"/>
              <w:spacing w:before="144" w:line="183" w:lineRule="auto"/>
              <w:ind w:left="218"/>
            </w:pPr>
            <w:r>
              <w:rPr>
                <w:spacing w:val="-4"/>
              </w:rPr>
              <w:t>26</w:t>
            </w:r>
          </w:p>
          <w:p w14:paraId="44AB8F7E">
            <w:pPr>
              <w:pStyle w:val="6"/>
              <w:spacing w:before="145" w:line="183" w:lineRule="auto"/>
              <w:ind w:left="218"/>
            </w:pPr>
            <w:r>
              <w:rPr>
                <w:spacing w:val="-4"/>
              </w:rPr>
              <w:t>27</w:t>
            </w:r>
          </w:p>
        </w:tc>
        <w:tc>
          <w:tcPr>
            <w:tcW w:w="1594" w:type="dxa"/>
            <w:vMerge w:val="restart"/>
            <w:tcBorders>
              <w:bottom w:val="nil"/>
            </w:tcBorders>
            <w:vAlign w:val="top"/>
          </w:tcPr>
          <w:p w14:paraId="06D96C93">
            <w:pPr>
              <w:pStyle w:val="6"/>
              <w:spacing w:before="73" w:line="323" w:lineRule="auto"/>
              <w:ind w:left="125" w:right="118"/>
              <w:jc w:val="both"/>
            </w:pPr>
            <w:r>
              <w:rPr>
                <w:spacing w:val="-2"/>
              </w:rPr>
              <w:t>E 95</w:t>
            </w:r>
            <w:r>
              <w:rPr>
                <w:spacing w:val="-68"/>
              </w:rPr>
              <w:t xml:space="preserve"> </w:t>
            </w:r>
            <w:r>
              <w:rPr>
                <w:spacing w:val="-2"/>
              </w:rPr>
              <w:t>°40'49.05"</w:t>
            </w:r>
            <w:r>
              <w:t xml:space="preserve"> </w:t>
            </w:r>
            <w:r>
              <w:rPr>
                <w:spacing w:val="-2"/>
              </w:rPr>
              <w:t>E 95</w:t>
            </w:r>
            <w:r>
              <w:rPr>
                <w:spacing w:val="-68"/>
              </w:rPr>
              <w:t xml:space="preserve"> </w:t>
            </w:r>
            <w:r>
              <w:rPr>
                <w:spacing w:val="-2"/>
              </w:rPr>
              <w:t>°40'46.58"</w:t>
            </w:r>
            <w:r>
              <w:t xml:space="preserve"> </w:t>
            </w:r>
            <w:r>
              <w:rPr>
                <w:spacing w:val="-2"/>
              </w:rPr>
              <w:t>E 95</w:t>
            </w:r>
            <w:r>
              <w:rPr>
                <w:spacing w:val="-68"/>
              </w:rPr>
              <w:t xml:space="preserve"> </w:t>
            </w:r>
            <w:r>
              <w:rPr>
                <w:spacing w:val="-2"/>
              </w:rPr>
              <w:t>°40'45.88"</w:t>
            </w:r>
            <w:r>
              <w:t xml:space="preserve"> </w:t>
            </w:r>
            <w:r>
              <w:rPr>
                <w:spacing w:val="-2"/>
              </w:rPr>
              <w:t>E 95</w:t>
            </w:r>
            <w:r>
              <w:rPr>
                <w:spacing w:val="-68"/>
              </w:rPr>
              <w:t xml:space="preserve"> </w:t>
            </w:r>
            <w:r>
              <w:rPr>
                <w:spacing w:val="-2"/>
              </w:rPr>
              <w:t>°40'47.73"</w:t>
            </w:r>
            <w:r>
              <w:t xml:space="preserve"> </w:t>
            </w:r>
            <w:r>
              <w:rPr>
                <w:spacing w:val="-2"/>
              </w:rPr>
              <w:t>E 95</w:t>
            </w:r>
            <w:r>
              <w:rPr>
                <w:spacing w:val="-68"/>
              </w:rPr>
              <w:t xml:space="preserve"> </w:t>
            </w:r>
            <w:r>
              <w:rPr>
                <w:spacing w:val="-2"/>
              </w:rPr>
              <w:t>°40'50.95"</w:t>
            </w:r>
            <w:r>
              <w:t xml:space="preserve"> </w:t>
            </w:r>
            <w:r>
              <w:rPr>
                <w:spacing w:val="-2"/>
              </w:rPr>
              <w:t>E 95</w:t>
            </w:r>
            <w:r>
              <w:rPr>
                <w:spacing w:val="-68"/>
              </w:rPr>
              <w:t xml:space="preserve"> </w:t>
            </w:r>
            <w:r>
              <w:rPr>
                <w:spacing w:val="-2"/>
              </w:rPr>
              <w:t>°40'53.67"</w:t>
            </w:r>
            <w:r>
              <w:t xml:space="preserve"> </w:t>
            </w:r>
            <w:r>
              <w:rPr>
                <w:spacing w:val="-2"/>
              </w:rPr>
              <w:t>E 95</w:t>
            </w:r>
            <w:r>
              <w:rPr>
                <w:spacing w:val="-68"/>
              </w:rPr>
              <w:t xml:space="preserve"> </w:t>
            </w:r>
            <w:r>
              <w:rPr>
                <w:spacing w:val="-2"/>
              </w:rPr>
              <w:t>°40'57.60"</w:t>
            </w:r>
            <w:r>
              <w:t xml:space="preserve"> </w:t>
            </w:r>
            <w:r>
              <w:rPr>
                <w:spacing w:val="1"/>
              </w:rPr>
              <w:t>E 95</w:t>
            </w:r>
            <w:r>
              <w:rPr>
                <w:spacing w:val="-65"/>
              </w:rPr>
              <w:t xml:space="preserve"> </w:t>
            </w:r>
            <w:r>
              <w:rPr>
                <w:spacing w:val="1"/>
              </w:rPr>
              <w:t>°41'1.30"</w:t>
            </w:r>
            <w:r>
              <w:t xml:space="preserve"> </w:t>
            </w:r>
            <w:r>
              <w:rPr>
                <w:spacing w:val="1"/>
              </w:rPr>
              <w:t>E 95</w:t>
            </w:r>
            <w:r>
              <w:rPr>
                <w:spacing w:val="-65"/>
              </w:rPr>
              <w:t xml:space="preserve"> </w:t>
            </w:r>
            <w:r>
              <w:rPr>
                <w:spacing w:val="1"/>
              </w:rPr>
              <w:t>°41'3.73"</w:t>
            </w:r>
            <w:r>
              <w:t xml:space="preserve"> </w:t>
            </w:r>
            <w:r>
              <w:rPr>
                <w:spacing w:val="1"/>
              </w:rPr>
              <w:t>E 95</w:t>
            </w:r>
            <w:r>
              <w:rPr>
                <w:spacing w:val="-65"/>
              </w:rPr>
              <w:t xml:space="preserve"> </w:t>
            </w:r>
            <w:r>
              <w:rPr>
                <w:spacing w:val="1"/>
              </w:rPr>
              <w:t>°41'6.24"</w:t>
            </w:r>
            <w:r>
              <w:t xml:space="preserve"> </w:t>
            </w:r>
            <w:r>
              <w:rPr>
                <w:spacing w:val="1"/>
              </w:rPr>
              <w:t>E 95</w:t>
            </w:r>
            <w:r>
              <w:rPr>
                <w:spacing w:val="-65"/>
              </w:rPr>
              <w:t xml:space="preserve"> </w:t>
            </w:r>
            <w:r>
              <w:rPr>
                <w:spacing w:val="1"/>
              </w:rPr>
              <w:t>°41'7.75"</w:t>
            </w:r>
            <w:r>
              <w:t xml:space="preserve"> </w:t>
            </w:r>
            <w:r>
              <w:rPr>
                <w:spacing w:val="1"/>
              </w:rPr>
              <w:t>E 95</w:t>
            </w:r>
            <w:r>
              <w:rPr>
                <w:spacing w:val="-65"/>
              </w:rPr>
              <w:t xml:space="preserve"> </w:t>
            </w:r>
            <w:r>
              <w:rPr>
                <w:spacing w:val="1"/>
              </w:rPr>
              <w:t>°41'9.98"</w:t>
            </w:r>
            <w:r>
              <w:t xml:space="preserve"> </w:t>
            </w:r>
            <w:r>
              <w:rPr>
                <w:spacing w:val="-2"/>
              </w:rPr>
              <w:t>E 95</w:t>
            </w:r>
            <w:r>
              <w:rPr>
                <w:spacing w:val="-68"/>
              </w:rPr>
              <w:t xml:space="preserve"> </w:t>
            </w:r>
            <w:r>
              <w:rPr>
                <w:spacing w:val="-2"/>
              </w:rPr>
              <w:t>°41'12.77"</w:t>
            </w:r>
          </w:p>
        </w:tc>
        <w:tc>
          <w:tcPr>
            <w:tcW w:w="666" w:type="dxa"/>
            <w:vMerge w:val="restart"/>
            <w:tcBorders>
              <w:bottom w:val="nil"/>
              <w:right w:val="nil"/>
            </w:tcBorders>
            <w:vAlign w:val="top"/>
          </w:tcPr>
          <w:p w14:paraId="667D6FC0">
            <w:pPr>
              <w:pStyle w:val="6"/>
              <w:spacing w:before="86" w:line="322" w:lineRule="auto"/>
              <w:ind w:left="121" w:right="3"/>
              <w:jc w:val="both"/>
            </w:pPr>
            <w:r>
              <w:rPr>
                <w:spacing w:val="-9"/>
              </w:rPr>
              <w:t>N</w:t>
            </w:r>
            <w:r>
              <w:rPr>
                <w:spacing w:val="11"/>
              </w:rPr>
              <w:t xml:space="preserve"> </w:t>
            </w:r>
            <w:r>
              <w:rPr>
                <w:spacing w:val="-9"/>
              </w:rPr>
              <w:t>30</w:t>
            </w:r>
            <w:r>
              <w:rPr>
                <w:spacing w:val="-68"/>
              </w:rPr>
              <w:t xml:space="preserve"> </w:t>
            </w:r>
            <w:r>
              <w:rPr>
                <w:spacing w:val="-9"/>
              </w:rPr>
              <w:t>°</w:t>
            </w:r>
            <w:r>
              <w:t xml:space="preserve"> </w:t>
            </w:r>
            <w:r>
              <w:rPr>
                <w:spacing w:val="-9"/>
              </w:rPr>
              <w:t>N</w:t>
            </w:r>
            <w:r>
              <w:rPr>
                <w:spacing w:val="11"/>
              </w:rPr>
              <w:t xml:space="preserve"> </w:t>
            </w:r>
            <w:r>
              <w:rPr>
                <w:spacing w:val="-9"/>
              </w:rPr>
              <w:t>30</w:t>
            </w:r>
            <w:r>
              <w:rPr>
                <w:spacing w:val="-68"/>
              </w:rPr>
              <w:t xml:space="preserve"> </w:t>
            </w:r>
            <w:r>
              <w:rPr>
                <w:spacing w:val="-9"/>
              </w:rPr>
              <w:t>°</w:t>
            </w:r>
            <w:r>
              <w:t xml:space="preserve"> </w:t>
            </w:r>
            <w:r>
              <w:rPr>
                <w:spacing w:val="-9"/>
              </w:rPr>
              <w:t>N</w:t>
            </w:r>
            <w:r>
              <w:rPr>
                <w:spacing w:val="11"/>
              </w:rPr>
              <w:t xml:space="preserve"> </w:t>
            </w:r>
            <w:r>
              <w:rPr>
                <w:spacing w:val="-9"/>
              </w:rPr>
              <w:t>30</w:t>
            </w:r>
            <w:r>
              <w:rPr>
                <w:spacing w:val="-68"/>
              </w:rPr>
              <w:t xml:space="preserve"> </w:t>
            </w:r>
            <w:r>
              <w:rPr>
                <w:spacing w:val="-9"/>
              </w:rPr>
              <w:t>°</w:t>
            </w:r>
            <w:r>
              <w:t xml:space="preserve"> </w:t>
            </w:r>
            <w:r>
              <w:rPr>
                <w:spacing w:val="-9"/>
              </w:rPr>
              <w:t>N</w:t>
            </w:r>
            <w:r>
              <w:rPr>
                <w:spacing w:val="11"/>
              </w:rPr>
              <w:t xml:space="preserve"> </w:t>
            </w:r>
            <w:r>
              <w:rPr>
                <w:spacing w:val="-9"/>
              </w:rPr>
              <w:t>30</w:t>
            </w:r>
            <w:r>
              <w:rPr>
                <w:spacing w:val="-68"/>
              </w:rPr>
              <w:t xml:space="preserve"> </w:t>
            </w:r>
            <w:r>
              <w:rPr>
                <w:spacing w:val="-9"/>
              </w:rPr>
              <w:t>°</w:t>
            </w:r>
            <w:r>
              <w:t xml:space="preserve"> </w:t>
            </w:r>
            <w:r>
              <w:rPr>
                <w:spacing w:val="-9"/>
              </w:rPr>
              <w:t>N</w:t>
            </w:r>
            <w:r>
              <w:rPr>
                <w:spacing w:val="11"/>
              </w:rPr>
              <w:t xml:space="preserve"> </w:t>
            </w:r>
            <w:r>
              <w:rPr>
                <w:spacing w:val="-9"/>
              </w:rPr>
              <w:t>30</w:t>
            </w:r>
            <w:r>
              <w:rPr>
                <w:spacing w:val="-68"/>
              </w:rPr>
              <w:t xml:space="preserve"> </w:t>
            </w:r>
            <w:r>
              <w:rPr>
                <w:spacing w:val="-9"/>
              </w:rPr>
              <w:t>°</w:t>
            </w:r>
            <w:r>
              <w:t xml:space="preserve"> </w:t>
            </w:r>
            <w:r>
              <w:rPr>
                <w:spacing w:val="-9"/>
              </w:rPr>
              <w:t>N</w:t>
            </w:r>
            <w:r>
              <w:rPr>
                <w:spacing w:val="11"/>
              </w:rPr>
              <w:t xml:space="preserve"> </w:t>
            </w:r>
            <w:r>
              <w:rPr>
                <w:spacing w:val="-9"/>
              </w:rPr>
              <w:t>30</w:t>
            </w:r>
            <w:r>
              <w:rPr>
                <w:spacing w:val="-68"/>
              </w:rPr>
              <w:t xml:space="preserve"> </w:t>
            </w:r>
            <w:r>
              <w:rPr>
                <w:spacing w:val="-9"/>
              </w:rPr>
              <w:t>°</w:t>
            </w:r>
            <w:r>
              <w:t xml:space="preserve"> </w:t>
            </w:r>
            <w:r>
              <w:rPr>
                <w:spacing w:val="-9"/>
              </w:rPr>
              <w:t>N</w:t>
            </w:r>
            <w:r>
              <w:rPr>
                <w:spacing w:val="11"/>
              </w:rPr>
              <w:t xml:space="preserve"> </w:t>
            </w:r>
            <w:r>
              <w:rPr>
                <w:spacing w:val="-9"/>
              </w:rPr>
              <w:t>30</w:t>
            </w:r>
            <w:r>
              <w:rPr>
                <w:spacing w:val="-68"/>
              </w:rPr>
              <w:t xml:space="preserve"> </w:t>
            </w:r>
            <w:r>
              <w:rPr>
                <w:spacing w:val="-9"/>
              </w:rPr>
              <w:t>°</w:t>
            </w:r>
            <w:r>
              <w:t xml:space="preserve"> </w:t>
            </w:r>
            <w:r>
              <w:rPr>
                <w:spacing w:val="-9"/>
              </w:rPr>
              <w:t>N</w:t>
            </w:r>
            <w:r>
              <w:rPr>
                <w:spacing w:val="11"/>
              </w:rPr>
              <w:t xml:space="preserve"> </w:t>
            </w:r>
            <w:r>
              <w:rPr>
                <w:spacing w:val="-9"/>
              </w:rPr>
              <w:t>30</w:t>
            </w:r>
            <w:r>
              <w:rPr>
                <w:spacing w:val="-68"/>
              </w:rPr>
              <w:t xml:space="preserve"> </w:t>
            </w:r>
            <w:r>
              <w:rPr>
                <w:spacing w:val="-9"/>
              </w:rPr>
              <w:t>°</w:t>
            </w:r>
            <w:r>
              <w:t xml:space="preserve"> </w:t>
            </w:r>
            <w:r>
              <w:rPr>
                <w:spacing w:val="-9"/>
              </w:rPr>
              <w:t>N</w:t>
            </w:r>
            <w:r>
              <w:rPr>
                <w:spacing w:val="11"/>
              </w:rPr>
              <w:t xml:space="preserve"> </w:t>
            </w:r>
            <w:r>
              <w:rPr>
                <w:spacing w:val="-9"/>
              </w:rPr>
              <w:t>30</w:t>
            </w:r>
            <w:r>
              <w:rPr>
                <w:spacing w:val="-68"/>
              </w:rPr>
              <w:t xml:space="preserve"> </w:t>
            </w:r>
            <w:r>
              <w:rPr>
                <w:spacing w:val="-9"/>
              </w:rPr>
              <w:t>°</w:t>
            </w:r>
            <w:r>
              <w:t xml:space="preserve"> </w:t>
            </w:r>
            <w:r>
              <w:rPr>
                <w:spacing w:val="-9"/>
              </w:rPr>
              <w:t>N</w:t>
            </w:r>
            <w:r>
              <w:rPr>
                <w:spacing w:val="11"/>
              </w:rPr>
              <w:t xml:space="preserve"> </w:t>
            </w:r>
            <w:r>
              <w:rPr>
                <w:spacing w:val="-9"/>
              </w:rPr>
              <w:t>30</w:t>
            </w:r>
            <w:r>
              <w:rPr>
                <w:spacing w:val="-68"/>
              </w:rPr>
              <w:t xml:space="preserve"> </w:t>
            </w:r>
            <w:r>
              <w:rPr>
                <w:spacing w:val="-9"/>
              </w:rPr>
              <w:t>°</w:t>
            </w:r>
            <w:r>
              <w:t xml:space="preserve"> </w:t>
            </w:r>
            <w:r>
              <w:rPr>
                <w:spacing w:val="-9"/>
              </w:rPr>
              <w:t>N</w:t>
            </w:r>
            <w:r>
              <w:rPr>
                <w:spacing w:val="11"/>
              </w:rPr>
              <w:t xml:space="preserve"> </w:t>
            </w:r>
            <w:r>
              <w:rPr>
                <w:spacing w:val="-9"/>
              </w:rPr>
              <w:t>30</w:t>
            </w:r>
            <w:r>
              <w:rPr>
                <w:spacing w:val="-68"/>
              </w:rPr>
              <w:t xml:space="preserve"> </w:t>
            </w:r>
            <w:r>
              <w:rPr>
                <w:spacing w:val="-9"/>
              </w:rPr>
              <w:t>°</w:t>
            </w:r>
            <w:r>
              <w:t xml:space="preserve"> </w:t>
            </w:r>
            <w:r>
              <w:rPr>
                <w:spacing w:val="-9"/>
              </w:rPr>
              <w:t>N</w:t>
            </w:r>
            <w:r>
              <w:rPr>
                <w:spacing w:val="11"/>
              </w:rPr>
              <w:t xml:space="preserve"> </w:t>
            </w:r>
            <w:r>
              <w:rPr>
                <w:spacing w:val="-9"/>
              </w:rPr>
              <w:t>30</w:t>
            </w:r>
            <w:r>
              <w:rPr>
                <w:spacing w:val="-68"/>
              </w:rPr>
              <w:t xml:space="preserve"> </w:t>
            </w:r>
            <w:r>
              <w:rPr>
                <w:spacing w:val="-9"/>
              </w:rPr>
              <w:t>°</w:t>
            </w:r>
            <w:r>
              <w:t xml:space="preserve"> </w:t>
            </w:r>
            <w:r>
              <w:rPr>
                <w:spacing w:val="-9"/>
              </w:rPr>
              <w:t>N</w:t>
            </w:r>
            <w:r>
              <w:rPr>
                <w:spacing w:val="11"/>
              </w:rPr>
              <w:t xml:space="preserve"> </w:t>
            </w:r>
            <w:r>
              <w:rPr>
                <w:spacing w:val="-9"/>
              </w:rPr>
              <w:t>30</w:t>
            </w:r>
            <w:r>
              <w:rPr>
                <w:spacing w:val="-68"/>
              </w:rPr>
              <w:t xml:space="preserve"> </w:t>
            </w:r>
            <w:r>
              <w:rPr>
                <w:spacing w:val="-9"/>
              </w:rPr>
              <w:t>°</w:t>
            </w:r>
          </w:p>
        </w:tc>
        <w:tc>
          <w:tcPr>
            <w:tcW w:w="928" w:type="dxa"/>
            <w:vMerge w:val="restart"/>
            <w:tcBorders>
              <w:left w:val="nil"/>
              <w:bottom w:val="nil"/>
            </w:tcBorders>
            <w:vAlign w:val="top"/>
          </w:tcPr>
          <w:p w14:paraId="63CC6EA6">
            <w:pPr>
              <w:pStyle w:val="6"/>
              <w:spacing w:before="73" w:line="323" w:lineRule="auto"/>
              <w:ind w:left="7" w:right="119"/>
              <w:jc w:val="both"/>
            </w:pPr>
            <w:r>
              <w:rPr>
                <w:spacing w:val="-2"/>
              </w:rPr>
              <w:t>52'30.58"</w:t>
            </w:r>
            <w:r>
              <w:rPr>
                <w:spacing w:val="6"/>
              </w:rPr>
              <w:t xml:space="preserve"> </w:t>
            </w:r>
            <w:r>
              <w:rPr>
                <w:spacing w:val="-2"/>
              </w:rPr>
              <w:t>52'30.48"</w:t>
            </w:r>
            <w:r>
              <w:rPr>
                <w:spacing w:val="6"/>
              </w:rPr>
              <w:t xml:space="preserve"> </w:t>
            </w:r>
            <w:r>
              <w:rPr>
                <w:spacing w:val="-2"/>
              </w:rPr>
              <w:t>52'28.68"</w:t>
            </w:r>
            <w:r>
              <w:rPr>
                <w:spacing w:val="6"/>
              </w:rPr>
              <w:t xml:space="preserve"> </w:t>
            </w:r>
            <w:r>
              <w:rPr>
                <w:spacing w:val="-2"/>
              </w:rPr>
              <w:t>52'28.21"</w:t>
            </w:r>
            <w:r>
              <w:rPr>
                <w:spacing w:val="6"/>
              </w:rPr>
              <w:t xml:space="preserve"> </w:t>
            </w:r>
            <w:r>
              <w:rPr>
                <w:spacing w:val="-2"/>
              </w:rPr>
              <w:t>52'27.68"</w:t>
            </w:r>
            <w:r>
              <w:rPr>
                <w:spacing w:val="6"/>
              </w:rPr>
              <w:t xml:space="preserve"> </w:t>
            </w:r>
            <w:r>
              <w:rPr>
                <w:spacing w:val="-2"/>
              </w:rPr>
              <w:t>52'27.69"</w:t>
            </w:r>
            <w:r>
              <w:rPr>
                <w:spacing w:val="6"/>
              </w:rPr>
              <w:t xml:space="preserve"> </w:t>
            </w:r>
            <w:r>
              <w:rPr>
                <w:spacing w:val="-2"/>
              </w:rPr>
              <w:t>52'27.03"</w:t>
            </w:r>
            <w:r>
              <w:rPr>
                <w:spacing w:val="6"/>
              </w:rPr>
              <w:t xml:space="preserve"> </w:t>
            </w:r>
            <w:r>
              <w:rPr>
                <w:spacing w:val="-2"/>
              </w:rPr>
              <w:t>52'25.22"</w:t>
            </w:r>
            <w:r>
              <w:rPr>
                <w:spacing w:val="6"/>
              </w:rPr>
              <w:t xml:space="preserve"> </w:t>
            </w:r>
            <w:r>
              <w:rPr>
                <w:spacing w:val="-2"/>
              </w:rPr>
              <w:t>52'25.33"</w:t>
            </w:r>
            <w:r>
              <w:rPr>
                <w:spacing w:val="6"/>
              </w:rPr>
              <w:t xml:space="preserve"> </w:t>
            </w:r>
            <w:r>
              <w:rPr>
                <w:spacing w:val="-2"/>
              </w:rPr>
              <w:t>52'24.96"</w:t>
            </w:r>
            <w:r>
              <w:rPr>
                <w:spacing w:val="6"/>
              </w:rPr>
              <w:t xml:space="preserve"> </w:t>
            </w:r>
            <w:r>
              <w:rPr>
                <w:spacing w:val="-2"/>
              </w:rPr>
              <w:t>52'23.68"</w:t>
            </w:r>
            <w:r>
              <w:rPr>
                <w:spacing w:val="6"/>
              </w:rPr>
              <w:t xml:space="preserve"> </w:t>
            </w:r>
            <w:r>
              <w:rPr>
                <w:spacing w:val="-2"/>
              </w:rPr>
              <w:t>52'21.84"</w:t>
            </w:r>
            <w:r>
              <w:rPr>
                <w:spacing w:val="6"/>
              </w:rPr>
              <w:t xml:space="preserve"> </w:t>
            </w:r>
            <w:r>
              <w:rPr>
                <w:spacing w:val="-2"/>
              </w:rPr>
              <w:t>52'20.22"</w:t>
            </w:r>
          </w:p>
        </w:tc>
        <w:tc>
          <w:tcPr>
            <w:tcW w:w="1057" w:type="dxa"/>
            <w:vMerge w:val="restart"/>
            <w:tcBorders>
              <w:bottom w:val="nil"/>
            </w:tcBorders>
            <w:vAlign w:val="top"/>
          </w:tcPr>
          <w:p w14:paraId="5DC9BDF8">
            <w:pPr>
              <w:spacing w:line="261" w:lineRule="auto"/>
              <w:rPr>
                <w:rFonts w:ascii="Arial"/>
                <w:sz w:val="21"/>
              </w:rPr>
            </w:pPr>
          </w:p>
          <w:p w14:paraId="32BB7EEF">
            <w:pPr>
              <w:spacing w:line="261" w:lineRule="auto"/>
              <w:rPr>
                <w:rFonts w:ascii="Arial"/>
                <w:sz w:val="21"/>
              </w:rPr>
            </w:pPr>
          </w:p>
          <w:p w14:paraId="57230EB2">
            <w:pPr>
              <w:spacing w:line="261" w:lineRule="auto"/>
              <w:rPr>
                <w:rFonts w:ascii="Arial"/>
                <w:sz w:val="21"/>
              </w:rPr>
            </w:pPr>
          </w:p>
          <w:p w14:paraId="03F68E77">
            <w:pPr>
              <w:spacing w:line="261" w:lineRule="auto"/>
              <w:rPr>
                <w:rFonts w:ascii="Arial"/>
                <w:sz w:val="21"/>
              </w:rPr>
            </w:pPr>
          </w:p>
          <w:p w14:paraId="2F1F1855">
            <w:pPr>
              <w:spacing w:line="261" w:lineRule="auto"/>
              <w:rPr>
                <w:rFonts w:ascii="Arial"/>
                <w:sz w:val="21"/>
              </w:rPr>
            </w:pPr>
          </w:p>
          <w:p w14:paraId="5D655C16">
            <w:pPr>
              <w:spacing w:line="261" w:lineRule="auto"/>
              <w:rPr>
                <w:rFonts w:ascii="Arial"/>
                <w:sz w:val="21"/>
              </w:rPr>
            </w:pPr>
          </w:p>
          <w:p w14:paraId="5408DB4F">
            <w:pPr>
              <w:spacing w:line="262" w:lineRule="auto"/>
              <w:rPr>
                <w:rFonts w:ascii="Arial"/>
                <w:sz w:val="21"/>
              </w:rPr>
            </w:pPr>
          </w:p>
          <w:p w14:paraId="69426F11">
            <w:pPr>
              <w:spacing w:line="262" w:lineRule="auto"/>
              <w:rPr>
                <w:rFonts w:ascii="Arial"/>
                <w:sz w:val="21"/>
              </w:rPr>
            </w:pPr>
          </w:p>
          <w:p w14:paraId="704F0603">
            <w:pPr>
              <w:pStyle w:val="6"/>
              <w:spacing w:before="58" w:line="219" w:lineRule="auto"/>
              <w:ind w:left="175"/>
            </w:pPr>
            <w:r>
              <w:rPr>
                <w:spacing w:val="-3"/>
              </w:rPr>
              <w:t>3#可采区</w:t>
            </w:r>
          </w:p>
        </w:tc>
      </w:tr>
      <w:tr w14:paraId="7B1A7F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4" w:hRule="atLeast"/>
        </w:trPr>
        <w:tc>
          <w:tcPr>
            <w:tcW w:w="490" w:type="dxa"/>
            <w:vMerge w:val="continue"/>
            <w:tcBorders>
              <w:top w:val="nil"/>
              <w:bottom w:val="nil"/>
            </w:tcBorders>
            <w:vAlign w:val="top"/>
          </w:tcPr>
          <w:p w14:paraId="54065FEF">
            <w:pPr>
              <w:rPr>
                <w:rFonts w:ascii="Arial"/>
                <w:sz w:val="21"/>
              </w:rPr>
            </w:pPr>
          </w:p>
        </w:tc>
        <w:tc>
          <w:tcPr>
            <w:tcW w:w="664" w:type="dxa"/>
            <w:vMerge w:val="restart"/>
            <w:tcBorders>
              <w:top w:val="nil"/>
              <w:bottom w:val="nil"/>
              <w:right w:val="nil"/>
            </w:tcBorders>
            <w:vAlign w:val="top"/>
          </w:tcPr>
          <w:p w14:paraId="26AF0EDE">
            <w:pPr>
              <w:pStyle w:val="6"/>
              <w:spacing w:before="104" w:line="303" w:lineRule="auto"/>
              <w:ind w:left="121" w:right="4"/>
              <w:jc w:val="both"/>
            </w:pPr>
            <w:r>
              <w:rPr>
                <w:spacing w:val="-9"/>
              </w:rPr>
              <w:t>E</w:t>
            </w:r>
            <w:r>
              <w:rPr>
                <w:spacing w:val="8"/>
              </w:rPr>
              <w:t xml:space="preserve"> </w:t>
            </w:r>
            <w:r>
              <w:rPr>
                <w:spacing w:val="-9"/>
              </w:rPr>
              <w:t>95</w:t>
            </w:r>
            <w:r>
              <w:rPr>
                <w:spacing w:val="-68"/>
              </w:rPr>
              <w:t xml:space="preserve"> </w:t>
            </w:r>
            <w:r>
              <w:rPr>
                <w:spacing w:val="-9"/>
              </w:rPr>
              <w:t>°</w:t>
            </w:r>
            <w:r>
              <w:t xml:space="preserve"> </w:t>
            </w:r>
            <w:r>
              <w:rPr>
                <w:spacing w:val="-9"/>
              </w:rPr>
              <w:t>E</w:t>
            </w:r>
            <w:r>
              <w:rPr>
                <w:spacing w:val="8"/>
              </w:rPr>
              <w:t xml:space="preserve"> </w:t>
            </w:r>
            <w:r>
              <w:rPr>
                <w:spacing w:val="-9"/>
              </w:rPr>
              <w:t>95</w:t>
            </w:r>
            <w:r>
              <w:rPr>
                <w:spacing w:val="-68"/>
              </w:rPr>
              <w:t xml:space="preserve"> </w:t>
            </w:r>
            <w:r>
              <w:rPr>
                <w:spacing w:val="-9"/>
              </w:rPr>
              <w:t>°</w:t>
            </w:r>
            <w:r>
              <w:t xml:space="preserve"> </w:t>
            </w:r>
            <w:r>
              <w:rPr>
                <w:spacing w:val="-9"/>
              </w:rPr>
              <w:t>E</w:t>
            </w:r>
            <w:r>
              <w:rPr>
                <w:spacing w:val="8"/>
              </w:rPr>
              <w:t xml:space="preserve"> </w:t>
            </w:r>
            <w:r>
              <w:rPr>
                <w:spacing w:val="-9"/>
              </w:rPr>
              <w:t>95</w:t>
            </w:r>
            <w:r>
              <w:rPr>
                <w:spacing w:val="-68"/>
              </w:rPr>
              <w:t xml:space="preserve"> </w:t>
            </w:r>
            <w:r>
              <w:rPr>
                <w:spacing w:val="-9"/>
              </w:rPr>
              <w:t>°</w:t>
            </w:r>
            <w:r>
              <w:t xml:space="preserve"> </w:t>
            </w:r>
            <w:r>
              <w:rPr>
                <w:spacing w:val="-9"/>
              </w:rPr>
              <w:t>E</w:t>
            </w:r>
            <w:r>
              <w:rPr>
                <w:spacing w:val="8"/>
              </w:rPr>
              <w:t xml:space="preserve"> </w:t>
            </w:r>
            <w:r>
              <w:rPr>
                <w:spacing w:val="-9"/>
              </w:rPr>
              <w:t>95</w:t>
            </w:r>
            <w:r>
              <w:rPr>
                <w:spacing w:val="-68"/>
              </w:rPr>
              <w:t xml:space="preserve"> </w:t>
            </w:r>
            <w:r>
              <w:rPr>
                <w:spacing w:val="-9"/>
              </w:rPr>
              <w:t>°</w:t>
            </w:r>
          </w:p>
        </w:tc>
        <w:tc>
          <w:tcPr>
            <w:tcW w:w="930" w:type="dxa"/>
            <w:vMerge w:val="restart"/>
            <w:tcBorders>
              <w:top w:val="nil"/>
              <w:left w:val="nil"/>
              <w:bottom w:val="nil"/>
            </w:tcBorders>
            <w:vAlign w:val="top"/>
          </w:tcPr>
          <w:p w14:paraId="62C52779">
            <w:pPr>
              <w:pStyle w:val="6"/>
              <w:spacing w:before="92" w:line="306" w:lineRule="auto"/>
              <w:ind w:left="1" w:right="122"/>
              <w:jc w:val="both"/>
            </w:pPr>
            <w:r>
              <w:rPr>
                <w:spacing w:val="-1"/>
              </w:rPr>
              <w:t>40'58.83"</w:t>
            </w:r>
            <w:r>
              <w:rPr>
                <w:spacing w:val="1"/>
              </w:rPr>
              <w:t xml:space="preserve"> </w:t>
            </w:r>
            <w:r>
              <w:rPr>
                <w:spacing w:val="-1"/>
              </w:rPr>
              <w:t>40'57.15"</w:t>
            </w:r>
            <w:r>
              <w:rPr>
                <w:spacing w:val="1"/>
              </w:rPr>
              <w:t xml:space="preserve"> </w:t>
            </w:r>
            <w:r>
              <w:rPr>
                <w:spacing w:val="-1"/>
              </w:rPr>
              <w:t>40'55.29"</w:t>
            </w:r>
            <w:r>
              <w:rPr>
                <w:spacing w:val="1"/>
              </w:rPr>
              <w:t xml:space="preserve"> </w:t>
            </w:r>
            <w:r>
              <w:rPr>
                <w:spacing w:val="-1"/>
              </w:rPr>
              <w:t>40'51.43"</w:t>
            </w:r>
          </w:p>
        </w:tc>
        <w:tc>
          <w:tcPr>
            <w:tcW w:w="667" w:type="dxa"/>
            <w:vMerge w:val="continue"/>
            <w:tcBorders>
              <w:top w:val="nil"/>
              <w:bottom w:val="nil"/>
              <w:right w:val="nil"/>
            </w:tcBorders>
            <w:vAlign w:val="top"/>
          </w:tcPr>
          <w:p w14:paraId="0453CD7C">
            <w:pPr>
              <w:rPr>
                <w:rFonts w:ascii="Arial"/>
                <w:sz w:val="21"/>
              </w:rPr>
            </w:pPr>
          </w:p>
        </w:tc>
        <w:tc>
          <w:tcPr>
            <w:tcW w:w="927" w:type="dxa"/>
            <w:vMerge w:val="continue"/>
            <w:tcBorders>
              <w:top w:val="nil"/>
              <w:left w:val="nil"/>
              <w:bottom w:val="nil"/>
            </w:tcBorders>
            <w:vAlign w:val="top"/>
          </w:tcPr>
          <w:p w14:paraId="2A10DF8A">
            <w:pPr>
              <w:rPr>
                <w:rFonts w:ascii="Arial"/>
                <w:sz w:val="21"/>
              </w:rPr>
            </w:pPr>
          </w:p>
        </w:tc>
        <w:tc>
          <w:tcPr>
            <w:tcW w:w="603" w:type="dxa"/>
            <w:vMerge w:val="continue"/>
            <w:tcBorders>
              <w:top w:val="nil"/>
            </w:tcBorders>
            <w:vAlign w:val="top"/>
          </w:tcPr>
          <w:p w14:paraId="6CA7E408">
            <w:pPr>
              <w:rPr>
                <w:rFonts w:ascii="Arial"/>
                <w:sz w:val="21"/>
              </w:rPr>
            </w:pPr>
          </w:p>
        </w:tc>
        <w:tc>
          <w:tcPr>
            <w:tcW w:w="1594" w:type="dxa"/>
            <w:vMerge w:val="continue"/>
            <w:tcBorders>
              <w:top w:val="nil"/>
            </w:tcBorders>
            <w:vAlign w:val="top"/>
          </w:tcPr>
          <w:p w14:paraId="33D15BE8">
            <w:pPr>
              <w:rPr>
                <w:rFonts w:ascii="Arial"/>
                <w:sz w:val="21"/>
              </w:rPr>
            </w:pPr>
          </w:p>
        </w:tc>
        <w:tc>
          <w:tcPr>
            <w:tcW w:w="666" w:type="dxa"/>
            <w:vMerge w:val="continue"/>
            <w:tcBorders>
              <w:top w:val="nil"/>
              <w:right w:val="nil"/>
            </w:tcBorders>
            <w:vAlign w:val="top"/>
          </w:tcPr>
          <w:p w14:paraId="3315C645">
            <w:pPr>
              <w:rPr>
                <w:rFonts w:ascii="Arial"/>
                <w:sz w:val="21"/>
              </w:rPr>
            </w:pPr>
          </w:p>
        </w:tc>
        <w:tc>
          <w:tcPr>
            <w:tcW w:w="928" w:type="dxa"/>
            <w:vMerge w:val="continue"/>
            <w:tcBorders>
              <w:top w:val="nil"/>
              <w:left w:val="nil"/>
            </w:tcBorders>
            <w:vAlign w:val="top"/>
          </w:tcPr>
          <w:p w14:paraId="5467E05E">
            <w:pPr>
              <w:rPr>
                <w:rFonts w:ascii="Arial"/>
                <w:sz w:val="21"/>
              </w:rPr>
            </w:pPr>
          </w:p>
        </w:tc>
        <w:tc>
          <w:tcPr>
            <w:tcW w:w="1057" w:type="dxa"/>
            <w:vMerge w:val="continue"/>
            <w:tcBorders>
              <w:top w:val="nil"/>
              <w:bottom w:val="nil"/>
            </w:tcBorders>
            <w:vAlign w:val="top"/>
          </w:tcPr>
          <w:p w14:paraId="5003B432">
            <w:pPr>
              <w:rPr>
                <w:rFonts w:ascii="Arial"/>
                <w:sz w:val="21"/>
              </w:rPr>
            </w:pPr>
          </w:p>
        </w:tc>
      </w:tr>
      <w:tr w14:paraId="084E59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90" w:type="dxa"/>
            <w:vMerge w:val="continue"/>
            <w:tcBorders>
              <w:top w:val="nil"/>
            </w:tcBorders>
            <w:vAlign w:val="top"/>
          </w:tcPr>
          <w:p w14:paraId="1B2C4CE1">
            <w:pPr>
              <w:rPr>
                <w:rFonts w:ascii="Arial"/>
                <w:sz w:val="21"/>
              </w:rPr>
            </w:pPr>
          </w:p>
        </w:tc>
        <w:tc>
          <w:tcPr>
            <w:tcW w:w="664" w:type="dxa"/>
            <w:vMerge w:val="continue"/>
            <w:tcBorders>
              <w:top w:val="nil"/>
              <w:right w:val="nil"/>
            </w:tcBorders>
            <w:vAlign w:val="top"/>
          </w:tcPr>
          <w:p w14:paraId="7D2EBA37">
            <w:pPr>
              <w:rPr>
                <w:rFonts w:ascii="Arial"/>
                <w:sz w:val="21"/>
              </w:rPr>
            </w:pPr>
          </w:p>
        </w:tc>
        <w:tc>
          <w:tcPr>
            <w:tcW w:w="930" w:type="dxa"/>
            <w:vMerge w:val="continue"/>
            <w:tcBorders>
              <w:top w:val="nil"/>
              <w:left w:val="nil"/>
            </w:tcBorders>
            <w:vAlign w:val="top"/>
          </w:tcPr>
          <w:p w14:paraId="77F332B9">
            <w:pPr>
              <w:rPr>
                <w:rFonts w:ascii="Arial"/>
                <w:sz w:val="21"/>
              </w:rPr>
            </w:pPr>
          </w:p>
        </w:tc>
        <w:tc>
          <w:tcPr>
            <w:tcW w:w="667" w:type="dxa"/>
            <w:vMerge w:val="continue"/>
            <w:tcBorders>
              <w:top w:val="nil"/>
              <w:right w:val="nil"/>
            </w:tcBorders>
            <w:vAlign w:val="top"/>
          </w:tcPr>
          <w:p w14:paraId="3DBB30D0">
            <w:pPr>
              <w:rPr>
                <w:rFonts w:ascii="Arial"/>
                <w:sz w:val="21"/>
              </w:rPr>
            </w:pPr>
          </w:p>
        </w:tc>
        <w:tc>
          <w:tcPr>
            <w:tcW w:w="927" w:type="dxa"/>
            <w:vMerge w:val="continue"/>
            <w:tcBorders>
              <w:top w:val="nil"/>
              <w:left w:val="nil"/>
            </w:tcBorders>
            <w:vAlign w:val="top"/>
          </w:tcPr>
          <w:p w14:paraId="30ED700A">
            <w:pPr>
              <w:rPr>
                <w:rFonts w:ascii="Arial"/>
                <w:sz w:val="21"/>
              </w:rPr>
            </w:pPr>
          </w:p>
        </w:tc>
        <w:tc>
          <w:tcPr>
            <w:tcW w:w="603" w:type="dxa"/>
            <w:vAlign w:val="top"/>
          </w:tcPr>
          <w:p w14:paraId="6542B12D">
            <w:pPr>
              <w:rPr>
                <w:rFonts w:ascii="Arial"/>
                <w:sz w:val="21"/>
              </w:rPr>
            </w:pPr>
          </w:p>
        </w:tc>
        <w:tc>
          <w:tcPr>
            <w:tcW w:w="1594" w:type="dxa"/>
            <w:vAlign w:val="top"/>
          </w:tcPr>
          <w:p w14:paraId="7226F35E">
            <w:pPr>
              <w:rPr>
                <w:rFonts w:ascii="Arial"/>
                <w:sz w:val="21"/>
              </w:rPr>
            </w:pPr>
          </w:p>
        </w:tc>
        <w:tc>
          <w:tcPr>
            <w:tcW w:w="1594" w:type="dxa"/>
            <w:gridSpan w:val="2"/>
            <w:vAlign w:val="top"/>
          </w:tcPr>
          <w:p w14:paraId="400FB494">
            <w:pPr>
              <w:rPr>
                <w:rFonts w:ascii="Arial"/>
                <w:sz w:val="21"/>
              </w:rPr>
            </w:pPr>
          </w:p>
        </w:tc>
        <w:tc>
          <w:tcPr>
            <w:tcW w:w="1057" w:type="dxa"/>
            <w:vMerge w:val="continue"/>
            <w:tcBorders>
              <w:top w:val="nil"/>
            </w:tcBorders>
            <w:vAlign w:val="top"/>
          </w:tcPr>
          <w:p w14:paraId="661AC7AE">
            <w:pPr>
              <w:rPr>
                <w:rFonts w:ascii="Arial"/>
                <w:sz w:val="21"/>
              </w:rPr>
            </w:pPr>
          </w:p>
        </w:tc>
      </w:tr>
      <w:tr w14:paraId="614EAA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5" w:hRule="atLeast"/>
        </w:trPr>
        <w:tc>
          <w:tcPr>
            <w:tcW w:w="8526" w:type="dxa"/>
            <w:gridSpan w:val="10"/>
            <w:vAlign w:val="top"/>
          </w:tcPr>
          <w:p w14:paraId="527A0E02">
            <w:pPr>
              <w:pStyle w:val="6"/>
              <w:spacing w:before="72" w:line="295" w:lineRule="auto"/>
              <w:ind w:left="115" w:right="106" w:firstLine="281"/>
              <w:jc w:val="both"/>
            </w:pPr>
            <w:r>
              <w:rPr>
                <w:spacing w:val="-2"/>
              </w:rPr>
              <w:t>1#可采区开采面积：35270</w:t>
            </w:r>
            <w:r>
              <w:rPr>
                <w:spacing w:val="-28"/>
              </w:rPr>
              <w:t xml:space="preserve"> </w:t>
            </w:r>
            <w:r>
              <w:rPr>
                <w:spacing w:val="-2"/>
              </w:rPr>
              <w:t>㎡</w:t>
            </w:r>
            <w:r>
              <w:rPr>
                <w:spacing w:val="-53"/>
              </w:rPr>
              <w:t xml:space="preserve"> </w:t>
            </w:r>
            <w:r>
              <w:rPr>
                <w:spacing w:val="-2"/>
              </w:rPr>
              <w:t>，设计开采规模：19000m³/a； 2#可采区开采面</w:t>
            </w:r>
            <w:r>
              <w:rPr>
                <w:spacing w:val="-3"/>
              </w:rPr>
              <w:t>积：11269</w:t>
            </w:r>
            <w:r>
              <w:rPr>
                <w:spacing w:val="-31"/>
              </w:rPr>
              <w:t xml:space="preserve"> </w:t>
            </w:r>
            <w:r>
              <w:rPr>
                <w:spacing w:val="-3"/>
              </w:rPr>
              <w:t>㎡</w:t>
            </w:r>
            <w:r>
              <w:rPr>
                <w:spacing w:val="-54"/>
              </w:rPr>
              <w:t xml:space="preserve"> </w:t>
            </w:r>
            <w:r>
              <w:rPr>
                <w:spacing w:val="-3"/>
              </w:rPr>
              <w:t>，设计开采</w:t>
            </w:r>
            <w:r>
              <w:t xml:space="preserve"> </w:t>
            </w:r>
            <w:r>
              <w:rPr>
                <w:spacing w:val="-2"/>
              </w:rPr>
              <w:t>规模：6000m³/a，3#可采区开采面积：78592</w:t>
            </w:r>
            <w:r>
              <w:rPr>
                <w:spacing w:val="-28"/>
              </w:rPr>
              <w:t xml:space="preserve"> </w:t>
            </w:r>
            <w:r>
              <w:rPr>
                <w:spacing w:val="-2"/>
              </w:rPr>
              <w:t>㎡</w:t>
            </w:r>
            <w:r>
              <w:rPr>
                <w:spacing w:val="-54"/>
              </w:rPr>
              <w:t xml:space="preserve"> </w:t>
            </w:r>
            <w:r>
              <w:rPr>
                <w:spacing w:val="-2"/>
              </w:rPr>
              <w:t>，设</w:t>
            </w:r>
            <w:r>
              <w:rPr>
                <w:spacing w:val="-3"/>
              </w:rPr>
              <w:t>计开采规模：40000m³/a，坐标系：2000</w:t>
            </w:r>
            <w:r>
              <w:rPr>
                <w:spacing w:val="-21"/>
              </w:rPr>
              <w:t xml:space="preserve"> </w:t>
            </w:r>
            <w:r>
              <w:rPr>
                <w:spacing w:val="-3"/>
              </w:rPr>
              <w:t>国家大地坐标</w:t>
            </w:r>
            <w:r>
              <w:t xml:space="preserve"> </w:t>
            </w:r>
            <w:r>
              <w:rPr>
                <w:spacing w:val="-8"/>
              </w:rPr>
              <w:t>系，中央子午线为</w:t>
            </w:r>
            <w:r>
              <w:rPr>
                <w:spacing w:val="-24"/>
              </w:rPr>
              <w:t xml:space="preserve"> </w:t>
            </w:r>
            <w:r>
              <w:rPr>
                <w:spacing w:val="-8"/>
              </w:rPr>
              <w:t>93</w:t>
            </w:r>
            <w:r>
              <w:rPr>
                <w:spacing w:val="-68"/>
              </w:rPr>
              <w:t xml:space="preserve"> </w:t>
            </w:r>
            <w:r>
              <w:rPr>
                <w:spacing w:val="-8"/>
              </w:rPr>
              <w:t>°</w:t>
            </w:r>
            <w:r>
              <w:rPr>
                <w:spacing w:val="-68"/>
              </w:rPr>
              <w:t xml:space="preserve"> </w:t>
            </w:r>
            <w:r>
              <w:rPr>
                <w:spacing w:val="-8"/>
              </w:rPr>
              <w:t>,</w:t>
            </w:r>
            <w:r>
              <w:rPr>
                <w:spacing w:val="51"/>
              </w:rPr>
              <w:t xml:space="preserve"> </w:t>
            </w:r>
            <w:r>
              <w:rPr>
                <w:spacing w:val="-8"/>
              </w:rPr>
              <w:t>3</w:t>
            </w:r>
            <w:r>
              <w:rPr>
                <w:spacing w:val="-40"/>
              </w:rPr>
              <w:t xml:space="preserve"> </w:t>
            </w:r>
            <w:r>
              <w:rPr>
                <w:spacing w:val="-8"/>
              </w:rPr>
              <w:t>度第</w:t>
            </w:r>
            <w:r>
              <w:rPr>
                <w:spacing w:val="-33"/>
              </w:rPr>
              <w:t xml:space="preserve"> </w:t>
            </w:r>
            <w:r>
              <w:rPr>
                <w:spacing w:val="-8"/>
              </w:rPr>
              <w:t>31</w:t>
            </w:r>
            <w:r>
              <w:rPr>
                <w:spacing w:val="-36"/>
              </w:rPr>
              <w:t xml:space="preserve"> </w:t>
            </w:r>
            <w:r>
              <w:rPr>
                <w:spacing w:val="-8"/>
              </w:rPr>
              <w:t>带；</w:t>
            </w:r>
          </w:p>
        </w:tc>
      </w:tr>
    </w:tbl>
    <w:p w14:paraId="17B5D910">
      <w:pPr>
        <w:rPr>
          <w:rFonts w:ascii="Arial"/>
          <w:sz w:val="21"/>
        </w:rPr>
      </w:pPr>
    </w:p>
    <w:p w14:paraId="7878CD09">
      <w:pPr>
        <w:rPr>
          <w:rFonts w:ascii="Arial" w:hAnsi="Arial" w:eastAsia="Arial" w:cs="Arial"/>
          <w:sz w:val="21"/>
          <w:szCs w:val="21"/>
        </w:rPr>
        <w:sectPr>
          <w:footerReference r:id="rId244" w:type="default"/>
          <w:pgSz w:w="11906" w:h="16839"/>
          <w:pgMar w:top="1340" w:right="1687" w:bottom="1171" w:left="1687" w:header="1068" w:footer="992" w:gutter="0"/>
          <w:cols w:space="720" w:num="1"/>
        </w:sectPr>
      </w:pPr>
    </w:p>
    <w:p w14:paraId="69831E13">
      <w:pPr>
        <w:spacing w:before="136" w:line="211" w:lineRule="auto"/>
        <w:ind w:left="1143"/>
        <w:rPr>
          <w:rFonts w:ascii="宋体" w:hAnsi="宋体" w:eastAsia="宋体" w:cs="宋体"/>
          <w:sz w:val="24"/>
          <w:szCs w:val="24"/>
        </w:rPr>
      </w:pPr>
      <w:r>
        <w:rPr>
          <w:rFonts w:ascii="宋体" w:hAnsi="宋体" w:eastAsia="宋体" w:cs="宋体"/>
          <w:b/>
          <w:bCs/>
          <w:spacing w:val="-3"/>
          <w:sz w:val="24"/>
          <w:szCs w:val="24"/>
        </w:rPr>
        <w:t>洛隆县河道采砂规划（2024</w:t>
      </w:r>
      <w:r>
        <w:rPr>
          <w:rFonts w:ascii="宋体" w:hAnsi="宋体" w:eastAsia="宋体" w:cs="宋体"/>
          <w:spacing w:val="-41"/>
          <w:sz w:val="24"/>
          <w:szCs w:val="24"/>
        </w:rPr>
        <w:t xml:space="preserve"> </w:t>
      </w:r>
      <w:r>
        <w:rPr>
          <w:rFonts w:ascii="宋体" w:hAnsi="宋体" w:eastAsia="宋体" w:cs="宋体"/>
          <w:b/>
          <w:bCs/>
          <w:spacing w:val="-3"/>
          <w:sz w:val="24"/>
          <w:szCs w:val="24"/>
        </w:rPr>
        <w:t>年~2028</w:t>
      </w:r>
      <w:r>
        <w:rPr>
          <w:rFonts w:ascii="宋体" w:hAnsi="宋体" w:eastAsia="宋体" w:cs="宋体"/>
          <w:spacing w:val="-50"/>
          <w:sz w:val="24"/>
          <w:szCs w:val="24"/>
        </w:rPr>
        <w:t xml:space="preserve"> </w:t>
      </w:r>
      <w:r>
        <w:rPr>
          <w:rFonts w:ascii="宋体" w:hAnsi="宋体" w:eastAsia="宋体" w:cs="宋体"/>
          <w:b/>
          <w:bCs/>
          <w:spacing w:val="-3"/>
          <w:sz w:val="24"/>
          <w:szCs w:val="24"/>
        </w:rPr>
        <w:t>年）多则曲可采区范围</w:t>
      </w:r>
    </w:p>
    <w:tbl>
      <w:tblPr>
        <w:tblStyle w:val="5"/>
        <w:tblW w:w="85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90"/>
        <w:gridCol w:w="1594"/>
        <w:gridCol w:w="1594"/>
        <w:gridCol w:w="603"/>
        <w:gridCol w:w="1594"/>
        <w:gridCol w:w="1594"/>
        <w:gridCol w:w="1057"/>
      </w:tblGrid>
      <w:tr w14:paraId="1ABB2A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490" w:type="dxa"/>
            <w:textDirection w:val="tbRlV"/>
            <w:vAlign w:val="top"/>
          </w:tcPr>
          <w:p w14:paraId="3E3E02D3">
            <w:pPr>
              <w:pStyle w:val="6"/>
              <w:spacing w:before="153" w:line="208" w:lineRule="auto"/>
              <w:ind w:left="71"/>
            </w:pPr>
            <w:r>
              <w:rPr>
                <w:b/>
                <w:bCs/>
                <w:spacing w:val="-2"/>
              </w:rPr>
              <w:t>拐</w:t>
            </w:r>
            <w:r>
              <w:rPr>
                <w:spacing w:val="42"/>
              </w:rPr>
              <w:t xml:space="preserve"> </w:t>
            </w:r>
            <w:r>
              <w:rPr>
                <w:b/>
                <w:bCs/>
                <w:spacing w:val="-2"/>
              </w:rPr>
              <w:t>点</w:t>
            </w:r>
          </w:p>
        </w:tc>
        <w:tc>
          <w:tcPr>
            <w:tcW w:w="1594" w:type="dxa"/>
            <w:vAlign w:val="top"/>
          </w:tcPr>
          <w:p w14:paraId="12539C4B">
            <w:pPr>
              <w:pStyle w:val="6"/>
              <w:spacing w:before="228" w:line="219" w:lineRule="auto"/>
              <w:ind w:left="557"/>
            </w:pPr>
            <w:r>
              <w:rPr>
                <w:b/>
                <w:bCs/>
                <w:spacing w:val="-7"/>
              </w:rPr>
              <w:t>东经</w:t>
            </w:r>
            <w:r>
              <w:rPr>
                <w:spacing w:val="-39"/>
              </w:rPr>
              <w:t xml:space="preserve"> </w:t>
            </w:r>
            <w:r>
              <w:rPr>
                <w:b/>
                <w:bCs/>
                <w:spacing w:val="-7"/>
              </w:rPr>
              <w:t>E</w:t>
            </w:r>
          </w:p>
        </w:tc>
        <w:tc>
          <w:tcPr>
            <w:tcW w:w="1594" w:type="dxa"/>
            <w:vAlign w:val="top"/>
          </w:tcPr>
          <w:p w14:paraId="117DF2F6">
            <w:pPr>
              <w:pStyle w:val="6"/>
              <w:spacing w:before="227" w:line="220" w:lineRule="auto"/>
              <w:ind w:left="556"/>
            </w:pPr>
            <w:r>
              <w:rPr>
                <w:b/>
                <w:bCs/>
                <w:spacing w:val="-6"/>
              </w:rPr>
              <w:t>北纬</w:t>
            </w:r>
            <w:r>
              <w:rPr>
                <w:spacing w:val="-42"/>
              </w:rPr>
              <w:t xml:space="preserve"> </w:t>
            </w:r>
            <w:r>
              <w:rPr>
                <w:b/>
                <w:bCs/>
                <w:spacing w:val="-6"/>
              </w:rPr>
              <w:t>N</w:t>
            </w:r>
          </w:p>
        </w:tc>
        <w:tc>
          <w:tcPr>
            <w:tcW w:w="603" w:type="dxa"/>
            <w:vAlign w:val="top"/>
          </w:tcPr>
          <w:p w14:paraId="1EFE3071">
            <w:pPr>
              <w:pStyle w:val="6"/>
              <w:spacing w:before="227" w:line="220" w:lineRule="auto"/>
              <w:ind w:left="126"/>
            </w:pPr>
            <w:r>
              <w:rPr>
                <w:b/>
                <w:bCs/>
                <w:spacing w:val="-6"/>
              </w:rPr>
              <w:t>拐点</w:t>
            </w:r>
          </w:p>
        </w:tc>
        <w:tc>
          <w:tcPr>
            <w:tcW w:w="1594" w:type="dxa"/>
            <w:vAlign w:val="top"/>
          </w:tcPr>
          <w:p w14:paraId="198DB6A5">
            <w:pPr>
              <w:pStyle w:val="6"/>
              <w:spacing w:before="228" w:line="219" w:lineRule="auto"/>
              <w:ind w:left="560"/>
            </w:pPr>
            <w:r>
              <w:rPr>
                <w:b/>
                <w:bCs/>
                <w:spacing w:val="-7"/>
              </w:rPr>
              <w:t>东经</w:t>
            </w:r>
            <w:r>
              <w:rPr>
                <w:spacing w:val="-39"/>
              </w:rPr>
              <w:t xml:space="preserve"> </w:t>
            </w:r>
            <w:r>
              <w:rPr>
                <w:b/>
                <w:bCs/>
                <w:spacing w:val="-7"/>
              </w:rPr>
              <w:t>E</w:t>
            </w:r>
          </w:p>
        </w:tc>
        <w:tc>
          <w:tcPr>
            <w:tcW w:w="1594" w:type="dxa"/>
            <w:vAlign w:val="top"/>
          </w:tcPr>
          <w:p w14:paraId="6551E89D">
            <w:pPr>
              <w:pStyle w:val="6"/>
              <w:spacing w:before="227" w:line="220" w:lineRule="auto"/>
              <w:ind w:left="557"/>
            </w:pPr>
            <w:r>
              <w:rPr>
                <w:b/>
                <w:bCs/>
                <w:spacing w:val="-6"/>
              </w:rPr>
              <w:t>北纬</w:t>
            </w:r>
            <w:r>
              <w:rPr>
                <w:spacing w:val="-42"/>
              </w:rPr>
              <w:t xml:space="preserve"> </w:t>
            </w:r>
            <w:r>
              <w:rPr>
                <w:b/>
                <w:bCs/>
                <w:spacing w:val="-6"/>
              </w:rPr>
              <w:t>N</w:t>
            </w:r>
          </w:p>
        </w:tc>
        <w:tc>
          <w:tcPr>
            <w:tcW w:w="1057" w:type="dxa"/>
            <w:vAlign w:val="top"/>
          </w:tcPr>
          <w:p w14:paraId="37DF8E75">
            <w:pPr>
              <w:pStyle w:val="6"/>
              <w:spacing w:before="227" w:line="221" w:lineRule="auto"/>
              <w:ind w:left="354"/>
            </w:pPr>
            <w:r>
              <w:rPr>
                <w:b/>
                <w:bCs/>
                <w:spacing w:val="-7"/>
              </w:rPr>
              <w:t>备注</w:t>
            </w:r>
          </w:p>
        </w:tc>
      </w:tr>
      <w:tr w14:paraId="220C87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490" w:type="dxa"/>
            <w:vAlign w:val="top"/>
          </w:tcPr>
          <w:p w14:paraId="09466A90">
            <w:pPr>
              <w:pStyle w:val="6"/>
              <w:spacing w:before="94" w:line="184" w:lineRule="auto"/>
              <w:ind w:left="216"/>
            </w:pPr>
            <w:r>
              <w:t>1</w:t>
            </w:r>
          </w:p>
        </w:tc>
        <w:tc>
          <w:tcPr>
            <w:tcW w:w="1594" w:type="dxa"/>
            <w:vAlign w:val="top"/>
          </w:tcPr>
          <w:p w14:paraId="1F23E5E6">
            <w:pPr>
              <w:pStyle w:val="6"/>
              <w:spacing w:before="75" w:line="204" w:lineRule="auto"/>
              <w:ind w:left="261"/>
            </w:pPr>
            <w:r>
              <w:rPr>
                <w:spacing w:val="-3"/>
              </w:rPr>
              <w:t>96</w:t>
            </w:r>
            <w:r>
              <w:rPr>
                <w:spacing w:val="-62"/>
              </w:rPr>
              <w:t xml:space="preserve"> </w:t>
            </w:r>
            <w:r>
              <w:rPr>
                <w:spacing w:val="-3"/>
              </w:rPr>
              <w:t>°09'26.09"</w:t>
            </w:r>
          </w:p>
        </w:tc>
        <w:tc>
          <w:tcPr>
            <w:tcW w:w="1594" w:type="dxa"/>
            <w:vAlign w:val="top"/>
          </w:tcPr>
          <w:p w14:paraId="02046AA6">
            <w:pPr>
              <w:pStyle w:val="6"/>
              <w:spacing w:before="75" w:line="204" w:lineRule="auto"/>
              <w:ind w:left="264"/>
            </w:pPr>
            <w:r>
              <w:rPr>
                <w:spacing w:val="-3"/>
              </w:rPr>
              <w:t>30</w:t>
            </w:r>
            <w:r>
              <w:rPr>
                <w:spacing w:val="-65"/>
              </w:rPr>
              <w:t xml:space="preserve"> </w:t>
            </w:r>
            <w:r>
              <w:rPr>
                <w:spacing w:val="-3"/>
              </w:rPr>
              <w:t>°33'34.21"</w:t>
            </w:r>
          </w:p>
        </w:tc>
        <w:tc>
          <w:tcPr>
            <w:tcW w:w="603" w:type="dxa"/>
            <w:vAlign w:val="top"/>
          </w:tcPr>
          <w:p w14:paraId="2A983D7A">
            <w:pPr>
              <w:pStyle w:val="6"/>
              <w:spacing w:before="95" w:line="183" w:lineRule="auto"/>
              <w:ind w:left="260"/>
            </w:pPr>
            <w:r>
              <w:t>8</w:t>
            </w:r>
          </w:p>
        </w:tc>
        <w:tc>
          <w:tcPr>
            <w:tcW w:w="1594" w:type="dxa"/>
            <w:vAlign w:val="top"/>
          </w:tcPr>
          <w:p w14:paraId="165EC8D1">
            <w:pPr>
              <w:pStyle w:val="6"/>
              <w:spacing w:before="75" w:line="204" w:lineRule="auto"/>
              <w:ind w:left="216"/>
            </w:pPr>
            <w:r>
              <w:rPr>
                <w:spacing w:val="-3"/>
              </w:rPr>
              <w:t>96</w:t>
            </w:r>
            <w:r>
              <w:rPr>
                <w:spacing w:val="-62"/>
              </w:rPr>
              <w:t xml:space="preserve"> </w:t>
            </w:r>
            <w:r>
              <w:rPr>
                <w:spacing w:val="-3"/>
              </w:rPr>
              <w:t>°09'17.30"</w:t>
            </w:r>
          </w:p>
        </w:tc>
        <w:tc>
          <w:tcPr>
            <w:tcW w:w="1594" w:type="dxa"/>
            <w:vAlign w:val="top"/>
          </w:tcPr>
          <w:p w14:paraId="0561CAD0">
            <w:pPr>
              <w:pStyle w:val="6"/>
              <w:spacing w:before="75" w:line="204" w:lineRule="auto"/>
              <w:ind w:left="221"/>
            </w:pPr>
            <w:r>
              <w:rPr>
                <w:spacing w:val="-3"/>
              </w:rPr>
              <w:t>30</w:t>
            </w:r>
            <w:r>
              <w:rPr>
                <w:spacing w:val="-65"/>
              </w:rPr>
              <w:t xml:space="preserve"> </w:t>
            </w:r>
            <w:r>
              <w:rPr>
                <w:spacing w:val="-3"/>
              </w:rPr>
              <w:t>°33'32.37"</w:t>
            </w:r>
          </w:p>
        </w:tc>
        <w:tc>
          <w:tcPr>
            <w:tcW w:w="1057" w:type="dxa"/>
            <w:vMerge w:val="restart"/>
            <w:tcBorders>
              <w:bottom w:val="nil"/>
            </w:tcBorders>
            <w:vAlign w:val="top"/>
          </w:tcPr>
          <w:p w14:paraId="32E9192F">
            <w:pPr>
              <w:spacing w:line="328" w:lineRule="auto"/>
              <w:rPr>
                <w:rFonts w:ascii="Arial"/>
                <w:sz w:val="21"/>
              </w:rPr>
            </w:pPr>
          </w:p>
          <w:p w14:paraId="07445E21">
            <w:pPr>
              <w:spacing w:line="329" w:lineRule="auto"/>
              <w:rPr>
                <w:rFonts w:ascii="Arial"/>
                <w:sz w:val="21"/>
              </w:rPr>
            </w:pPr>
          </w:p>
          <w:p w14:paraId="2603137C">
            <w:pPr>
              <w:pStyle w:val="6"/>
              <w:spacing w:before="58" w:line="311" w:lineRule="auto"/>
              <w:ind w:left="116" w:right="61" w:firstLine="68"/>
              <w:jc w:val="both"/>
            </w:pPr>
            <w:r>
              <w:rPr>
                <w:spacing w:val="-5"/>
              </w:rPr>
              <w:t>1#可采区</w:t>
            </w:r>
            <w:r>
              <w:rPr>
                <w:spacing w:val="1"/>
              </w:rPr>
              <w:t xml:space="preserve">  </w:t>
            </w:r>
            <w:r>
              <w:rPr>
                <w:spacing w:val="12"/>
              </w:rPr>
              <w:t>（腊久乡</w:t>
            </w:r>
            <w:r>
              <w:t xml:space="preserve">  </w:t>
            </w:r>
            <w:r>
              <w:rPr>
                <w:spacing w:val="-6"/>
              </w:rPr>
              <w:t>查瓦村段）</w:t>
            </w:r>
          </w:p>
        </w:tc>
      </w:tr>
      <w:tr w14:paraId="54BAC1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490" w:type="dxa"/>
            <w:vAlign w:val="top"/>
          </w:tcPr>
          <w:p w14:paraId="0ED5BC86">
            <w:pPr>
              <w:pStyle w:val="6"/>
              <w:spacing w:before="96" w:line="183" w:lineRule="auto"/>
              <w:ind w:left="205"/>
            </w:pPr>
            <w:r>
              <w:t>2</w:t>
            </w:r>
          </w:p>
        </w:tc>
        <w:tc>
          <w:tcPr>
            <w:tcW w:w="1594" w:type="dxa"/>
            <w:vAlign w:val="top"/>
          </w:tcPr>
          <w:p w14:paraId="5A12548C">
            <w:pPr>
              <w:pStyle w:val="6"/>
              <w:spacing w:before="75" w:line="204" w:lineRule="auto"/>
              <w:ind w:left="215"/>
            </w:pPr>
            <w:r>
              <w:rPr>
                <w:spacing w:val="-3"/>
              </w:rPr>
              <w:t>96</w:t>
            </w:r>
            <w:r>
              <w:rPr>
                <w:spacing w:val="-62"/>
              </w:rPr>
              <w:t xml:space="preserve"> </w:t>
            </w:r>
            <w:r>
              <w:rPr>
                <w:spacing w:val="-3"/>
              </w:rPr>
              <w:t>°09'25.79"</w:t>
            </w:r>
          </w:p>
        </w:tc>
        <w:tc>
          <w:tcPr>
            <w:tcW w:w="1594" w:type="dxa"/>
            <w:vAlign w:val="top"/>
          </w:tcPr>
          <w:p w14:paraId="39CF152B">
            <w:pPr>
              <w:pStyle w:val="6"/>
              <w:spacing w:before="75" w:line="204" w:lineRule="auto"/>
              <w:ind w:left="218"/>
            </w:pPr>
            <w:r>
              <w:rPr>
                <w:spacing w:val="-3"/>
              </w:rPr>
              <w:t>30</w:t>
            </w:r>
            <w:r>
              <w:rPr>
                <w:spacing w:val="-65"/>
              </w:rPr>
              <w:t xml:space="preserve"> </w:t>
            </w:r>
            <w:r>
              <w:rPr>
                <w:spacing w:val="-3"/>
              </w:rPr>
              <w:t>°33'33.91"</w:t>
            </w:r>
          </w:p>
        </w:tc>
        <w:tc>
          <w:tcPr>
            <w:tcW w:w="603" w:type="dxa"/>
            <w:vAlign w:val="top"/>
          </w:tcPr>
          <w:p w14:paraId="1EC61FA7">
            <w:pPr>
              <w:pStyle w:val="6"/>
              <w:spacing w:before="96" w:line="183" w:lineRule="auto"/>
              <w:ind w:left="260"/>
            </w:pPr>
            <w:r>
              <w:t>9</w:t>
            </w:r>
          </w:p>
        </w:tc>
        <w:tc>
          <w:tcPr>
            <w:tcW w:w="1594" w:type="dxa"/>
            <w:vAlign w:val="top"/>
          </w:tcPr>
          <w:p w14:paraId="481AA11A">
            <w:pPr>
              <w:pStyle w:val="6"/>
              <w:spacing w:before="75" w:line="204" w:lineRule="auto"/>
              <w:ind w:left="216"/>
            </w:pPr>
            <w:r>
              <w:rPr>
                <w:spacing w:val="-3"/>
              </w:rPr>
              <w:t>96</w:t>
            </w:r>
            <w:r>
              <w:rPr>
                <w:spacing w:val="-62"/>
              </w:rPr>
              <w:t xml:space="preserve"> </w:t>
            </w:r>
            <w:r>
              <w:rPr>
                <w:spacing w:val="-3"/>
              </w:rPr>
              <w:t>°09'18.51"</w:t>
            </w:r>
          </w:p>
        </w:tc>
        <w:tc>
          <w:tcPr>
            <w:tcW w:w="1594" w:type="dxa"/>
            <w:vAlign w:val="top"/>
          </w:tcPr>
          <w:p w14:paraId="535706BF">
            <w:pPr>
              <w:pStyle w:val="6"/>
              <w:spacing w:before="75" w:line="204" w:lineRule="auto"/>
              <w:ind w:left="221"/>
            </w:pPr>
            <w:r>
              <w:rPr>
                <w:spacing w:val="-3"/>
              </w:rPr>
              <w:t>30</w:t>
            </w:r>
            <w:r>
              <w:rPr>
                <w:spacing w:val="-65"/>
              </w:rPr>
              <w:t xml:space="preserve"> </w:t>
            </w:r>
            <w:r>
              <w:rPr>
                <w:spacing w:val="-3"/>
              </w:rPr>
              <w:t>°33'33.64"</w:t>
            </w:r>
          </w:p>
        </w:tc>
        <w:tc>
          <w:tcPr>
            <w:tcW w:w="1057" w:type="dxa"/>
            <w:vMerge w:val="continue"/>
            <w:tcBorders>
              <w:top w:val="nil"/>
              <w:bottom w:val="nil"/>
            </w:tcBorders>
            <w:vAlign w:val="top"/>
          </w:tcPr>
          <w:p w14:paraId="738BFCD3">
            <w:pPr>
              <w:rPr>
                <w:rFonts w:ascii="Arial"/>
                <w:sz w:val="21"/>
              </w:rPr>
            </w:pPr>
          </w:p>
        </w:tc>
      </w:tr>
      <w:tr w14:paraId="4B716A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490" w:type="dxa"/>
            <w:vAlign w:val="top"/>
          </w:tcPr>
          <w:p w14:paraId="3878A53A">
            <w:pPr>
              <w:pStyle w:val="6"/>
              <w:spacing w:before="97" w:line="183" w:lineRule="auto"/>
              <w:ind w:left="207"/>
            </w:pPr>
            <w:r>
              <w:t>3</w:t>
            </w:r>
          </w:p>
        </w:tc>
        <w:tc>
          <w:tcPr>
            <w:tcW w:w="1594" w:type="dxa"/>
            <w:vAlign w:val="top"/>
          </w:tcPr>
          <w:p w14:paraId="72EBAEE6">
            <w:pPr>
              <w:pStyle w:val="6"/>
              <w:spacing w:before="76" w:line="204" w:lineRule="auto"/>
              <w:ind w:left="215"/>
            </w:pPr>
            <w:r>
              <w:rPr>
                <w:spacing w:val="-3"/>
              </w:rPr>
              <w:t>96</w:t>
            </w:r>
            <w:r>
              <w:rPr>
                <w:spacing w:val="-62"/>
              </w:rPr>
              <w:t xml:space="preserve"> </w:t>
            </w:r>
            <w:r>
              <w:rPr>
                <w:spacing w:val="-3"/>
              </w:rPr>
              <w:t>°09'22.58"</w:t>
            </w:r>
          </w:p>
        </w:tc>
        <w:tc>
          <w:tcPr>
            <w:tcW w:w="1594" w:type="dxa"/>
            <w:vAlign w:val="top"/>
          </w:tcPr>
          <w:p w14:paraId="5BBFCD4B">
            <w:pPr>
              <w:pStyle w:val="6"/>
              <w:spacing w:before="76" w:line="204" w:lineRule="auto"/>
              <w:ind w:left="218"/>
            </w:pPr>
            <w:r>
              <w:rPr>
                <w:spacing w:val="-3"/>
              </w:rPr>
              <w:t>30</w:t>
            </w:r>
            <w:r>
              <w:rPr>
                <w:spacing w:val="-65"/>
              </w:rPr>
              <w:t xml:space="preserve"> </w:t>
            </w:r>
            <w:r>
              <w:rPr>
                <w:spacing w:val="-3"/>
              </w:rPr>
              <w:t>°33'33.94"</w:t>
            </w:r>
          </w:p>
        </w:tc>
        <w:tc>
          <w:tcPr>
            <w:tcW w:w="603" w:type="dxa"/>
            <w:vAlign w:val="top"/>
          </w:tcPr>
          <w:p w14:paraId="232DAC78">
            <w:pPr>
              <w:pStyle w:val="6"/>
              <w:spacing w:before="96" w:line="184" w:lineRule="auto"/>
              <w:ind w:left="230"/>
            </w:pPr>
            <w:r>
              <w:rPr>
                <w:spacing w:val="-10"/>
              </w:rPr>
              <w:t>10</w:t>
            </w:r>
          </w:p>
        </w:tc>
        <w:tc>
          <w:tcPr>
            <w:tcW w:w="1594" w:type="dxa"/>
            <w:vAlign w:val="top"/>
          </w:tcPr>
          <w:p w14:paraId="3F3CBE03">
            <w:pPr>
              <w:pStyle w:val="6"/>
              <w:spacing w:before="76" w:line="204" w:lineRule="auto"/>
              <w:ind w:left="216"/>
            </w:pPr>
            <w:r>
              <w:rPr>
                <w:spacing w:val="-3"/>
              </w:rPr>
              <w:t>96</w:t>
            </w:r>
            <w:r>
              <w:rPr>
                <w:spacing w:val="-62"/>
              </w:rPr>
              <w:t xml:space="preserve"> </w:t>
            </w:r>
            <w:r>
              <w:rPr>
                <w:spacing w:val="-3"/>
              </w:rPr>
              <w:t>°09'19.58"</w:t>
            </w:r>
          </w:p>
        </w:tc>
        <w:tc>
          <w:tcPr>
            <w:tcW w:w="1594" w:type="dxa"/>
            <w:vAlign w:val="top"/>
          </w:tcPr>
          <w:p w14:paraId="7C550989">
            <w:pPr>
              <w:pStyle w:val="6"/>
              <w:spacing w:before="76" w:line="204" w:lineRule="auto"/>
              <w:ind w:left="221"/>
            </w:pPr>
            <w:r>
              <w:rPr>
                <w:spacing w:val="-3"/>
              </w:rPr>
              <w:t>30</w:t>
            </w:r>
            <w:r>
              <w:rPr>
                <w:spacing w:val="-65"/>
              </w:rPr>
              <w:t xml:space="preserve"> </w:t>
            </w:r>
            <w:r>
              <w:rPr>
                <w:spacing w:val="-3"/>
              </w:rPr>
              <w:t>°33'35.42"</w:t>
            </w:r>
          </w:p>
        </w:tc>
        <w:tc>
          <w:tcPr>
            <w:tcW w:w="1057" w:type="dxa"/>
            <w:vMerge w:val="continue"/>
            <w:tcBorders>
              <w:top w:val="nil"/>
              <w:bottom w:val="nil"/>
            </w:tcBorders>
            <w:vAlign w:val="top"/>
          </w:tcPr>
          <w:p w14:paraId="5595472A">
            <w:pPr>
              <w:rPr>
                <w:rFonts w:ascii="Arial"/>
                <w:sz w:val="21"/>
              </w:rPr>
            </w:pPr>
          </w:p>
        </w:tc>
      </w:tr>
      <w:tr w14:paraId="28B1B6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490" w:type="dxa"/>
            <w:vAlign w:val="top"/>
          </w:tcPr>
          <w:p w14:paraId="5BE2AF1B">
            <w:pPr>
              <w:pStyle w:val="6"/>
              <w:spacing w:before="97" w:line="183" w:lineRule="auto"/>
              <w:ind w:left="202"/>
            </w:pPr>
            <w:r>
              <w:t>4</w:t>
            </w:r>
          </w:p>
        </w:tc>
        <w:tc>
          <w:tcPr>
            <w:tcW w:w="1594" w:type="dxa"/>
            <w:vAlign w:val="top"/>
          </w:tcPr>
          <w:p w14:paraId="7B80AD33">
            <w:pPr>
              <w:pStyle w:val="6"/>
              <w:spacing w:before="77" w:line="204" w:lineRule="auto"/>
              <w:ind w:left="215"/>
            </w:pPr>
            <w:r>
              <w:rPr>
                <w:spacing w:val="-3"/>
              </w:rPr>
              <w:t>96</w:t>
            </w:r>
            <w:r>
              <w:rPr>
                <w:spacing w:val="-62"/>
              </w:rPr>
              <w:t xml:space="preserve"> </w:t>
            </w:r>
            <w:r>
              <w:rPr>
                <w:spacing w:val="-3"/>
              </w:rPr>
              <w:t>°09'21.22"</w:t>
            </w:r>
          </w:p>
        </w:tc>
        <w:tc>
          <w:tcPr>
            <w:tcW w:w="1594" w:type="dxa"/>
            <w:vAlign w:val="top"/>
          </w:tcPr>
          <w:p w14:paraId="01999C9C">
            <w:pPr>
              <w:pStyle w:val="6"/>
              <w:spacing w:before="77" w:line="204" w:lineRule="auto"/>
              <w:ind w:left="218"/>
            </w:pPr>
            <w:r>
              <w:rPr>
                <w:spacing w:val="-3"/>
              </w:rPr>
              <w:t>30</w:t>
            </w:r>
            <w:r>
              <w:rPr>
                <w:spacing w:val="-65"/>
              </w:rPr>
              <w:t xml:space="preserve"> </w:t>
            </w:r>
            <w:r>
              <w:rPr>
                <w:spacing w:val="-3"/>
              </w:rPr>
              <w:t>°33'33.79"</w:t>
            </w:r>
          </w:p>
        </w:tc>
        <w:tc>
          <w:tcPr>
            <w:tcW w:w="603" w:type="dxa"/>
            <w:vAlign w:val="top"/>
          </w:tcPr>
          <w:p w14:paraId="27F9987F">
            <w:pPr>
              <w:pStyle w:val="6"/>
              <w:spacing w:before="96" w:line="184" w:lineRule="auto"/>
              <w:ind w:left="230"/>
            </w:pPr>
            <w:r>
              <w:rPr>
                <w:spacing w:val="-10"/>
              </w:rPr>
              <w:t>11</w:t>
            </w:r>
          </w:p>
        </w:tc>
        <w:tc>
          <w:tcPr>
            <w:tcW w:w="1594" w:type="dxa"/>
            <w:vAlign w:val="top"/>
          </w:tcPr>
          <w:p w14:paraId="1F433260">
            <w:pPr>
              <w:pStyle w:val="6"/>
              <w:spacing w:before="77" w:line="204" w:lineRule="auto"/>
              <w:ind w:left="216"/>
            </w:pPr>
            <w:r>
              <w:rPr>
                <w:spacing w:val="-3"/>
              </w:rPr>
              <w:t>96</w:t>
            </w:r>
            <w:r>
              <w:rPr>
                <w:spacing w:val="-62"/>
              </w:rPr>
              <w:t xml:space="preserve"> </w:t>
            </w:r>
            <w:r>
              <w:rPr>
                <w:spacing w:val="-3"/>
              </w:rPr>
              <w:t>°09'21.10"</w:t>
            </w:r>
          </w:p>
        </w:tc>
        <w:tc>
          <w:tcPr>
            <w:tcW w:w="1594" w:type="dxa"/>
            <w:vAlign w:val="top"/>
          </w:tcPr>
          <w:p w14:paraId="5667DA46">
            <w:pPr>
              <w:pStyle w:val="6"/>
              <w:spacing w:before="77" w:line="204" w:lineRule="auto"/>
              <w:ind w:left="221"/>
            </w:pPr>
            <w:r>
              <w:rPr>
                <w:spacing w:val="-3"/>
              </w:rPr>
              <w:t>30</w:t>
            </w:r>
            <w:r>
              <w:rPr>
                <w:spacing w:val="-65"/>
              </w:rPr>
              <w:t xml:space="preserve"> </w:t>
            </w:r>
            <w:r>
              <w:rPr>
                <w:spacing w:val="-3"/>
              </w:rPr>
              <w:t>°33'37.00"</w:t>
            </w:r>
          </w:p>
        </w:tc>
        <w:tc>
          <w:tcPr>
            <w:tcW w:w="1057" w:type="dxa"/>
            <w:vMerge w:val="continue"/>
            <w:tcBorders>
              <w:top w:val="nil"/>
              <w:bottom w:val="nil"/>
            </w:tcBorders>
            <w:vAlign w:val="top"/>
          </w:tcPr>
          <w:p w14:paraId="27B5B4E6">
            <w:pPr>
              <w:rPr>
                <w:rFonts w:ascii="Arial"/>
                <w:sz w:val="21"/>
              </w:rPr>
            </w:pPr>
          </w:p>
        </w:tc>
      </w:tr>
      <w:tr w14:paraId="3F2386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90" w:type="dxa"/>
            <w:vAlign w:val="top"/>
          </w:tcPr>
          <w:p w14:paraId="15D60510">
            <w:pPr>
              <w:pStyle w:val="6"/>
              <w:spacing w:before="101" w:line="182" w:lineRule="auto"/>
              <w:ind w:left="207"/>
            </w:pPr>
            <w:r>
              <w:t>5</w:t>
            </w:r>
          </w:p>
        </w:tc>
        <w:tc>
          <w:tcPr>
            <w:tcW w:w="1594" w:type="dxa"/>
            <w:vAlign w:val="top"/>
          </w:tcPr>
          <w:p w14:paraId="210D8DF2">
            <w:pPr>
              <w:pStyle w:val="6"/>
              <w:spacing w:before="80" w:line="204" w:lineRule="auto"/>
              <w:ind w:left="215"/>
            </w:pPr>
            <w:r>
              <w:rPr>
                <w:spacing w:val="-3"/>
              </w:rPr>
              <w:t>96</w:t>
            </w:r>
            <w:r>
              <w:rPr>
                <w:spacing w:val="-62"/>
              </w:rPr>
              <w:t xml:space="preserve"> </w:t>
            </w:r>
            <w:r>
              <w:rPr>
                <w:spacing w:val="-3"/>
              </w:rPr>
              <w:t>°09'19.63"</w:t>
            </w:r>
          </w:p>
        </w:tc>
        <w:tc>
          <w:tcPr>
            <w:tcW w:w="1594" w:type="dxa"/>
            <w:vAlign w:val="top"/>
          </w:tcPr>
          <w:p w14:paraId="5EBD79C2">
            <w:pPr>
              <w:pStyle w:val="6"/>
              <w:spacing w:before="80" w:line="204" w:lineRule="auto"/>
              <w:ind w:left="218"/>
            </w:pPr>
            <w:r>
              <w:rPr>
                <w:spacing w:val="-3"/>
              </w:rPr>
              <w:t>30</w:t>
            </w:r>
            <w:r>
              <w:rPr>
                <w:spacing w:val="-65"/>
              </w:rPr>
              <w:t xml:space="preserve"> </w:t>
            </w:r>
            <w:r>
              <w:rPr>
                <w:spacing w:val="-3"/>
              </w:rPr>
              <w:t>°33'33.16"</w:t>
            </w:r>
          </w:p>
        </w:tc>
        <w:tc>
          <w:tcPr>
            <w:tcW w:w="603" w:type="dxa"/>
            <w:vAlign w:val="top"/>
          </w:tcPr>
          <w:p w14:paraId="3FA85706">
            <w:pPr>
              <w:pStyle w:val="6"/>
              <w:spacing w:before="99" w:line="184" w:lineRule="auto"/>
              <w:ind w:left="230"/>
            </w:pPr>
            <w:r>
              <w:rPr>
                <w:spacing w:val="-10"/>
              </w:rPr>
              <w:t>12</w:t>
            </w:r>
          </w:p>
        </w:tc>
        <w:tc>
          <w:tcPr>
            <w:tcW w:w="1594" w:type="dxa"/>
            <w:vAlign w:val="top"/>
          </w:tcPr>
          <w:p w14:paraId="2517F591">
            <w:pPr>
              <w:pStyle w:val="6"/>
              <w:spacing w:before="80" w:line="204" w:lineRule="auto"/>
              <w:ind w:left="216"/>
            </w:pPr>
            <w:r>
              <w:rPr>
                <w:spacing w:val="-3"/>
              </w:rPr>
              <w:t>96</w:t>
            </w:r>
            <w:r>
              <w:rPr>
                <w:spacing w:val="-62"/>
              </w:rPr>
              <w:t xml:space="preserve"> </w:t>
            </w:r>
            <w:r>
              <w:rPr>
                <w:spacing w:val="-3"/>
              </w:rPr>
              <w:t>°09'22.40"</w:t>
            </w:r>
          </w:p>
        </w:tc>
        <w:tc>
          <w:tcPr>
            <w:tcW w:w="1594" w:type="dxa"/>
            <w:vAlign w:val="top"/>
          </w:tcPr>
          <w:p w14:paraId="7DB9830E">
            <w:pPr>
              <w:pStyle w:val="6"/>
              <w:spacing w:before="80" w:line="204" w:lineRule="auto"/>
              <w:ind w:left="221"/>
            </w:pPr>
            <w:r>
              <w:rPr>
                <w:spacing w:val="-3"/>
              </w:rPr>
              <w:t>30</w:t>
            </w:r>
            <w:r>
              <w:rPr>
                <w:spacing w:val="-65"/>
              </w:rPr>
              <w:t xml:space="preserve"> </w:t>
            </w:r>
            <w:r>
              <w:rPr>
                <w:spacing w:val="-3"/>
              </w:rPr>
              <w:t>°33'36.46"</w:t>
            </w:r>
          </w:p>
        </w:tc>
        <w:tc>
          <w:tcPr>
            <w:tcW w:w="1057" w:type="dxa"/>
            <w:vMerge w:val="continue"/>
            <w:tcBorders>
              <w:top w:val="nil"/>
              <w:bottom w:val="nil"/>
            </w:tcBorders>
            <w:vAlign w:val="top"/>
          </w:tcPr>
          <w:p w14:paraId="03DF1A0F">
            <w:pPr>
              <w:rPr>
                <w:rFonts w:ascii="Arial"/>
                <w:sz w:val="21"/>
              </w:rPr>
            </w:pPr>
          </w:p>
        </w:tc>
      </w:tr>
      <w:tr w14:paraId="341F2E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90" w:type="dxa"/>
            <w:vAlign w:val="top"/>
          </w:tcPr>
          <w:p w14:paraId="17D5E5E1">
            <w:pPr>
              <w:pStyle w:val="6"/>
              <w:spacing w:before="100" w:line="183" w:lineRule="auto"/>
              <w:ind w:left="205"/>
            </w:pPr>
            <w:r>
              <w:t>6</w:t>
            </w:r>
          </w:p>
        </w:tc>
        <w:tc>
          <w:tcPr>
            <w:tcW w:w="1594" w:type="dxa"/>
            <w:vAlign w:val="top"/>
          </w:tcPr>
          <w:p w14:paraId="7B3B8412">
            <w:pPr>
              <w:pStyle w:val="6"/>
              <w:spacing w:before="79" w:line="204" w:lineRule="auto"/>
              <w:ind w:left="215"/>
            </w:pPr>
            <w:r>
              <w:rPr>
                <w:spacing w:val="-3"/>
              </w:rPr>
              <w:t>96</w:t>
            </w:r>
            <w:r>
              <w:rPr>
                <w:spacing w:val="-62"/>
              </w:rPr>
              <w:t xml:space="preserve"> </w:t>
            </w:r>
            <w:r>
              <w:rPr>
                <w:spacing w:val="-3"/>
              </w:rPr>
              <w:t>°09'18.06"</w:t>
            </w:r>
          </w:p>
        </w:tc>
        <w:tc>
          <w:tcPr>
            <w:tcW w:w="1594" w:type="dxa"/>
            <w:vAlign w:val="top"/>
          </w:tcPr>
          <w:p w14:paraId="22D3FB77">
            <w:pPr>
              <w:pStyle w:val="6"/>
              <w:spacing w:before="79" w:line="204" w:lineRule="auto"/>
              <w:ind w:left="218"/>
            </w:pPr>
            <w:r>
              <w:rPr>
                <w:spacing w:val="-3"/>
              </w:rPr>
              <w:t>30</w:t>
            </w:r>
            <w:r>
              <w:rPr>
                <w:spacing w:val="-65"/>
              </w:rPr>
              <w:t xml:space="preserve"> </w:t>
            </w:r>
            <w:r>
              <w:rPr>
                <w:spacing w:val="-3"/>
              </w:rPr>
              <w:t>°33'31.86"</w:t>
            </w:r>
          </w:p>
        </w:tc>
        <w:tc>
          <w:tcPr>
            <w:tcW w:w="603" w:type="dxa"/>
            <w:vAlign w:val="top"/>
          </w:tcPr>
          <w:p w14:paraId="402C5D8F">
            <w:pPr>
              <w:pStyle w:val="6"/>
              <w:spacing w:before="99" w:line="184" w:lineRule="auto"/>
              <w:ind w:left="230"/>
            </w:pPr>
            <w:r>
              <w:rPr>
                <w:spacing w:val="-10"/>
              </w:rPr>
              <w:t>13</w:t>
            </w:r>
          </w:p>
        </w:tc>
        <w:tc>
          <w:tcPr>
            <w:tcW w:w="1594" w:type="dxa"/>
            <w:vAlign w:val="top"/>
          </w:tcPr>
          <w:p w14:paraId="4E96944B">
            <w:pPr>
              <w:pStyle w:val="6"/>
              <w:spacing w:before="79" w:line="204" w:lineRule="auto"/>
              <w:ind w:left="216"/>
            </w:pPr>
            <w:r>
              <w:rPr>
                <w:spacing w:val="-3"/>
              </w:rPr>
              <w:t>96</w:t>
            </w:r>
            <w:r>
              <w:rPr>
                <w:spacing w:val="-62"/>
              </w:rPr>
              <w:t xml:space="preserve"> </w:t>
            </w:r>
            <w:r>
              <w:rPr>
                <w:spacing w:val="-3"/>
              </w:rPr>
              <w:t>°09'25.28"</w:t>
            </w:r>
          </w:p>
        </w:tc>
        <w:tc>
          <w:tcPr>
            <w:tcW w:w="1594" w:type="dxa"/>
            <w:vAlign w:val="top"/>
          </w:tcPr>
          <w:p w14:paraId="6765084F">
            <w:pPr>
              <w:pStyle w:val="6"/>
              <w:spacing w:before="79" w:line="204" w:lineRule="auto"/>
              <w:ind w:left="221"/>
            </w:pPr>
            <w:r>
              <w:rPr>
                <w:spacing w:val="-3"/>
              </w:rPr>
              <w:t>30</w:t>
            </w:r>
            <w:r>
              <w:rPr>
                <w:spacing w:val="-65"/>
              </w:rPr>
              <w:t xml:space="preserve"> </w:t>
            </w:r>
            <w:r>
              <w:rPr>
                <w:spacing w:val="-3"/>
              </w:rPr>
              <w:t>°33'35.15"</w:t>
            </w:r>
          </w:p>
        </w:tc>
        <w:tc>
          <w:tcPr>
            <w:tcW w:w="1057" w:type="dxa"/>
            <w:vMerge w:val="continue"/>
            <w:tcBorders>
              <w:top w:val="nil"/>
              <w:bottom w:val="nil"/>
            </w:tcBorders>
            <w:vAlign w:val="top"/>
          </w:tcPr>
          <w:p w14:paraId="0EF5FB51">
            <w:pPr>
              <w:rPr>
                <w:rFonts w:ascii="Arial"/>
                <w:sz w:val="21"/>
              </w:rPr>
            </w:pPr>
          </w:p>
        </w:tc>
      </w:tr>
      <w:tr w14:paraId="1BCE52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90" w:type="dxa"/>
            <w:vAlign w:val="top"/>
          </w:tcPr>
          <w:p w14:paraId="37A6704A">
            <w:pPr>
              <w:pStyle w:val="6"/>
              <w:spacing w:before="100" w:line="182" w:lineRule="auto"/>
              <w:ind w:left="207"/>
            </w:pPr>
            <w:r>
              <w:t>7</w:t>
            </w:r>
          </w:p>
        </w:tc>
        <w:tc>
          <w:tcPr>
            <w:tcW w:w="1594" w:type="dxa"/>
            <w:vAlign w:val="top"/>
          </w:tcPr>
          <w:p w14:paraId="757D8B76">
            <w:pPr>
              <w:pStyle w:val="6"/>
              <w:spacing w:before="79" w:line="204" w:lineRule="auto"/>
              <w:ind w:left="215"/>
            </w:pPr>
            <w:r>
              <w:rPr>
                <w:spacing w:val="-3"/>
              </w:rPr>
              <w:t>96</w:t>
            </w:r>
            <w:r>
              <w:rPr>
                <w:spacing w:val="-62"/>
              </w:rPr>
              <w:t xml:space="preserve"> </w:t>
            </w:r>
            <w:r>
              <w:rPr>
                <w:spacing w:val="-3"/>
              </w:rPr>
              <w:t>°09'17.61"</w:t>
            </w:r>
          </w:p>
        </w:tc>
        <w:tc>
          <w:tcPr>
            <w:tcW w:w="1594" w:type="dxa"/>
            <w:vAlign w:val="top"/>
          </w:tcPr>
          <w:p w14:paraId="01DEC044">
            <w:pPr>
              <w:pStyle w:val="6"/>
              <w:spacing w:before="79" w:line="204" w:lineRule="auto"/>
              <w:ind w:left="218"/>
            </w:pPr>
            <w:r>
              <w:rPr>
                <w:spacing w:val="-3"/>
              </w:rPr>
              <w:t>30</w:t>
            </w:r>
            <w:r>
              <w:rPr>
                <w:spacing w:val="-65"/>
              </w:rPr>
              <w:t xml:space="preserve"> </w:t>
            </w:r>
            <w:r>
              <w:rPr>
                <w:spacing w:val="-3"/>
              </w:rPr>
              <w:t>°33'31.86"</w:t>
            </w:r>
          </w:p>
        </w:tc>
        <w:tc>
          <w:tcPr>
            <w:tcW w:w="603" w:type="dxa"/>
            <w:vAlign w:val="top"/>
          </w:tcPr>
          <w:p w14:paraId="36C44152">
            <w:pPr>
              <w:pStyle w:val="6"/>
              <w:spacing w:before="98" w:line="184" w:lineRule="auto"/>
              <w:ind w:left="230"/>
            </w:pPr>
            <w:r>
              <w:rPr>
                <w:spacing w:val="-10"/>
              </w:rPr>
              <w:t>14</w:t>
            </w:r>
          </w:p>
        </w:tc>
        <w:tc>
          <w:tcPr>
            <w:tcW w:w="1594" w:type="dxa"/>
            <w:vAlign w:val="top"/>
          </w:tcPr>
          <w:p w14:paraId="1EBB2D28">
            <w:pPr>
              <w:rPr>
                <w:rFonts w:ascii="Arial"/>
                <w:sz w:val="21"/>
              </w:rPr>
            </w:pPr>
          </w:p>
        </w:tc>
        <w:tc>
          <w:tcPr>
            <w:tcW w:w="1594" w:type="dxa"/>
            <w:vAlign w:val="top"/>
          </w:tcPr>
          <w:p w14:paraId="366BC180">
            <w:pPr>
              <w:rPr>
                <w:rFonts w:ascii="Arial"/>
                <w:sz w:val="21"/>
              </w:rPr>
            </w:pPr>
          </w:p>
        </w:tc>
        <w:tc>
          <w:tcPr>
            <w:tcW w:w="1057" w:type="dxa"/>
            <w:vMerge w:val="continue"/>
            <w:tcBorders>
              <w:top w:val="nil"/>
            </w:tcBorders>
            <w:vAlign w:val="top"/>
          </w:tcPr>
          <w:p w14:paraId="70073A29">
            <w:pPr>
              <w:rPr>
                <w:rFonts w:ascii="Arial"/>
                <w:sz w:val="21"/>
              </w:rPr>
            </w:pPr>
          </w:p>
        </w:tc>
      </w:tr>
      <w:tr w14:paraId="34CA80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8526" w:type="dxa"/>
            <w:gridSpan w:val="7"/>
            <w:vAlign w:val="top"/>
          </w:tcPr>
          <w:p w14:paraId="415EDB0D">
            <w:pPr>
              <w:pStyle w:val="6"/>
              <w:spacing w:before="126" w:line="305" w:lineRule="auto"/>
              <w:ind w:left="116" w:right="178" w:firstLine="279"/>
            </w:pPr>
            <w:r>
              <w:rPr>
                <w:spacing w:val="-2"/>
              </w:rPr>
              <w:t>1#可采区开采面积：14112</w:t>
            </w:r>
            <w:r>
              <w:rPr>
                <w:spacing w:val="-26"/>
              </w:rPr>
              <w:t xml:space="preserve"> </w:t>
            </w:r>
            <w:r>
              <w:rPr>
                <w:spacing w:val="-2"/>
              </w:rPr>
              <w:t>㎡</w:t>
            </w:r>
            <w:r>
              <w:rPr>
                <w:spacing w:val="-53"/>
              </w:rPr>
              <w:t xml:space="preserve"> </w:t>
            </w:r>
            <w:r>
              <w:rPr>
                <w:spacing w:val="-2"/>
              </w:rPr>
              <w:t>，设计开采规模：7500m³/a</w:t>
            </w:r>
            <w:r>
              <w:rPr>
                <w:spacing w:val="-40"/>
              </w:rPr>
              <w:t xml:space="preserve"> </w:t>
            </w:r>
            <w:r>
              <w:rPr>
                <w:spacing w:val="-2"/>
              </w:rPr>
              <w:t>坐标系：2000</w:t>
            </w:r>
            <w:r>
              <w:rPr>
                <w:spacing w:val="-21"/>
              </w:rPr>
              <w:t xml:space="preserve"> </w:t>
            </w:r>
            <w:r>
              <w:rPr>
                <w:spacing w:val="-2"/>
              </w:rPr>
              <w:t>国家大地坐标系，中央子午线</w:t>
            </w:r>
            <w:r>
              <w:t xml:space="preserve"> </w:t>
            </w:r>
            <w:r>
              <w:rPr>
                <w:spacing w:val="-12"/>
              </w:rPr>
              <w:t>为</w:t>
            </w:r>
            <w:r>
              <w:rPr>
                <w:spacing w:val="-33"/>
              </w:rPr>
              <w:t xml:space="preserve"> </w:t>
            </w:r>
            <w:r>
              <w:rPr>
                <w:spacing w:val="-12"/>
              </w:rPr>
              <w:t>93</w:t>
            </w:r>
            <w:r>
              <w:rPr>
                <w:spacing w:val="-68"/>
              </w:rPr>
              <w:t xml:space="preserve"> </w:t>
            </w:r>
            <w:r>
              <w:rPr>
                <w:spacing w:val="-12"/>
              </w:rPr>
              <w:t>°</w:t>
            </w:r>
            <w:r>
              <w:rPr>
                <w:spacing w:val="-68"/>
              </w:rPr>
              <w:t xml:space="preserve"> </w:t>
            </w:r>
            <w:r>
              <w:rPr>
                <w:spacing w:val="-12"/>
              </w:rPr>
              <w:t>,</w:t>
            </w:r>
            <w:r>
              <w:rPr>
                <w:spacing w:val="50"/>
              </w:rPr>
              <w:t xml:space="preserve"> </w:t>
            </w:r>
            <w:r>
              <w:rPr>
                <w:spacing w:val="-12"/>
              </w:rPr>
              <w:t>3</w:t>
            </w:r>
            <w:r>
              <w:rPr>
                <w:spacing w:val="-39"/>
              </w:rPr>
              <w:t xml:space="preserve"> </w:t>
            </w:r>
            <w:r>
              <w:rPr>
                <w:spacing w:val="-12"/>
              </w:rPr>
              <w:t>度第</w:t>
            </w:r>
            <w:r>
              <w:rPr>
                <w:spacing w:val="-34"/>
              </w:rPr>
              <w:t xml:space="preserve"> </w:t>
            </w:r>
            <w:r>
              <w:rPr>
                <w:spacing w:val="-12"/>
              </w:rPr>
              <w:t>31</w:t>
            </w:r>
            <w:r>
              <w:rPr>
                <w:spacing w:val="-36"/>
              </w:rPr>
              <w:t xml:space="preserve"> </w:t>
            </w:r>
            <w:r>
              <w:rPr>
                <w:spacing w:val="-12"/>
              </w:rPr>
              <w:t>带；</w:t>
            </w:r>
          </w:p>
        </w:tc>
      </w:tr>
    </w:tbl>
    <w:p w14:paraId="28CC3359">
      <w:pPr>
        <w:rPr>
          <w:rFonts w:ascii="Arial"/>
          <w:sz w:val="21"/>
        </w:rPr>
      </w:pPr>
    </w:p>
    <w:p w14:paraId="4C69B8EB">
      <w:pPr>
        <w:rPr>
          <w:rFonts w:ascii="Arial" w:hAnsi="Arial" w:eastAsia="Arial" w:cs="Arial"/>
          <w:sz w:val="21"/>
          <w:szCs w:val="21"/>
        </w:rPr>
        <w:sectPr>
          <w:footerReference r:id="rId245" w:type="default"/>
          <w:pgSz w:w="11906" w:h="16839"/>
          <w:pgMar w:top="1340" w:right="1687" w:bottom="1171" w:left="1687" w:header="1068" w:footer="992" w:gutter="0"/>
          <w:cols w:space="720" w:num="1"/>
        </w:sectPr>
      </w:pPr>
    </w:p>
    <w:p w14:paraId="1854BDAA">
      <w:pPr>
        <w:spacing w:before="136" w:line="211" w:lineRule="auto"/>
        <w:ind w:left="780"/>
        <w:rPr>
          <w:rFonts w:ascii="宋体" w:hAnsi="宋体" w:eastAsia="宋体" w:cs="宋体"/>
          <w:sz w:val="24"/>
          <w:szCs w:val="24"/>
        </w:rPr>
      </w:pPr>
      <w:r>
        <w:rPr>
          <w:rFonts w:ascii="宋体" w:hAnsi="宋体" w:eastAsia="宋体" w:cs="宋体"/>
          <w:b/>
          <w:bCs/>
          <w:spacing w:val="-3"/>
          <w:sz w:val="24"/>
          <w:szCs w:val="24"/>
        </w:rPr>
        <w:t>洛隆县河道采砂规划（2024</w:t>
      </w:r>
      <w:r>
        <w:rPr>
          <w:rFonts w:ascii="宋体" w:hAnsi="宋体" w:eastAsia="宋体" w:cs="宋体"/>
          <w:spacing w:val="-35"/>
          <w:sz w:val="24"/>
          <w:szCs w:val="24"/>
        </w:rPr>
        <w:t xml:space="preserve"> </w:t>
      </w:r>
      <w:r>
        <w:rPr>
          <w:rFonts w:ascii="宋体" w:hAnsi="宋体" w:eastAsia="宋体" w:cs="宋体"/>
          <w:b/>
          <w:bCs/>
          <w:spacing w:val="-3"/>
          <w:sz w:val="24"/>
          <w:szCs w:val="24"/>
        </w:rPr>
        <w:t>年~2028</w:t>
      </w:r>
      <w:r>
        <w:rPr>
          <w:rFonts w:ascii="宋体" w:hAnsi="宋体" w:eastAsia="宋体" w:cs="宋体"/>
          <w:spacing w:val="-52"/>
          <w:sz w:val="24"/>
          <w:szCs w:val="24"/>
        </w:rPr>
        <w:t xml:space="preserve"> </w:t>
      </w:r>
      <w:r>
        <w:rPr>
          <w:rFonts w:ascii="宋体" w:hAnsi="宋体" w:eastAsia="宋体" w:cs="宋体"/>
          <w:b/>
          <w:bCs/>
          <w:spacing w:val="-3"/>
          <w:sz w:val="24"/>
          <w:szCs w:val="24"/>
        </w:rPr>
        <w:t>年）巴曲、冻错曲可采区范围</w:t>
      </w:r>
    </w:p>
    <w:tbl>
      <w:tblPr>
        <w:tblStyle w:val="5"/>
        <w:tblW w:w="85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90"/>
        <w:gridCol w:w="1594"/>
        <w:gridCol w:w="1594"/>
        <w:gridCol w:w="603"/>
        <w:gridCol w:w="1594"/>
        <w:gridCol w:w="1594"/>
        <w:gridCol w:w="1057"/>
      </w:tblGrid>
      <w:tr w14:paraId="795918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490" w:type="dxa"/>
            <w:textDirection w:val="tbRlV"/>
            <w:vAlign w:val="top"/>
          </w:tcPr>
          <w:p w14:paraId="569E731E">
            <w:pPr>
              <w:pStyle w:val="6"/>
              <w:spacing w:before="153" w:line="208" w:lineRule="auto"/>
              <w:ind w:left="71"/>
            </w:pPr>
            <w:r>
              <w:rPr>
                <w:b/>
                <w:bCs/>
                <w:spacing w:val="-2"/>
              </w:rPr>
              <w:t>拐</w:t>
            </w:r>
            <w:r>
              <w:rPr>
                <w:spacing w:val="42"/>
              </w:rPr>
              <w:t xml:space="preserve"> </w:t>
            </w:r>
            <w:r>
              <w:rPr>
                <w:b/>
                <w:bCs/>
                <w:spacing w:val="-2"/>
              </w:rPr>
              <w:t>点</w:t>
            </w:r>
          </w:p>
        </w:tc>
        <w:tc>
          <w:tcPr>
            <w:tcW w:w="1594" w:type="dxa"/>
            <w:vAlign w:val="top"/>
          </w:tcPr>
          <w:p w14:paraId="6D40CB33">
            <w:pPr>
              <w:pStyle w:val="6"/>
              <w:spacing w:before="228" w:line="219" w:lineRule="auto"/>
              <w:ind w:left="557"/>
            </w:pPr>
            <w:r>
              <w:rPr>
                <w:b/>
                <w:bCs/>
                <w:spacing w:val="-7"/>
              </w:rPr>
              <w:t>东经</w:t>
            </w:r>
            <w:r>
              <w:rPr>
                <w:spacing w:val="-39"/>
              </w:rPr>
              <w:t xml:space="preserve"> </w:t>
            </w:r>
            <w:r>
              <w:rPr>
                <w:b/>
                <w:bCs/>
                <w:spacing w:val="-7"/>
              </w:rPr>
              <w:t>E</w:t>
            </w:r>
          </w:p>
        </w:tc>
        <w:tc>
          <w:tcPr>
            <w:tcW w:w="1594" w:type="dxa"/>
            <w:vAlign w:val="top"/>
          </w:tcPr>
          <w:p w14:paraId="1278B68E">
            <w:pPr>
              <w:pStyle w:val="6"/>
              <w:spacing w:before="227" w:line="220" w:lineRule="auto"/>
              <w:ind w:left="556"/>
            </w:pPr>
            <w:r>
              <w:rPr>
                <w:b/>
                <w:bCs/>
                <w:spacing w:val="-6"/>
              </w:rPr>
              <w:t>北纬</w:t>
            </w:r>
            <w:r>
              <w:rPr>
                <w:spacing w:val="-42"/>
              </w:rPr>
              <w:t xml:space="preserve"> </w:t>
            </w:r>
            <w:r>
              <w:rPr>
                <w:b/>
                <w:bCs/>
                <w:spacing w:val="-6"/>
              </w:rPr>
              <w:t>N</w:t>
            </w:r>
          </w:p>
        </w:tc>
        <w:tc>
          <w:tcPr>
            <w:tcW w:w="603" w:type="dxa"/>
            <w:vAlign w:val="top"/>
          </w:tcPr>
          <w:p w14:paraId="6A52F35F">
            <w:pPr>
              <w:pStyle w:val="6"/>
              <w:spacing w:before="227" w:line="220" w:lineRule="auto"/>
              <w:ind w:left="126"/>
            </w:pPr>
            <w:r>
              <w:rPr>
                <w:b/>
                <w:bCs/>
                <w:spacing w:val="-6"/>
              </w:rPr>
              <w:t>拐点</w:t>
            </w:r>
          </w:p>
        </w:tc>
        <w:tc>
          <w:tcPr>
            <w:tcW w:w="1594" w:type="dxa"/>
            <w:vAlign w:val="top"/>
          </w:tcPr>
          <w:p w14:paraId="69EA6B5B">
            <w:pPr>
              <w:pStyle w:val="6"/>
              <w:spacing w:before="228" w:line="219" w:lineRule="auto"/>
              <w:ind w:left="560"/>
            </w:pPr>
            <w:r>
              <w:rPr>
                <w:b/>
                <w:bCs/>
                <w:spacing w:val="-7"/>
              </w:rPr>
              <w:t>东经</w:t>
            </w:r>
            <w:r>
              <w:rPr>
                <w:spacing w:val="-39"/>
              </w:rPr>
              <w:t xml:space="preserve"> </w:t>
            </w:r>
            <w:r>
              <w:rPr>
                <w:b/>
                <w:bCs/>
                <w:spacing w:val="-7"/>
              </w:rPr>
              <w:t>E</w:t>
            </w:r>
          </w:p>
        </w:tc>
        <w:tc>
          <w:tcPr>
            <w:tcW w:w="1594" w:type="dxa"/>
            <w:vAlign w:val="top"/>
          </w:tcPr>
          <w:p w14:paraId="7E7E6EA5">
            <w:pPr>
              <w:pStyle w:val="6"/>
              <w:spacing w:before="227" w:line="220" w:lineRule="auto"/>
              <w:ind w:left="557"/>
            </w:pPr>
            <w:r>
              <w:rPr>
                <w:b/>
                <w:bCs/>
                <w:spacing w:val="-6"/>
              </w:rPr>
              <w:t>北纬</w:t>
            </w:r>
            <w:r>
              <w:rPr>
                <w:spacing w:val="-42"/>
              </w:rPr>
              <w:t xml:space="preserve"> </w:t>
            </w:r>
            <w:r>
              <w:rPr>
                <w:b/>
                <w:bCs/>
                <w:spacing w:val="-6"/>
              </w:rPr>
              <w:t>N</w:t>
            </w:r>
          </w:p>
        </w:tc>
        <w:tc>
          <w:tcPr>
            <w:tcW w:w="1057" w:type="dxa"/>
            <w:vAlign w:val="top"/>
          </w:tcPr>
          <w:p w14:paraId="3DE3A9FB">
            <w:pPr>
              <w:pStyle w:val="6"/>
              <w:spacing w:before="227" w:line="221" w:lineRule="auto"/>
              <w:ind w:left="354"/>
            </w:pPr>
            <w:r>
              <w:rPr>
                <w:b/>
                <w:bCs/>
                <w:spacing w:val="-7"/>
              </w:rPr>
              <w:t>备注</w:t>
            </w:r>
          </w:p>
        </w:tc>
      </w:tr>
      <w:tr w14:paraId="0CC29E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490" w:type="dxa"/>
            <w:vAlign w:val="top"/>
          </w:tcPr>
          <w:p w14:paraId="103F5AB7">
            <w:pPr>
              <w:pStyle w:val="6"/>
              <w:spacing w:before="94" w:line="184" w:lineRule="auto"/>
              <w:ind w:left="216"/>
            </w:pPr>
            <w:r>
              <w:t>1</w:t>
            </w:r>
          </w:p>
        </w:tc>
        <w:tc>
          <w:tcPr>
            <w:tcW w:w="1594" w:type="dxa"/>
            <w:vAlign w:val="top"/>
          </w:tcPr>
          <w:p w14:paraId="42DE9E81">
            <w:pPr>
              <w:pStyle w:val="6"/>
              <w:spacing w:before="75" w:line="204" w:lineRule="auto"/>
              <w:ind w:left="167"/>
            </w:pPr>
            <w:r>
              <w:rPr>
                <w:spacing w:val="-2"/>
              </w:rPr>
              <w:t>E 96</w:t>
            </w:r>
            <w:r>
              <w:rPr>
                <w:spacing w:val="-57"/>
              </w:rPr>
              <w:t xml:space="preserve"> </w:t>
            </w:r>
            <w:r>
              <w:rPr>
                <w:spacing w:val="-2"/>
              </w:rPr>
              <w:t>°09'7.14"</w:t>
            </w:r>
          </w:p>
        </w:tc>
        <w:tc>
          <w:tcPr>
            <w:tcW w:w="1594" w:type="dxa"/>
            <w:vAlign w:val="top"/>
          </w:tcPr>
          <w:p w14:paraId="28664AAB">
            <w:pPr>
              <w:pStyle w:val="6"/>
              <w:spacing w:before="75" w:line="204" w:lineRule="auto"/>
              <w:ind w:left="120"/>
            </w:pPr>
            <w:r>
              <w:rPr>
                <w:spacing w:val="-5"/>
              </w:rPr>
              <w:t>N</w:t>
            </w:r>
            <w:r>
              <w:rPr>
                <w:spacing w:val="21"/>
              </w:rPr>
              <w:t xml:space="preserve"> </w:t>
            </w:r>
            <w:r>
              <w:rPr>
                <w:spacing w:val="-5"/>
              </w:rPr>
              <w:t>30</w:t>
            </w:r>
            <w:r>
              <w:rPr>
                <w:spacing w:val="-68"/>
              </w:rPr>
              <w:t xml:space="preserve"> </w:t>
            </w:r>
            <w:r>
              <w:rPr>
                <w:spacing w:val="-5"/>
              </w:rPr>
              <w:t>°</w:t>
            </w:r>
            <w:r>
              <w:rPr>
                <w:spacing w:val="-70"/>
              </w:rPr>
              <w:t xml:space="preserve"> </w:t>
            </w:r>
            <w:r>
              <w:rPr>
                <w:spacing w:val="-5"/>
              </w:rPr>
              <w:t>17'23.95"</w:t>
            </w:r>
          </w:p>
        </w:tc>
        <w:tc>
          <w:tcPr>
            <w:tcW w:w="603" w:type="dxa"/>
            <w:vAlign w:val="top"/>
          </w:tcPr>
          <w:p w14:paraId="7BB3D44F">
            <w:pPr>
              <w:pStyle w:val="6"/>
              <w:spacing w:before="94" w:line="184" w:lineRule="auto"/>
              <w:ind w:left="230"/>
            </w:pPr>
            <w:r>
              <w:rPr>
                <w:spacing w:val="-10"/>
              </w:rPr>
              <w:t>10</w:t>
            </w:r>
          </w:p>
        </w:tc>
        <w:tc>
          <w:tcPr>
            <w:tcW w:w="1594" w:type="dxa"/>
            <w:vAlign w:val="top"/>
          </w:tcPr>
          <w:p w14:paraId="3CB0F716">
            <w:pPr>
              <w:pStyle w:val="6"/>
              <w:spacing w:before="75" w:line="204" w:lineRule="auto"/>
              <w:ind w:left="125"/>
            </w:pPr>
            <w:r>
              <w:rPr>
                <w:spacing w:val="-2"/>
              </w:rPr>
              <w:t>E 96</w:t>
            </w:r>
            <w:r>
              <w:rPr>
                <w:spacing w:val="-67"/>
              </w:rPr>
              <w:t xml:space="preserve"> </w:t>
            </w:r>
            <w:r>
              <w:rPr>
                <w:spacing w:val="-2"/>
              </w:rPr>
              <w:t>°08'53.60"</w:t>
            </w:r>
          </w:p>
        </w:tc>
        <w:tc>
          <w:tcPr>
            <w:tcW w:w="1594" w:type="dxa"/>
            <w:vAlign w:val="top"/>
          </w:tcPr>
          <w:p w14:paraId="01085E53">
            <w:pPr>
              <w:pStyle w:val="6"/>
              <w:spacing w:before="75" w:line="204" w:lineRule="auto"/>
              <w:ind w:left="121"/>
            </w:pPr>
            <w:r>
              <w:rPr>
                <w:spacing w:val="-5"/>
              </w:rPr>
              <w:t>N</w:t>
            </w:r>
            <w:r>
              <w:rPr>
                <w:spacing w:val="21"/>
              </w:rPr>
              <w:t xml:space="preserve"> </w:t>
            </w:r>
            <w:r>
              <w:rPr>
                <w:spacing w:val="-5"/>
              </w:rPr>
              <w:t>30</w:t>
            </w:r>
            <w:r>
              <w:rPr>
                <w:spacing w:val="-68"/>
              </w:rPr>
              <w:t xml:space="preserve"> </w:t>
            </w:r>
            <w:r>
              <w:rPr>
                <w:spacing w:val="-5"/>
              </w:rPr>
              <w:t>°</w:t>
            </w:r>
            <w:r>
              <w:rPr>
                <w:spacing w:val="-70"/>
              </w:rPr>
              <w:t xml:space="preserve"> </w:t>
            </w:r>
            <w:r>
              <w:rPr>
                <w:spacing w:val="-5"/>
              </w:rPr>
              <w:t>17'26.86"</w:t>
            </w:r>
          </w:p>
        </w:tc>
        <w:tc>
          <w:tcPr>
            <w:tcW w:w="1057" w:type="dxa"/>
            <w:vMerge w:val="restart"/>
            <w:tcBorders>
              <w:bottom w:val="nil"/>
            </w:tcBorders>
            <w:vAlign w:val="top"/>
          </w:tcPr>
          <w:p w14:paraId="5A4BA983">
            <w:pPr>
              <w:spacing w:line="275" w:lineRule="auto"/>
              <w:rPr>
                <w:rFonts w:ascii="Arial"/>
                <w:sz w:val="21"/>
              </w:rPr>
            </w:pPr>
          </w:p>
          <w:p w14:paraId="6A1BFE98">
            <w:pPr>
              <w:spacing w:line="275" w:lineRule="auto"/>
              <w:rPr>
                <w:rFonts w:ascii="Arial"/>
                <w:sz w:val="21"/>
              </w:rPr>
            </w:pPr>
          </w:p>
          <w:p w14:paraId="0E756DDA">
            <w:pPr>
              <w:spacing w:line="275" w:lineRule="auto"/>
              <w:rPr>
                <w:rFonts w:ascii="Arial"/>
                <w:sz w:val="21"/>
              </w:rPr>
            </w:pPr>
          </w:p>
          <w:p w14:paraId="21CAC3F3">
            <w:pPr>
              <w:pStyle w:val="6"/>
              <w:spacing w:before="58" w:line="306" w:lineRule="auto"/>
              <w:ind w:left="116" w:right="106" w:firstLine="34"/>
            </w:pPr>
            <w:r>
              <w:rPr>
                <w:spacing w:val="-6"/>
              </w:rPr>
              <w:t>冻错曲</w:t>
            </w:r>
            <w:r>
              <w:rPr>
                <w:spacing w:val="-22"/>
              </w:rPr>
              <w:t xml:space="preserve"> </w:t>
            </w:r>
            <w:r>
              <w:rPr>
                <w:spacing w:val="-6"/>
              </w:rPr>
              <w:t>1#</w:t>
            </w:r>
            <w:r>
              <w:t xml:space="preserve"> </w:t>
            </w:r>
            <w:r>
              <w:rPr>
                <w:spacing w:val="-15"/>
              </w:rPr>
              <w:t>可采区（腊</w:t>
            </w:r>
          </w:p>
          <w:p w14:paraId="2220C2F1">
            <w:pPr>
              <w:pStyle w:val="6"/>
              <w:spacing w:before="27" w:line="306" w:lineRule="auto"/>
              <w:ind w:left="352" w:right="166" w:hanging="178"/>
            </w:pPr>
            <w:r>
              <w:rPr>
                <w:spacing w:val="-3"/>
              </w:rPr>
              <w:t>久乡琼瓦</w:t>
            </w:r>
            <w:r>
              <w:rPr>
                <w:spacing w:val="1"/>
              </w:rPr>
              <w:t xml:space="preserve"> </w:t>
            </w:r>
            <w:r>
              <w:rPr>
                <w:spacing w:val="-4"/>
              </w:rPr>
              <w:t>村）</w:t>
            </w:r>
          </w:p>
        </w:tc>
      </w:tr>
      <w:tr w14:paraId="16C1B3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490" w:type="dxa"/>
            <w:vAlign w:val="top"/>
          </w:tcPr>
          <w:p w14:paraId="3E417F78">
            <w:pPr>
              <w:pStyle w:val="6"/>
              <w:spacing w:before="96" w:line="183" w:lineRule="auto"/>
              <w:ind w:left="205"/>
            </w:pPr>
            <w:r>
              <w:t>2</w:t>
            </w:r>
          </w:p>
        </w:tc>
        <w:tc>
          <w:tcPr>
            <w:tcW w:w="1594" w:type="dxa"/>
            <w:vAlign w:val="top"/>
          </w:tcPr>
          <w:p w14:paraId="150512BC">
            <w:pPr>
              <w:pStyle w:val="6"/>
              <w:spacing w:before="75" w:line="204" w:lineRule="auto"/>
              <w:ind w:left="167"/>
            </w:pPr>
            <w:r>
              <w:rPr>
                <w:spacing w:val="-2"/>
              </w:rPr>
              <w:t>E 96</w:t>
            </w:r>
            <w:r>
              <w:rPr>
                <w:spacing w:val="-57"/>
              </w:rPr>
              <w:t xml:space="preserve"> </w:t>
            </w:r>
            <w:r>
              <w:rPr>
                <w:spacing w:val="-2"/>
              </w:rPr>
              <w:t>°09'6.16"</w:t>
            </w:r>
          </w:p>
        </w:tc>
        <w:tc>
          <w:tcPr>
            <w:tcW w:w="1594" w:type="dxa"/>
            <w:vAlign w:val="top"/>
          </w:tcPr>
          <w:p w14:paraId="614F9DDE">
            <w:pPr>
              <w:pStyle w:val="6"/>
              <w:spacing w:before="75" w:line="204" w:lineRule="auto"/>
              <w:ind w:left="120"/>
            </w:pPr>
            <w:r>
              <w:rPr>
                <w:spacing w:val="-5"/>
              </w:rPr>
              <w:t>N</w:t>
            </w:r>
            <w:r>
              <w:rPr>
                <w:spacing w:val="21"/>
              </w:rPr>
              <w:t xml:space="preserve"> </w:t>
            </w:r>
            <w:r>
              <w:rPr>
                <w:spacing w:val="-5"/>
              </w:rPr>
              <w:t>30</w:t>
            </w:r>
            <w:r>
              <w:rPr>
                <w:spacing w:val="-68"/>
              </w:rPr>
              <w:t xml:space="preserve"> </w:t>
            </w:r>
            <w:r>
              <w:rPr>
                <w:spacing w:val="-5"/>
              </w:rPr>
              <w:t>°</w:t>
            </w:r>
            <w:r>
              <w:rPr>
                <w:spacing w:val="-70"/>
              </w:rPr>
              <w:t xml:space="preserve"> </w:t>
            </w:r>
            <w:r>
              <w:rPr>
                <w:spacing w:val="-5"/>
              </w:rPr>
              <w:t>17'24.81"</w:t>
            </w:r>
          </w:p>
        </w:tc>
        <w:tc>
          <w:tcPr>
            <w:tcW w:w="603" w:type="dxa"/>
            <w:vAlign w:val="top"/>
          </w:tcPr>
          <w:p w14:paraId="1A82CC3D">
            <w:pPr>
              <w:pStyle w:val="6"/>
              <w:spacing w:before="95" w:line="184" w:lineRule="auto"/>
              <w:ind w:left="230"/>
            </w:pPr>
            <w:r>
              <w:rPr>
                <w:spacing w:val="-10"/>
              </w:rPr>
              <w:t>11</w:t>
            </w:r>
          </w:p>
        </w:tc>
        <w:tc>
          <w:tcPr>
            <w:tcW w:w="1594" w:type="dxa"/>
            <w:vAlign w:val="top"/>
          </w:tcPr>
          <w:p w14:paraId="662FFAB9">
            <w:pPr>
              <w:pStyle w:val="6"/>
              <w:spacing w:before="75" w:line="204" w:lineRule="auto"/>
              <w:ind w:left="125"/>
            </w:pPr>
            <w:r>
              <w:rPr>
                <w:spacing w:val="-2"/>
              </w:rPr>
              <w:t>E 96</w:t>
            </w:r>
            <w:r>
              <w:rPr>
                <w:spacing w:val="-67"/>
              </w:rPr>
              <w:t xml:space="preserve"> </w:t>
            </w:r>
            <w:r>
              <w:rPr>
                <w:spacing w:val="-2"/>
              </w:rPr>
              <w:t>°08'56.57"</w:t>
            </w:r>
          </w:p>
        </w:tc>
        <w:tc>
          <w:tcPr>
            <w:tcW w:w="1594" w:type="dxa"/>
            <w:vAlign w:val="top"/>
          </w:tcPr>
          <w:p w14:paraId="74DA6666">
            <w:pPr>
              <w:pStyle w:val="6"/>
              <w:spacing w:before="75" w:line="204" w:lineRule="auto"/>
              <w:ind w:left="121"/>
            </w:pPr>
            <w:r>
              <w:rPr>
                <w:spacing w:val="-5"/>
              </w:rPr>
              <w:t>N</w:t>
            </w:r>
            <w:r>
              <w:rPr>
                <w:spacing w:val="21"/>
              </w:rPr>
              <w:t xml:space="preserve"> </w:t>
            </w:r>
            <w:r>
              <w:rPr>
                <w:spacing w:val="-5"/>
              </w:rPr>
              <w:t>30</w:t>
            </w:r>
            <w:r>
              <w:rPr>
                <w:spacing w:val="-68"/>
              </w:rPr>
              <w:t xml:space="preserve"> </w:t>
            </w:r>
            <w:r>
              <w:rPr>
                <w:spacing w:val="-5"/>
              </w:rPr>
              <w:t>°</w:t>
            </w:r>
            <w:r>
              <w:rPr>
                <w:spacing w:val="-70"/>
              </w:rPr>
              <w:t xml:space="preserve"> </w:t>
            </w:r>
            <w:r>
              <w:rPr>
                <w:spacing w:val="-5"/>
              </w:rPr>
              <w:t>17'26.22"</w:t>
            </w:r>
          </w:p>
        </w:tc>
        <w:tc>
          <w:tcPr>
            <w:tcW w:w="1057" w:type="dxa"/>
            <w:vMerge w:val="continue"/>
            <w:tcBorders>
              <w:top w:val="nil"/>
              <w:bottom w:val="nil"/>
            </w:tcBorders>
            <w:vAlign w:val="top"/>
          </w:tcPr>
          <w:p w14:paraId="04684BEF">
            <w:pPr>
              <w:rPr>
                <w:rFonts w:ascii="Arial"/>
                <w:sz w:val="21"/>
              </w:rPr>
            </w:pPr>
          </w:p>
        </w:tc>
      </w:tr>
      <w:tr w14:paraId="29032C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490" w:type="dxa"/>
            <w:vAlign w:val="top"/>
          </w:tcPr>
          <w:p w14:paraId="468DB4DF">
            <w:pPr>
              <w:pStyle w:val="6"/>
              <w:spacing w:before="97" w:line="183" w:lineRule="auto"/>
              <w:ind w:left="207"/>
            </w:pPr>
            <w:r>
              <w:t>3</w:t>
            </w:r>
          </w:p>
        </w:tc>
        <w:tc>
          <w:tcPr>
            <w:tcW w:w="1594" w:type="dxa"/>
            <w:vAlign w:val="top"/>
          </w:tcPr>
          <w:p w14:paraId="3C8B80AF">
            <w:pPr>
              <w:pStyle w:val="6"/>
              <w:spacing w:before="76" w:line="204" w:lineRule="auto"/>
              <w:ind w:left="167"/>
            </w:pPr>
            <w:r>
              <w:rPr>
                <w:spacing w:val="-2"/>
              </w:rPr>
              <w:t>E 96</w:t>
            </w:r>
            <w:r>
              <w:rPr>
                <w:spacing w:val="-57"/>
              </w:rPr>
              <w:t xml:space="preserve"> </w:t>
            </w:r>
            <w:r>
              <w:rPr>
                <w:spacing w:val="-2"/>
              </w:rPr>
              <w:t>°09'2.12"</w:t>
            </w:r>
          </w:p>
        </w:tc>
        <w:tc>
          <w:tcPr>
            <w:tcW w:w="1594" w:type="dxa"/>
            <w:vAlign w:val="top"/>
          </w:tcPr>
          <w:p w14:paraId="71C6BBE0">
            <w:pPr>
              <w:pStyle w:val="6"/>
              <w:spacing w:before="76" w:line="204" w:lineRule="auto"/>
              <w:ind w:left="120"/>
            </w:pPr>
            <w:r>
              <w:rPr>
                <w:spacing w:val="-5"/>
              </w:rPr>
              <w:t>N</w:t>
            </w:r>
            <w:r>
              <w:rPr>
                <w:spacing w:val="21"/>
              </w:rPr>
              <w:t xml:space="preserve"> </w:t>
            </w:r>
            <w:r>
              <w:rPr>
                <w:spacing w:val="-5"/>
              </w:rPr>
              <w:t>30</w:t>
            </w:r>
            <w:r>
              <w:rPr>
                <w:spacing w:val="-68"/>
              </w:rPr>
              <w:t xml:space="preserve"> </w:t>
            </w:r>
            <w:r>
              <w:rPr>
                <w:spacing w:val="-5"/>
              </w:rPr>
              <w:t>°</w:t>
            </w:r>
            <w:r>
              <w:rPr>
                <w:spacing w:val="-70"/>
              </w:rPr>
              <w:t xml:space="preserve"> </w:t>
            </w:r>
            <w:r>
              <w:rPr>
                <w:spacing w:val="-5"/>
              </w:rPr>
              <w:t>17'24.69"</w:t>
            </w:r>
          </w:p>
        </w:tc>
        <w:tc>
          <w:tcPr>
            <w:tcW w:w="603" w:type="dxa"/>
            <w:vAlign w:val="top"/>
          </w:tcPr>
          <w:p w14:paraId="57DD2D14">
            <w:pPr>
              <w:pStyle w:val="6"/>
              <w:spacing w:before="96" w:line="184" w:lineRule="auto"/>
              <w:ind w:left="230"/>
            </w:pPr>
            <w:r>
              <w:rPr>
                <w:spacing w:val="-10"/>
              </w:rPr>
              <w:t>12</w:t>
            </w:r>
          </w:p>
        </w:tc>
        <w:tc>
          <w:tcPr>
            <w:tcW w:w="1594" w:type="dxa"/>
            <w:vAlign w:val="top"/>
          </w:tcPr>
          <w:p w14:paraId="6854BE62">
            <w:pPr>
              <w:pStyle w:val="6"/>
              <w:spacing w:before="76" w:line="204" w:lineRule="auto"/>
              <w:ind w:left="125"/>
            </w:pPr>
            <w:r>
              <w:rPr>
                <w:spacing w:val="-2"/>
              </w:rPr>
              <w:t>E 96</w:t>
            </w:r>
            <w:r>
              <w:rPr>
                <w:spacing w:val="-67"/>
              </w:rPr>
              <w:t xml:space="preserve"> </w:t>
            </w:r>
            <w:r>
              <w:rPr>
                <w:spacing w:val="-2"/>
              </w:rPr>
              <w:t>°08'59.10"</w:t>
            </w:r>
          </w:p>
        </w:tc>
        <w:tc>
          <w:tcPr>
            <w:tcW w:w="1594" w:type="dxa"/>
            <w:vAlign w:val="top"/>
          </w:tcPr>
          <w:p w14:paraId="334F7561">
            <w:pPr>
              <w:pStyle w:val="6"/>
              <w:spacing w:before="76" w:line="204" w:lineRule="auto"/>
              <w:ind w:left="121"/>
            </w:pPr>
            <w:r>
              <w:rPr>
                <w:spacing w:val="-5"/>
              </w:rPr>
              <w:t>N</w:t>
            </w:r>
            <w:r>
              <w:rPr>
                <w:spacing w:val="21"/>
              </w:rPr>
              <w:t xml:space="preserve"> </w:t>
            </w:r>
            <w:r>
              <w:rPr>
                <w:spacing w:val="-5"/>
              </w:rPr>
              <w:t>30</w:t>
            </w:r>
            <w:r>
              <w:rPr>
                <w:spacing w:val="-68"/>
              </w:rPr>
              <w:t xml:space="preserve"> </w:t>
            </w:r>
            <w:r>
              <w:rPr>
                <w:spacing w:val="-5"/>
              </w:rPr>
              <w:t>°</w:t>
            </w:r>
            <w:r>
              <w:rPr>
                <w:spacing w:val="-70"/>
              </w:rPr>
              <w:t xml:space="preserve"> </w:t>
            </w:r>
            <w:r>
              <w:rPr>
                <w:spacing w:val="-5"/>
              </w:rPr>
              <w:t>17'25.89"</w:t>
            </w:r>
          </w:p>
        </w:tc>
        <w:tc>
          <w:tcPr>
            <w:tcW w:w="1057" w:type="dxa"/>
            <w:vMerge w:val="continue"/>
            <w:tcBorders>
              <w:top w:val="nil"/>
              <w:bottom w:val="nil"/>
            </w:tcBorders>
            <w:vAlign w:val="top"/>
          </w:tcPr>
          <w:p w14:paraId="02B615A1">
            <w:pPr>
              <w:rPr>
                <w:rFonts w:ascii="Arial"/>
                <w:sz w:val="21"/>
              </w:rPr>
            </w:pPr>
          </w:p>
        </w:tc>
      </w:tr>
      <w:tr w14:paraId="1A1E44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490" w:type="dxa"/>
            <w:vAlign w:val="top"/>
          </w:tcPr>
          <w:p w14:paraId="384B1064">
            <w:pPr>
              <w:pStyle w:val="6"/>
              <w:spacing w:before="97" w:line="183" w:lineRule="auto"/>
              <w:ind w:left="202"/>
            </w:pPr>
            <w:r>
              <w:t>4</w:t>
            </w:r>
          </w:p>
        </w:tc>
        <w:tc>
          <w:tcPr>
            <w:tcW w:w="1594" w:type="dxa"/>
            <w:vAlign w:val="top"/>
          </w:tcPr>
          <w:p w14:paraId="4387B608">
            <w:pPr>
              <w:pStyle w:val="6"/>
              <w:spacing w:before="77" w:line="204" w:lineRule="auto"/>
              <w:ind w:left="167"/>
            </w:pPr>
            <w:r>
              <w:rPr>
                <w:spacing w:val="-2"/>
              </w:rPr>
              <w:t>E 96</w:t>
            </w:r>
            <w:r>
              <w:rPr>
                <w:spacing w:val="-57"/>
              </w:rPr>
              <w:t xml:space="preserve"> </w:t>
            </w:r>
            <w:r>
              <w:rPr>
                <w:spacing w:val="-2"/>
              </w:rPr>
              <w:t>°09'0.78"</w:t>
            </w:r>
          </w:p>
        </w:tc>
        <w:tc>
          <w:tcPr>
            <w:tcW w:w="1594" w:type="dxa"/>
            <w:vAlign w:val="top"/>
          </w:tcPr>
          <w:p w14:paraId="7F747F72">
            <w:pPr>
              <w:pStyle w:val="6"/>
              <w:spacing w:before="77" w:line="204" w:lineRule="auto"/>
              <w:ind w:left="120"/>
            </w:pPr>
            <w:r>
              <w:rPr>
                <w:spacing w:val="-5"/>
              </w:rPr>
              <w:t>N</w:t>
            </w:r>
            <w:r>
              <w:rPr>
                <w:spacing w:val="21"/>
              </w:rPr>
              <w:t xml:space="preserve"> </w:t>
            </w:r>
            <w:r>
              <w:rPr>
                <w:spacing w:val="-5"/>
              </w:rPr>
              <w:t>30</w:t>
            </w:r>
            <w:r>
              <w:rPr>
                <w:spacing w:val="-68"/>
              </w:rPr>
              <w:t xml:space="preserve"> </w:t>
            </w:r>
            <w:r>
              <w:rPr>
                <w:spacing w:val="-5"/>
              </w:rPr>
              <w:t>°</w:t>
            </w:r>
            <w:r>
              <w:rPr>
                <w:spacing w:val="-70"/>
              </w:rPr>
              <w:t xml:space="preserve"> </w:t>
            </w:r>
            <w:r>
              <w:rPr>
                <w:spacing w:val="-5"/>
              </w:rPr>
              <w:t>17'23.62"</w:t>
            </w:r>
          </w:p>
        </w:tc>
        <w:tc>
          <w:tcPr>
            <w:tcW w:w="603" w:type="dxa"/>
            <w:vAlign w:val="top"/>
          </w:tcPr>
          <w:p w14:paraId="076BF2CF">
            <w:pPr>
              <w:pStyle w:val="6"/>
              <w:spacing w:before="96" w:line="184" w:lineRule="auto"/>
              <w:ind w:left="230"/>
            </w:pPr>
            <w:r>
              <w:rPr>
                <w:spacing w:val="-10"/>
              </w:rPr>
              <w:t>13</w:t>
            </w:r>
          </w:p>
        </w:tc>
        <w:tc>
          <w:tcPr>
            <w:tcW w:w="1594" w:type="dxa"/>
            <w:vAlign w:val="top"/>
          </w:tcPr>
          <w:p w14:paraId="26A1A7E7">
            <w:pPr>
              <w:pStyle w:val="6"/>
              <w:spacing w:before="77" w:line="204" w:lineRule="auto"/>
              <w:ind w:left="168"/>
            </w:pPr>
            <w:r>
              <w:rPr>
                <w:spacing w:val="-2"/>
              </w:rPr>
              <w:t>E 96</w:t>
            </w:r>
            <w:r>
              <w:rPr>
                <w:spacing w:val="-57"/>
              </w:rPr>
              <w:t xml:space="preserve"> </w:t>
            </w:r>
            <w:r>
              <w:rPr>
                <w:spacing w:val="-2"/>
              </w:rPr>
              <w:t>°09'1.36"</w:t>
            </w:r>
          </w:p>
        </w:tc>
        <w:tc>
          <w:tcPr>
            <w:tcW w:w="1594" w:type="dxa"/>
            <w:vAlign w:val="top"/>
          </w:tcPr>
          <w:p w14:paraId="1E3E4A24">
            <w:pPr>
              <w:pStyle w:val="6"/>
              <w:spacing w:before="77" w:line="204" w:lineRule="auto"/>
              <w:ind w:left="121"/>
            </w:pPr>
            <w:r>
              <w:rPr>
                <w:spacing w:val="-5"/>
              </w:rPr>
              <w:t>N</w:t>
            </w:r>
            <w:r>
              <w:rPr>
                <w:spacing w:val="21"/>
              </w:rPr>
              <w:t xml:space="preserve"> </w:t>
            </w:r>
            <w:r>
              <w:rPr>
                <w:spacing w:val="-5"/>
              </w:rPr>
              <w:t>30</w:t>
            </w:r>
            <w:r>
              <w:rPr>
                <w:spacing w:val="-68"/>
              </w:rPr>
              <w:t xml:space="preserve"> </w:t>
            </w:r>
            <w:r>
              <w:rPr>
                <w:spacing w:val="-5"/>
              </w:rPr>
              <w:t>°</w:t>
            </w:r>
            <w:r>
              <w:rPr>
                <w:spacing w:val="-70"/>
              </w:rPr>
              <w:t xml:space="preserve"> </w:t>
            </w:r>
            <w:r>
              <w:rPr>
                <w:spacing w:val="-5"/>
              </w:rPr>
              <w:t>17'25.89"</w:t>
            </w:r>
          </w:p>
        </w:tc>
        <w:tc>
          <w:tcPr>
            <w:tcW w:w="1057" w:type="dxa"/>
            <w:vMerge w:val="continue"/>
            <w:tcBorders>
              <w:top w:val="nil"/>
              <w:bottom w:val="nil"/>
            </w:tcBorders>
            <w:vAlign w:val="top"/>
          </w:tcPr>
          <w:p w14:paraId="0BF0DD65">
            <w:pPr>
              <w:rPr>
                <w:rFonts w:ascii="Arial"/>
                <w:sz w:val="21"/>
              </w:rPr>
            </w:pPr>
          </w:p>
        </w:tc>
      </w:tr>
      <w:tr w14:paraId="487479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90" w:type="dxa"/>
            <w:vAlign w:val="top"/>
          </w:tcPr>
          <w:p w14:paraId="5FACC819">
            <w:pPr>
              <w:pStyle w:val="6"/>
              <w:spacing w:before="101" w:line="182" w:lineRule="auto"/>
              <w:ind w:left="207"/>
            </w:pPr>
            <w:r>
              <w:t>5</w:t>
            </w:r>
          </w:p>
        </w:tc>
        <w:tc>
          <w:tcPr>
            <w:tcW w:w="1594" w:type="dxa"/>
            <w:vAlign w:val="top"/>
          </w:tcPr>
          <w:p w14:paraId="7C51994F">
            <w:pPr>
              <w:pStyle w:val="6"/>
              <w:spacing w:before="80" w:line="204" w:lineRule="auto"/>
              <w:ind w:left="121"/>
            </w:pPr>
            <w:r>
              <w:rPr>
                <w:spacing w:val="-2"/>
              </w:rPr>
              <w:t>E 96</w:t>
            </w:r>
            <w:r>
              <w:rPr>
                <w:spacing w:val="-67"/>
              </w:rPr>
              <w:t xml:space="preserve"> </w:t>
            </w:r>
            <w:r>
              <w:rPr>
                <w:spacing w:val="-2"/>
              </w:rPr>
              <w:t>°08'59.35"</w:t>
            </w:r>
          </w:p>
        </w:tc>
        <w:tc>
          <w:tcPr>
            <w:tcW w:w="1594" w:type="dxa"/>
            <w:vAlign w:val="top"/>
          </w:tcPr>
          <w:p w14:paraId="3C16A1D2">
            <w:pPr>
              <w:pStyle w:val="6"/>
              <w:spacing w:before="80" w:line="204" w:lineRule="auto"/>
              <w:ind w:left="120"/>
            </w:pPr>
            <w:r>
              <w:rPr>
                <w:spacing w:val="-5"/>
              </w:rPr>
              <w:t>N</w:t>
            </w:r>
            <w:r>
              <w:rPr>
                <w:spacing w:val="21"/>
              </w:rPr>
              <w:t xml:space="preserve"> </w:t>
            </w:r>
            <w:r>
              <w:rPr>
                <w:spacing w:val="-5"/>
              </w:rPr>
              <w:t>30</w:t>
            </w:r>
            <w:r>
              <w:rPr>
                <w:spacing w:val="-68"/>
              </w:rPr>
              <w:t xml:space="preserve"> </w:t>
            </w:r>
            <w:r>
              <w:rPr>
                <w:spacing w:val="-5"/>
              </w:rPr>
              <w:t>°</w:t>
            </w:r>
            <w:r>
              <w:rPr>
                <w:spacing w:val="-70"/>
              </w:rPr>
              <w:t xml:space="preserve"> </w:t>
            </w:r>
            <w:r>
              <w:rPr>
                <w:spacing w:val="-5"/>
              </w:rPr>
              <w:t>17'23.10"</w:t>
            </w:r>
          </w:p>
        </w:tc>
        <w:tc>
          <w:tcPr>
            <w:tcW w:w="603" w:type="dxa"/>
            <w:vAlign w:val="top"/>
          </w:tcPr>
          <w:p w14:paraId="27F1C4B1">
            <w:pPr>
              <w:pStyle w:val="6"/>
              <w:spacing w:before="99" w:line="184" w:lineRule="auto"/>
              <w:ind w:left="230"/>
            </w:pPr>
            <w:r>
              <w:rPr>
                <w:spacing w:val="-10"/>
              </w:rPr>
              <w:t>14</w:t>
            </w:r>
          </w:p>
        </w:tc>
        <w:tc>
          <w:tcPr>
            <w:tcW w:w="1594" w:type="dxa"/>
            <w:vAlign w:val="top"/>
          </w:tcPr>
          <w:p w14:paraId="3B141EA6">
            <w:pPr>
              <w:pStyle w:val="6"/>
              <w:spacing w:before="80" w:line="204" w:lineRule="auto"/>
              <w:ind w:left="168"/>
            </w:pPr>
            <w:r>
              <w:rPr>
                <w:spacing w:val="-2"/>
              </w:rPr>
              <w:t>E 96</w:t>
            </w:r>
            <w:r>
              <w:rPr>
                <w:spacing w:val="-57"/>
              </w:rPr>
              <w:t xml:space="preserve"> </w:t>
            </w:r>
            <w:r>
              <w:rPr>
                <w:spacing w:val="-2"/>
              </w:rPr>
              <w:t>°09'3.66"</w:t>
            </w:r>
          </w:p>
        </w:tc>
        <w:tc>
          <w:tcPr>
            <w:tcW w:w="1594" w:type="dxa"/>
            <w:vAlign w:val="top"/>
          </w:tcPr>
          <w:p w14:paraId="45692BAE">
            <w:pPr>
              <w:pStyle w:val="6"/>
              <w:spacing w:before="80" w:line="204" w:lineRule="auto"/>
              <w:ind w:left="121"/>
            </w:pPr>
            <w:r>
              <w:rPr>
                <w:spacing w:val="-5"/>
              </w:rPr>
              <w:t>N</w:t>
            </w:r>
            <w:r>
              <w:rPr>
                <w:spacing w:val="21"/>
              </w:rPr>
              <w:t xml:space="preserve"> </w:t>
            </w:r>
            <w:r>
              <w:rPr>
                <w:spacing w:val="-5"/>
              </w:rPr>
              <w:t>30</w:t>
            </w:r>
            <w:r>
              <w:rPr>
                <w:spacing w:val="-68"/>
              </w:rPr>
              <w:t xml:space="preserve"> </w:t>
            </w:r>
            <w:r>
              <w:rPr>
                <w:spacing w:val="-5"/>
              </w:rPr>
              <w:t>°</w:t>
            </w:r>
            <w:r>
              <w:rPr>
                <w:spacing w:val="-70"/>
              </w:rPr>
              <w:t xml:space="preserve"> </w:t>
            </w:r>
            <w:r>
              <w:rPr>
                <w:spacing w:val="-5"/>
              </w:rPr>
              <w:t>17'26.16"</w:t>
            </w:r>
          </w:p>
        </w:tc>
        <w:tc>
          <w:tcPr>
            <w:tcW w:w="1057" w:type="dxa"/>
            <w:vMerge w:val="continue"/>
            <w:tcBorders>
              <w:top w:val="nil"/>
              <w:bottom w:val="nil"/>
            </w:tcBorders>
            <w:vAlign w:val="top"/>
          </w:tcPr>
          <w:p w14:paraId="0AB12B57">
            <w:pPr>
              <w:rPr>
                <w:rFonts w:ascii="Arial"/>
                <w:sz w:val="21"/>
              </w:rPr>
            </w:pPr>
          </w:p>
        </w:tc>
      </w:tr>
      <w:tr w14:paraId="2E72E8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90" w:type="dxa"/>
            <w:vAlign w:val="top"/>
          </w:tcPr>
          <w:p w14:paraId="6F7B17C7">
            <w:pPr>
              <w:pStyle w:val="6"/>
              <w:spacing w:before="100" w:line="183" w:lineRule="auto"/>
              <w:ind w:left="205"/>
            </w:pPr>
            <w:r>
              <w:t>6</w:t>
            </w:r>
          </w:p>
        </w:tc>
        <w:tc>
          <w:tcPr>
            <w:tcW w:w="1594" w:type="dxa"/>
            <w:vAlign w:val="top"/>
          </w:tcPr>
          <w:p w14:paraId="752E31ED">
            <w:pPr>
              <w:pStyle w:val="6"/>
              <w:spacing w:before="79" w:line="204" w:lineRule="auto"/>
              <w:ind w:left="121"/>
            </w:pPr>
            <w:r>
              <w:rPr>
                <w:spacing w:val="-2"/>
              </w:rPr>
              <w:t>E 96</w:t>
            </w:r>
            <w:r>
              <w:rPr>
                <w:spacing w:val="-67"/>
              </w:rPr>
              <w:t xml:space="preserve"> </w:t>
            </w:r>
            <w:r>
              <w:rPr>
                <w:spacing w:val="-2"/>
              </w:rPr>
              <w:t>°08'58.21"</w:t>
            </w:r>
          </w:p>
        </w:tc>
        <w:tc>
          <w:tcPr>
            <w:tcW w:w="1594" w:type="dxa"/>
            <w:vAlign w:val="top"/>
          </w:tcPr>
          <w:p w14:paraId="4C55882B">
            <w:pPr>
              <w:pStyle w:val="6"/>
              <w:spacing w:before="79" w:line="204" w:lineRule="auto"/>
              <w:ind w:left="120"/>
            </w:pPr>
            <w:r>
              <w:rPr>
                <w:spacing w:val="-5"/>
              </w:rPr>
              <w:t>N</w:t>
            </w:r>
            <w:r>
              <w:rPr>
                <w:spacing w:val="21"/>
              </w:rPr>
              <w:t xml:space="preserve"> </w:t>
            </w:r>
            <w:r>
              <w:rPr>
                <w:spacing w:val="-5"/>
              </w:rPr>
              <w:t>30</w:t>
            </w:r>
            <w:r>
              <w:rPr>
                <w:spacing w:val="-68"/>
              </w:rPr>
              <w:t xml:space="preserve"> </w:t>
            </w:r>
            <w:r>
              <w:rPr>
                <w:spacing w:val="-5"/>
              </w:rPr>
              <w:t>°</w:t>
            </w:r>
            <w:r>
              <w:rPr>
                <w:spacing w:val="-70"/>
              </w:rPr>
              <w:t xml:space="preserve"> </w:t>
            </w:r>
            <w:r>
              <w:rPr>
                <w:spacing w:val="-5"/>
              </w:rPr>
              <w:t>17'21.52"</w:t>
            </w:r>
          </w:p>
        </w:tc>
        <w:tc>
          <w:tcPr>
            <w:tcW w:w="603" w:type="dxa"/>
            <w:vAlign w:val="top"/>
          </w:tcPr>
          <w:p w14:paraId="6106EA74">
            <w:pPr>
              <w:pStyle w:val="6"/>
              <w:spacing w:before="99" w:line="184" w:lineRule="auto"/>
              <w:ind w:left="230"/>
            </w:pPr>
            <w:r>
              <w:rPr>
                <w:spacing w:val="-10"/>
              </w:rPr>
              <w:t>15</w:t>
            </w:r>
          </w:p>
        </w:tc>
        <w:tc>
          <w:tcPr>
            <w:tcW w:w="1594" w:type="dxa"/>
            <w:vAlign w:val="top"/>
          </w:tcPr>
          <w:p w14:paraId="4AA7D029">
            <w:pPr>
              <w:pStyle w:val="6"/>
              <w:spacing w:before="79" w:line="204" w:lineRule="auto"/>
              <w:ind w:left="168"/>
            </w:pPr>
            <w:r>
              <w:rPr>
                <w:spacing w:val="-2"/>
              </w:rPr>
              <w:t>E 96</w:t>
            </w:r>
            <w:r>
              <w:rPr>
                <w:spacing w:val="-57"/>
              </w:rPr>
              <w:t xml:space="preserve"> </w:t>
            </w:r>
            <w:r>
              <w:rPr>
                <w:spacing w:val="-2"/>
              </w:rPr>
              <w:t>°09'5.62"</w:t>
            </w:r>
          </w:p>
        </w:tc>
        <w:tc>
          <w:tcPr>
            <w:tcW w:w="1594" w:type="dxa"/>
            <w:vAlign w:val="top"/>
          </w:tcPr>
          <w:p w14:paraId="4E44CECD">
            <w:pPr>
              <w:pStyle w:val="6"/>
              <w:spacing w:before="79" w:line="204" w:lineRule="auto"/>
              <w:ind w:left="121"/>
            </w:pPr>
            <w:r>
              <w:rPr>
                <w:spacing w:val="-5"/>
              </w:rPr>
              <w:t>N</w:t>
            </w:r>
            <w:r>
              <w:rPr>
                <w:spacing w:val="21"/>
              </w:rPr>
              <w:t xml:space="preserve"> </w:t>
            </w:r>
            <w:r>
              <w:rPr>
                <w:spacing w:val="-5"/>
              </w:rPr>
              <w:t>30</w:t>
            </w:r>
            <w:r>
              <w:rPr>
                <w:spacing w:val="-68"/>
              </w:rPr>
              <w:t xml:space="preserve"> </w:t>
            </w:r>
            <w:r>
              <w:rPr>
                <w:spacing w:val="-5"/>
              </w:rPr>
              <w:t>°</w:t>
            </w:r>
            <w:r>
              <w:rPr>
                <w:spacing w:val="-70"/>
              </w:rPr>
              <w:t xml:space="preserve"> </w:t>
            </w:r>
            <w:r>
              <w:rPr>
                <w:spacing w:val="-5"/>
              </w:rPr>
              <w:t>17'26.14"</w:t>
            </w:r>
          </w:p>
        </w:tc>
        <w:tc>
          <w:tcPr>
            <w:tcW w:w="1057" w:type="dxa"/>
            <w:vMerge w:val="continue"/>
            <w:tcBorders>
              <w:top w:val="nil"/>
              <w:bottom w:val="nil"/>
            </w:tcBorders>
            <w:vAlign w:val="top"/>
          </w:tcPr>
          <w:p w14:paraId="4384FE0C">
            <w:pPr>
              <w:rPr>
                <w:rFonts w:ascii="Arial"/>
                <w:sz w:val="21"/>
              </w:rPr>
            </w:pPr>
          </w:p>
        </w:tc>
      </w:tr>
      <w:tr w14:paraId="2EDEA9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90" w:type="dxa"/>
            <w:vAlign w:val="top"/>
          </w:tcPr>
          <w:p w14:paraId="52965F70">
            <w:pPr>
              <w:pStyle w:val="6"/>
              <w:spacing w:before="100" w:line="182" w:lineRule="auto"/>
              <w:ind w:left="207"/>
            </w:pPr>
            <w:r>
              <w:t>7</w:t>
            </w:r>
          </w:p>
        </w:tc>
        <w:tc>
          <w:tcPr>
            <w:tcW w:w="1594" w:type="dxa"/>
            <w:vAlign w:val="top"/>
          </w:tcPr>
          <w:p w14:paraId="16F34A8B">
            <w:pPr>
              <w:pStyle w:val="6"/>
              <w:spacing w:before="79" w:line="204" w:lineRule="auto"/>
              <w:ind w:left="121"/>
            </w:pPr>
            <w:r>
              <w:rPr>
                <w:spacing w:val="-2"/>
              </w:rPr>
              <w:t>E 96</w:t>
            </w:r>
            <w:r>
              <w:rPr>
                <w:spacing w:val="-67"/>
              </w:rPr>
              <w:t xml:space="preserve"> </w:t>
            </w:r>
            <w:r>
              <w:rPr>
                <w:spacing w:val="-2"/>
              </w:rPr>
              <w:t>°08'56.87"</w:t>
            </w:r>
          </w:p>
        </w:tc>
        <w:tc>
          <w:tcPr>
            <w:tcW w:w="1594" w:type="dxa"/>
            <w:vAlign w:val="top"/>
          </w:tcPr>
          <w:p w14:paraId="7F187BB1">
            <w:pPr>
              <w:pStyle w:val="6"/>
              <w:spacing w:before="79" w:line="204" w:lineRule="auto"/>
              <w:ind w:left="120"/>
            </w:pPr>
            <w:r>
              <w:rPr>
                <w:spacing w:val="-5"/>
              </w:rPr>
              <w:t>N</w:t>
            </w:r>
            <w:r>
              <w:rPr>
                <w:spacing w:val="21"/>
              </w:rPr>
              <w:t xml:space="preserve"> </w:t>
            </w:r>
            <w:r>
              <w:rPr>
                <w:spacing w:val="-5"/>
              </w:rPr>
              <w:t>30</w:t>
            </w:r>
            <w:r>
              <w:rPr>
                <w:spacing w:val="-68"/>
              </w:rPr>
              <w:t xml:space="preserve"> </w:t>
            </w:r>
            <w:r>
              <w:rPr>
                <w:spacing w:val="-5"/>
              </w:rPr>
              <w:t>°</w:t>
            </w:r>
            <w:r>
              <w:rPr>
                <w:spacing w:val="-70"/>
              </w:rPr>
              <w:t xml:space="preserve"> </w:t>
            </w:r>
            <w:r>
              <w:rPr>
                <w:spacing w:val="-5"/>
              </w:rPr>
              <w:t>17'22.69"</w:t>
            </w:r>
          </w:p>
        </w:tc>
        <w:tc>
          <w:tcPr>
            <w:tcW w:w="603" w:type="dxa"/>
            <w:vAlign w:val="top"/>
          </w:tcPr>
          <w:p w14:paraId="0F61D410">
            <w:pPr>
              <w:pStyle w:val="6"/>
              <w:spacing w:before="98" w:line="184" w:lineRule="auto"/>
              <w:ind w:left="230"/>
            </w:pPr>
            <w:r>
              <w:rPr>
                <w:spacing w:val="-10"/>
              </w:rPr>
              <w:t>16</w:t>
            </w:r>
          </w:p>
        </w:tc>
        <w:tc>
          <w:tcPr>
            <w:tcW w:w="1594" w:type="dxa"/>
            <w:vAlign w:val="top"/>
          </w:tcPr>
          <w:p w14:paraId="16534449">
            <w:pPr>
              <w:pStyle w:val="6"/>
              <w:spacing w:before="79" w:line="204" w:lineRule="auto"/>
              <w:ind w:left="168"/>
            </w:pPr>
            <w:r>
              <w:rPr>
                <w:spacing w:val="-2"/>
              </w:rPr>
              <w:t>E 96</w:t>
            </w:r>
            <w:r>
              <w:rPr>
                <w:spacing w:val="-57"/>
              </w:rPr>
              <w:t xml:space="preserve"> </w:t>
            </w:r>
            <w:r>
              <w:rPr>
                <w:spacing w:val="-2"/>
              </w:rPr>
              <w:t>°09'7.16"</w:t>
            </w:r>
          </w:p>
        </w:tc>
        <w:tc>
          <w:tcPr>
            <w:tcW w:w="1594" w:type="dxa"/>
            <w:vAlign w:val="top"/>
          </w:tcPr>
          <w:p w14:paraId="4F2EDE7F">
            <w:pPr>
              <w:pStyle w:val="6"/>
              <w:spacing w:before="79" w:line="204" w:lineRule="auto"/>
              <w:ind w:left="121"/>
            </w:pPr>
            <w:r>
              <w:rPr>
                <w:spacing w:val="-5"/>
              </w:rPr>
              <w:t>N</w:t>
            </w:r>
            <w:r>
              <w:rPr>
                <w:spacing w:val="21"/>
              </w:rPr>
              <w:t xml:space="preserve"> </w:t>
            </w:r>
            <w:r>
              <w:rPr>
                <w:spacing w:val="-5"/>
              </w:rPr>
              <w:t>30</w:t>
            </w:r>
            <w:r>
              <w:rPr>
                <w:spacing w:val="-68"/>
              </w:rPr>
              <w:t xml:space="preserve"> </w:t>
            </w:r>
            <w:r>
              <w:rPr>
                <w:spacing w:val="-5"/>
              </w:rPr>
              <w:t>°</w:t>
            </w:r>
            <w:r>
              <w:rPr>
                <w:spacing w:val="-70"/>
              </w:rPr>
              <w:t xml:space="preserve"> </w:t>
            </w:r>
            <w:r>
              <w:rPr>
                <w:spacing w:val="-5"/>
              </w:rPr>
              <w:t>17'25.59"</w:t>
            </w:r>
          </w:p>
        </w:tc>
        <w:tc>
          <w:tcPr>
            <w:tcW w:w="1057" w:type="dxa"/>
            <w:vMerge w:val="continue"/>
            <w:tcBorders>
              <w:top w:val="nil"/>
              <w:bottom w:val="nil"/>
            </w:tcBorders>
            <w:vAlign w:val="top"/>
          </w:tcPr>
          <w:p w14:paraId="52078BBC">
            <w:pPr>
              <w:rPr>
                <w:rFonts w:ascii="Arial"/>
                <w:sz w:val="21"/>
              </w:rPr>
            </w:pPr>
          </w:p>
        </w:tc>
      </w:tr>
      <w:tr w14:paraId="06A59A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90" w:type="dxa"/>
            <w:vAlign w:val="top"/>
          </w:tcPr>
          <w:p w14:paraId="26BBCFB1">
            <w:pPr>
              <w:pStyle w:val="6"/>
              <w:spacing w:before="99" w:line="183" w:lineRule="auto"/>
              <w:ind w:left="204"/>
            </w:pPr>
            <w:r>
              <w:t>8</w:t>
            </w:r>
          </w:p>
        </w:tc>
        <w:tc>
          <w:tcPr>
            <w:tcW w:w="1594" w:type="dxa"/>
            <w:vAlign w:val="top"/>
          </w:tcPr>
          <w:p w14:paraId="5B95A09D">
            <w:pPr>
              <w:pStyle w:val="6"/>
              <w:spacing w:before="78" w:line="204" w:lineRule="auto"/>
              <w:ind w:left="121"/>
            </w:pPr>
            <w:r>
              <w:rPr>
                <w:spacing w:val="-2"/>
              </w:rPr>
              <w:t>E 96</w:t>
            </w:r>
            <w:r>
              <w:rPr>
                <w:spacing w:val="-67"/>
              </w:rPr>
              <w:t xml:space="preserve"> </w:t>
            </w:r>
            <w:r>
              <w:rPr>
                <w:spacing w:val="-2"/>
              </w:rPr>
              <w:t>°08'55.26"</w:t>
            </w:r>
          </w:p>
        </w:tc>
        <w:tc>
          <w:tcPr>
            <w:tcW w:w="1594" w:type="dxa"/>
            <w:vAlign w:val="top"/>
          </w:tcPr>
          <w:p w14:paraId="1671ADCF">
            <w:pPr>
              <w:pStyle w:val="6"/>
              <w:spacing w:before="78" w:line="204" w:lineRule="auto"/>
              <w:ind w:left="120"/>
            </w:pPr>
            <w:r>
              <w:rPr>
                <w:spacing w:val="-5"/>
              </w:rPr>
              <w:t>N</w:t>
            </w:r>
            <w:r>
              <w:rPr>
                <w:spacing w:val="21"/>
              </w:rPr>
              <w:t xml:space="preserve"> </w:t>
            </w:r>
            <w:r>
              <w:rPr>
                <w:spacing w:val="-5"/>
              </w:rPr>
              <w:t>30</w:t>
            </w:r>
            <w:r>
              <w:rPr>
                <w:spacing w:val="-68"/>
              </w:rPr>
              <w:t xml:space="preserve"> </w:t>
            </w:r>
            <w:r>
              <w:rPr>
                <w:spacing w:val="-5"/>
              </w:rPr>
              <w:t>°</w:t>
            </w:r>
            <w:r>
              <w:rPr>
                <w:spacing w:val="-70"/>
              </w:rPr>
              <w:t xml:space="preserve"> </w:t>
            </w:r>
            <w:r>
              <w:rPr>
                <w:spacing w:val="-5"/>
              </w:rPr>
              <w:t>17'24.12"</w:t>
            </w:r>
          </w:p>
        </w:tc>
        <w:tc>
          <w:tcPr>
            <w:tcW w:w="603" w:type="dxa"/>
            <w:vAlign w:val="top"/>
          </w:tcPr>
          <w:p w14:paraId="78F443D4">
            <w:pPr>
              <w:pStyle w:val="6"/>
              <w:spacing w:before="98" w:line="184" w:lineRule="auto"/>
              <w:ind w:left="230"/>
            </w:pPr>
            <w:r>
              <w:rPr>
                <w:spacing w:val="-10"/>
              </w:rPr>
              <w:t>17</w:t>
            </w:r>
          </w:p>
        </w:tc>
        <w:tc>
          <w:tcPr>
            <w:tcW w:w="1594" w:type="dxa"/>
            <w:vAlign w:val="top"/>
          </w:tcPr>
          <w:p w14:paraId="6B21D422">
            <w:pPr>
              <w:pStyle w:val="6"/>
              <w:spacing w:before="78" w:line="204" w:lineRule="auto"/>
              <w:ind w:left="168"/>
            </w:pPr>
            <w:r>
              <w:rPr>
                <w:spacing w:val="-2"/>
              </w:rPr>
              <w:t>E 96</w:t>
            </w:r>
            <w:r>
              <w:rPr>
                <w:spacing w:val="-57"/>
              </w:rPr>
              <w:t xml:space="preserve"> </w:t>
            </w:r>
            <w:r>
              <w:rPr>
                <w:spacing w:val="-2"/>
              </w:rPr>
              <w:t>°09'8.18"</w:t>
            </w:r>
          </w:p>
        </w:tc>
        <w:tc>
          <w:tcPr>
            <w:tcW w:w="1594" w:type="dxa"/>
            <w:vAlign w:val="top"/>
          </w:tcPr>
          <w:p w14:paraId="269DAB51">
            <w:pPr>
              <w:pStyle w:val="6"/>
              <w:spacing w:before="78" w:line="204" w:lineRule="auto"/>
              <w:ind w:left="121"/>
            </w:pPr>
            <w:r>
              <w:rPr>
                <w:spacing w:val="-5"/>
              </w:rPr>
              <w:t>N</w:t>
            </w:r>
            <w:r>
              <w:rPr>
                <w:spacing w:val="21"/>
              </w:rPr>
              <w:t xml:space="preserve"> </w:t>
            </w:r>
            <w:r>
              <w:rPr>
                <w:spacing w:val="-5"/>
              </w:rPr>
              <w:t>30</w:t>
            </w:r>
            <w:r>
              <w:rPr>
                <w:spacing w:val="-68"/>
              </w:rPr>
              <w:t xml:space="preserve"> </w:t>
            </w:r>
            <w:r>
              <w:rPr>
                <w:spacing w:val="-5"/>
              </w:rPr>
              <w:t>°</w:t>
            </w:r>
            <w:r>
              <w:rPr>
                <w:spacing w:val="-70"/>
              </w:rPr>
              <w:t xml:space="preserve"> </w:t>
            </w:r>
            <w:r>
              <w:rPr>
                <w:spacing w:val="-5"/>
              </w:rPr>
              <w:t>17'24.55"</w:t>
            </w:r>
          </w:p>
        </w:tc>
        <w:tc>
          <w:tcPr>
            <w:tcW w:w="1057" w:type="dxa"/>
            <w:vMerge w:val="continue"/>
            <w:tcBorders>
              <w:top w:val="nil"/>
              <w:bottom w:val="nil"/>
            </w:tcBorders>
            <w:vAlign w:val="top"/>
          </w:tcPr>
          <w:p w14:paraId="25696777">
            <w:pPr>
              <w:rPr>
                <w:rFonts w:ascii="Arial"/>
                <w:sz w:val="21"/>
              </w:rPr>
            </w:pPr>
          </w:p>
        </w:tc>
      </w:tr>
      <w:tr w14:paraId="37B446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90" w:type="dxa"/>
            <w:vAlign w:val="top"/>
          </w:tcPr>
          <w:p w14:paraId="3E436C88">
            <w:pPr>
              <w:pStyle w:val="6"/>
              <w:spacing w:before="99" w:line="183" w:lineRule="auto"/>
              <w:ind w:left="204"/>
            </w:pPr>
            <w:r>
              <w:t>9</w:t>
            </w:r>
          </w:p>
        </w:tc>
        <w:tc>
          <w:tcPr>
            <w:tcW w:w="1594" w:type="dxa"/>
            <w:vAlign w:val="top"/>
          </w:tcPr>
          <w:p w14:paraId="23A9C877">
            <w:pPr>
              <w:pStyle w:val="6"/>
              <w:spacing w:before="78" w:line="204" w:lineRule="auto"/>
              <w:ind w:left="121"/>
            </w:pPr>
            <w:r>
              <w:rPr>
                <w:spacing w:val="-2"/>
              </w:rPr>
              <w:t>E 96</w:t>
            </w:r>
            <w:r>
              <w:rPr>
                <w:spacing w:val="-67"/>
              </w:rPr>
              <w:t xml:space="preserve"> </w:t>
            </w:r>
            <w:r>
              <w:rPr>
                <w:spacing w:val="-2"/>
              </w:rPr>
              <w:t>°08'53.02"</w:t>
            </w:r>
          </w:p>
        </w:tc>
        <w:tc>
          <w:tcPr>
            <w:tcW w:w="1594" w:type="dxa"/>
            <w:vAlign w:val="top"/>
          </w:tcPr>
          <w:p w14:paraId="0E916A07">
            <w:pPr>
              <w:pStyle w:val="6"/>
              <w:spacing w:before="78" w:line="204" w:lineRule="auto"/>
              <w:ind w:left="120"/>
            </w:pPr>
            <w:r>
              <w:rPr>
                <w:spacing w:val="-5"/>
              </w:rPr>
              <w:t>N</w:t>
            </w:r>
            <w:r>
              <w:rPr>
                <w:spacing w:val="21"/>
              </w:rPr>
              <w:t xml:space="preserve"> </w:t>
            </w:r>
            <w:r>
              <w:rPr>
                <w:spacing w:val="-5"/>
              </w:rPr>
              <w:t>30</w:t>
            </w:r>
            <w:r>
              <w:rPr>
                <w:spacing w:val="-68"/>
              </w:rPr>
              <w:t xml:space="preserve"> </w:t>
            </w:r>
            <w:r>
              <w:rPr>
                <w:spacing w:val="-5"/>
              </w:rPr>
              <w:t>°</w:t>
            </w:r>
            <w:r>
              <w:rPr>
                <w:spacing w:val="-70"/>
              </w:rPr>
              <w:t xml:space="preserve"> </w:t>
            </w:r>
            <w:r>
              <w:rPr>
                <w:spacing w:val="-5"/>
              </w:rPr>
              <w:t>17'26.13"</w:t>
            </w:r>
          </w:p>
        </w:tc>
        <w:tc>
          <w:tcPr>
            <w:tcW w:w="603" w:type="dxa"/>
            <w:vAlign w:val="top"/>
          </w:tcPr>
          <w:p w14:paraId="5857C2FE">
            <w:pPr>
              <w:pStyle w:val="6"/>
              <w:spacing w:before="98" w:line="184" w:lineRule="auto"/>
              <w:ind w:left="230"/>
            </w:pPr>
            <w:r>
              <w:rPr>
                <w:spacing w:val="-10"/>
              </w:rPr>
              <w:t>18</w:t>
            </w:r>
          </w:p>
        </w:tc>
        <w:tc>
          <w:tcPr>
            <w:tcW w:w="3188" w:type="dxa"/>
            <w:gridSpan w:val="2"/>
            <w:vAlign w:val="top"/>
          </w:tcPr>
          <w:p w14:paraId="46E8190F">
            <w:pPr>
              <w:rPr>
                <w:rFonts w:ascii="Arial"/>
                <w:sz w:val="21"/>
              </w:rPr>
            </w:pPr>
          </w:p>
        </w:tc>
        <w:tc>
          <w:tcPr>
            <w:tcW w:w="1057" w:type="dxa"/>
            <w:vMerge w:val="continue"/>
            <w:tcBorders>
              <w:top w:val="nil"/>
            </w:tcBorders>
            <w:vAlign w:val="top"/>
          </w:tcPr>
          <w:p w14:paraId="460D7DF9">
            <w:pPr>
              <w:rPr>
                <w:rFonts w:ascii="Arial"/>
                <w:sz w:val="21"/>
              </w:rPr>
            </w:pPr>
          </w:p>
        </w:tc>
      </w:tr>
      <w:tr w14:paraId="7311F1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90" w:type="dxa"/>
            <w:vAlign w:val="top"/>
          </w:tcPr>
          <w:p w14:paraId="3D56CF98">
            <w:pPr>
              <w:pStyle w:val="6"/>
              <w:spacing w:before="97" w:line="184" w:lineRule="auto"/>
              <w:ind w:left="216"/>
            </w:pPr>
            <w:r>
              <w:t>1</w:t>
            </w:r>
          </w:p>
        </w:tc>
        <w:tc>
          <w:tcPr>
            <w:tcW w:w="1594" w:type="dxa"/>
            <w:vAlign w:val="top"/>
          </w:tcPr>
          <w:p w14:paraId="3CDD409D">
            <w:pPr>
              <w:pStyle w:val="6"/>
              <w:spacing w:before="78" w:line="204" w:lineRule="auto"/>
              <w:ind w:left="261"/>
            </w:pPr>
            <w:r>
              <w:rPr>
                <w:spacing w:val="-4"/>
              </w:rPr>
              <w:t>96</w:t>
            </w:r>
            <w:r>
              <w:rPr>
                <w:spacing w:val="-62"/>
              </w:rPr>
              <w:t xml:space="preserve"> </w:t>
            </w:r>
            <w:r>
              <w:rPr>
                <w:spacing w:val="-4"/>
              </w:rPr>
              <w:t>°</w:t>
            </w:r>
            <w:r>
              <w:rPr>
                <w:spacing w:val="-69"/>
              </w:rPr>
              <w:t xml:space="preserve"> </w:t>
            </w:r>
            <w:r>
              <w:rPr>
                <w:spacing w:val="-4"/>
              </w:rPr>
              <w:t>18'2.35"</w:t>
            </w:r>
          </w:p>
        </w:tc>
        <w:tc>
          <w:tcPr>
            <w:tcW w:w="1594" w:type="dxa"/>
            <w:vAlign w:val="top"/>
          </w:tcPr>
          <w:p w14:paraId="0ECD7B8F">
            <w:pPr>
              <w:pStyle w:val="6"/>
              <w:spacing w:before="78" w:line="204" w:lineRule="auto"/>
              <w:ind w:left="264"/>
            </w:pPr>
            <w:r>
              <w:rPr>
                <w:spacing w:val="-2"/>
              </w:rPr>
              <w:t>30</w:t>
            </w:r>
            <w:r>
              <w:rPr>
                <w:spacing w:val="-66"/>
              </w:rPr>
              <w:t xml:space="preserve"> </w:t>
            </w:r>
            <w:r>
              <w:rPr>
                <w:spacing w:val="-2"/>
              </w:rPr>
              <w:t>°22'5.10"</w:t>
            </w:r>
          </w:p>
        </w:tc>
        <w:tc>
          <w:tcPr>
            <w:tcW w:w="603" w:type="dxa"/>
            <w:vAlign w:val="top"/>
          </w:tcPr>
          <w:p w14:paraId="1FB68709">
            <w:pPr>
              <w:pStyle w:val="6"/>
              <w:spacing w:before="98" w:line="183" w:lineRule="auto"/>
              <w:ind w:left="218"/>
            </w:pPr>
            <w:r>
              <w:rPr>
                <w:spacing w:val="-4"/>
              </w:rPr>
              <w:t>27</w:t>
            </w:r>
          </w:p>
        </w:tc>
        <w:tc>
          <w:tcPr>
            <w:tcW w:w="1594" w:type="dxa"/>
            <w:vAlign w:val="top"/>
          </w:tcPr>
          <w:p w14:paraId="6C8161F2">
            <w:pPr>
              <w:pStyle w:val="6"/>
              <w:spacing w:before="78" w:line="204" w:lineRule="auto"/>
              <w:ind w:left="125"/>
            </w:pPr>
            <w:r>
              <w:rPr>
                <w:spacing w:val="-4"/>
              </w:rPr>
              <w:t>E 96</w:t>
            </w:r>
            <w:r>
              <w:rPr>
                <w:spacing w:val="-60"/>
              </w:rPr>
              <w:t xml:space="preserve"> </w:t>
            </w:r>
            <w:r>
              <w:rPr>
                <w:spacing w:val="-4"/>
              </w:rPr>
              <w:t>°</w:t>
            </w:r>
            <w:r>
              <w:rPr>
                <w:spacing w:val="-69"/>
              </w:rPr>
              <w:t xml:space="preserve"> </w:t>
            </w:r>
            <w:r>
              <w:rPr>
                <w:spacing w:val="-4"/>
              </w:rPr>
              <w:t>16'58.96"</w:t>
            </w:r>
          </w:p>
        </w:tc>
        <w:tc>
          <w:tcPr>
            <w:tcW w:w="1594" w:type="dxa"/>
            <w:vAlign w:val="top"/>
          </w:tcPr>
          <w:p w14:paraId="2639229F">
            <w:pPr>
              <w:pStyle w:val="6"/>
              <w:spacing w:before="78" w:line="204" w:lineRule="auto"/>
              <w:ind w:left="167"/>
            </w:pPr>
            <w:r>
              <w:rPr>
                <w:spacing w:val="-2"/>
              </w:rPr>
              <w:t>N</w:t>
            </w:r>
            <w:r>
              <w:rPr>
                <w:spacing w:val="13"/>
              </w:rPr>
              <w:t xml:space="preserve"> </w:t>
            </w:r>
            <w:r>
              <w:rPr>
                <w:spacing w:val="-2"/>
              </w:rPr>
              <w:t>30</w:t>
            </w:r>
            <w:r>
              <w:rPr>
                <w:spacing w:val="-68"/>
              </w:rPr>
              <w:t xml:space="preserve"> </w:t>
            </w:r>
            <w:r>
              <w:rPr>
                <w:spacing w:val="-2"/>
              </w:rPr>
              <w:t>°22'2.31"</w:t>
            </w:r>
          </w:p>
        </w:tc>
        <w:tc>
          <w:tcPr>
            <w:tcW w:w="1057" w:type="dxa"/>
            <w:vMerge w:val="restart"/>
            <w:tcBorders>
              <w:bottom w:val="nil"/>
            </w:tcBorders>
            <w:vAlign w:val="top"/>
          </w:tcPr>
          <w:p w14:paraId="3F6520E1">
            <w:pPr>
              <w:spacing w:line="253" w:lineRule="auto"/>
              <w:rPr>
                <w:rFonts w:ascii="Arial"/>
                <w:sz w:val="21"/>
              </w:rPr>
            </w:pPr>
          </w:p>
          <w:p w14:paraId="2B0A9FAE">
            <w:pPr>
              <w:spacing w:line="253" w:lineRule="auto"/>
              <w:rPr>
                <w:rFonts w:ascii="Arial"/>
                <w:sz w:val="21"/>
              </w:rPr>
            </w:pPr>
          </w:p>
          <w:p w14:paraId="3F8C8743">
            <w:pPr>
              <w:spacing w:line="253" w:lineRule="auto"/>
              <w:rPr>
                <w:rFonts w:ascii="Arial"/>
                <w:sz w:val="21"/>
              </w:rPr>
            </w:pPr>
          </w:p>
          <w:p w14:paraId="7ACAA5FA">
            <w:pPr>
              <w:spacing w:line="253" w:lineRule="auto"/>
              <w:rPr>
                <w:rFonts w:ascii="Arial"/>
                <w:sz w:val="21"/>
              </w:rPr>
            </w:pPr>
          </w:p>
          <w:p w14:paraId="6902277E">
            <w:pPr>
              <w:spacing w:line="253" w:lineRule="auto"/>
              <w:rPr>
                <w:rFonts w:ascii="Arial"/>
                <w:sz w:val="21"/>
              </w:rPr>
            </w:pPr>
          </w:p>
          <w:p w14:paraId="76AA568E">
            <w:pPr>
              <w:spacing w:line="253" w:lineRule="auto"/>
              <w:rPr>
                <w:rFonts w:ascii="Arial"/>
                <w:sz w:val="21"/>
              </w:rPr>
            </w:pPr>
          </w:p>
          <w:p w14:paraId="2803B779">
            <w:pPr>
              <w:spacing w:line="253" w:lineRule="auto"/>
              <w:rPr>
                <w:rFonts w:ascii="Arial"/>
                <w:sz w:val="21"/>
              </w:rPr>
            </w:pPr>
          </w:p>
          <w:p w14:paraId="47FA6F63">
            <w:pPr>
              <w:spacing w:line="254" w:lineRule="auto"/>
              <w:rPr>
                <w:rFonts w:ascii="Arial"/>
                <w:sz w:val="21"/>
              </w:rPr>
            </w:pPr>
          </w:p>
          <w:p w14:paraId="31EA910C">
            <w:pPr>
              <w:spacing w:line="254" w:lineRule="auto"/>
              <w:rPr>
                <w:rFonts w:ascii="Arial"/>
                <w:sz w:val="21"/>
              </w:rPr>
            </w:pPr>
          </w:p>
          <w:p w14:paraId="7AB1A735">
            <w:pPr>
              <w:spacing w:line="254" w:lineRule="auto"/>
              <w:rPr>
                <w:rFonts w:ascii="Arial"/>
                <w:sz w:val="21"/>
              </w:rPr>
            </w:pPr>
          </w:p>
          <w:p w14:paraId="5BD43718">
            <w:pPr>
              <w:spacing w:line="254" w:lineRule="auto"/>
              <w:rPr>
                <w:rFonts w:ascii="Arial"/>
                <w:sz w:val="21"/>
              </w:rPr>
            </w:pPr>
          </w:p>
          <w:p w14:paraId="06273656">
            <w:pPr>
              <w:spacing w:line="254" w:lineRule="auto"/>
              <w:rPr>
                <w:rFonts w:ascii="Arial"/>
                <w:sz w:val="21"/>
              </w:rPr>
            </w:pPr>
          </w:p>
          <w:p w14:paraId="1372E69D">
            <w:pPr>
              <w:spacing w:line="254" w:lineRule="auto"/>
              <w:rPr>
                <w:rFonts w:ascii="Arial"/>
                <w:sz w:val="21"/>
              </w:rPr>
            </w:pPr>
          </w:p>
          <w:p w14:paraId="7D6EED6D">
            <w:pPr>
              <w:spacing w:line="254" w:lineRule="auto"/>
              <w:rPr>
                <w:rFonts w:ascii="Arial"/>
                <w:sz w:val="21"/>
              </w:rPr>
            </w:pPr>
          </w:p>
          <w:p w14:paraId="0D453D81">
            <w:pPr>
              <w:pStyle w:val="6"/>
              <w:spacing w:before="59" w:line="306" w:lineRule="auto"/>
              <w:ind w:left="113" w:right="106" w:firstLine="55"/>
            </w:pPr>
            <w:r>
              <w:rPr>
                <w:spacing w:val="-10"/>
              </w:rPr>
              <w:t>巴曲</w:t>
            </w:r>
            <w:r>
              <w:rPr>
                <w:spacing w:val="-22"/>
              </w:rPr>
              <w:t xml:space="preserve"> </w:t>
            </w:r>
            <w:r>
              <w:rPr>
                <w:spacing w:val="-10"/>
              </w:rPr>
              <w:t>1#可</w:t>
            </w:r>
            <w:r>
              <w:t xml:space="preserve"> </w:t>
            </w:r>
            <w:r>
              <w:rPr>
                <w:spacing w:val="-14"/>
              </w:rPr>
              <w:t>采区（腊久</w:t>
            </w:r>
          </w:p>
          <w:p w14:paraId="54D95477">
            <w:pPr>
              <w:pStyle w:val="6"/>
              <w:spacing w:before="27" w:line="307" w:lineRule="auto"/>
              <w:ind w:left="351" w:right="166" w:hanging="172"/>
            </w:pPr>
            <w:r>
              <w:rPr>
                <w:spacing w:val="-4"/>
              </w:rPr>
              <w:t>乡尼余村</w:t>
            </w:r>
            <w:r>
              <w:t xml:space="preserve"> </w:t>
            </w:r>
            <w:r>
              <w:rPr>
                <w:spacing w:val="-4"/>
              </w:rPr>
              <w:t>段）</w:t>
            </w:r>
          </w:p>
        </w:tc>
      </w:tr>
      <w:tr w14:paraId="7713BF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90" w:type="dxa"/>
            <w:vAlign w:val="top"/>
          </w:tcPr>
          <w:p w14:paraId="58E78D90">
            <w:pPr>
              <w:pStyle w:val="6"/>
              <w:spacing w:before="100" w:line="183" w:lineRule="auto"/>
              <w:ind w:left="205"/>
            </w:pPr>
            <w:r>
              <w:t>2</w:t>
            </w:r>
          </w:p>
        </w:tc>
        <w:tc>
          <w:tcPr>
            <w:tcW w:w="1594" w:type="dxa"/>
            <w:vAlign w:val="top"/>
          </w:tcPr>
          <w:p w14:paraId="729780C5">
            <w:pPr>
              <w:pStyle w:val="6"/>
              <w:spacing w:before="80" w:line="204" w:lineRule="auto"/>
              <w:ind w:left="215"/>
            </w:pPr>
            <w:r>
              <w:rPr>
                <w:spacing w:val="-5"/>
              </w:rPr>
              <w:t>96</w:t>
            </w:r>
            <w:r>
              <w:rPr>
                <w:spacing w:val="-58"/>
              </w:rPr>
              <w:t xml:space="preserve"> </w:t>
            </w:r>
            <w:r>
              <w:rPr>
                <w:spacing w:val="-5"/>
              </w:rPr>
              <w:t>°</w:t>
            </w:r>
            <w:r>
              <w:rPr>
                <w:spacing w:val="-70"/>
              </w:rPr>
              <w:t xml:space="preserve"> </w:t>
            </w:r>
            <w:r>
              <w:rPr>
                <w:spacing w:val="-5"/>
              </w:rPr>
              <w:t>17'56.82"</w:t>
            </w:r>
          </w:p>
        </w:tc>
        <w:tc>
          <w:tcPr>
            <w:tcW w:w="1594" w:type="dxa"/>
            <w:vAlign w:val="top"/>
          </w:tcPr>
          <w:p w14:paraId="66B3DC04">
            <w:pPr>
              <w:pStyle w:val="6"/>
              <w:spacing w:before="80" w:line="204" w:lineRule="auto"/>
              <w:ind w:left="264"/>
            </w:pPr>
            <w:r>
              <w:rPr>
                <w:spacing w:val="-2"/>
              </w:rPr>
              <w:t>30</w:t>
            </w:r>
            <w:r>
              <w:rPr>
                <w:spacing w:val="-66"/>
              </w:rPr>
              <w:t xml:space="preserve"> </w:t>
            </w:r>
            <w:r>
              <w:rPr>
                <w:spacing w:val="-2"/>
              </w:rPr>
              <w:t>°22'5.16"</w:t>
            </w:r>
          </w:p>
        </w:tc>
        <w:tc>
          <w:tcPr>
            <w:tcW w:w="603" w:type="dxa"/>
            <w:vAlign w:val="top"/>
          </w:tcPr>
          <w:p w14:paraId="37A1C2D4">
            <w:pPr>
              <w:pStyle w:val="6"/>
              <w:spacing w:before="100" w:line="183" w:lineRule="auto"/>
              <w:ind w:left="218"/>
            </w:pPr>
            <w:r>
              <w:rPr>
                <w:spacing w:val="-4"/>
              </w:rPr>
              <w:t>28</w:t>
            </w:r>
          </w:p>
        </w:tc>
        <w:tc>
          <w:tcPr>
            <w:tcW w:w="1594" w:type="dxa"/>
            <w:vAlign w:val="top"/>
          </w:tcPr>
          <w:p w14:paraId="65F46B3D">
            <w:pPr>
              <w:pStyle w:val="6"/>
              <w:spacing w:before="80" w:line="204" w:lineRule="auto"/>
              <w:ind w:left="168"/>
            </w:pPr>
            <w:r>
              <w:rPr>
                <w:spacing w:val="-3"/>
              </w:rPr>
              <w:t>E 96</w:t>
            </w:r>
            <w:r>
              <w:rPr>
                <w:spacing w:val="-64"/>
              </w:rPr>
              <w:t xml:space="preserve"> </w:t>
            </w:r>
            <w:r>
              <w:rPr>
                <w:spacing w:val="-3"/>
              </w:rPr>
              <w:t>°</w:t>
            </w:r>
            <w:r>
              <w:rPr>
                <w:spacing w:val="-70"/>
              </w:rPr>
              <w:t xml:space="preserve"> </w:t>
            </w:r>
            <w:r>
              <w:rPr>
                <w:spacing w:val="-3"/>
              </w:rPr>
              <w:t>17'0.69"</w:t>
            </w:r>
          </w:p>
        </w:tc>
        <w:tc>
          <w:tcPr>
            <w:tcW w:w="1594" w:type="dxa"/>
            <w:vAlign w:val="top"/>
          </w:tcPr>
          <w:p w14:paraId="6E8DF8D6">
            <w:pPr>
              <w:pStyle w:val="6"/>
              <w:spacing w:before="80" w:line="204" w:lineRule="auto"/>
              <w:ind w:left="167"/>
            </w:pPr>
            <w:r>
              <w:rPr>
                <w:spacing w:val="-2"/>
              </w:rPr>
              <w:t>N</w:t>
            </w:r>
            <w:r>
              <w:rPr>
                <w:spacing w:val="13"/>
              </w:rPr>
              <w:t xml:space="preserve"> </w:t>
            </w:r>
            <w:r>
              <w:rPr>
                <w:spacing w:val="-2"/>
              </w:rPr>
              <w:t>30</w:t>
            </w:r>
            <w:r>
              <w:rPr>
                <w:spacing w:val="-68"/>
              </w:rPr>
              <w:t xml:space="preserve"> </w:t>
            </w:r>
            <w:r>
              <w:rPr>
                <w:spacing w:val="-2"/>
              </w:rPr>
              <w:t>°22'3.23"</w:t>
            </w:r>
          </w:p>
        </w:tc>
        <w:tc>
          <w:tcPr>
            <w:tcW w:w="1057" w:type="dxa"/>
            <w:vMerge w:val="continue"/>
            <w:tcBorders>
              <w:top w:val="nil"/>
              <w:bottom w:val="nil"/>
            </w:tcBorders>
            <w:vAlign w:val="top"/>
          </w:tcPr>
          <w:p w14:paraId="41D8B58F">
            <w:pPr>
              <w:rPr>
                <w:rFonts w:ascii="Arial"/>
                <w:sz w:val="21"/>
              </w:rPr>
            </w:pPr>
          </w:p>
        </w:tc>
      </w:tr>
      <w:tr w14:paraId="09AA03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90" w:type="dxa"/>
            <w:vAlign w:val="top"/>
          </w:tcPr>
          <w:p w14:paraId="4EC54B4D">
            <w:pPr>
              <w:pStyle w:val="6"/>
              <w:spacing w:before="100" w:line="183" w:lineRule="auto"/>
              <w:ind w:left="207"/>
            </w:pPr>
            <w:r>
              <w:t>3</w:t>
            </w:r>
          </w:p>
        </w:tc>
        <w:tc>
          <w:tcPr>
            <w:tcW w:w="1594" w:type="dxa"/>
            <w:vAlign w:val="top"/>
          </w:tcPr>
          <w:p w14:paraId="6FAF5B07">
            <w:pPr>
              <w:pStyle w:val="6"/>
              <w:spacing w:before="79" w:line="204" w:lineRule="auto"/>
              <w:ind w:left="215"/>
            </w:pPr>
            <w:r>
              <w:rPr>
                <w:spacing w:val="-5"/>
              </w:rPr>
              <w:t>96</w:t>
            </w:r>
            <w:r>
              <w:rPr>
                <w:spacing w:val="-58"/>
              </w:rPr>
              <w:t xml:space="preserve"> </w:t>
            </w:r>
            <w:r>
              <w:rPr>
                <w:spacing w:val="-5"/>
              </w:rPr>
              <w:t>°</w:t>
            </w:r>
            <w:r>
              <w:rPr>
                <w:spacing w:val="-70"/>
              </w:rPr>
              <w:t xml:space="preserve"> </w:t>
            </w:r>
            <w:r>
              <w:rPr>
                <w:spacing w:val="-5"/>
              </w:rPr>
              <w:t>17'51.58"</w:t>
            </w:r>
          </w:p>
        </w:tc>
        <w:tc>
          <w:tcPr>
            <w:tcW w:w="1594" w:type="dxa"/>
            <w:vAlign w:val="top"/>
          </w:tcPr>
          <w:p w14:paraId="5293616C">
            <w:pPr>
              <w:pStyle w:val="6"/>
              <w:spacing w:before="79" w:line="204" w:lineRule="auto"/>
              <w:ind w:left="264"/>
            </w:pPr>
            <w:r>
              <w:rPr>
                <w:spacing w:val="-2"/>
              </w:rPr>
              <w:t>30</w:t>
            </w:r>
            <w:r>
              <w:rPr>
                <w:spacing w:val="-66"/>
              </w:rPr>
              <w:t xml:space="preserve"> </w:t>
            </w:r>
            <w:r>
              <w:rPr>
                <w:spacing w:val="-2"/>
              </w:rPr>
              <w:t>°22'4.79"</w:t>
            </w:r>
          </w:p>
        </w:tc>
        <w:tc>
          <w:tcPr>
            <w:tcW w:w="603" w:type="dxa"/>
            <w:vAlign w:val="top"/>
          </w:tcPr>
          <w:p w14:paraId="7C67BBDA">
            <w:pPr>
              <w:pStyle w:val="6"/>
              <w:spacing w:before="100" w:line="183" w:lineRule="auto"/>
              <w:ind w:left="218"/>
            </w:pPr>
            <w:r>
              <w:rPr>
                <w:spacing w:val="-4"/>
              </w:rPr>
              <w:t>29</w:t>
            </w:r>
          </w:p>
        </w:tc>
        <w:tc>
          <w:tcPr>
            <w:tcW w:w="1594" w:type="dxa"/>
            <w:vAlign w:val="top"/>
          </w:tcPr>
          <w:p w14:paraId="3B30CE94">
            <w:pPr>
              <w:pStyle w:val="6"/>
              <w:spacing w:before="79" w:line="204" w:lineRule="auto"/>
              <w:ind w:left="168"/>
            </w:pPr>
            <w:r>
              <w:rPr>
                <w:spacing w:val="-3"/>
              </w:rPr>
              <w:t>E 96</w:t>
            </w:r>
            <w:r>
              <w:rPr>
                <w:spacing w:val="-64"/>
              </w:rPr>
              <w:t xml:space="preserve"> </w:t>
            </w:r>
            <w:r>
              <w:rPr>
                <w:spacing w:val="-3"/>
              </w:rPr>
              <w:t>°</w:t>
            </w:r>
            <w:r>
              <w:rPr>
                <w:spacing w:val="-70"/>
              </w:rPr>
              <w:t xml:space="preserve"> </w:t>
            </w:r>
            <w:r>
              <w:rPr>
                <w:spacing w:val="-3"/>
              </w:rPr>
              <w:t>17'2.50"</w:t>
            </w:r>
          </w:p>
        </w:tc>
        <w:tc>
          <w:tcPr>
            <w:tcW w:w="1594" w:type="dxa"/>
            <w:vAlign w:val="top"/>
          </w:tcPr>
          <w:p w14:paraId="59B0275A">
            <w:pPr>
              <w:pStyle w:val="6"/>
              <w:spacing w:before="79" w:line="204" w:lineRule="auto"/>
              <w:ind w:left="167"/>
            </w:pPr>
            <w:r>
              <w:rPr>
                <w:spacing w:val="-2"/>
              </w:rPr>
              <w:t>N</w:t>
            </w:r>
            <w:r>
              <w:rPr>
                <w:spacing w:val="13"/>
              </w:rPr>
              <w:t xml:space="preserve"> </w:t>
            </w:r>
            <w:r>
              <w:rPr>
                <w:spacing w:val="-2"/>
              </w:rPr>
              <w:t>30</w:t>
            </w:r>
            <w:r>
              <w:rPr>
                <w:spacing w:val="-68"/>
              </w:rPr>
              <w:t xml:space="preserve"> </w:t>
            </w:r>
            <w:r>
              <w:rPr>
                <w:spacing w:val="-2"/>
              </w:rPr>
              <w:t>°22'3.93"</w:t>
            </w:r>
          </w:p>
        </w:tc>
        <w:tc>
          <w:tcPr>
            <w:tcW w:w="1057" w:type="dxa"/>
            <w:vMerge w:val="continue"/>
            <w:tcBorders>
              <w:top w:val="nil"/>
              <w:bottom w:val="nil"/>
            </w:tcBorders>
            <w:vAlign w:val="top"/>
          </w:tcPr>
          <w:p w14:paraId="02B45490">
            <w:pPr>
              <w:rPr>
                <w:rFonts w:ascii="Arial"/>
                <w:sz w:val="21"/>
              </w:rPr>
            </w:pPr>
          </w:p>
        </w:tc>
      </w:tr>
      <w:tr w14:paraId="19D2B0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90" w:type="dxa"/>
            <w:vAlign w:val="top"/>
          </w:tcPr>
          <w:p w14:paraId="4478820E">
            <w:pPr>
              <w:pStyle w:val="6"/>
              <w:spacing w:before="99" w:line="183" w:lineRule="auto"/>
              <w:ind w:left="202"/>
            </w:pPr>
            <w:r>
              <w:t>4</w:t>
            </w:r>
          </w:p>
        </w:tc>
        <w:tc>
          <w:tcPr>
            <w:tcW w:w="1594" w:type="dxa"/>
            <w:vAlign w:val="top"/>
          </w:tcPr>
          <w:p w14:paraId="67CDFCF8">
            <w:pPr>
              <w:pStyle w:val="6"/>
              <w:spacing w:before="79" w:line="204" w:lineRule="auto"/>
              <w:ind w:left="215"/>
            </w:pPr>
            <w:r>
              <w:rPr>
                <w:spacing w:val="-5"/>
              </w:rPr>
              <w:t>96</w:t>
            </w:r>
            <w:r>
              <w:rPr>
                <w:spacing w:val="-58"/>
              </w:rPr>
              <w:t xml:space="preserve"> </w:t>
            </w:r>
            <w:r>
              <w:rPr>
                <w:spacing w:val="-5"/>
              </w:rPr>
              <w:t>°</w:t>
            </w:r>
            <w:r>
              <w:rPr>
                <w:spacing w:val="-70"/>
              </w:rPr>
              <w:t xml:space="preserve"> </w:t>
            </w:r>
            <w:r>
              <w:rPr>
                <w:spacing w:val="-5"/>
              </w:rPr>
              <w:t>17'50.56"</w:t>
            </w:r>
          </w:p>
        </w:tc>
        <w:tc>
          <w:tcPr>
            <w:tcW w:w="1594" w:type="dxa"/>
            <w:vAlign w:val="top"/>
          </w:tcPr>
          <w:p w14:paraId="14EDBC85">
            <w:pPr>
              <w:pStyle w:val="6"/>
              <w:spacing w:before="79" w:line="204" w:lineRule="auto"/>
              <w:ind w:left="264"/>
            </w:pPr>
            <w:r>
              <w:rPr>
                <w:spacing w:val="-2"/>
              </w:rPr>
              <w:t>30</w:t>
            </w:r>
            <w:r>
              <w:rPr>
                <w:spacing w:val="-66"/>
              </w:rPr>
              <w:t xml:space="preserve"> </w:t>
            </w:r>
            <w:r>
              <w:rPr>
                <w:spacing w:val="-2"/>
              </w:rPr>
              <w:t>°22'5.62"</w:t>
            </w:r>
          </w:p>
        </w:tc>
        <w:tc>
          <w:tcPr>
            <w:tcW w:w="603" w:type="dxa"/>
            <w:vAlign w:val="top"/>
          </w:tcPr>
          <w:p w14:paraId="06B3D088">
            <w:pPr>
              <w:pStyle w:val="6"/>
              <w:spacing w:before="99" w:line="183" w:lineRule="auto"/>
              <w:ind w:left="220"/>
            </w:pPr>
            <w:r>
              <w:rPr>
                <w:spacing w:val="-5"/>
              </w:rPr>
              <w:t>30</w:t>
            </w:r>
          </w:p>
        </w:tc>
        <w:tc>
          <w:tcPr>
            <w:tcW w:w="1594" w:type="dxa"/>
            <w:vAlign w:val="top"/>
          </w:tcPr>
          <w:p w14:paraId="703F47FB">
            <w:pPr>
              <w:pStyle w:val="6"/>
              <w:spacing w:before="79" w:line="204" w:lineRule="auto"/>
              <w:ind w:left="168"/>
            </w:pPr>
            <w:r>
              <w:rPr>
                <w:spacing w:val="-3"/>
              </w:rPr>
              <w:t>E 96</w:t>
            </w:r>
            <w:r>
              <w:rPr>
                <w:spacing w:val="-64"/>
              </w:rPr>
              <w:t xml:space="preserve"> </w:t>
            </w:r>
            <w:r>
              <w:rPr>
                <w:spacing w:val="-3"/>
              </w:rPr>
              <w:t>°</w:t>
            </w:r>
            <w:r>
              <w:rPr>
                <w:spacing w:val="-70"/>
              </w:rPr>
              <w:t xml:space="preserve"> </w:t>
            </w:r>
            <w:r>
              <w:rPr>
                <w:spacing w:val="-3"/>
              </w:rPr>
              <w:t>17'5.23"</w:t>
            </w:r>
          </w:p>
        </w:tc>
        <w:tc>
          <w:tcPr>
            <w:tcW w:w="1594" w:type="dxa"/>
            <w:vAlign w:val="top"/>
          </w:tcPr>
          <w:p w14:paraId="1BAE0692">
            <w:pPr>
              <w:pStyle w:val="6"/>
              <w:spacing w:before="79" w:line="204" w:lineRule="auto"/>
              <w:ind w:left="167"/>
            </w:pPr>
            <w:r>
              <w:rPr>
                <w:spacing w:val="-2"/>
              </w:rPr>
              <w:t>N</w:t>
            </w:r>
            <w:r>
              <w:rPr>
                <w:spacing w:val="13"/>
              </w:rPr>
              <w:t xml:space="preserve"> </w:t>
            </w:r>
            <w:r>
              <w:rPr>
                <w:spacing w:val="-2"/>
              </w:rPr>
              <w:t>30</w:t>
            </w:r>
            <w:r>
              <w:rPr>
                <w:spacing w:val="-68"/>
              </w:rPr>
              <w:t xml:space="preserve"> </w:t>
            </w:r>
            <w:r>
              <w:rPr>
                <w:spacing w:val="-2"/>
              </w:rPr>
              <w:t>°22'4.56"</w:t>
            </w:r>
          </w:p>
        </w:tc>
        <w:tc>
          <w:tcPr>
            <w:tcW w:w="1057" w:type="dxa"/>
            <w:vMerge w:val="continue"/>
            <w:tcBorders>
              <w:top w:val="nil"/>
              <w:bottom w:val="nil"/>
            </w:tcBorders>
            <w:vAlign w:val="top"/>
          </w:tcPr>
          <w:p w14:paraId="12A08FA6">
            <w:pPr>
              <w:rPr>
                <w:rFonts w:ascii="Arial"/>
                <w:sz w:val="21"/>
              </w:rPr>
            </w:pPr>
          </w:p>
        </w:tc>
      </w:tr>
      <w:tr w14:paraId="169675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90" w:type="dxa"/>
            <w:vAlign w:val="top"/>
          </w:tcPr>
          <w:p w14:paraId="12DD5E57">
            <w:pPr>
              <w:pStyle w:val="6"/>
              <w:spacing w:before="100" w:line="182" w:lineRule="auto"/>
              <w:ind w:left="207"/>
            </w:pPr>
            <w:r>
              <w:t>5</w:t>
            </w:r>
          </w:p>
        </w:tc>
        <w:tc>
          <w:tcPr>
            <w:tcW w:w="1594" w:type="dxa"/>
            <w:vAlign w:val="top"/>
          </w:tcPr>
          <w:p w14:paraId="39DE8CF8">
            <w:pPr>
              <w:pStyle w:val="6"/>
              <w:spacing w:before="79" w:line="204" w:lineRule="auto"/>
              <w:ind w:left="215"/>
            </w:pPr>
            <w:r>
              <w:rPr>
                <w:spacing w:val="-5"/>
              </w:rPr>
              <w:t>96</w:t>
            </w:r>
            <w:r>
              <w:rPr>
                <w:spacing w:val="-58"/>
              </w:rPr>
              <w:t xml:space="preserve"> </w:t>
            </w:r>
            <w:r>
              <w:rPr>
                <w:spacing w:val="-5"/>
              </w:rPr>
              <w:t>°</w:t>
            </w:r>
            <w:r>
              <w:rPr>
                <w:spacing w:val="-70"/>
              </w:rPr>
              <w:t xml:space="preserve"> </w:t>
            </w:r>
            <w:r>
              <w:rPr>
                <w:spacing w:val="-5"/>
              </w:rPr>
              <w:t>17'45.83"</w:t>
            </w:r>
          </w:p>
        </w:tc>
        <w:tc>
          <w:tcPr>
            <w:tcW w:w="1594" w:type="dxa"/>
            <w:vAlign w:val="top"/>
          </w:tcPr>
          <w:p w14:paraId="06FA58E5">
            <w:pPr>
              <w:pStyle w:val="6"/>
              <w:spacing w:before="79" w:line="204" w:lineRule="auto"/>
              <w:ind w:left="264"/>
            </w:pPr>
            <w:r>
              <w:rPr>
                <w:spacing w:val="-2"/>
              </w:rPr>
              <w:t>30</w:t>
            </w:r>
            <w:r>
              <w:rPr>
                <w:spacing w:val="-66"/>
              </w:rPr>
              <w:t xml:space="preserve"> </w:t>
            </w:r>
            <w:r>
              <w:rPr>
                <w:spacing w:val="-2"/>
              </w:rPr>
              <w:t>°22'5.76"</w:t>
            </w:r>
          </w:p>
        </w:tc>
        <w:tc>
          <w:tcPr>
            <w:tcW w:w="603" w:type="dxa"/>
            <w:vAlign w:val="top"/>
          </w:tcPr>
          <w:p w14:paraId="79CCE53C">
            <w:pPr>
              <w:pStyle w:val="6"/>
              <w:spacing w:before="98" w:line="184" w:lineRule="auto"/>
              <w:ind w:left="220"/>
            </w:pPr>
            <w:r>
              <w:rPr>
                <w:spacing w:val="-5"/>
              </w:rPr>
              <w:t>31</w:t>
            </w:r>
          </w:p>
        </w:tc>
        <w:tc>
          <w:tcPr>
            <w:tcW w:w="1594" w:type="dxa"/>
            <w:vAlign w:val="top"/>
          </w:tcPr>
          <w:p w14:paraId="4628A3EA">
            <w:pPr>
              <w:pStyle w:val="6"/>
              <w:spacing w:before="79" w:line="204" w:lineRule="auto"/>
              <w:ind w:left="168"/>
            </w:pPr>
            <w:r>
              <w:rPr>
                <w:spacing w:val="-3"/>
              </w:rPr>
              <w:t>E 96</w:t>
            </w:r>
            <w:r>
              <w:rPr>
                <w:spacing w:val="-64"/>
              </w:rPr>
              <w:t xml:space="preserve"> </w:t>
            </w:r>
            <w:r>
              <w:rPr>
                <w:spacing w:val="-3"/>
              </w:rPr>
              <w:t>°</w:t>
            </w:r>
            <w:r>
              <w:rPr>
                <w:spacing w:val="-70"/>
              </w:rPr>
              <w:t xml:space="preserve"> </w:t>
            </w:r>
            <w:r>
              <w:rPr>
                <w:spacing w:val="-3"/>
              </w:rPr>
              <w:t>17'6.82"</w:t>
            </w:r>
          </w:p>
        </w:tc>
        <w:tc>
          <w:tcPr>
            <w:tcW w:w="1594" w:type="dxa"/>
            <w:vAlign w:val="top"/>
          </w:tcPr>
          <w:p w14:paraId="3F551D7D">
            <w:pPr>
              <w:pStyle w:val="6"/>
              <w:spacing w:before="79" w:line="204" w:lineRule="auto"/>
              <w:ind w:left="167"/>
            </w:pPr>
            <w:r>
              <w:rPr>
                <w:spacing w:val="-2"/>
              </w:rPr>
              <w:t>N</w:t>
            </w:r>
            <w:r>
              <w:rPr>
                <w:spacing w:val="13"/>
              </w:rPr>
              <w:t xml:space="preserve"> </w:t>
            </w:r>
            <w:r>
              <w:rPr>
                <w:spacing w:val="-2"/>
              </w:rPr>
              <w:t>30</w:t>
            </w:r>
            <w:r>
              <w:rPr>
                <w:spacing w:val="-68"/>
              </w:rPr>
              <w:t xml:space="preserve"> </w:t>
            </w:r>
            <w:r>
              <w:rPr>
                <w:spacing w:val="-2"/>
              </w:rPr>
              <w:t>°22'4.81"</w:t>
            </w:r>
          </w:p>
        </w:tc>
        <w:tc>
          <w:tcPr>
            <w:tcW w:w="1057" w:type="dxa"/>
            <w:vMerge w:val="continue"/>
            <w:tcBorders>
              <w:top w:val="nil"/>
              <w:bottom w:val="nil"/>
            </w:tcBorders>
            <w:vAlign w:val="top"/>
          </w:tcPr>
          <w:p w14:paraId="33552D1F">
            <w:pPr>
              <w:rPr>
                <w:rFonts w:ascii="Arial"/>
                <w:sz w:val="21"/>
              </w:rPr>
            </w:pPr>
          </w:p>
        </w:tc>
      </w:tr>
      <w:tr w14:paraId="73C700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90" w:type="dxa"/>
            <w:vAlign w:val="top"/>
          </w:tcPr>
          <w:p w14:paraId="0E76987E">
            <w:pPr>
              <w:pStyle w:val="6"/>
              <w:spacing w:before="99" w:line="183" w:lineRule="auto"/>
              <w:ind w:left="205"/>
            </w:pPr>
            <w:r>
              <w:t>6</w:t>
            </w:r>
          </w:p>
        </w:tc>
        <w:tc>
          <w:tcPr>
            <w:tcW w:w="1594" w:type="dxa"/>
            <w:vAlign w:val="top"/>
          </w:tcPr>
          <w:p w14:paraId="339EDD7A">
            <w:pPr>
              <w:pStyle w:val="6"/>
              <w:spacing w:before="78" w:line="204" w:lineRule="auto"/>
              <w:ind w:left="121"/>
            </w:pPr>
            <w:r>
              <w:rPr>
                <w:spacing w:val="-4"/>
              </w:rPr>
              <w:t>E 96</w:t>
            </w:r>
            <w:r>
              <w:rPr>
                <w:spacing w:val="-60"/>
              </w:rPr>
              <w:t xml:space="preserve"> </w:t>
            </w:r>
            <w:r>
              <w:rPr>
                <w:spacing w:val="-4"/>
              </w:rPr>
              <w:t>°</w:t>
            </w:r>
            <w:r>
              <w:rPr>
                <w:spacing w:val="-69"/>
              </w:rPr>
              <w:t xml:space="preserve"> </w:t>
            </w:r>
            <w:r>
              <w:rPr>
                <w:spacing w:val="-4"/>
              </w:rPr>
              <w:t>17'44.60"</w:t>
            </w:r>
          </w:p>
        </w:tc>
        <w:tc>
          <w:tcPr>
            <w:tcW w:w="1594" w:type="dxa"/>
            <w:vAlign w:val="top"/>
          </w:tcPr>
          <w:p w14:paraId="465D5352">
            <w:pPr>
              <w:pStyle w:val="6"/>
              <w:spacing w:before="78" w:line="204" w:lineRule="auto"/>
              <w:ind w:left="166"/>
            </w:pPr>
            <w:r>
              <w:rPr>
                <w:spacing w:val="-2"/>
              </w:rPr>
              <w:t>N</w:t>
            </w:r>
            <w:r>
              <w:rPr>
                <w:spacing w:val="13"/>
              </w:rPr>
              <w:t xml:space="preserve"> </w:t>
            </w:r>
            <w:r>
              <w:rPr>
                <w:spacing w:val="-2"/>
              </w:rPr>
              <w:t>30</w:t>
            </w:r>
            <w:r>
              <w:rPr>
                <w:spacing w:val="-68"/>
              </w:rPr>
              <w:t xml:space="preserve"> </w:t>
            </w:r>
            <w:r>
              <w:rPr>
                <w:spacing w:val="-2"/>
              </w:rPr>
              <w:t>°22'5.63"</w:t>
            </w:r>
          </w:p>
        </w:tc>
        <w:tc>
          <w:tcPr>
            <w:tcW w:w="603" w:type="dxa"/>
            <w:vAlign w:val="top"/>
          </w:tcPr>
          <w:p w14:paraId="64BB0924">
            <w:pPr>
              <w:pStyle w:val="6"/>
              <w:spacing w:before="99" w:line="183" w:lineRule="auto"/>
              <w:ind w:left="220"/>
            </w:pPr>
            <w:r>
              <w:rPr>
                <w:spacing w:val="-5"/>
              </w:rPr>
              <w:t>32</w:t>
            </w:r>
          </w:p>
        </w:tc>
        <w:tc>
          <w:tcPr>
            <w:tcW w:w="1594" w:type="dxa"/>
            <w:vAlign w:val="top"/>
          </w:tcPr>
          <w:p w14:paraId="09355463">
            <w:pPr>
              <w:pStyle w:val="6"/>
              <w:spacing w:before="78" w:line="204" w:lineRule="auto"/>
              <w:ind w:left="168"/>
            </w:pPr>
            <w:r>
              <w:rPr>
                <w:spacing w:val="-3"/>
              </w:rPr>
              <w:t>E 96</w:t>
            </w:r>
            <w:r>
              <w:rPr>
                <w:spacing w:val="-64"/>
              </w:rPr>
              <w:t xml:space="preserve"> </w:t>
            </w:r>
            <w:r>
              <w:rPr>
                <w:spacing w:val="-3"/>
              </w:rPr>
              <w:t>°</w:t>
            </w:r>
            <w:r>
              <w:rPr>
                <w:spacing w:val="-70"/>
              </w:rPr>
              <w:t xml:space="preserve"> </w:t>
            </w:r>
            <w:r>
              <w:rPr>
                <w:spacing w:val="-3"/>
              </w:rPr>
              <w:t>17'8.75"</w:t>
            </w:r>
          </w:p>
        </w:tc>
        <w:tc>
          <w:tcPr>
            <w:tcW w:w="1594" w:type="dxa"/>
            <w:vAlign w:val="top"/>
          </w:tcPr>
          <w:p w14:paraId="16DF8F52">
            <w:pPr>
              <w:pStyle w:val="6"/>
              <w:spacing w:before="78" w:line="204" w:lineRule="auto"/>
              <w:ind w:left="167"/>
            </w:pPr>
            <w:r>
              <w:rPr>
                <w:spacing w:val="-2"/>
              </w:rPr>
              <w:t>N</w:t>
            </w:r>
            <w:r>
              <w:rPr>
                <w:spacing w:val="13"/>
              </w:rPr>
              <w:t xml:space="preserve"> </w:t>
            </w:r>
            <w:r>
              <w:rPr>
                <w:spacing w:val="-2"/>
              </w:rPr>
              <w:t>30</w:t>
            </w:r>
            <w:r>
              <w:rPr>
                <w:spacing w:val="-68"/>
              </w:rPr>
              <w:t xml:space="preserve"> </w:t>
            </w:r>
            <w:r>
              <w:rPr>
                <w:spacing w:val="-2"/>
              </w:rPr>
              <w:t>°22'4.42"</w:t>
            </w:r>
          </w:p>
        </w:tc>
        <w:tc>
          <w:tcPr>
            <w:tcW w:w="1057" w:type="dxa"/>
            <w:vMerge w:val="continue"/>
            <w:tcBorders>
              <w:top w:val="nil"/>
              <w:bottom w:val="nil"/>
            </w:tcBorders>
            <w:vAlign w:val="top"/>
          </w:tcPr>
          <w:p w14:paraId="0362435E">
            <w:pPr>
              <w:rPr>
                <w:rFonts w:ascii="Arial"/>
                <w:sz w:val="21"/>
              </w:rPr>
            </w:pPr>
          </w:p>
        </w:tc>
      </w:tr>
      <w:tr w14:paraId="25DF37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90" w:type="dxa"/>
            <w:vAlign w:val="top"/>
          </w:tcPr>
          <w:p w14:paraId="6845512D">
            <w:pPr>
              <w:pStyle w:val="6"/>
              <w:spacing w:before="99" w:line="182" w:lineRule="auto"/>
              <w:ind w:left="207"/>
            </w:pPr>
            <w:r>
              <w:t>7</w:t>
            </w:r>
          </w:p>
        </w:tc>
        <w:tc>
          <w:tcPr>
            <w:tcW w:w="1594" w:type="dxa"/>
            <w:vAlign w:val="top"/>
          </w:tcPr>
          <w:p w14:paraId="383DCF4C">
            <w:pPr>
              <w:pStyle w:val="6"/>
              <w:spacing w:before="78" w:line="204" w:lineRule="auto"/>
              <w:ind w:left="121"/>
            </w:pPr>
            <w:r>
              <w:rPr>
                <w:spacing w:val="-4"/>
              </w:rPr>
              <w:t>E 96</w:t>
            </w:r>
            <w:r>
              <w:rPr>
                <w:spacing w:val="-60"/>
              </w:rPr>
              <w:t xml:space="preserve"> </w:t>
            </w:r>
            <w:r>
              <w:rPr>
                <w:spacing w:val="-4"/>
              </w:rPr>
              <w:t>°</w:t>
            </w:r>
            <w:r>
              <w:rPr>
                <w:spacing w:val="-69"/>
              </w:rPr>
              <w:t xml:space="preserve"> </w:t>
            </w:r>
            <w:r>
              <w:rPr>
                <w:spacing w:val="-4"/>
              </w:rPr>
              <w:t>17'43.57"</w:t>
            </w:r>
          </w:p>
        </w:tc>
        <w:tc>
          <w:tcPr>
            <w:tcW w:w="1594" w:type="dxa"/>
            <w:vAlign w:val="top"/>
          </w:tcPr>
          <w:p w14:paraId="14C2C461">
            <w:pPr>
              <w:pStyle w:val="6"/>
              <w:spacing w:before="78" w:line="204" w:lineRule="auto"/>
              <w:ind w:left="166"/>
            </w:pPr>
            <w:r>
              <w:rPr>
                <w:spacing w:val="-2"/>
              </w:rPr>
              <w:t>N</w:t>
            </w:r>
            <w:r>
              <w:rPr>
                <w:spacing w:val="13"/>
              </w:rPr>
              <w:t xml:space="preserve"> </w:t>
            </w:r>
            <w:r>
              <w:rPr>
                <w:spacing w:val="-2"/>
              </w:rPr>
              <w:t>30</w:t>
            </w:r>
            <w:r>
              <w:rPr>
                <w:spacing w:val="-68"/>
              </w:rPr>
              <w:t xml:space="preserve"> </w:t>
            </w:r>
            <w:r>
              <w:rPr>
                <w:spacing w:val="-2"/>
              </w:rPr>
              <w:t>°22'6.20"</w:t>
            </w:r>
          </w:p>
        </w:tc>
        <w:tc>
          <w:tcPr>
            <w:tcW w:w="603" w:type="dxa"/>
            <w:vAlign w:val="top"/>
          </w:tcPr>
          <w:p w14:paraId="53DF492D">
            <w:pPr>
              <w:pStyle w:val="6"/>
              <w:spacing w:before="98" w:line="183" w:lineRule="auto"/>
              <w:ind w:left="220"/>
            </w:pPr>
            <w:r>
              <w:rPr>
                <w:spacing w:val="-5"/>
              </w:rPr>
              <w:t>33</w:t>
            </w:r>
          </w:p>
        </w:tc>
        <w:tc>
          <w:tcPr>
            <w:tcW w:w="1594" w:type="dxa"/>
            <w:vAlign w:val="top"/>
          </w:tcPr>
          <w:p w14:paraId="6FAEC6DC">
            <w:pPr>
              <w:pStyle w:val="6"/>
              <w:spacing w:before="78" w:line="204" w:lineRule="auto"/>
              <w:ind w:left="125"/>
            </w:pPr>
            <w:r>
              <w:rPr>
                <w:spacing w:val="-4"/>
              </w:rPr>
              <w:t>E 96</w:t>
            </w:r>
            <w:r>
              <w:rPr>
                <w:spacing w:val="-60"/>
              </w:rPr>
              <w:t xml:space="preserve"> </w:t>
            </w:r>
            <w:r>
              <w:rPr>
                <w:spacing w:val="-4"/>
              </w:rPr>
              <w:t>°</w:t>
            </w:r>
            <w:r>
              <w:rPr>
                <w:spacing w:val="-69"/>
              </w:rPr>
              <w:t xml:space="preserve"> </w:t>
            </w:r>
            <w:r>
              <w:rPr>
                <w:spacing w:val="-4"/>
              </w:rPr>
              <w:t>17'10.38"</w:t>
            </w:r>
          </w:p>
        </w:tc>
        <w:tc>
          <w:tcPr>
            <w:tcW w:w="1594" w:type="dxa"/>
            <w:vAlign w:val="top"/>
          </w:tcPr>
          <w:p w14:paraId="0098CB20">
            <w:pPr>
              <w:pStyle w:val="6"/>
              <w:spacing w:before="78" w:line="204" w:lineRule="auto"/>
              <w:ind w:left="167"/>
            </w:pPr>
            <w:r>
              <w:rPr>
                <w:spacing w:val="-2"/>
              </w:rPr>
              <w:t>N</w:t>
            </w:r>
            <w:r>
              <w:rPr>
                <w:spacing w:val="13"/>
              </w:rPr>
              <w:t xml:space="preserve"> </w:t>
            </w:r>
            <w:r>
              <w:rPr>
                <w:spacing w:val="-2"/>
              </w:rPr>
              <w:t>30</w:t>
            </w:r>
            <w:r>
              <w:rPr>
                <w:spacing w:val="-68"/>
              </w:rPr>
              <w:t xml:space="preserve"> </w:t>
            </w:r>
            <w:r>
              <w:rPr>
                <w:spacing w:val="-2"/>
              </w:rPr>
              <w:t>°22'3.70"</w:t>
            </w:r>
          </w:p>
        </w:tc>
        <w:tc>
          <w:tcPr>
            <w:tcW w:w="1057" w:type="dxa"/>
            <w:vMerge w:val="continue"/>
            <w:tcBorders>
              <w:top w:val="nil"/>
              <w:bottom w:val="nil"/>
            </w:tcBorders>
            <w:vAlign w:val="top"/>
          </w:tcPr>
          <w:p w14:paraId="7D917A26">
            <w:pPr>
              <w:rPr>
                <w:rFonts w:ascii="Arial"/>
                <w:sz w:val="21"/>
              </w:rPr>
            </w:pPr>
          </w:p>
        </w:tc>
      </w:tr>
      <w:tr w14:paraId="051D48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90" w:type="dxa"/>
            <w:vAlign w:val="top"/>
          </w:tcPr>
          <w:p w14:paraId="21A888E9">
            <w:pPr>
              <w:pStyle w:val="6"/>
              <w:spacing w:before="100" w:line="183" w:lineRule="auto"/>
              <w:ind w:left="204"/>
            </w:pPr>
            <w:r>
              <w:t>8</w:t>
            </w:r>
          </w:p>
        </w:tc>
        <w:tc>
          <w:tcPr>
            <w:tcW w:w="1594" w:type="dxa"/>
            <w:vAlign w:val="top"/>
          </w:tcPr>
          <w:p w14:paraId="77313006">
            <w:pPr>
              <w:pStyle w:val="6"/>
              <w:spacing w:before="80" w:line="204" w:lineRule="auto"/>
              <w:ind w:left="121"/>
            </w:pPr>
            <w:r>
              <w:rPr>
                <w:spacing w:val="-4"/>
              </w:rPr>
              <w:t>E 96</w:t>
            </w:r>
            <w:r>
              <w:rPr>
                <w:spacing w:val="-60"/>
              </w:rPr>
              <w:t xml:space="preserve"> </w:t>
            </w:r>
            <w:r>
              <w:rPr>
                <w:spacing w:val="-4"/>
              </w:rPr>
              <w:t>°</w:t>
            </w:r>
            <w:r>
              <w:rPr>
                <w:spacing w:val="-69"/>
              </w:rPr>
              <w:t xml:space="preserve"> </w:t>
            </w:r>
            <w:r>
              <w:rPr>
                <w:spacing w:val="-4"/>
              </w:rPr>
              <w:t>17'41.55"</w:t>
            </w:r>
          </w:p>
        </w:tc>
        <w:tc>
          <w:tcPr>
            <w:tcW w:w="1594" w:type="dxa"/>
            <w:vAlign w:val="top"/>
          </w:tcPr>
          <w:p w14:paraId="0D104064">
            <w:pPr>
              <w:pStyle w:val="6"/>
              <w:spacing w:before="80" w:line="204" w:lineRule="auto"/>
              <w:ind w:left="166"/>
            </w:pPr>
            <w:r>
              <w:rPr>
                <w:spacing w:val="-2"/>
              </w:rPr>
              <w:t>N</w:t>
            </w:r>
            <w:r>
              <w:rPr>
                <w:spacing w:val="13"/>
              </w:rPr>
              <w:t xml:space="preserve"> </w:t>
            </w:r>
            <w:r>
              <w:rPr>
                <w:spacing w:val="-2"/>
              </w:rPr>
              <w:t>30</w:t>
            </w:r>
            <w:r>
              <w:rPr>
                <w:spacing w:val="-68"/>
              </w:rPr>
              <w:t xml:space="preserve"> </w:t>
            </w:r>
            <w:r>
              <w:rPr>
                <w:spacing w:val="-2"/>
              </w:rPr>
              <w:t>°22'5.96"</w:t>
            </w:r>
          </w:p>
        </w:tc>
        <w:tc>
          <w:tcPr>
            <w:tcW w:w="603" w:type="dxa"/>
            <w:vAlign w:val="top"/>
          </w:tcPr>
          <w:p w14:paraId="6FB2CF56">
            <w:pPr>
              <w:pStyle w:val="6"/>
              <w:spacing w:before="100" w:line="183" w:lineRule="auto"/>
              <w:ind w:left="220"/>
            </w:pPr>
            <w:r>
              <w:rPr>
                <w:spacing w:val="-5"/>
              </w:rPr>
              <w:t>34</w:t>
            </w:r>
          </w:p>
        </w:tc>
        <w:tc>
          <w:tcPr>
            <w:tcW w:w="1594" w:type="dxa"/>
            <w:vAlign w:val="top"/>
          </w:tcPr>
          <w:p w14:paraId="7379A180">
            <w:pPr>
              <w:pStyle w:val="6"/>
              <w:spacing w:before="80" w:line="204" w:lineRule="auto"/>
              <w:ind w:left="125"/>
            </w:pPr>
            <w:r>
              <w:rPr>
                <w:spacing w:val="-4"/>
              </w:rPr>
              <w:t>E 96</w:t>
            </w:r>
            <w:r>
              <w:rPr>
                <w:spacing w:val="-60"/>
              </w:rPr>
              <w:t xml:space="preserve"> </w:t>
            </w:r>
            <w:r>
              <w:rPr>
                <w:spacing w:val="-4"/>
              </w:rPr>
              <w:t>°</w:t>
            </w:r>
            <w:r>
              <w:rPr>
                <w:spacing w:val="-69"/>
              </w:rPr>
              <w:t xml:space="preserve"> </w:t>
            </w:r>
            <w:r>
              <w:rPr>
                <w:spacing w:val="-4"/>
              </w:rPr>
              <w:t>17'11.39"</w:t>
            </w:r>
          </w:p>
        </w:tc>
        <w:tc>
          <w:tcPr>
            <w:tcW w:w="1594" w:type="dxa"/>
            <w:vAlign w:val="top"/>
          </w:tcPr>
          <w:p w14:paraId="606A887A">
            <w:pPr>
              <w:pStyle w:val="6"/>
              <w:spacing w:before="80" w:line="204" w:lineRule="auto"/>
              <w:ind w:left="167"/>
            </w:pPr>
            <w:r>
              <w:rPr>
                <w:spacing w:val="-2"/>
              </w:rPr>
              <w:t>N</w:t>
            </w:r>
            <w:r>
              <w:rPr>
                <w:spacing w:val="13"/>
              </w:rPr>
              <w:t xml:space="preserve"> </w:t>
            </w:r>
            <w:r>
              <w:rPr>
                <w:spacing w:val="-2"/>
              </w:rPr>
              <w:t>30</w:t>
            </w:r>
            <w:r>
              <w:rPr>
                <w:spacing w:val="-68"/>
              </w:rPr>
              <w:t xml:space="preserve"> </w:t>
            </w:r>
            <w:r>
              <w:rPr>
                <w:spacing w:val="-2"/>
              </w:rPr>
              <w:t>°22'3.42"</w:t>
            </w:r>
          </w:p>
        </w:tc>
        <w:tc>
          <w:tcPr>
            <w:tcW w:w="1057" w:type="dxa"/>
            <w:vMerge w:val="continue"/>
            <w:tcBorders>
              <w:top w:val="nil"/>
              <w:bottom w:val="nil"/>
            </w:tcBorders>
            <w:vAlign w:val="top"/>
          </w:tcPr>
          <w:p w14:paraId="0F70C847">
            <w:pPr>
              <w:rPr>
                <w:rFonts w:ascii="Arial"/>
                <w:sz w:val="21"/>
              </w:rPr>
            </w:pPr>
          </w:p>
        </w:tc>
      </w:tr>
      <w:tr w14:paraId="750261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90" w:type="dxa"/>
            <w:vAlign w:val="top"/>
          </w:tcPr>
          <w:p w14:paraId="71498BF1">
            <w:pPr>
              <w:pStyle w:val="6"/>
              <w:spacing w:before="100" w:line="183" w:lineRule="auto"/>
              <w:ind w:left="204"/>
            </w:pPr>
            <w:r>
              <w:t>9</w:t>
            </w:r>
          </w:p>
        </w:tc>
        <w:tc>
          <w:tcPr>
            <w:tcW w:w="1594" w:type="dxa"/>
            <w:vAlign w:val="top"/>
          </w:tcPr>
          <w:p w14:paraId="312F3158">
            <w:pPr>
              <w:pStyle w:val="6"/>
              <w:spacing w:before="79" w:line="204" w:lineRule="auto"/>
              <w:ind w:left="121"/>
            </w:pPr>
            <w:r>
              <w:rPr>
                <w:spacing w:val="-4"/>
              </w:rPr>
              <w:t>E 96</w:t>
            </w:r>
            <w:r>
              <w:rPr>
                <w:spacing w:val="-60"/>
              </w:rPr>
              <w:t xml:space="preserve"> </w:t>
            </w:r>
            <w:r>
              <w:rPr>
                <w:spacing w:val="-4"/>
              </w:rPr>
              <w:t>°</w:t>
            </w:r>
            <w:r>
              <w:rPr>
                <w:spacing w:val="-69"/>
              </w:rPr>
              <w:t xml:space="preserve"> </w:t>
            </w:r>
            <w:r>
              <w:rPr>
                <w:spacing w:val="-4"/>
              </w:rPr>
              <w:t>17'39.19"</w:t>
            </w:r>
          </w:p>
        </w:tc>
        <w:tc>
          <w:tcPr>
            <w:tcW w:w="1594" w:type="dxa"/>
            <w:vAlign w:val="top"/>
          </w:tcPr>
          <w:p w14:paraId="24A87267">
            <w:pPr>
              <w:pStyle w:val="6"/>
              <w:spacing w:before="79" w:line="204" w:lineRule="auto"/>
              <w:ind w:left="166"/>
            </w:pPr>
            <w:r>
              <w:rPr>
                <w:spacing w:val="-2"/>
              </w:rPr>
              <w:t>N</w:t>
            </w:r>
            <w:r>
              <w:rPr>
                <w:spacing w:val="13"/>
              </w:rPr>
              <w:t xml:space="preserve"> </w:t>
            </w:r>
            <w:r>
              <w:rPr>
                <w:spacing w:val="-2"/>
              </w:rPr>
              <w:t>30</w:t>
            </w:r>
            <w:r>
              <w:rPr>
                <w:spacing w:val="-68"/>
              </w:rPr>
              <w:t xml:space="preserve"> </w:t>
            </w:r>
            <w:r>
              <w:rPr>
                <w:spacing w:val="-2"/>
              </w:rPr>
              <w:t>°22'6.35"</w:t>
            </w:r>
          </w:p>
        </w:tc>
        <w:tc>
          <w:tcPr>
            <w:tcW w:w="603" w:type="dxa"/>
            <w:vAlign w:val="top"/>
          </w:tcPr>
          <w:p w14:paraId="495E6C7C">
            <w:pPr>
              <w:pStyle w:val="6"/>
              <w:spacing w:before="100" w:line="183" w:lineRule="auto"/>
              <w:ind w:left="220"/>
            </w:pPr>
            <w:r>
              <w:rPr>
                <w:spacing w:val="-5"/>
              </w:rPr>
              <w:t>35</w:t>
            </w:r>
          </w:p>
        </w:tc>
        <w:tc>
          <w:tcPr>
            <w:tcW w:w="1594" w:type="dxa"/>
            <w:vAlign w:val="top"/>
          </w:tcPr>
          <w:p w14:paraId="63FE8EDD">
            <w:pPr>
              <w:pStyle w:val="6"/>
              <w:spacing w:before="79" w:line="204" w:lineRule="auto"/>
              <w:ind w:left="125"/>
            </w:pPr>
            <w:r>
              <w:rPr>
                <w:spacing w:val="-4"/>
              </w:rPr>
              <w:t>E 96</w:t>
            </w:r>
            <w:r>
              <w:rPr>
                <w:spacing w:val="-60"/>
              </w:rPr>
              <w:t xml:space="preserve"> </w:t>
            </w:r>
            <w:r>
              <w:rPr>
                <w:spacing w:val="-4"/>
              </w:rPr>
              <w:t>°</w:t>
            </w:r>
            <w:r>
              <w:rPr>
                <w:spacing w:val="-69"/>
              </w:rPr>
              <w:t xml:space="preserve"> </w:t>
            </w:r>
            <w:r>
              <w:rPr>
                <w:spacing w:val="-4"/>
              </w:rPr>
              <w:t>17'12.26"</w:t>
            </w:r>
          </w:p>
        </w:tc>
        <w:tc>
          <w:tcPr>
            <w:tcW w:w="1594" w:type="dxa"/>
            <w:vAlign w:val="top"/>
          </w:tcPr>
          <w:p w14:paraId="52172B37">
            <w:pPr>
              <w:pStyle w:val="6"/>
              <w:spacing w:before="79" w:line="204" w:lineRule="auto"/>
              <w:ind w:left="167"/>
            </w:pPr>
            <w:r>
              <w:rPr>
                <w:spacing w:val="-2"/>
              </w:rPr>
              <w:t>N</w:t>
            </w:r>
            <w:r>
              <w:rPr>
                <w:spacing w:val="13"/>
              </w:rPr>
              <w:t xml:space="preserve"> </w:t>
            </w:r>
            <w:r>
              <w:rPr>
                <w:spacing w:val="-2"/>
              </w:rPr>
              <w:t>30</w:t>
            </w:r>
            <w:r>
              <w:rPr>
                <w:spacing w:val="-68"/>
              </w:rPr>
              <w:t xml:space="preserve"> </w:t>
            </w:r>
            <w:r>
              <w:rPr>
                <w:spacing w:val="-2"/>
              </w:rPr>
              <w:t>°22'3.55"</w:t>
            </w:r>
          </w:p>
        </w:tc>
        <w:tc>
          <w:tcPr>
            <w:tcW w:w="1057" w:type="dxa"/>
            <w:vMerge w:val="continue"/>
            <w:tcBorders>
              <w:top w:val="nil"/>
              <w:bottom w:val="nil"/>
            </w:tcBorders>
            <w:vAlign w:val="top"/>
          </w:tcPr>
          <w:p w14:paraId="247CC1FE">
            <w:pPr>
              <w:rPr>
                <w:rFonts w:ascii="Arial"/>
                <w:sz w:val="21"/>
              </w:rPr>
            </w:pPr>
          </w:p>
        </w:tc>
      </w:tr>
      <w:tr w14:paraId="35DF4B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90" w:type="dxa"/>
            <w:vAlign w:val="top"/>
          </w:tcPr>
          <w:p w14:paraId="02206A77">
            <w:pPr>
              <w:pStyle w:val="6"/>
              <w:spacing w:before="98" w:line="184" w:lineRule="auto"/>
              <w:ind w:left="173"/>
            </w:pPr>
            <w:r>
              <w:rPr>
                <w:spacing w:val="-10"/>
              </w:rPr>
              <w:t>10</w:t>
            </w:r>
          </w:p>
        </w:tc>
        <w:tc>
          <w:tcPr>
            <w:tcW w:w="1594" w:type="dxa"/>
            <w:vAlign w:val="top"/>
          </w:tcPr>
          <w:p w14:paraId="46BBDEB7">
            <w:pPr>
              <w:pStyle w:val="6"/>
              <w:spacing w:before="79" w:line="204" w:lineRule="auto"/>
              <w:ind w:left="121"/>
            </w:pPr>
            <w:r>
              <w:rPr>
                <w:spacing w:val="-4"/>
              </w:rPr>
              <w:t>E 96</w:t>
            </w:r>
            <w:r>
              <w:rPr>
                <w:spacing w:val="-60"/>
              </w:rPr>
              <w:t xml:space="preserve"> </w:t>
            </w:r>
            <w:r>
              <w:rPr>
                <w:spacing w:val="-4"/>
              </w:rPr>
              <w:t>°</w:t>
            </w:r>
            <w:r>
              <w:rPr>
                <w:spacing w:val="-69"/>
              </w:rPr>
              <w:t xml:space="preserve"> </w:t>
            </w:r>
            <w:r>
              <w:rPr>
                <w:spacing w:val="-4"/>
              </w:rPr>
              <w:t>17'35.78"</w:t>
            </w:r>
          </w:p>
        </w:tc>
        <w:tc>
          <w:tcPr>
            <w:tcW w:w="1594" w:type="dxa"/>
            <w:vAlign w:val="top"/>
          </w:tcPr>
          <w:p w14:paraId="07EF9A8E">
            <w:pPr>
              <w:pStyle w:val="6"/>
              <w:spacing w:before="79" w:line="204" w:lineRule="auto"/>
              <w:ind w:left="166"/>
            </w:pPr>
            <w:r>
              <w:rPr>
                <w:spacing w:val="-2"/>
              </w:rPr>
              <w:t>N</w:t>
            </w:r>
            <w:r>
              <w:rPr>
                <w:spacing w:val="13"/>
              </w:rPr>
              <w:t xml:space="preserve"> </w:t>
            </w:r>
            <w:r>
              <w:rPr>
                <w:spacing w:val="-2"/>
              </w:rPr>
              <w:t>30</w:t>
            </w:r>
            <w:r>
              <w:rPr>
                <w:spacing w:val="-68"/>
              </w:rPr>
              <w:t xml:space="preserve"> </w:t>
            </w:r>
            <w:r>
              <w:rPr>
                <w:spacing w:val="-2"/>
              </w:rPr>
              <w:t>°22'6.35"</w:t>
            </w:r>
          </w:p>
        </w:tc>
        <w:tc>
          <w:tcPr>
            <w:tcW w:w="603" w:type="dxa"/>
            <w:vAlign w:val="top"/>
          </w:tcPr>
          <w:p w14:paraId="37BD892D">
            <w:pPr>
              <w:pStyle w:val="6"/>
              <w:spacing w:before="99" w:line="183" w:lineRule="auto"/>
              <w:ind w:left="220"/>
            </w:pPr>
            <w:r>
              <w:rPr>
                <w:spacing w:val="-5"/>
              </w:rPr>
              <w:t>36</w:t>
            </w:r>
          </w:p>
        </w:tc>
        <w:tc>
          <w:tcPr>
            <w:tcW w:w="1594" w:type="dxa"/>
            <w:vAlign w:val="top"/>
          </w:tcPr>
          <w:p w14:paraId="550B45C1">
            <w:pPr>
              <w:pStyle w:val="6"/>
              <w:spacing w:before="79" w:line="204" w:lineRule="auto"/>
              <w:ind w:left="125"/>
            </w:pPr>
            <w:r>
              <w:rPr>
                <w:spacing w:val="-4"/>
              </w:rPr>
              <w:t>E 96</w:t>
            </w:r>
            <w:r>
              <w:rPr>
                <w:spacing w:val="-60"/>
              </w:rPr>
              <w:t xml:space="preserve"> </w:t>
            </w:r>
            <w:r>
              <w:rPr>
                <w:spacing w:val="-4"/>
              </w:rPr>
              <w:t>°</w:t>
            </w:r>
            <w:r>
              <w:rPr>
                <w:spacing w:val="-69"/>
              </w:rPr>
              <w:t xml:space="preserve"> </w:t>
            </w:r>
            <w:r>
              <w:rPr>
                <w:spacing w:val="-4"/>
              </w:rPr>
              <w:t>17'14.69"</w:t>
            </w:r>
          </w:p>
        </w:tc>
        <w:tc>
          <w:tcPr>
            <w:tcW w:w="1594" w:type="dxa"/>
            <w:vAlign w:val="top"/>
          </w:tcPr>
          <w:p w14:paraId="677F9CBB">
            <w:pPr>
              <w:pStyle w:val="6"/>
              <w:spacing w:before="79" w:line="204" w:lineRule="auto"/>
              <w:ind w:left="167"/>
            </w:pPr>
            <w:r>
              <w:rPr>
                <w:spacing w:val="-2"/>
              </w:rPr>
              <w:t>N</w:t>
            </w:r>
            <w:r>
              <w:rPr>
                <w:spacing w:val="13"/>
              </w:rPr>
              <w:t xml:space="preserve"> </w:t>
            </w:r>
            <w:r>
              <w:rPr>
                <w:spacing w:val="-2"/>
              </w:rPr>
              <w:t>30</w:t>
            </w:r>
            <w:r>
              <w:rPr>
                <w:spacing w:val="-68"/>
              </w:rPr>
              <w:t xml:space="preserve"> </w:t>
            </w:r>
            <w:r>
              <w:rPr>
                <w:spacing w:val="-2"/>
              </w:rPr>
              <w:t>°22'5.08"</w:t>
            </w:r>
          </w:p>
        </w:tc>
        <w:tc>
          <w:tcPr>
            <w:tcW w:w="1057" w:type="dxa"/>
            <w:vMerge w:val="continue"/>
            <w:tcBorders>
              <w:top w:val="nil"/>
              <w:bottom w:val="nil"/>
            </w:tcBorders>
            <w:vAlign w:val="top"/>
          </w:tcPr>
          <w:p w14:paraId="0AAEB933">
            <w:pPr>
              <w:rPr>
                <w:rFonts w:ascii="Arial"/>
                <w:sz w:val="21"/>
              </w:rPr>
            </w:pPr>
          </w:p>
        </w:tc>
      </w:tr>
      <w:tr w14:paraId="4F0450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90" w:type="dxa"/>
            <w:vAlign w:val="top"/>
          </w:tcPr>
          <w:p w14:paraId="16BD8119">
            <w:pPr>
              <w:pStyle w:val="6"/>
              <w:spacing w:before="98" w:line="184" w:lineRule="auto"/>
              <w:ind w:left="173"/>
            </w:pPr>
            <w:r>
              <w:rPr>
                <w:spacing w:val="-10"/>
              </w:rPr>
              <w:t>11</w:t>
            </w:r>
          </w:p>
        </w:tc>
        <w:tc>
          <w:tcPr>
            <w:tcW w:w="1594" w:type="dxa"/>
            <w:vAlign w:val="top"/>
          </w:tcPr>
          <w:p w14:paraId="66D62BC8">
            <w:pPr>
              <w:pStyle w:val="6"/>
              <w:spacing w:before="79" w:line="204" w:lineRule="auto"/>
              <w:ind w:left="121"/>
            </w:pPr>
            <w:r>
              <w:rPr>
                <w:spacing w:val="-4"/>
              </w:rPr>
              <w:t>E 96</w:t>
            </w:r>
            <w:r>
              <w:rPr>
                <w:spacing w:val="-60"/>
              </w:rPr>
              <w:t xml:space="preserve"> </w:t>
            </w:r>
            <w:r>
              <w:rPr>
                <w:spacing w:val="-4"/>
              </w:rPr>
              <w:t>°</w:t>
            </w:r>
            <w:r>
              <w:rPr>
                <w:spacing w:val="-69"/>
              </w:rPr>
              <w:t xml:space="preserve"> </w:t>
            </w:r>
            <w:r>
              <w:rPr>
                <w:spacing w:val="-4"/>
              </w:rPr>
              <w:t>17'32.52"</w:t>
            </w:r>
          </w:p>
        </w:tc>
        <w:tc>
          <w:tcPr>
            <w:tcW w:w="1594" w:type="dxa"/>
            <w:vAlign w:val="top"/>
          </w:tcPr>
          <w:p w14:paraId="63A9B65D">
            <w:pPr>
              <w:pStyle w:val="6"/>
              <w:spacing w:before="79" w:line="204" w:lineRule="auto"/>
              <w:ind w:left="166"/>
            </w:pPr>
            <w:r>
              <w:rPr>
                <w:spacing w:val="-2"/>
              </w:rPr>
              <w:t>N</w:t>
            </w:r>
            <w:r>
              <w:rPr>
                <w:spacing w:val="13"/>
              </w:rPr>
              <w:t xml:space="preserve"> </w:t>
            </w:r>
            <w:r>
              <w:rPr>
                <w:spacing w:val="-2"/>
              </w:rPr>
              <w:t>30</w:t>
            </w:r>
            <w:r>
              <w:rPr>
                <w:spacing w:val="-68"/>
              </w:rPr>
              <w:t xml:space="preserve"> </w:t>
            </w:r>
            <w:r>
              <w:rPr>
                <w:spacing w:val="-2"/>
              </w:rPr>
              <w:t>°22'6.48"</w:t>
            </w:r>
          </w:p>
        </w:tc>
        <w:tc>
          <w:tcPr>
            <w:tcW w:w="603" w:type="dxa"/>
            <w:vAlign w:val="top"/>
          </w:tcPr>
          <w:p w14:paraId="35D7082B">
            <w:pPr>
              <w:pStyle w:val="6"/>
              <w:spacing w:before="99" w:line="183" w:lineRule="auto"/>
              <w:ind w:left="220"/>
            </w:pPr>
            <w:r>
              <w:rPr>
                <w:spacing w:val="-5"/>
              </w:rPr>
              <w:t>37</w:t>
            </w:r>
          </w:p>
        </w:tc>
        <w:tc>
          <w:tcPr>
            <w:tcW w:w="1594" w:type="dxa"/>
            <w:vAlign w:val="top"/>
          </w:tcPr>
          <w:p w14:paraId="6AECB5BF">
            <w:pPr>
              <w:pStyle w:val="6"/>
              <w:spacing w:before="79" w:line="204" w:lineRule="auto"/>
              <w:ind w:left="125"/>
            </w:pPr>
            <w:r>
              <w:rPr>
                <w:spacing w:val="-4"/>
              </w:rPr>
              <w:t>E 96</w:t>
            </w:r>
            <w:r>
              <w:rPr>
                <w:spacing w:val="-60"/>
              </w:rPr>
              <w:t xml:space="preserve"> </w:t>
            </w:r>
            <w:r>
              <w:rPr>
                <w:spacing w:val="-4"/>
              </w:rPr>
              <w:t>°</w:t>
            </w:r>
            <w:r>
              <w:rPr>
                <w:spacing w:val="-69"/>
              </w:rPr>
              <w:t xml:space="preserve"> </w:t>
            </w:r>
            <w:r>
              <w:rPr>
                <w:spacing w:val="-4"/>
              </w:rPr>
              <w:t>17'16.70"</w:t>
            </w:r>
          </w:p>
        </w:tc>
        <w:tc>
          <w:tcPr>
            <w:tcW w:w="1594" w:type="dxa"/>
            <w:vAlign w:val="top"/>
          </w:tcPr>
          <w:p w14:paraId="4FE94FD1">
            <w:pPr>
              <w:pStyle w:val="6"/>
              <w:spacing w:before="79" w:line="204" w:lineRule="auto"/>
              <w:ind w:left="167"/>
            </w:pPr>
            <w:r>
              <w:rPr>
                <w:spacing w:val="-2"/>
              </w:rPr>
              <w:t>N</w:t>
            </w:r>
            <w:r>
              <w:rPr>
                <w:spacing w:val="13"/>
              </w:rPr>
              <w:t xml:space="preserve"> </w:t>
            </w:r>
            <w:r>
              <w:rPr>
                <w:spacing w:val="-2"/>
              </w:rPr>
              <w:t>30</w:t>
            </w:r>
            <w:r>
              <w:rPr>
                <w:spacing w:val="-68"/>
              </w:rPr>
              <w:t xml:space="preserve"> </w:t>
            </w:r>
            <w:r>
              <w:rPr>
                <w:spacing w:val="-2"/>
              </w:rPr>
              <w:t>°22'5.15"</w:t>
            </w:r>
          </w:p>
        </w:tc>
        <w:tc>
          <w:tcPr>
            <w:tcW w:w="1057" w:type="dxa"/>
            <w:vMerge w:val="continue"/>
            <w:tcBorders>
              <w:top w:val="nil"/>
              <w:bottom w:val="nil"/>
            </w:tcBorders>
            <w:vAlign w:val="top"/>
          </w:tcPr>
          <w:p w14:paraId="7F06E600">
            <w:pPr>
              <w:rPr>
                <w:rFonts w:ascii="Arial"/>
                <w:sz w:val="21"/>
              </w:rPr>
            </w:pPr>
          </w:p>
        </w:tc>
      </w:tr>
      <w:tr w14:paraId="089BC5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90" w:type="dxa"/>
            <w:vAlign w:val="top"/>
          </w:tcPr>
          <w:p w14:paraId="7256B438">
            <w:pPr>
              <w:pStyle w:val="6"/>
              <w:spacing w:before="98" w:line="184" w:lineRule="auto"/>
              <w:ind w:left="173"/>
            </w:pPr>
            <w:r>
              <w:rPr>
                <w:spacing w:val="-10"/>
              </w:rPr>
              <w:t>12</w:t>
            </w:r>
          </w:p>
        </w:tc>
        <w:tc>
          <w:tcPr>
            <w:tcW w:w="1594" w:type="dxa"/>
            <w:vAlign w:val="top"/>
          </w:tcPr>
          <w:p w14:paraId="379152B2">
            <w:pPr>
              <w:pStyle w:val="6"/>
              <w:spacing w:before="78" w:line="204" w:lineRule="auto"/>
              <w:ind w:left="121"/>
            </w:pPr>
            <w:r>
              <w:rPr>
                <w:spacing w:val="-4"/>
              </w:rPr>
              <w:t>E 96</w:t>
            </w:r>
            <w:r>
              <w:rPr>
                <w:spacing w:val="-60"/>
              </w:rPr>
              <w:t xml:space="preserve"> </w:t>
            </w:r>
            <w:r>
              <w:rPr>
                <w:spacing w:val="-4"/>
              </w:rPr>
              <w:t>°</w:t>
            </w:r>
            <w:r>
              <w:rPr>
                <w:spacing w:val="-69"/>
              </w:rPr>
              <w:t xml:space="preserve"> </w:t>
            </w:r>
            <w:r>
              <w:rPr>
                <w:spacing w:val="-4"/>
              </w:rPr>
              <w:t>17'29.86"</w:t>
            </w:r>
          </w:p>
        </w:tc>
        <w:tc>
          <w:tcPr>
            <w:tcW w:w="1594" w:type="dxa"/>
            <w:vAlign w:val="top"/>
          </w:tcPr>
          <w:p w14:paraId="17C3B0E7">
            <w:pPr>
              <w:pStyle w:val="6"/>
              <w:spacing w:before="78" w:line="204" w:lineRule="auto"/>
              <w:ind w:left="166"/>
            </w:pPr>
            <w:r>
              <w:rPr>
                <w:spacing w:val="-2"/>
              </w:rPr>
              <w:t>N</w:t>
            </w:r>
            <w:r>
              <w:rPr>
                <w:spacing w:val="13"/>
              </w:rPr>
              <w:t xml:space="preserve"> </w:t>
            </w:r>
            <w:r>
              <w:rPr>
                <w:spacing w:val="-2"/>
              </w:rPr>
              <w:t>30</w:t>
            </w:r>
            <w:r>
              <w:rPr>
                <w:spacing w:val="-68"/>
              </w:rPr>
              <w:t xml:space="preserve"> </w:t>
            </w:r>
            <w:r>
              <w:rPr>
                <w:spacing w:val="-2"/>
              </w:rPr>
              <w:t>°22'5.76"</w:t>
            </w:r>
          </w:p>
        </w:tc>
        <w:tc>
          <w:tcPr>
            <w:tcW w:w="603" w:type="dxa"/>
            <w:vAlign w:val="top"/>
          </w:tcPr>
          <w:p w14:paraId="76DB7C23">
            <w:pPr>
              <w:pStyle w:val="6"/>
              <w:spacing w:before="99" w:line="183" w:lineRule="auto"/>
              <w:ind w:left="220"/>
            </w:pPr>
            <w:r>
              <w:rPr>
                <w:spacing w:val="-5"/>
              </w:rPr>
              <w:t>38</w:t>
            </w:r>
          </w:p>
        </w:tc>
        <w:tc>
          <w:tcPr>
            <w:tcW w:w="1594" w:type="dxa"/>
            <w:vAlign w:val="top"/>
          </w:tcPr>
          <w:p w14:paraId="08F708E4">
            <w:pPr>
              <w:pStyle w:val="6"/>
              <w:spacing w:before="78" w:line="204" w:lineRule="auto"/>
              <w:ind w:left="125"/>
            </w:pPr>
            <w:r>
              <w:rPr>
                <w:spacing w:val="-4"/>
              </w:rPr>
              <w:t>E 96</w:t>
            </w:r>
            <w:r>
              <w:rPr>
                <w:spacing w:val="-60"/>
              </w:rPr>
              <w:t xml:space="preserve"> </w:t>
            </w:r>
            <w:r>
              <w:rPr>
                <w:spacing w:val="-4"/>
              </w:rPr>
              <w:t>°</w:t>
            </w:r>
            <w:r>
              <w:rPr>
                <w:spacing w:val="-69"/>
              </w:rPr>
              <w:t xml:space="preserve"> </w:t>
            </w:r>
            <w:r>
              <w:rPr>
                <w:spacing w:val="-4"/>
              </w:rPr>
              <w:t>17'18.21"</w:t>
            </w:r>
          </w:p>
        </w:tc>
        <w:tc>
          <w:tcPr>
            <w:tcW w:w="1594" w:type="dxa"/>
            <w:vAlign w:val="top"/>
          </w:tcPr>
          <w:p w14:paraId="606D48B1">
            <w:pPr>
              <w:pStyle w:val="6"/>
              <w:spacing w:before="78" w:line="204" w:lineRule="auto"/>
              <w:ind w:left="167"/>
            </w:pPr>
            <w:r>
              <w:rPr>
                <w:spacing w:val="-2"/>
              </w:rPr>
              <w:t>N</w:t>
            </w:r>
            <w:r>
              <w:rPr>
                <w:spacing w:val="13"/>
              </w:rPr>
              <w:t xml:space="preserve"> </w:t>
            </w:r>
            <w:r>
              <w:rPr>
                <w:spacing w:val="-2"/>
              </w:rPr>
              <w:t>30</w:t>
            </w:r>
            <w:r>
              <w:rPr>
                <w:spacing w:val="-68"/>
              </w:rPr>
              <w:t xml:space="preserve"> </w:t>
            </w:r>
            <w:r>
              <w:rPr>
                <w:spacing w:val="-2"/>
              </w:rPr>
              <w:t>°22'4.66"</w:t>
            </w:r>
          </w:p>
        </w:tc>
        <w:tc>
          <w:tcPr>
            <w:tcW w:w="1057" w:type="dxa"/>
            <w:vMerge w:val="continue"/>
            <w:tcBorders>
              <w:top w:val="nil"/>
              <w:bottom w:val="nil"/>
            </w:tcBorders>
            <w:vAlign w:val="top"/>
          </w:tcPr>
          <w:p w14:paraId="396B3C43">
            <w:pPr>
              <w:rPr>
                <w:rFonts w:ascii="Arial"/>
                <w:sz w:val="21"/>
              </w:rPr>
            </w:pPr>
          </w:p>
        </w:tc>
      </w:tr>
      <w:tr w14:paraId="16AC14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90" w:type="dxa"/>
            <w:vAlign w:val="top"/>
          </w:tcPr>
          <w:p w14:paraId="3C595FAA">
            <w:pPr>
              <w:pStyle w:val="6"/>
              <w:spacing w:before="97" w:line="184" w:lineRule="auto"/>
              <w:ind w:left="173"/>
            </w:pPr>
            <w:r>
              <w:rPr>
                <w:spacing w:val="-10"/>
              </w:rPr>
              <w:t>13</w:t>
            </w:r>
          </w:p>
        </w:tc>
        <w:tc>
          <w:tcPr>
            <w:tcW w:w="1594" w:type="dxa"/>
            <w:vAlign w:val="top"/>
          </w:tcPr>
          <w:p w14:paraId="0CA813AE">
            <w:pPr>
              <w:pStyle w:val="6"/>
              <w:spacing w:before="78" w:line="204" w:lineRule="auto"/>
              <w:ind w:left="121"/>
            </w:pPr>
            <w:r>
              <w:rPr>
                <w:spacing w:val="-4"/>
              </w:rPr>
              <w:t>E 96</w:t>
            </w:r>
            <w:r>
              <w:rPr>
                <w:spacing w:val="-60"/>
              </w:rPr>
              <w:t xml:space="preserve"> </w:t>
            </w:r>
            <w:r>
              <w:rPr>
                <w:spacing w:val="-4"/>
              </w:rPr>
              <w:t>°</w:t>
            </w:r>
            <w:r>
              <w:rPr>
                <w:spacing w:val="-69"/>
              </w:rPr>
              <w:t xml:space="preserve"> </w:t>
            </w:r>
            <w:r>
              <w:rPr>
                <w:spacing w:val="-4"/>
              </w:rPr>
              <w:t>17'27.80"</w:t>
            </w:r>
          </w:p>
        </w:tc>
        <w:tc>
          <w:tcPr>
            <w:tcW w:w="1594" w:type="dxa"/>
            <w:vAlign w:val="top"/>
          </w:tcPr>
          <w:p w14:paraId="0F207B6C">
            <w:pPr>
              <w:pStyle w:val="6"/>
              <w:spacing w:before="78" w:line="204" w:lineRule="auto"/>
              <w:ind w:left="166"/>
            </w:pPr>
            <w:r>
              <w:rPr>
                <w:spacing w:val="-2"/>
              </w:rPr>
              <w:t>N</w:t>
            </w:r>
            <w:r>
              <w:rPr>
                <w:spacing w:val="13"/>
              </w:rPr>
              <w:t xml:space="preserve"> </w:t>
            </w:r>
            <w:r>
              <w:rPr>
                <w:spacing w:val="-2"/>
              </w:rPr>
              <w:t>30</w:t>
            </w:r>
            <w:r>
              <w:rPr>
                <w:spacing w:val="-68"/>
              </w:rPr>
              <w:t xml:space="preserve"> </w:t>
            </w:r>
            <w:r>
              <w:rPr>
                <w:spacing w:val="-2"/>
              </w:rPr>
              <w:t>°22'5.03"</w:t>
            </w:r>
          </w:p>
        </w:tc>
        <w:tc>
          <w:tcPr>
            <w:tcW w:w="603" w:type="dxa"/>
            <w:vAlign w:val="top"/>
          </w:tcPr>
          <w:p w14:paraId="5B5AD589">
            <w:pPr>
              <w:pStyle w:val="6"/>
              <w:spacing w:before="98" w:line="183" w:lineRule="auto"/>
              <w:ind w:left="220"/>
            </w:pPr>
            <w:r>
              <w:rPr>
                <w:spacing w:val="-5"/>
              </w:rPr>
              <w:t>39</w:t>
            </w:r>
          </w:p>
        </w:tc>
        <w:tc>
          <w:tcPr>
            <w:tcW w:w="1594" w:type="dxa"/>
            <w:vAlign w:val="top"/>
          </w:tcPr>
          <w:p w14:paraId="6D14FD30">
            <w:pPr>
              <w:pStyle w:val="6"/>
              <w:spacing w:before="78" w:line="204" w:lineRule="auto"/>
              <w:ind w:left="125"/>
            </w:pPr>
            <w:r>
              <w:rPr>
                <w:spacing w:val="-4"/>
              </w:rPr>
              <w:t>E 96</w:t>
            </w:r>
            <w:r>
              <w:rPr>
                <w:spacing w:val="-60"/>
              </w:rPr>
              <w:t xml:space="preserve"> </w:t>
            </w:r>
            <w:r>
              <w:rPr>
                <w:spacing w:val="-4"/>
              </w:rPr>
              <w:t>°</w:t>
            </w:r>
            <w:r>
              <w:rPr>
                <w:spacing w:val="-69"/>
              </w:rPr>
              <w:t xml:space="preserve"> </w:t>
            </w:r>
            <w:r>
              <w:rPr>
                <w:spacing w:val="-4"/>
              </w:rPr>
              <w:t>17'19.62"</w:t>
            </w:r>
          </w:p>
        </w:tc>
        <w:tc>
          <w:tcPr>
            <w:tcW w:w="1594" w:type="dxa"/>
            <w:vAlign w:val="top"/>
          </w:tcPr>
          <w:p w14:paraId="65CA6EC3">
            <w:pPr>
              <w:pStyle w:val="6"/>
              <w:spacing w:before="78" w:line="204" w:lineRule="auto"/>
              <w:ind w:left="167"/>
            </w:pPr>
            <w:r>
              <w:rPr>
                <w:spacing w:val="-2"/>
              </w:rPr>
              <w:t>N</w:t>
            </w:r>
            <w:r>
              <w:rPr>
                <w:spacing w:val="13"/>
              </w:rPr>
              <w:t xml:space="preserve"> </w:t>
            </w:r>
            <w:r>
              <w:rPr>
                <w:spacing w:val="-2"/>
              </w:rPr>
              <w:t>30</w:t>
            </w:r>
            <w:r>
              <w:rPr>
                <w:spacing w:val="-68"/>
              </w:rPr>
              <w:t xml:space="preserve"> </w:t>
            </w:r>
            <w:r>
              <w:rPr>
                <w:spacing w:val="-2"/>
              </w:rPr>
              <w:t>°22'4.50"</w:t>
            </w:r>
          </w:p>
        </w:tc>
        <w:tc>
          <w:tcPr>
            <w:tcW w:w="1057" w:type="dxa"/>
            <w:vMerge w:val="continue"/>
            <w:tcBorders>
              <w:top w:val="nil"/>
              <w:bottom w:val="nil"/>
            </w:tcBorders>
            <w:vAlign w:val="top"/>
          </w:tcPr>
          <w:p w14:paraId="1C5018B5">
            <w:pPr>
              <w:rPr>
                <w:rFonts w:ascii="Arial"/>
                <w:sz w:val="21"/>
              </w:rPr>
            </w:pPr>
          </w:p>
        </w:tc>
      </w:tr>
      <w:tr w14:paraId="4D672A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90" w:type="dxa"/>
            <w:vAlign w:val="top"/>
          </w:tcPr>
          <w:p w14:paraId="023D501D">
            <w:pPr>
              <w:pStyle w:val="6"/>
              <w:spacing w:before="99" w:line="184" w:lineRule="auto"/>
              <w:ind w:left="173"/>
            </w:pPr>
            <w:r>
              <w:rPr>
                <w:spacing w:val="-10"/>
              </w:rPr>
              <w:t>14</w:t>
            </w:r>
          </w:p>
        </w:tc>
        <w:tc>
          <w:tcPr>
            <w:tcW w:w="1594" w:type="dxa"/>
            <w:vAlign w:val="top"/>
          </w:tcPr>
          <w:p w14:paraId="3920044E">
            <w:pPr>
              <w:pStyle w:val="6"/>
              <w:spacing w:before="80" w:line="204" w:lineRule="auto"/>
              <w:ind w:left="121"/>
            </w:pPr>
            <w:r>
              <w:rPr>
                <w:spacing w:val="-4"/>
              </w:rPr>
              <w:t>E 96</w:t>
            </w:r>
            <w:r>
              <w:rPr>
                <w:spacing w:val="-60"/>
              </w:rPr>
              <w:t xml:space="preserve"> </w:t>
            </w:r>
            <w:r>
              <w:rPr>
                <w:spacing w:val="-4"/>
              </w:rPr>
              <w:t>°</w:t>
            </w:r>
            <w:r>
              <w:rPr>
                <w:spacing w:val="-69"/>
              </w:rPr>
              <w:t xml:space="preserve"> </w:t>
            </w:r>
            <w:r>
              <w:rPr>
                <w:spacing w:val="-4"/>
              </w:rPr>
              <w:t>17'25.66"</w:t>
            </w:r>
          </w:p>
        </w:tc>
        <w:tc>
          <w:tcPr>
            <w:tcW w:w="1594" w:type="dxa"/>
            <w:vAlign w:val="top"/>
          </w:tcPr>
          <w:p w14:paraId="58A06988">
            <w:pPr>
              <w:pStyle w:val="6"/>
              <w:spacing w:before="80" w:line="204" w:lineRule="auto"/>
              <w:ind w:left="166"/>
            </w:pPr>
            <w:r>
              <w:rPr>
                <w:spacing w:val="-2"/>
              </w:rPr>
              <w:t>N</w:t>
            </w:r>
            <w:r>
              <w:rPr>
                <w:spacing w:val="13"/>
              </w:rPr>
              <w:t xml:space="preserve"> </w:t>
            </w:r>
            <w:r>
              <w:rPr>
                <w:spacing w:val="-2"/>
              </w:rPr>
              <w:t>30</w:t>
            </w:r>
            <w:r>
              <w:rPr>
                <w:spacing w:val="-68"/>
              </w:rPr>
              <w:t xml:space="preserve"> </w:t>
            </w:r>
            <w:r>
              <w:rPr>
                <w:spacing w:val="-2"/>
              </w:rPr>
              <w:t>°22'4.65"</w:t>
            </w:r>
          </w:p>
        </w:tc>
        <w:tc>
          <w:tcPr>
            <w:tcW w:w="603" w:type="dxa"/>
            <w:vAlign w:val="top"/>
          </w:tcPr>
          <w:p w14:paraId="5EACA52D">
            <w:pPr>
              <w:pStyle w:val="6"/>
              <w:spacing w:before="100" w:line="183" w:lineRule="auto"/>
              <w:ind w:left="216"/>
            </w:pPr>
            <w:r>
              <w:rPr>
                <w:spacing w:val="-3"/>
              </w:rPr>
              <w:t>40</w:t>
            </w:r>
          </w:p>
        </w:tc>
        <w:tc>
          <w:tcPr>
            <w:tcW w:w="1594" w:type="dxa"/>
            <w:vAlign w:val="top"/>
          </w:tcPr>
          <w:p w14:paraId="33C64DFE">
            <w:pPr>
              <w:pStyle w:val="6"/>
              <w:spacing w:before="80" w:line="204" w:lineRule="auto"/>
              <w:ind w:left="125"/>
            </w:pPr>
            <w:r>
              <w:rPr>
                <w:spacing w:val="-4"/>
              </w:rPr>
              <w:t>E 96</w:t>
            </w:r>
            <w:r>
              <w:rPr>
                <w:spacing w:val="-60"/>
              </w:rPr>
              <w:t xml:space="preserve"> </w:t>
            </w:r>
            <w:r>
              <w:rPr>
                <w:spacing w:val="-4"/>
              </w:rPr>
              <w:t>°</w:t>
            </w:r>
            <w:r>
              <w:rPr>
                <w:spacing w:val="-69"/>
              </w:rPr>
              <w:t xml:space="preserve"> </w:t>
            </w:r>
            <w:r>
              <w:rPr>
                <w:spacing w:val="-4"/>
              </w:rPr>
              <w:t>17'21.45"</w:t>
            </w:r>
          </w:p>
        </w:tc>
        <w:tc>
          <w:tcPr>
            <w:tcW w:w="1594" w:type="dxa"/>
            <w:vAlign w:val="top"/>
          </w:tcPr>
          <w:p w14:paraId="0FD2A74F">
            <w:pPr>
              <w:pStyle w:val="6"/>
              <w:spacing w:before="80" w:line="204" w:lineRule="auto"/>
              <w:ind w:left="167"/>
            </w:pPr>
            <w:r>
              <w:rPr>
                <w:spacing w:val="-2"/>
              </w:rPr>
              <w:t>N</w:t>
            </w:r>
            <w:r>
              <w:rPr>
                <w:spacing w:val="13"/>
              </w:rPr>
              <w:t xml:space="preserve"> </w:t>
            </w:r>
            <w:r>
              <w:rPr>
                <w:spacing w:val="-2"/>
              </w:rPr>
              <w:t>30</w:t>
            </w:r>
            <w:r>
              <w:rPr>
                <w:spacing w:val="-68"/>
              </w:rPr>
              <w:t xml:space="preserve"> </w:t>
            </w:r>
            <w:r>
              <w:rPr>
                <w:spacing w:val="-2"/>
              </w:rPr>
              <w:t>°22'4.69"</w:t>
            </w:r>
          </w:p>
        </w:tc>
        <w:tc>
          <w:tcPr>
            <w:tcW w:w="1057" w:type="dxa"/>
            <w:vMerge w:val="continue"/>
            <w:tcBorders>
              <w:top w:val="nil"/>
              <w:bottom w:val="nil"/>
            </w:tcBorders>
            <w:vAlign w:val="top"/>
          </w:tcPr>
          <w:p w14:paraId="73910BC2">
            <w:pPr>
              <w:rPr>
                <w:rFonts w:ascii="Arial"/>
                <w:sz w:val="21"/>
              </w:rPr>
            </w:pPr>
          </w:p>
        </w:tc>
      </w:tr>
      <w:tr w14:paraId="4AADDD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90" w:type="dxa"/>
            <w:vAlign w:val="top"/>
          </w:tcPr>
          <w:p w14:paraId="1B934A73">
            <w:pPr>
              <w:pStyle w:val="6"/>
              <w:spacing w:before="99" w:line="184" w:lineRule="auto"/>
              <w:ind w:left="173"/>
            </w:pPr>
            <w:r>
              <w:rPr>
                <w:spacing w:val="-10"/>
              </w:rPr>
              <w:t>15</w:t>
            </w:r>
          </w:p>
        </w:tc>
        <w:tc>
          <w:tcPr>
            <w:tcW w:w="1594" w:type="dxa"/>
            <w:vAlign w:val="top"/>
          </w:tcPr>
          <w:p w14:paraId="5A5892F2">
            <w:pPr>
              <w:pStyle w:val="6"/>
              <w:spacing w:before="79" w:line="204" w:lineRule="auto"/>
              <w:ind w:left="121"/>
            </w:pPr>
            <w:r>
              <w:rPr>
                <w:spacing w:val="-4"/>
              </w:rPr>
              <w:t>E 96</w:t>
            </w:r>
            <w:r>
              <w:rPr>
                <w:spacing w:val="-60"/>
              </w:rPr>
              <w:t xml:space="preserve"> </w:t>
            </w:r>
            <w:r>
              <w:rPr>
                <w:spacing w:val="-4"/>
              </w:rPr>
              <w:t>°</w:t>
            </w:r>
            <w:r>
              <w:rPr>
                <w:spacing w:val="-69"/>
              </w:rPr>
              <w:t xml:space="preserve"> </w:t>
            </w:r>
            <w:r>
              <w:rPr>
                <w:spacing w:val="-4"/>
              </w:rPr>
              <w:t>17'24.00"</w:t>
            </w:r>
          </w:p>
        </w:tc>
        <w:tc>
          <w:tcPr>
            <w:tcW w:w="1594" w:type="dxa"/>
            <w:vAlign w:val="top"/>
          </w:tcPr>
          <w:p w14:paraId="22B45451">
            <w:pPr>
              <w:pStyle w:val="6"/>
              <w:spacing w:before="79" w:line="204" w:lineRule="auto"/>
              <w:ind w:left="166"/>
            </w:pPr>
            <w:r>
              <w:rPr>
                <w:spacing w:val="-2"/>
              </w:rPr>
              <w:t>N</w:t>
            </w:r>
            <w:r>
              <w:rPr>
                <w:spacing w:val="13"/>
              </w:rPr>
              <w:t xml:space="preserve"> </w:t>
            </w:r>
            <w:r>
              <w:rPr>
                <w:spacing w:val="-2"/>
              </w:rPr>
              <w:t>30</w:t>
            </w:r>
            <w:r>
              <w:rPr>
                <w:spacing w:val="-68"/>
              </w:rPr>
              <w:t xml:space="preserve"> </w:t>
            </w:r>
            <w:r>
              <w:rPr>
                <w:spacing w:val="-2"/>
              </w:rPr>
              <w:t>°22'3.30"</w:t>
            </w:r>
          </w:p>
        </w:tc>
        <w:tc>
          <w:tcPr>
            <w:tcW w:w="603" w:type="dxa"/>
            <w:vAlign w:val="top"/>
          </w:tcPr>
          <w:p w14:paraId="6EB109DA">
            <w:pPr>
              <w:pStyle w:val="6"/>
              <w:spacing w:before="99" w:line="184" w:lineRule="auto"/>
              <w:ind w:left="216"/>
            </w:pPr>
            <w:r>
              <w:rPr>
                <w:spacing w:val="-3"/>
              </w:rPr>
              <w:t>41</w:t>
            </w:r>
          </w:p>
        </w:tc>
        <w:tc>
          <w:tcPr>
            <w:tcW w:w="1594" w:type="dxa"/>
            <w:vAlign w:val="top"/>
          </w:tcPr>
          <w:p w14:paraId="58914E46">
            <w:pPr>
              <w:pStyle w:val="6"/>
              <w:spacing w:before="79" w:line="204" w:lineRule="auto"/>
              <w:ind w:left="125"/>
            </w:pPr>
            <w:r>
              <w:rPr>
                <w:spacing w:val="-4"/>
              </w:rPr>
              <w:t>E 96</w:t>
            </w:r>
            <w:r>
              <w:rPr>
                <w:spacing w:val="-60"/>
              </w:rPr>
              <w:t xml:space="preserve"> </w:t>
            </w:r>
            <w:r>
              <w:rPr>
                <w:spacing w:val="-4"/>
              </w:rPr>
              <w:t>°</w:t>
            </w:r>
            <w:r>
              <w:rPr>
                <w:spacing w:val="-69"/>
              </w:rPr>
              <w:t xml:space="preserve"> </w:t>
            </w:r>
            <w:r>
              <w:rPr>
                <w:spacing w:val="-4"/>
              </w:rPr>
              <w:t>17'28.58"</w:t>
            </w:r>
          </w:p>
        </w:tc>
        <w:tc>
          <w:tcPr>
            <w:tcW w:w="1594" w:type="dxa"/>
            <w:vAlign w:val="top"/>
          </w:tcPr>
          <w:p w14:paraId="777B774B">
            <w:pPr>
              <w:pStyle w:val="6"/>
              <w:spacing w:before="79" w:line="204" w:lineRule="auto"/>
              <w:ind w:left="167"/>
            </w:pPr>
            <w:r>
              <w:rPr>
                <w:spacing w:val="-2"/>
              </w:rPr>
              <w:t>N</w:t>
            </w:r>
            <w:r>
              <w:rPr>
                <w:spacing w:val="13"/>
              </w:rPr>
              <w:t xml:space="preserve"> </w:t>
            </w:r>
            <w:r>
              <w:rPr>
                <w:spacing w:val="-2"/>
              </w:rPr>
              <w:t>30</w:t>
            </w:r>
            <w:r>
              <w:rPr>
                <w:spacing w:val="-68"/>
              </w:rPr>
              <w:t xml:space="preserve"> </w:t>
            </w:r>
            <w:r>
              <w:rPr>
                <w:spacing w:val="-2"/>
              </w:rPr>
              <w:t>°22'6.32"</w:t>
            </w:r>
          </w:p>
        </w:tc>
        <w:tc>
          <w:tcPr>
            <w:tcW w:w="1057" w:type="dxa"/>
            <w:vMerge w:val="continue"/>
            <w:tcBorders>
              <w:top w:val="nil"/>
              <w:bottom w:val="nil"/>
            </w:tcBorders>
            <w:vAlign w:val="top"/>
          </w:tcPr>
          <w:p w14:paraId="28DFF30F">
            <w:pPr>
              <w:rPr>
                <w:rFonts w:ascii="Arial"/>
                <w:sz w:val="21"/>
              </w:rPr>
            </w:pPr>
          </w:p>
        </w:tc>
      </w:tr>
      <w:tr w14:paraId="380692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90" w:type="dxa"/>
            <w:vAlign w:val="top"/>
          </w:tcPr>
          <w:p w14:paraId="04DB2728">
            <w:pPr>
              <w:pStyle w:val="6"/>
              <w:spacing w:before="98" w:line="184" w:lineRule="auto"/>
              <w:ind w:left="173"/>
            </w:pPr>
            <w:r>
              <w:rPr>
                <w:spacing w:val="-10"/>
              </w:rPr>
              <w:t>16</w:t>
            </w:r>
          </w:p>
        </w:tc>
        <w:tc>
          <w:tcPr>
            <w:tcW w:w="1594" w:type="dxa"/>
            <w:vAlign w:val="top"/>
          </w:tcPr>
          <w:p w14:paraId="608AF599">
            <w:pPr>
              <w:pStyle w:val="6"/>
              <w:spacing w:before="79" w:line="204" w:lineRule="auto"/>
              <w:ind w:left="121"/>
            </w:pPr>
            <w:r>
              <w:rPr>
                <w:spacing w:val="-4"/>
              </w:rPr>
              <w:t>E 96</w:t>
            </w:r>
            <w:r>
              <w:rPr>
                <w:spacing w:val="-60"/>
              </w:rPr>
              <w:t xml:space="preserve"> </w:t>
            </w:r>
            <w:r>
              <w:rPr>
                <w:spacing w:val="-4"/>
              </w:rPr>
              <w:t>°</w:t>
            </w:r>
            <w:r>
              <w:rPr>
                <w:spacing w:val="-69"/>
              </w:rPr>
              <w:t xml:space="preserve"> </w:t>
            </w:r>
            <w:r>
              <w:rPr>
                <w:spacing w:val="-4"/>
              </w:rPr>
              <w:t>17'21.95"</w:t>
            </w:r>
          </w:p>
        </w:tc>
        <w:tc>
          <w:tcPr>
            <w:tcW w:w="1594" w:type="dxa"/>
            <w:vAlign w:val="top"/>
          </w:tcPr>
          <w:p w14:paraId="597B7803">
            <w:pPr>
              <w:pStyle w:val="6"/>
              <w:spacing w:before="79" w:line="204" w:lineRule="auto"/>
              <w:ind w:left="166"/>
            </w:pPr>
            <w:r>
              <w:rPr>
                <w:spacing w:val="-2"/>
              </w:rPr>
              <w:t>N</w:t>
            </w:r>
            <w:r>
              <w:rPr>
                <w:spacing w:val="13"/>
              </w:rPr>
              <w:t xml:space="preserve"> </w:t>
            </w:r>
            <w:r>
              <w:rPr>
                <w:spacing w:val="-2"/>
              </w:rPr>
              <w:t>30</w:t>
            </w:r>
            <w:r>
              <w:rPr>
                <w:spacing w:val="-68"/>
              </w:rPr>
              <w:t xml:space="preserve"> </w:t>
            </w:r>
            <w:r>
              <w:rPr>
                <w:spacing w:val="-2"/>
              </w:rPr>
              <w:t>°22'2.32"</w:t>
            </w:r>
          </w:p>
        </w:tc>
        <w:tc>
          <w:tcPr>
            <w:tcW w:w="603" w:type="dxa"/>
            <w:vAlign w:val="top"/>
          </w:tcPr>
          <w:p w14:paraId="3766EE3D">
            <w:pPr>
              <w:pStyle w:val="6"/>
              <w:spacing w:before="99" w:line="183" w:lineRule="auto"/>
              <w:ind w:left="216"/>
            </w:pPr>
            <w:r>
              <w:rPr>
                <w:spacing w:val="-3"/>
              </w:rPr>
              <w:t>42</w:t>
            </w:r>
          </w:p>
        </w:tc>
        <w:tc>
          <w:tcPr>
            <w:tcW w:w="1594" w:type="dxa"/>
            <w:vAlign w:val="top"/>
          </w:tcPr>
          <w:p w14:paraId="021BEAB4">
            <w:pPr>
              <w:pStyle w:val="6"/>
              <w:spacing w:before="79" w:line="204" w:lineRule="auto"/>
              <w:ind w:left="125"/>
            </w:pPr>
            <w:r>
              <w:rPr>
                <w:spacing w:val="-4"/>
              </w:rPr>
              <w:t>E 96</w:t>
            </w:r>
            <w:r>
              <w:rPr>
                <w:spacing w:val="-60"/>
              </w:rPr>
              <w:t xml:space="preserve"> </w:t>
            </w:r>
            <w:r>
              <w:rPr>
                <w:spacing w:val="-4"/>
              </w:rPr>
              <w:t>°</w:t>
            </w:r>
            <w:r>
              <w:rPr>
                <w:spacing w:val="-69"/>
              </w:rPr>
              <w:t xml:space="preserve"> </w:t>
            </w:r>
            <w:r>
              <w:rPr>
                <w:spacing w:val="-4"/>
              </w:rPr>
              <w:t>17'33.71"</w:t>
            </w:r>
          </w:p>
        </w:tc>
        <w:tc>
          <w:tcPr>
            <w:tcW w:w="1594" w:type="dxa"/>
            <w:vAlign w:val="top"/>
          </w:tcPr>
          <w:p w14:paraId="2B95F0E5">
            <w:pPr>
              <w:pStyle w:val="6"/>
              <w:spacing w:before="79" w:line="204" w:lineRule="auto"/>
              <w:ind w:left="167"/>
            </w:pPr>
            <w:r>
              <w:rPr>
                <w:spacing w:val="-2"/>
              </w:rPr>
              <w:t>N</w:t>
            </w:r>
            <w:r>
              <w:rPr>
                <w:spacing w:val="13"/>
              </w:rPr>
              <w:t xml:space="preserve"> </w:t>
            </w:r>
            <w:r>
              <w:rPr>
                <w:spacing w:val="-2"/>
              </w:rPr>
              <w:t>30</w:t>
            </w:r>
            <w:r>
              <w:rPr>
                <w:spacing w:val="-68"/>
              </w:rPr>
              <w:t xml:space="preserve"> </w:t>
            </w:r>
            <w:r>
              <w:rPr>
                <w:spacing w:val="-2"/>
              </w:rPr>
              <w:t>°22'7.99"</w:t>
            </w:r>
          </w:p>
        </w:tc>
        <w:tc>
          <w:tcPr>
            <w:tcW w:w="1057" w:type="dxa"/>
            <w:vMerge w:val="continue"/>
            <w:tcBorders>
              <w:top w:val="nil"/>
              <w:bottom w:val="nil"/>
            </w:tcBorders>
            <w:vAlign w:val="top"/>
          </w:tcPr>
          <w:p w14:paraId="3BA0F741">
            <w:pPr>
              <w:rPr>
                <w:rFonts w:ascii="Arial"/>
                <w:sz w:val="21"/>
              </w:rPr>
            </w:pPr>
          </w:p>
        </w:tc>
      </w:tr>
      <w:tr w14:paraId="663CF8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90" w:type="dxa"/>
            <w:vAlign w:val="top"/>
          </w:tcPr>
          <w:p w14:paraId="14394A06">
            <w:pPr>
              <w:pStyle w:val="6"/>
              <w:spacing w:before="98" w:line="184" w:lineRule="auto"/>
              <w:ind w:left="173"/>
            </w:pPr>
            <w:r>
              <w:rPr>
                <w:spacing w:val="-10"/>
              </w:rPr>
              <w:t>17</w:t>
            </w:r>
          </w:p>
        </w:tc>
        <w:tc>
          <w:tcPr>
            <w:tcW w:w="1594" w:type="dxa"/>
            <w:vAlign w:val="top"/>
          </w:tcPr>
          <w:p w14:paraId="6102F6D8">
            <w:pPr>
              <w:pStyle w:val="6"/>
              <w:spacing w:before="78" w:line="204" w:lineRule="auto"/>
              <w:ind w:left="121"/>
            </w:pPr>
            <w:r>
              <w:rPr>
                <w:spacing w:val="-4"/>
              </w:rPr>
              <w:t>E 96</w:t>
            </w:r>
            <w:r>
              <w:rPr>
                <w:spacing w:val="-60"/>
              </w:rPr>
              <w:t xml:space="preserve"> </w:t>
            </w:r>
            <w:r>
              <w:rPr>
                <w:spacing w:val="-4"/>
              </w:rPr>
              <w:t>°</w:t>
            </w:r>
            <w:r>
              <w:rPr>
                <w:spacing w:val="-69"/>
              </w:rPr>
              <w:t xml:space="preserve"> </w:t>
            </w:r>
            <w:r>
              <w:rPr>
                <w:spacing w:val="-4"/>
              </w:rPr>
              <w:t>17'16.50"</w:t>
            </w:r>
          </w:p>
        </w:tc>
        <w:tc>
          <w:tcPr>
            <w:tcW w:w="1594" w:type="dxa"/>
            <w:vAlign w:val="top"/>
          </w:tcPr>
          <w:p w14:paraId="640CAD49">
            <w:pPr>
              <w:pStyle w:val="6"/>
              <w:spacing w:before="78" w:line="204" w:lineRule="auto"/>
              <w:ind w:left="166"/>
            </w:pPr>
            <w:r>
              <w:rPr>
                <w:spacing w:val="-2"/>
              </w:rPr>
              <w:t>N</w:t>
            </w:r>
            <w:r>
              <w:rPr>
                <w:spacing w:val="13"/>
              </w:rPr>
              <w:t xml:space="preserve"> </w:t>
            </w:r>
            <w:r>
              <w:rPr>
                <w:spacing w:val="-2"/>
              </w:rPr>
              <w:t>30</w:t>
            </w:r>
            <w:r>
              <w:rPr>
                <w:spacing w:val="-68"/>
              </w:rPr>
              <w:t xml:space="preserve"> </w:t>
            </w:r>
            <w:r>
              <w:rPr>
                <w:spacing w:val="-2"/>
              </w:rPr>
              <w:t>°22'3.75"</w:t>
            </w:r>
          </w:p>
        </w:tc>
        <w:tc>
          <w:tcPr>
            <w:tcW w:w="603" w:type="dxa"/>
            <w:vAlign w:val="top"/>
          </w:tcPr>
          <w:p w14:paraId="7844C126">
            <w:pPr>
              <w:pStyle w:val="6"/>
              <w:spacing w:before="99" w:line="183" w:lineRule="auto"/>
              <w:ind w:left="216"/>
            </w:pPr>
            <w:r>
              <w:rPr>
                <w:spacing w:val="-3"/>
              </w:rPr>
              <w:t>43</w:t>
            </w:r>
          </w:p>
        </w:tc>
        <w:tc>
          <w:tcPr>
            <w:tcW w:w="1594" w:type="dxa"/>
            <w:vAlign w:val="top"/>
          </w:tcPr>
          <w:p w14:paraId="1AF2BC50">
            <w:pPr>
              <w:pStyle w:val="6"/>
              <w:spacing w:before="78" w:line="204" w:lineRule="auto"/>
              <w:ind w:left="125"/>
            </w:pPr>
            <w:r>
              <w:rPr>
                <w:spacing w:val="-4"/>
              </w:rPr>
              <w:t>E 96</w:t>
            </w:r>
            <w:r>
              <w:rPr>
                <w:spacing w:val="-60"/>
              </w:rPr>
              <w:t xml:space="preserve"> </w:t>
            </w:r>
            <w:r>
              <w:rPr>
                <w:spacing w:val="-4"/>
              </w:rPr>
              <w:t>°</w:t>
            </w:r>
            <w:r>
              <w:rPr>
                <w:spacing w:val="-69"/>
              </w:rPr>
              <w:t xml:space="preserve"> </w:t>
            </w:r>
            <w:r>
              <w:rPr>
                <w:spacing w:val="-4"/>
              </w:rPr>
              <w:t>17'36.76"</w:t>
            </w:r>
          </w:p>
        </w:tc>
        <w:tc>
          <w:tcPr>
            <w:tcW w:w="1594" w:type="dxa"/>
            <w:vAlign w:val="top"/>
          </w:tcPr>
          <w:p w14:paraId="429672F3">
            <w:pPr>
              <w:pStyle w:val="6"/>
              <w:spacing w:before="78" w:line="204" w:lineRule="auto"/>
              <w:ind w:left="167"/>
            </w:pPr>
            <w:r>
              <w:rPr>
                <w:spacing w:val="-2"/>
              </w:rPr>
              <w:t>N</w:t>
            </w:r>
            <w:r>
              <w:rPr>
                <w:spacing w:val="13"/>
              </w:rPr>
              <w:t xml:space="preserve"> </w:t>
            </w:r>
            <w:r>
              <w:rPr>
                <w:spacing w:val="-2"/>
              </w:rPr>
              <w:t>30</w:t>
            </w:r>
            <w:r>
              <w:rPr>
                <w:spacing w:val="-68"/>
              </w:rPr>
              <w:t xml:space="preserve"> </w:t>
            </w:r>
            <w:r>
              <w:rPr>
                <w:spacing w:val="-2"/>
              </w:rPr>
              <w:t>°22'8.19"</w:t>
            </w:r>
          </w:p>
        </w:tc>
        <w:tc>
          <w:tcPr>
            <w:tcW w:w="1057" w:type="dxa"/>
            <w:vMerge w:val="continue"/>
            <w:tcBorders>
              <w:top w:val="nil"/>
              <w:bottom w:val="nil"/>
            </w:tcBorders>
            <w:vAlign w:val="top"/>
          </w:tcPr>
          <w:p w14:paraId="0862205C">
            <w:pPr>
              <w:rPr>
                <w:rFonts w:ascii="Arial"/>
                <w:sz w:val="21"/>
              </w:rPr>
            </w:pPr>
          </w:p>
        </w:tc>
      </w:tr>
      <w:tr w14:paraId="7D2A0F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90" w:type="dxa"/>
            <w:vAlign w:val="top"/>
          </w:tcPr>
          <w:p w14:paraId="08475829">
            <w:pPr>
              <w:pStyle w:val="6"/>
              <w:spacing w:before="98" w:line="184" w:lineRule="auto"/>
              <w:ind w:left="173"/>
            </w:pPr>
            <w:r>
              <w:rPr>
                <w:spacing w:val="-10"/>
              </w:rPr>
              <w:t>18</w:t>
            </w:r>
          </w:p>
        </w:tc>
        <w:tc>
          <w:tcPr>
            <w:tcW w:w="1594" w:type="dxa"/>
            <w:vAlign w:val="top"/>
          </w:tcPr>
          <w:p w14:paraId="31F078A1">
            <w:pPr>
              <w:pStyle w:val="6"/>
              <w:spacing w:before="78" w:line="204" w:lineRule="auto"/>
              <w:ind w:left="121"/>
            </w:pPr>
            <w:r>
              <w:rPr>
                <w:spacing w:val="-4"/>
              </w:rPr>
              <w:t>E 96</w:t>
            </w:r>
            <w:r>
              <w:rPr>
                <w:spacing w:val="-60"/>
              </w:rPr>
              <w:t xml:space="preserve"> </w:t>
            </w:r>
            <w:r>
              <w:rPr>
                <w:spacing w:val="-4"/>
              </w:rPr>
              <w:t>°</w:t>
            </w:r>
            <w:r>
              <w:rPr>
                <w:spacing w:val="-69"/>
              </w:rPr>
              <w:t xml:space="preserve"> </w:t>
            </w:r>
            <w:r>
              <w:rPr>
                <w:spacing w:val="-4"/>
              </w:rPr>
              <w:t>17'13.29"</w:t>
            </w:r>
          </w:p>
        </w:tc>
        <w:tc>
          <w:tcPr>
            <w:tcW w:w="1594" w:type="dxa"/>
            <w:vAlign w:val="top"/>
          </w:tcPr>
          <w:p w14:paraId="00B21C30">
            <w:pPr>
              <w:pStyle w:val="6"/>
              <w:spacing w:before="78" w:line="204" w:lineRule="auto"/>
              <w:ind w:left="166"/>
            </w:pPr>
            <w:r>
              <w:rPr>
                <w:spacing w:val="-2"/>
              </w:rPr>
              <w:t>N</w:t>
            </w:r>
            <w:r>
              <w:rPr>
                <w:spacing w:val="13"/>
              </w:rPr>
              <w:t xml:space="preserve"> </w:t>
            </w:r>
            <w:r>
              <w:rPr>
                <w:spacing w:val="-2"/>
              </w:rPr>
              <w:t>30</w:t>
            </w:r>
            <w:r>
              <w:rPr>
                <w:spacing w:val="-68"/>
              </w:rPr>
              <w:t xml:space="preserve"> </w:t>
            </w:r>
            <w:r>
              <w:rPr>
                <w:spacing w:val="-2"/>
              </w:rPr>
              <w:t>°22'2.74"</w:t>
            </w:r>
          </w:p>
        </w:tc>
        <w:tc>
          <w:tcPr>
            <w:tcW w:w="603" w:type="dxa"/>
            <w:vAlign w:val="top"/>
          </w:tcPr>
          <w:p w14:paraId="18C4128E">
            <w:pPr>
              <w:pStyle w:val="6"/>
              <w:spacing w:before="99" w:line="183" w:lineRule="auto"/>
              <w:ind w:left="216"/>
            </w:pPr>
            <w:r>
              <w:rPr>
                <w:spacing w:val="-3"/>
              </w:rPr>
              <w:t>44</w:t>
            </w:r>
          </w:p>
        </w:tc>
        <w:tc>
          <w:tcPr>
            <w:tcW w:w="1594" w:type="dxa"/>
            <w:vAlign w:val="top"/>
          </w:tcPr>
          <w:p w14:paraId="060EFCB0">
            <w:pPr>
              <w:pStyle w:val="6"/>
              <w:spacing w:before="78" w:line="204" w:lineRule="auto"/>
              <w:ind w:left="125"/>
            </w:pPr>
            <w:r>
              <w:rPr>
                <w:spacing w:val="-4"/>
              </w:rPr>
              <w:t>E 96</w:t>
            </w:r>
            <w:r>
              <w:rPr>
                <w:spacing w:val="-60"/>
              </w:rPr>
              <w:t xml:space="preserve"> </w:t>
            </w:r>
            <w:r>
              <w:rPr>
                <w:spacing w:val="-4"/>
              </w:rPr>
              <w:t>°</w:t>
            </w:r>
            <w:r>
              <w:rPr>
                <w:spacing w:val="-69"/>
              </w:rPr>
              <w:t xml:space="preserve"> </w:t>
            </w:r>
            <w:r>
              <w:rPr>
                <w:spacing w:val="-4"/>
              </w:rPr>
              <w:t>17'38.26"</w:t>
            </w:r>
          </w:p>
        </w:tc>
        <w:tc>
          <w:tcPr>
            <w:tcW w:w="1594" w:type="dxa"/>
            <w:vAlign w:val="top"/>
          </w:tcPr>
          <w:p w14:paraId="3E21BDA9">
            <w:pPr>
              <w:pStyle w:val="6"/>
              <w:spacing w:before="78" w:line="204" w:lineRule="auto"/>
              <w:ind w:left="167"/>
            </w:pPr>
            <w:r>
              <w:rPr>
                <w:spacing w:val="-2"/>
              </w:rPr>
              <w:t>N</w:t>
            </w:r>
            <w:r>
              <w:rPr>
                <w:spacing w:val="13"/>
              </w:rPr>
              <w:t xml:space="preserve"> </w:t>
            </w:r>
            <w:r>
              <w:rPr>
                <w:spacing w:val="-2"/>
              </w:rPr>
              <w:t>30</w:t>
            </w:r>
            <w:r>
              <w:rPr>
                <w:spacing w:val="-68"/>
              </w:rPr>
              <w:t xml:space="preserve"> </w:t>
            </w:r>
            <w:r>
              <w:rPr>
                <w:spacing w:val="-2"/>
              </w:rPr>
              <w:t>°22'7.75"</w:t>
            </w:r>
          </w:p>
        </w:tc>
        <w:tc>
          <w:tcPr>
            <w:tcW w:w="1057" w:type="dxa"/>
            <w:vMerge w:val="continue"/>
            <w:tcBorders>
              <w:top w:val="nil"/>
              <w:bottom w:val="nil"/>
            </w:tcBorders>
            <w:vAlign w:val="top"/>
          </w:tcPr>
          <w:p w14:paraId="4BDA2EA2">
            <w:pPr>
              <w:rPr>
                <w:rFonts w:ascii="Arial"/>
                <w:sz w:val="21"/>
              </w:rPr>
            </w:pPr>
          </w:p>
        </w:tc>
      </w:tr>
      <w:tr w14:paraId="32D941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90" w:type="dxa"/>
            <w:vAlign w:val="top"/>
          </w:tcPr>
          <w:p w14:paraId="7496CE6F">
            <w:pPr>
              <w:pStyle w:val="6"/>
              <w:spacing w:before="97" w:line="184" w:lineRule="auto"/>
              <w:ind w:left="173"/>
            </w:pPr>
            <w:r>
              <w:rPr>
                <w:spacing w:val="-10"/>
              </w:rPr>
              <w:t>19</w:t>
            </w:r>
          </w:p>
        </w:tc>
        <w:tc>
          <w:tcPr>
            <w:tcW w:w="1594" w:type="dxa"/>
            <w:vAlign w:val="top"/>
          </w:tcPr>
          <w:p w14:paraId="713EFC31">
            <w:pPr>
              <w:pStyle w:val="6"/>
              <w:spacing w:before="78" w:line="204" w:lineRule="auto"/>
              <w:ind w:left="121"/>
            </w:pPr>
            <w:r>
              <w:rPr>
                <w:spacing w:val="-4"/>
              </w:rPr>
              <w:t>E 96</w:t>
            </w:r>
            <w:r>
              <w:rPr>
                <w:spacing w:val="-60"/>
              </w:rPr>
              <w:t xml:space="preserve"> </w:t>
            </w:r>
            <w:r>
              <w:rPr>
                <w:spacing w:val="-4"/>
              </w:rPr>
              <w:t>°</w:t>
            </w:r>
            <w:r>
              <w:rPr>
                <w:spacing w:val="-69"/>
              </w:rPr>
              <w:t xml:space="preserve"> </w:t>
            </w:r>
            <w:r>
              <w:rPr>
                <w:spacing w:val="-4"/>
              </w:rPr>
              <w:t>17'11.21"</w:t>
            </w:r>
          </w:p>
        </w:tc>
        <w:tc>
          <w:tcPr>
            <w:tcW w:w="1594" w:type="dxa"/>
            <w:vAlign w:val="top"/>
          </w:tcPr>
          <w:p w14:paraId="3283D99E">
            <w:pPr>
              <w:pStyle w:val="6"/>
              <w:spacing w:before="78" w:line="204" w:lineRule="auto"/>
              <w:ind w:left="166"/>
            </w:pPr>
            <w:r>
              <w:rPr>
                <w:spacing w:val="-2"/>
              </w:rPr>
              <w:t>N</w:t>
            </w:r>
            <w:r>
              <w:rPr>
                <w:spacing w:val="13"/>
              </w:rPr>
              <w:t xml:space="preserve"> </w:t>
            </w:r>
            <w:r>
              <w:rPr>
                <w:spacing w:val="-2"/>
              </w:rPr>
              <w:t>30</w:t>
            </w:r>
            <w:r>
              <w:rPr>
                <w:spacing w:val="-68"/>
              </w:rPr>
              <w:t xml:space="preserve"> </w:t>
            </w:r>
            <w:r>
              <w:rPr>
                <w:spacing w:val="-2"/>
              </w:rPr>
              <w:t>°22'2.53"</w:t>
            </w:r>
          </w:p>
        </w:tc>
        <w:tc>
          <w:tcPr>
            <w:tcW w:w="603" w:type="dxa"/>
            <w:vAlign w:val="top"/>
          </w:tcPr>
          <w:p w14:paraId="6CE61D99">
            <w:pPr>
              <w:pStyle w:val="6"/>
              <w:spacing w:before="98" w:line="183" w:lineRule="auto"/>
              <w:ind w:left="216"/>
            </w:pPr>
            <w:r>
              <w:rPr>
                <w:spacing w:val="-3"/>
              </w:rPr>
              <w:t>45</w:t>
            </w:r>
          </w:p>
        </w:tc>
        <w:tc>
          <w:tcPr>
            <w:tcW w:w="1594" w:type="dxa"/>
            <w:vAlign w:val="top"/>
          </w:tcPr>
          <w:p w14:paraId="625EFE29">
            <w:pPr>
              <w:pStyle w:val="6"/>
              <w:spacing w:before="78" w:line="204" w:lineRule="auto"/>
              <w:ind w:left="125"/>
            </w:pPr>
            <w:r>
              <w:rPr>
                <w:spacing w:val="-4"/>
              </w:rPr>
              <w:t>E 96</w:t>
            </w:r>
            <w:r>
              <w:rPr>
                <w:spacing w:val="-60"/>
              </w:rPr>
              <w:t xml:space="preserve"> </w:t>
            </w:r>
            <w:r>
              <w:rPr>
                <w:spacing w:val="-4"/>
              </w:rPr>
              <w:t>°</w:t>
            </w:r>
            <w:r>
              <w:rPr>
                <w:spacing w:val="-69"/>
              </w:rPr>
              <w:t xml:space="preserve"> </w:t>
            </w:r>
            <w:r>
              <w:rPr>
                <w:spacing w:val="-4"/>
              </w:rPr>
              <w:t>17'43.50"</w:t>
            </w:r>
          </w:p>
        </w:tc>
        <w:tc>
          <w:tcPr>
            <w:tcW w:w="1594" w:type="dxa"/>
            <w:vAlign w:val="top"/>
          </w:tcPr>
          <w:p w14:paraId="14B10CAE">
            <w:pPr>
              <w:pStyle w:val="6"/>
              <w:spacing w:before="78" w:line="204" w:lineRule="auto"/>
              <w:ind w:left="167"/>
            </w:pPr>
            <w:r>
              <w:rPr>
                <w:spacing w:val="-2"/>
              </w:rPr>
              <w:t>N</w:t>
            </w:r>
            <w:r>
              <w:rPr>
                <w:spacing w:val="13"/>
              </w:rPr>
              <w:t xml:space="preserve"> </w:t>
            </w:r>
            <w:r>
              <w:rPr>
                <w:spacing w:val="-2"/>
              </w:rPr>
              <w:t>30</w:t>
            </w:r>
            <w:r>
              <w:rPr>
                <w:spacing w:val="-68"/>
              </w:rPr>
              <w:t xml:space="preserve"> </w:t>
            </w:r>
            <w:r>
              <w:rPr>
                <w:spacing w:val="-2"/>
              </w:rPr>
              <w:t>°22'6.82"</w:t>
            </w:r>
          </w:p>
        </w:tc>
        <w:tc>
          <w:tcPr>
            <w:tcW w:w="1057" w:type="dxa"/>
            <w:vMerge w:val="continue"/>
            <w:tcBorders>
              <w:top w:val="nil"/>
              <w:bottom w:val="nil"/>
            </w:tcBorders>
            <w:vAlign w:val="top"/>
          </w:tcPr>
          <w:p w14:paraId="66F2B599">
            <w:pPr>
              <w:rPr>
                <w:rFonts w:ascii="Arial"/>
                <w:sz w:val="21"/>
              </w:rPr>
            </w:pPr>
          </w:p>
        </w:tc>
      </w:tr>
      <w:tr w14:paraId="1FB28B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90" w:type="dxa"/>
            <w:vAlign w:val="top"/>
          </w:tcPr>
          <w:p w14:paraId="2F16A2F3">
            <w:pPr>
              <w:pStyle w:val="6"/>
              <w:spacing w:before="100" w:line="183" w:lineRule="auto"/>
              <w:ind w:left="162"/>
            </w:pPr>
            <w:r>
              <w:rPr>
                <w:spacing w:val="-4"/>
              </w:rPr>
              <w:t>20</w:t>
            </w:r>
          </w:p>
        </w:tc>
        <w:tc>
          <w:tcPr>
            <w:tcW w:w="1594" w:type="dxa"/>
            <w:vAlign w:val="top"/>
          </w:tcPr>
          <w:p w14:paraId="5FAE68E2">
            <w:pPr>
              <w:pStyle w:val="6"/>
              <w:spacing w:before="80" w:line="204" w:lineRule="auto"/>
              <w:ind w:left="167"/>
            </w:pPr>
            <w:r>
              <w:rPr>
                <w:spacing w:val="-3"/>
              </w:rPr>
              <w:t>E 96</w:t>
            </w:r>
            <w:r>
              <w:rPr>
                <w:spacing w:val="-64"/>
              </w:rPr>
              <w:t xml:space="preserve"> </w:t>
            </w:r>
            <w:r>
              <w:rPr>
                <w:spacing w:val="-3"/>
              </w:rPr>
              <w:t>°</w:t>
            </w:r>
            <w:r>
              <w:rPr>
                <w:spacing w:val="-70"/>
              </w:rPr>
              <w:t xml:space="preserve"> </w:t>
            </w:r>
            <w:r>
              <w:rPr>
                <w:spacing w:val="-3"/>
              </w:rPr>
              <w:t>17'9.08"</w:t>
            </w:r>
          </w:p>
        </w:tc>
        <w:tc>
          <w:tcPr>
            <w:tcW w:w="1594" w:type="dxa"/>
            <w:vAlign w:val="top"/>
          </w:tcPr>
          <w:p w14:paraId="4F480DBB">
            <w:pPr>
              <w:pStyle w:val="6"/>
              <w:spacing w:before="80" w:line="204" w:lineRule="auto"/>
              <w:ind w:left="166"/>
            </w:pPr>
            <w:r>
              <w:rPr>
                <w:spacing w:val="-2"/>
              </w:rPr>
              <w:t>N</w:t>
            </w:r>
            <w:r>
              <w:rPr>
                <w:spacing w:val="13"/>
              </w:rPr>
              <w:t xml:space="preserve"> </w:t>
            </w:r>
            <w:r>
              <w:rPr>
                <w:spacing w:val="-2"/>
              </w:rPr>
              <w:t>30</w:t>
            </w:r>
            <w:r>
              <w:rPr>
                <w:spacing w:val="-68"/>
              </w:rPr>
              <w:t xml:space="preserve"> </w:t>
            </w:r>
            <w:r>
              <w:rPr>
                <w:spacing w:val="-2"/>
              </w:rPr>
              <w:t>°22'3.09"</w:t>
            </w:r>
          </w:p>
        </w:tc>
        <w:tc>
          <w:tcPr>
            <w:tcW w:w="603" w:type="dxa"/>
            <w:vAlign w:val="top"/>
          </w:tcPr>
          <w:p w14:paraId="5615233E">
            <w:pPr>
              <w:pStyle w:val="6"/>
              <w:spacing w:before="100" w:line="183" w:lineRule="auto"/>
              <w:ind w:left="216"/>
            </w:pPr>
            <w:r>
              <w:rPr>
                <w:spacing w:val="-3"/>
              </w:rPr>
              <w:t>46</w:t>
            </w:r>
          </w:p>
        </w:tc>
        <w:tc>
          <w:tcPr>
            <w:tcW w:w="1594" w:type="dxa"/>
            <w:vAlign w:val="top"/>
          </w:tcPr>
          <w:p w14:paraId="0ED7E722">
            <w:pPr>
              <w:pStyle w:val="6"/>
              <w:spacing w:before="80" w:line="204" w:lineRule="auto"/>
              <w:ind w:left="125"/>
            </w:pPr>
            <w:r>
              <w:rPr>
                <w:spacing w:val="-4"/>
              </w:rPr>
              <w:t>E 96</w:t>
            </w:r>
            <w:r>
              <w:rPr>
                <w:spacing w:val="-60"/>
              </w:rPr>
              <w:t xml:space="preserve"> </w:t>
            </w:r>
            <w:r>
              <w:rPr>
                <w:spacing w:val="-4"/>
              </w:rPr>
              <w:t>°</w:t>
            </w:r>
            <w:r>
              <w:rPr>
                <w:spacing w:val="-69"/>
              </w:rPr>
              <w:t xml:space="preserve"> </w:t>
            </w:r>
            <w:r>
              <w:rPr>
                <w:spacing w:val="-4"/>
              </w:rPr>
              <w:t>17'47.75"</w:t>
            </w:r>
          </w:p>
        </w:tc>
        <w:tc>
          <w:tcPr>
            <w:tcW w:w="1594" w:type="dxa"/>
            <w:vAlign w:val="top"/>
          </w:tcPr>
          <w:p w14:paraId="1FB7AF22">
            <w:pPr>
              <w:pStyle w:val="6"/>
              <w:spacing w:before="80" w:line="204" w:lineRule="auto"/>
              <w:ind w:left="167"/>
            </w:pPr>
            <w:r>
              <w:rPr>
                <w:spacing w:val="-2"/>
              </w:rPr>
              <w:t>N</w:t>
            </w:r>
            <w:r>
              <w:rPr>
                <w:spacing w:val="13"/>
              </w:rPr>
              <w:t xml:space="preserve"> </w:t>
            </w:r>
            <w:r>
              <w:rPr>
                <w:spacing w:val="-2"/>
              </w:rPr>
              <w:t>30</w:t>
            </w:r>
            <w:r>
              <w:rPr>
                <w:spacing w:val="-68"/>
              </w:rPr>
              <w:t xml:space="preserve"> </w:t>
            </w:r>
            <w:r>
              <w:rPr>
                <w:spacing w:val="-2"/>
              </w:rPr>
              <w:t>°22'6.22"</w:t>
            </w:r>
          </w:p>
        </w:tc>
        <w:tc>
          <w:tcPr>
            <w:tcW w:w="1057" w:type="dxa"/>
            <w:vMerge w:val="continue"/>
            <w:tcBorders>
              <w:top w:val="nil"/>
              <w:bottom w:val="nil"/>
            </w:tcBorders>
            <w:vAlign w:val="top"/>
          </w:tcPr>
          <w:p w14:paraId="1A03EDF2">
            <w:pPr>
              <w:rPr>
                <w:rFonts w:ascii="Arial"/>
                <w:sz w:val="21"/>
              </w:rPr>
            </w:pPr>
          </w:p>
        </w:tc>
      </w:tr>
      <w:tr w14:paraId="3930B3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90" w:type="dxa"/>
            <w:vAlign w:val="top"/>
          </w:tcPr>
          <w:p w14:paraId="3886CE04">
            <w:pPr>
              <w:pStyle w:val="6"/>
              <w:spacing w:before="99" w:line="184" w:lineRule="auto"/>
              <w:ind w:left="162"/>
            </w:pPr>
            <w:r>
              <w:rPr>
                <w:spacing w:val="-4"/>
              </w:rPr>
              <w:t>21</w:t>
            </w:r>
          </w:p>
        </w:tc>
        <w:tc>
          <w:tcPr>
            <w:tcW w:w="1594" w:type="dxa"/>
            <w:vAlign w:val="top"/>
          </w:tcPr>
          <w:p w14:paraId="7F460ACE">
            <w:pPr>
              <w:pStyle w:val="6"/>
              <w:spacing w:before="79" w:line="204" w:lineRule="auto"/>
              <w:ind w:left="167"/>
            </w:pPr>
            <w:r>
              <w:rPr>
                <w:spacing w:val="-3"/>
              </w:rPr>
              <w:t>E 96</w:t>
            </w:r>
            <w:r>
              <w:rPr>
                <w:spacing w:val="-64"/>
              </w:rPr>
              <w:t xml:space="preserve"> </w:t>
            </w:r>
            <w:r>
              <w:rPr>
                <w:spacing w:val="-3"/>
              </w:rPr>
              <w:t>°</w:t>
            </w:r>
            <w:r>
              <w:rPr>
                <w:spacing w:val="-70"/>
              </w:rPr>
              <w:t xml:space="preserve"> </w:t>
            </w:r>
            <w:r>
              <w:rPr>
                <w:spacing w:val="-3"/>
              </w:rPr>
              <w:t>17'7.12"</w:t>
            </w:r>
          </w:p>
        </w:tc>
        <w:tc>
          <w:tcPr>
            <w:tcW w:w="1594" w:type="dxa"/>
            <w:vAlign w:val="top"/>
          </w:tcPr>
          <w:p w14:paraId="06FBA2A8">
            <w:pPr>
              <w:pStyle w:val="6"/>
              <w:spacing w:before="79" w:line="204" w:lineRule="auto"/>
              <w:ind w:left="166"/>
            </w:pPr>
            <w:r>
              <w:rPr>
                <w:spacing w:val="-2"/>
              </w:rPr>
              <w:t>N</w:t>
            </w:r>
            <w:r>
              <w:rPr>
                <w:spacing w:val="13"/>
              </w:rPr>
              <w:t xml:space="preserve"> </w:t>
            </w:r>
            <w:r>
              <w:rPr>
                <w:spacing w:val="-2"/>
              </w:rPr>
              <w:t>30</w:t>
            </w:r>
            <w:r>
              <w:rPr>
                <w:spacing w:val="-68"/>
              </w:rPr>
              <w:t xml:space="preserve"> </w:t>
            </w:r>
            <w:r>
              <w:rPr>
                <w:spacing w:val="-2"/>
              </w:rPr>
              <w:t>°22'3.92"</w:t>
            </w:r>
          </w:p>
        </w:tc>
        <w:tc>
          <w:tcPr>
            <w:tcW w:w="603" w:type="dxa"/>
            <w:vAlign w:val="top"/>
          </w:tcPr>
          <w:p w14:paraId="07F2FD96">
            <w:pPr>
              <w:pStyle w:val="6"/>
              <w:spacing w:before="100" w:line="183" w:lineRule="auto"/>
              <w:ind w:left="216"/>
            </w:pPr>
            <w:r>
              <w:rPr>
                <w:spacing w:val="-3"/>
              </w:rPr>
              <w:t>47</w:t>
            </w:r>
          </w:p>
        </w:tc>
        <w:tc>
          <w:tcPr>
            <w:tcW w:w="1594" w:type="dxa"/>
            <w:vAlign w:val="top"/>
          </w:tcPr>
          <w:p w14:paraId="6B36C9F2">
            <w:pPr>
              <w:pStyle w:val="6"/>
              <w:spacing w:before="79" w:line="204" w:lineRule="auto"/>
              <w:ind w:left="125"/>
            </w:pPr>
            <w:r>
              <w:rPr>
                <w:spacing w:val="-4"/>
              </w:rPr>
              <w:t>E 96</w:t>
            </w:r>
            <w:r>
              <w:rPr>
                <w:spacing w:val="-60"/>
              </w:rPr>
              <w:t xml:space="preserve"> </w:t>
            </w:r>
            <w:r>
              <w:rPr>
                <w:spacing w:val="-4"/>
              </w:rPr>
              <w:t>°</w:t>
            </w:r>
            <w:r>
              <w:rPr>
                <w:spacing w:val="-69"/>
              </w:rPr>
              <w:t xml:space="preserve"> </w:t>
            </w:r>
            <w:r>
              <w:rPr>
                <w:spacing w:val="-4"/>
              </w:rPr>
              <w:t>17'49.49"</w:t>
            </w:r>
          </w:p>
        </w:tc>
        <w:tc>
          <w:tcPr>
            <w:tcW w:w="1594" w:type="dxa"/>
            <w:vAlign w:val="top"/>
          </w:tcPr>
          <w:p w14:paraId="6060B447">
            <w:pPr>
              <w:pStyle w:val="6"/>
              <w:spacing w:before="79" w:line="204" w:lineRule="auto"/>
              <w:ind w:left="167"/>
            </w:pPr>
            <w:r>
              <w:rPr>
                <w:spacing w:val="-2"/>
              </w:rPr>
              <w:t>N</w:t>
            </w:r>
            <w:r>
              <w:rPr>
                <w:spacing w:val="13"/>
              </w:rPr>
              <w:t xml:space="preserve"> </w:t>
            </w:r>
            <w:r>
              <w:rPr>
                <w:spacing w:val="-2"/>
              </w:rPr>
              <w:t>30</w:t>
            </w:r>
            <w:r>
              <w:rPr>
                <w:spacing w:val="-68"/>
              </w:rPr>
              <w:t xml:space="preserve"> </w:t>
            </w:r>
            <w:r>
              <w:rPr>
                <w:spacing w:val="-2"/>
              </w:rPr>
              <w:t>°22'7.40"</w:t>
            </w:r>
          </w:p>
        </w:tc>
        <w:tc>
          <w:tcPr>
            <w:tcW w:w="1057" w:type="dxa"/>
            <w:vMerge w:val="continue"/>
            <w:tcBorders>
              <w:top w:val="nil"/>
              <w:bottom w:val="nil"/>
            </w:tcBorders>
            <w:vAlign w:val="top"/>
          </w:tcPr>
          <w:p w14:paraId="603C619D">
            <w:pPr>
              <w:rPr>
                <w:rFonts w:ascii="Arial"/>
                <w:sz w:val="21"/>
              </w:rPr>
            </w:pPr>
          </w:p>
        </w:tc>
      </w:tr>
      <w:tr w14:paraId="01FFE7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90" w:type="dxa"/>
            <w:vAlign w:val="top"/>
          </w:tcPr>
          <w:p w14:paraId="1B51F999">
            <w:pPr>
              <w:pStyle w:val="6"/>
              <w:spacing w:before="99" w:line="183" w:lineRule="auto"/>
              <w:ind w:left="162"/>
            </w:pPr>
            <w:r>
              <w:rPr>
                <w:spacing w:val="-4"/>
              </w:rPr>
              <w:t>22</w:t>
            </w:r>
          </w:p>
        </w:tc>
        <w:tc>
          <w:tcPr>
            <w:tcW w:w="1594" w:type="dxa"/>
            <w:vAlign w:val="top"/>
          </w:tcPr>
          <w:p w14:paraId="5161A120">
            <w:pPr>
              <w:pStyle w:val="6"/>
              <w:spacing w:before="79" w:line="204" w:lineRule="auto"/>
              <w:ind w:left="167"/>
            </w:pPr>
            <w:r>
              <w:rPr>
                <w:spacing w:val="-3"/>
              </w:rPr>
              <w:t>E 96</w:t>
            </w:r>
            <w:r>
              <w:rPr>
                <w:spacing w:val="-64"/>
              </w:rPr>
              <w:t xml:space="preserve"> </w:t>
            </w:r>
            <w:r>
              <w:rPr>
                <w:spacing w:val="-3"/>
              </w:rPr>
              <w:t>°</w:t>
            </w:r>
            <w:r>
              <w:rPr>
                <w:spacing w:val="-70"/>
              </w:rPr>
              <w:t xml:space="preserve"> </w:t>
            </w:r>
            <w:r>
              <w:rPr>
                <w:spacing w:val="-3"/>
              </w:rPr>
              <w:t>17'4.97"</w:t>
            </w:r>
          </w:p>
        </w:tc>
        <w:tc>
          <w:tcPr>
            <w:tcW w:w="1594" w:type="dxa"/>
            <w:vAlign w:val="top"/>
          </w:tcPr>
          <w:p w14:paraId="5D3DF469">
            <w:pPr>
              <w:pStyle w:val="6"/>
              <w:spacing w:before="79" w:line="204" w:lineRule="auto"/>
              <w:ind w:left="166"/>
            </w:pPr>
            <w:r>
              <w:rPr>
                <w:spacing w:val="-2"/>
              </w:rPr>
              <w:t>N</w:t>
            </w:r>
            <w:r>
              <w:rPr>
                <w:spacing w:val="13"/>
              </w:rPr>
              <w:t xml:space="preserve"> </w:t>
            </w:r>
            <w:r>
              <w:rPr>
                <w:spacing w:val="-2"/>
              </w:rPr>
              <w:t>30</w:t>
            </w:r>
            <w:r>
              <w:rPr>
                <w:spacing w:val="-68"/>
              </w:rPr>
              <w:t xml:space="preserve"> </w:t>
            </w:r>
            <w:r>
              <w:rPr>
                <w:spacing w:val="-2"/>
              </w:rPr>
              <w:t>°22'3.81"</w:t>
            </w:r>
          </w:p>
        </w:tc>
        <w:tc>
          <w:tcPr>
            <w:tcW w:w="603" w:type="dxa"/>
            <w:vAlign w:val="top"/>
          </w:tcPr>
          <w:p w14:paraId="7136F130">
            <w:pPr>
              <w:pStyle w:val="6"/>
              <w:spacing w:before="99" w:line="183" w:lineRule="auto"/>
              <w:ind w:left="216"/>
            </w:pPr>
            <w:r>
              <w:rPr>
                <w:spacing w:val="-3"/>
              </w:rPr>
              <w:t>48</w:t>
            </w:r>
          </w:p>
        </w:tc>
        <w:tc>
          <w:tcPr>
            <w:tcW w:w="1594" w:type="dxa"/>
            <w:vAlign w:val="top"/>
          </w:tcPr>
          <w:p w14:paraId="598066F6">
            <w:pPr>
              <w:pStyle w:val="6"/>
              <w:spacing w:before="79" w:line="204" w:lineRule="auto"/>
              <w:ind w:left="125"/>
            </w:pPr>
            <w:r>
              <w:rPr>
                <w:spacing w:val="-4"/>
              </w:rPr>
              <w:t>E 96</w:t>
            </w:r>
            <w:r>
              <w:rPr>
                <w:spacing w:val="-60"/>
              </w:rPr>
              <w:t xml:space="preserve"> </w:t>
            </w:r>
            <w:r>
              <w:rPr>
                <w:spacing w:val="-4"/>
              </w:rPr>
              <w:t>°</w:t>
            </w:r>
            <w:r>
              <w:rPr>
                <w:spacing w:val="-69"/>
              </w:rPr>
              <w:t xml:space="preserve"> </w:t>
            </w:r>
            <w:r>
              <w:rPr>
                <w:spacing w:val="-4"/>
              </w:rPr>
              <w:t>17'51.95"</w:t>
            </w:r>
          </w:p>
        </w:tc>
        <w:tc>
          <w:tcPr>
            <w:tcW w:w="1594" w:type="dxa"/>
            <w:vAlign w:val="top"/>
          </w:tcPr>
          <w:p w14:paraId="2532AC39">
            <w:pPr>
              <w:pStyle w:val="6"/>
              <w:spacing w:before="79" w:line="204" w:lineRule="auto"/>
              <w:ind w:left="167"/>
            </w:pPr>
            <w:r>
              <w:rPr>
                <w:spacing w:val="-2"/>
              </w:rPr>
              <w:t>N</w:t>
            </w:r>
            <w:r>
              <w:rPr>
                <w:spacing w:val="13"/>
              </w:rPr>
              <w:t xml:space="preserve"> </w:t>
            </w:r>
            <w:r>
              <w:rPr>
                <w:spacing w:val="-2"/>
              </w:rPr>
              <w:t>30</w:t>
            </w:r>
            <w:r>
              <w:rPr>
                <w:spacing w:val="-68"/>
              </w:rPr>
              <w:t xml:space="preserve"> </w:t>
            </w:r>
            <w:r>
              <w:rPr>
                <w:spacing w:val="-2"/>
              </w:rPr>
              <w:t>°22'7.98"</w:t>
            </w:r>
          </w:p>
        </w:tc>
        <w:tc>
          <w:tcPr>
            <w:tcW w:w="1057" w:type="dxa"/>
            <w:vMerge w:val="continue"/>
            <w:tcBorders>
              <w:top w:val="nil"/>
              <w:bottom w:val="nil"/>
            </w:tcBorders>
            <w:vAlign w:val="top"/>
          </w:tcPr>
          <w:p w14:paraId="2FC3806B">
            <w:pPr>
              <w:rPr>
                <w:rFonts w:ascii="Arial"/>
                <w:sz w:val="21"/>
              </w:rPr>
            </w:pPr>
          </w:p>
        </w:tc>
      </w:tr>
      <w:tr w14:paraId="3EBC34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90" w:type="dxa"/>
            <w:vAlign w:val="top"/>
          </w:tcPr>
          <w:p w14:paraId="3079E550">
            <w:pPr>
              <w:pStyle w:val="6"/>
              <w:spacing w:before="99" w:line="183" w:lineRule="auto"/>
              <w:ind w:left="162"/>
            </w:pPr>
            <w:r>
              <w:rPr>
                <w:spacing w:val="-4"/>
              </w:rPr>
              <w:t>23</w:t>
            </w:r>
          </w:p>
        </w:tc>
        <w:tc>
          <w:tcPr>
            <w:tcW w:w="1594" w:type="dxa"/>
            <w:vAlign w:val="top"/>
          </w:tcPr>
          <w:p w14:paraId="6959BFD8">
            <w:pPr>
              <w:pStyle w:val="6"/>
              <w:spacing w:before="78" w:line="204" w:lineRule="auto"/>
              <w:ind w:left="167"/>
            </w:pPr>
            <w:r>
              <w:rPr>
                <w:spacing w:val="-3"/>
              </w:rPr>
              <w:t>E 96</w:t>
            </w:r>
            <w:r>
              <w:rPr>
                <w:spacing w:val="-64"/>
              </w:rPr>
              <w:t xml:space="preserve"> </w:t>
            </w:r>
            <w:r>
              <w:rPr>
                <w:spacing w:val="-3"/>
              </w:rPr>
              <w:t>°</w:t>
            </w:r>
            <w:r>
              <w:rPr>
                <w:spacing w:val="-70"/>
              </w:rPr>
              <w:t xml:space="preserve"> </w:t>
            </w:r>
            <w:r>
              <w:rPr>
                <w:spacing w:val="-3"/>
              </w:rPr>
              <w:t>17'0.04"</w:t>
            </w:r>
          </w:p>
        </w:tc>
        <w:tc>
          <w:tcPr>
            <w:tcW w:w="1594" w:type="dxa"/>
            <w:vAlign w:val="top"/>
          </w:tcPr>
          <w:p w14:paraId="6CFC3F19">
            <w:pPr>
              <w:pStyle w:val="6"/>
              <w:spacing w:before="78" w:line="204" w:lineRule="auto"/>
              <w:ind w:left="166"/>
            </w:pPr>
            <w:r>
              <w:rPr>
                <w:spacing w:val="-2"/>
              </w:rPr>
              <w:t>N</w:t>
            </w:r>
            <w:r>
              <w:rPr>
                <w:spacing w:val="13"/>
              </w:rPr>
              <w:t xml:space="preserve"> </w:t>
            </w:r>
            <w:r>
              <w:rPr>
                <w:spacing w:val="-2"/>
              </w:rPr>
              <w:t>30</w:t>
            </w:r>
            <w:r>
              <w:rPr>
                <w:spacing w:val="-68"/>
              </w:rPr>
              <w:t xml:space="preserve"> </w:t>
            </w:r>
            <w:r>
              <w:rPr>
                <w:spacing w:val="-2"/>
              </w:rPr>
              <w:t>°22'2.08"</w:t>
            </w:r>
          </w:p>
        </w:tc>
        <w:tc>
          <w:tcPr>
            <w:tcW w:w="603" w:type="dxa"/>
            <w:vAlign w:val="top"/>
          </w:tcPr>
          <w:p w14:paraId="668E195B">
            <w:pPr>
              <w:pStyle w:val="6"/>
              <w:spacing w:before="99" w:line="183" w:lineRule="auto"/>
              <w:ind w:left="216"/>
            </w:pPr>
            <w:r>
              <w:rPr>
                <w:spacing w:val="-3"/>
              </w:rPr>
              <w:t>49</w:t>
            </w:r>
          </w:p>
        </w:tc>
        <w:tc>
          <w:tcPr>
            <w:tcW w:w="1594" w:type="dxa"/>
            <w:vAlign w:val="top"/>
          </w:tcPr>
          <w:p w14:paraId="4528DF4D">
            <w:pPr>
              <w:pStyle w:val="6"/>
              <w:spacing w:before="78" w:line="204" w:lineRule="auto"/>
              <w:ind w:left="125"/>
            </w:pPr>
            <w:r>
              <w:rPr>
                <w:spacing w:val="-4"/>
              </w:rPr>
              <w:t>E 96</w:t>
            </w:r>
            <w:r>
              <w:rPr>
                <w:spacing w:val="-60"/>
              </w:rPr>
              <w:t xml:space="preserve"> </w:t>
            </w:r>
            <w:r>
              <w:rPr>
                <w:spacing w:val="-4"/>
              </w:rPr>
              <w:t>°</w:t>
            </w:r>
            <w:r>
              <w:rPr>
                <w:spacing w:val="-69"/>
              </w:rPr>
              <w:t xml:space="preserve"> </w:t>
            </w:r>
            <w:r>
              <w:rPr>
                <w:spacing w:val="-4"/>
              </w:rPr>
              <w:t>17'56.37"</w:t>
            </w:r>
          </w:p>
        </w:tc>
        <w:tc>
          <w:tcPr>
            <w:tcW w:w="1594" w:type="dxa"/>
            <w:vAlign w:val="top"/>
          </w:tcPr>
          <w:p w14:paraId="7BC66248">
            <w:pPr>
              <w:pStyle w:val="6"/>
              <w:spacing w:before="78" w:line="204" w:lineRule="auto"/>
              <w:ind w:left="167"/>
            </w:pPr>
            <w:r>
              <w:rPr>
                <w:spacing w:val="-2"/>
              </w:rPr>
              <w:t>N</w:t>
            </w:r>
            <w:r>
              <w:rPr>
                <w:spacing w:val="13"/>
              </w:rPr>
              <w:t xml:space="preserve"> </w:t>
            </w:r>
            <w:r>
              <w:rPr>
                <w:spacing w:val="-2"/>
              </w:rPr>
              <w:t>30</w:t>
            </w:r>
            <w:r>
              <w:rPr>
                <w:spacing w:val="-68"/>
              </w:rPr>
              <w:t xml:space="preserve"> </w:t>
            </w:r>
            <w:r>
              <w:rPr>
                <w:spacing w:val="-2"/>
              </w:rPr>
              <w:t>°22'7.90"</w:t>
            </w:r>
          </w:p>
        </w:tc>
        <w:tc>
          <w:tcPr>
            <w:tcW w:w="1057" w:type="dxa"/>
            <w:vMerge w:val="continue"/>
            <w:tcBorders>
              <w:top w:val="nil"/>
              <w:bottom w:val="nil"/>
            </w:tcBorders>
            <w:vAlign w:val="top"/>
          </w:tcPr>
          <w:p w14:paraId="51223AD9">
            <w:pPr>
              <w:rPr>
                <w:rFonts w:ascii="Arial"/>
                <w:sz w:val="21"/>
              </w:rPr>
            </w:pPr>
          </w:p>
        </w:tc>
      </w:tr>
      <w:tr w14:paraId="0F049B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90" w:type="dxa"/>
            <w:vAlign w:val="top"/>
          </w:tcPr>
          <w:p w14:paraId="17F0179B">
            <w:pPr>
              <w:pStyle w:val="6"/>
              <w:spacing w:before="99" w:line="183" w:lineRule="auto"/>
              <w:ind w:left="162"/>
            </w:pPr>
            <w:r>
              <w:rPr>
                <w:spacing w:val="-4"/>
              </w:rPr>
              <w:t>24</w:t>
            </w:r>
          </w:p>
        </w:tc>
        <w:tc>
          <w:tcPr>
            <w:tcW w:w="1594" w:type="dxa"/>
            <w:vAlign w:val="top"/>
          </w:tcPr>
          <w:p w14:paraId="366B71F8">
            <w:pPr>
              <w:pStyle w:val="6"/>
              <w:spacing w:before="78" w:line="204" w:lineRule="auto"/>
              <w:ind w:left="121"/>
            </w:pPr>
            <w:r>
              <w:rPr>
                <w:spacing w:val="-4"/>
              </w:rPr>
              <w:t>E 96</w:t>
            </w:r>
            <w:r>
              <w:rPr>
                <w:spacing w:val="-60"/>
              </w:rPr>
              <w:t xml:space="preserve"> </w:t>
            </w:r>
            <w:r>
              <w:rPr>
                <w:spacing w:val="-4"/>
              </w:rPr>
              <w:t>°</w:t>
            </w:r>
            <w:r>
              <w:rPr>
                <w:spacing w:val="-69"/>
              </w:rPr>
              <w:t xml:space="preserve"> </w:t>
            </w:r>
            <w:r>
              <w:rPr>
                <w:spacing w:val="-4"/>
              </w:rPr>
              <w:t>16'58.98"</w:t>
            </w:r>
          </w:p>
        </w:tc>
        <w:tc>
          <w:tcPr>
            <w:tcW w:w="1594" w:type="dxa"/>
            <w:vAlign w:val="top"/>
          </w:tcPr>
          <w:p w14:paraId="4A406DBC">
            <w:pPr>
              <w:pStyle w:val="6"/>
              <w:spacing w:before="78" w:line="204" w:lineRule="auto"/>
              <w:ind w:left="166"/>
            </w:pPr>
            <w:r>
              <w:rPr>
                <w:spacing w:val="-2"/>
              </w:rPr>
              <w:t>N</w:t>
            </w:r>
            <w:r>
              <w:rPr>
                <w:spacing w:val="13"/>
              </w:rPr>
              <w:t xml:space="preserve"> </w:t>
            </w:r>
            <w:r>
              <w:rPr>
                <w:spacing w:val="-2"/>
              </w:rPr>
              <w:t>30</w:t>
            </w:r>
            <w:r>
              <w:rPr>
                <w:spacing w:val="-68"/>
              </w:rPr>
              <w:t xml:space="preserve"> </w:t>
            </w:r>
            <w:r>
              <w:rPr>
                <w:spacing w:val="-2"/>
              </w:rPr>
              <w:t>°22'1.64"</w:t>
            </w:r>
          </w:p>
        </w:tc>
        <w:tc>
          <w:tcPr>
            <w:tcW w:w="603" w:type="dxa"/>
            <w:vAlign w:val="top"/>
          </w:tcPr>
          <w:p w14:paraId="1E6E2962">
            <w:pPr>
              <w:pStyle w:val="6"/>
              <w:spacing w:before="99" w:line="183" w:lineRule="auto"/>
              <w:ind w:left="220"/>
            </w:pPr>
            <w:r>
              <w:rPr>
                <w:spacing w:val="-5"/>
              </w:rPr>
              <w:t>50</w:t>
            </w:r>
          </w:p>
        </w:tc>
        <w:tc>
          <w:tcPr>
            <w:tcW w:w="1594" w:type="dxa"/>
            <w:vAlign w:val="top"/>
          </w:tcPr>
          <w:p w14:paraId="15EA6D4C">
            <w:pPr>
              <w:pStyle w:val="6"/>
              <w:spacing w:before="78" w:line="204" w:lineRule="auto"/>
              <w:ind w:left="125"/>
            </w:pPr>
            <w:r>
              <w:rPr>
                <w:spacing w:val="-4"/>
              </w:rPr>
              <w:t>E 96</w:t>
            </w:r>
            <w:r>
              <w:rPr>
                <w:spacing w:val="-60"/>
              </w:rPr>
              <w:t xml:space="preserve"> </w:t>
            </w:r>
            <w:r>
              <w:rPr>
                <w:spacing w:val="-4"/>
              </w:rPr>
              <w:t>°</w:t>
            </w:r>
            <w:r>
              <w:rPr>
                <w:spacing w:val="-69"/>
              </w:rPr>
              <w:t xml:space="preserve"> </w:t>
            </w:r>
            <w:r>
              <w:rPr>
                <w:spacing w:val="-4"/>
              </w:rPr>
              <w:t>17'59.33"</w:t>
            </w:r>
          </w:p>
        </w:tc>
        <w:tc>
          <w:tcPr>
            <w:tcW w:w="1594" w:type="dxa"/>
            <w:vAlign w:val="top"/>
          </w:tcPr>
          <w:p w14:paraId="5767B9DA">
            <w:pPr>
              <w:pStyle w:val="6"/>
              <w:spacing w:before="78" w:line="204" w:lineRule="auto"/>
              <w:ind w:left="167"/>
            </w:pPr>
            <w:r>
              <w:rPr>
                <w:spacing w:val="-2"/>
              </w:rPr>
              <w:t>N</w:t>
            </w:r>
            <w:r>
              <w:rPr>
                <w:spacing w:val="13"/>
              </w:rPr>
              <w:t xml:space="preserve"> </w:t>
            </w:r>
            <w:r>
              <w:rPr>
                <w:spacing w:val="-2"/>
              </w:rPr>
              <w:t>30</w:t>
            </w:r>
            <w:r>
              <w:rPr>
                <w:spacing w:val="-68"/>
              </w:rPr>
              <w:t xml:space="preserve"> </w:t>
            </w:r>
            <w:r>
              <w:rPr>
                <w:spacing w:val="-2"/>
              </w:rPr>
              <w:t>°22'7.33"</w:t>
            </w:r>
          </w:p>
        </w:tc>
        <w:tc>
          <w:tcPr>
            <w:tcW w:w="1057" w:type="dxa"/>
            <w:vMerge w:val="continue"/>
            <w:tcBorders>
              <w:top w:val="nil"/>
              <w:bottom w:val="nil"/>
            </w:tcBorders>
            <w:vAlign w:val="top"/>
          </w:tcPr>
          <w:p w14:paraId="1D74E6F8">
            <w:pPr>
              <w:rPr>
                <w:rFonts w:ascii="Arial"/>
                <w:sz w:val="21"/>
              </w:rPr>
            </w:pPr>
          </w:p>
        </w:tc>
      </w:tr>
      <w:tr w14:paraId="3A3CE8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90" w:type="dxa"/>
            <w:vAlign w:val="top"/>
          </w:tcPr>
          <w:p w14:paraId="7B187888">
            <w:pPr>
              <w:pStyle w:val="6"/>
              <w:spacing w:before="98" w:line="183" w:lineRule="auto"/>
              <w:ind w:left="162"/>
            </w:pPr>
            <w:r>
              <w:rPr>
                <w:spacing w:val="-4"/>
              </w:rPr>
              <w:t>25</w:t>
            </w:r>
          </w:p>
        </w:tc>
        <w:tc>
          <w:tcPr>
            <w:tcW w:w="1594" w:type="dxa"/>
            <w:vAlign w:val="top"/>
          </w:tcPr>
          <w:p w14:paraId="3F34C18D">
            <w:pPr>
              <w:pStyle w:val="6"/>
              <w:spacing w:before="78" w:line="204" w:lineRule="auto"/>
              <w:ind w:left="121"/>
            </w:pPr>
            <w:r>
              <w:rPr>
                <w:spacing w:val="-4"/>
              </w:rPr>
              <w:t>E 96</w:t>
            </w:r>
            <w:r>
              <w:rPr>
                <w:spacing w:val="-60"/>
              </w:rPr>
              <w:t xml:space="preserve"> </w:t>
            </w:r>
            <w:r>
              <w:rPr>
                <w:spacing w:val="-4"/>
              </w:rPr>
              <w:t>°</w:t>
            </w:r>
            <w:r>
              <w:rPr>
                <w:spacing w:val="-69"/>
              </w:rPr>
              <w:t xml:space="preserve"> </w:t>
            </w:r>
            <w:r>
              <w:rPr>
                <w:spacing w:val="-4"/>
              </w:rPr>
              <w:t>16'57.48"</w:t>
            </w:r>
          </w:p>
        </w:tc>
        <w:tc>
          <w:tcPr>
            <w:tcW w:w="1594" w:type="dxa"/>
            <w:vAlign w:val="top"/>
          </w:tcPr>
          <w:p w14:paraId="3F941618">
            <w:pPr>
              <w:pStyle w:val="6"/>
              <w:spacing w:before="78" w:line="204" w:lineRule="auto"/>
              <w:ind w:left="166"/>
            </w:pPr>
            <w:r>
              <w:rPr>
                <w:spacing w:val="-2"/>
              </w:rPr>
              <w:t>N</w:t>
            </w:r>
            <w:r>
              <w:rPr>
                <w:spacing w:val="13"/>
              </w:rPr>
              <w:t xml:space="preserve"> </w:t>
            </w:r>
            <w:r>
              <w:rPr>
                <w:spacing w:val="-2"/>
              </w:rPr>
              <w:t>30</w:t>
            </w:r>
            <w:r>
              <w:rPr>
                <w:spacing w:val="-68"/>
              </w:rPr>
              <w:t xml:space="preserve"> </w:t>
            </w:r>
            <w:r>
              <w:rPr>
                <w:spacing w:val="-2"/>
              </w:rPr>
              <w:t>°22'1.54"</w:t>
            </w:r>
          </w:p>
        </w:tc>
        <w:tc>
          <w:tcPr>
            <w:tcW w:w="603" w:type="dxa"/>
            <w:vAlign w:val="top"/>
          </w:tcPr>
          <w:p w14:paraId="4518332E">
            <w:pPr>
              <w:pStyle w:val="6"/>
              <w:spacing w:before="97" w:line="184" w:lineRule="auto"/>
              <w:ind w:left="220"/>
            </w:pPr>
            <w:r>
              <w:rPr>
                <w:spacing w:val="-5"/>
              </w:rPr>
              <w:t>51</w:t>
            </w:r>
          </w:p>
        </w:tc>
        <w:tc>
          <w:tcPr>
            <w:tcW w:w="1594" w:type="dxa"/>
            <w:vAlign w:val="top"/>
          </w:tcPr>
          <w:p w14:paraId="688B2DBF">
            <w:pPr>
              <w:pStyle w:val="6"/>
              <w:spacing w:before="78" w:line="204" w:lineRule="auto"/>
              <w:ind w:left="168"/>
            </w:pPr>
            <w:r>
              <w:rPr>
                <w:spacing w:val="-3"/>
              </w:rPr>
              <w:t>E 96</w:t>
            </w:r>
            <w:r>
              <w:rPr>
                <w:spacing w:val="-64"/>
              </w:rPr>
              <w:t xml:space="preserve"> </w:t>
            </w:r>
            <w:r>
              <w:rPr>
                <w:spacing w:val="-3"/>
              </w:rPr>
              <w:t>°</w:t>
            </w:r>
            <w:r>
              <w:rPr>
                <w:spacing w:val="-70"/>
              </w:rPr>
              <w:t xml:space="preserve"> </w:t>
            </w:r>
            <w:r>
              <w:rPr>
                <w:spacing w:val="-3"/>
              </w:rPr>
              <w:t>18'1.76"</w:t>
            </w:r>
          </w:p>
        </w:tc>
        <w:tc>
          <w:tcPr>
            <w:tcW w:w="1594" w:type="dxa"/>
            <w:vAlign w:val="top"/>
          </w:tcPr>
          <w:p w14:paraId="6AFED5A5">
            <w:pPr>
              <w:pStyle w:val="6"/>
              <w:spacing w:before="78" w:line="204" w:lineRule="auto"/>
              <w:ind w:left="167"/>
            </w:pPr>
            <w:r>
              <w:rPr>
                <w:spacing w:val="-2"/>
              </w:rPr>
              <w:t>N</w:t>
            </w:r>
            <w:r>
              <w:rPr>
                <w:spacing w:val="13"/>
              </w:rPr>
              <w:t xml:space="preserve"> </w:t>
            </w:r>
            <w:r>
              <w:rPr>
                <w:spacing w:val="-2"/>
              </w:rPr>
              <w:t>30</w:t>
            </w:r>
            <w:r>
              <w:rPr>
                <w:spacing w:val="-68"/>
              </w:rPr>
              <w:t xml:space="preserve"> </w:t>
            </w:r>
            <w:r>
              <w:rPr>
                <w:spacing w:val="-2"/>
              </w:rPr>
              <w:t>°22'7.68"</w:t>
            </w:r>
          </w:p>
        </w:tc>
        <w:tc>
          <w:tcPr>
            <w:tcW w:w="1057" w:type="dxa"/>
            <w:vMerge w:val="continue"/>
            <w:tcBorders>
              <w:top w:val="nil"/>
              <w:bottom w:val="nil"/>
            </w:tcBorders>
            <w:vAlign w:val="top"/>
          </w:tcPr>
          <w:p w14:paraId="05D1BC27">
            <w:pPr>
              <w:rPr>
                <w:rFonts w:ascii="Arial"/>
                <w:sz w:val="21"/>
              </w:rPr>
            </w:pPr>
          </w:p>
        </w:tc>
      </w:tr>
      <w:tr w14:paraId="332993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90" w:type="dxa"/>
            <w:vAlign w:val="top"/>
          </w:tcPr>
          <w:p w14:paraId="6862E8E8">
            <w:pPr>
              <w:pStyle w:val="6"/>
              <w:spacing w:before="100" w:line="183" w:lineRule="auto"/>
              <w:ind w:left="162"/>
            </w:pPr>
            <w:r>
              <w:rPr>
                <w:spacing w:val="-4"/>
              </w:rPr>
              <w:t>26</w:t>
            </w:r>
          </w:p>
        </w:tc>
        <w:tc>
          <w:tcPr>
            <w:tcW w:w="1594" w:type="dxa"/>
            <w:vAlign w:val="top"/>
          </w:tcPr>
          <w:p w14:paraId="05608B4A">
            <w:pPr>
              <w:pStyle w:val="6"/>
              <w:spacing w:before="80" w:line="204" w:lineRule="auto"/>
              <w:ind w:left="121"/>
            </w:pPr>
            <w:r>
              <w:rPr>
                <w:spacing w:val="-4"/>
              </w:rPr>
              <w:t>E 96</w:t>
            </w:r>
            <w:r>
              <w:rPr>
                <w:spacing w:val="-60"/>
              </w:rPr>
              <w:t xml:space="preserve"> </w:t>
            </w:r>
            <w:r>
              <w:rPr>
                <w:spacing w:val="-4"/>
              </w:rPr>
              <w:t>°</w:t>
            </w:r>
            <w:r>
              <w:rPr>
                <w:spacing w:val="-69"/>
              </w:rPr>
              <w:t xml:space="preserve"> </w:t>
            </w:r>
            <w:r>
              <w:rPr>
                <w:spacing w:val="-4"/>
              </w:rPr>
              <w:t>16'57.45"</w:t>
            </w:r>
          </w:p>
        </w:tc>
        <w:tc>
          <w:tcPr>
            <w:tcW w:w="1594" w:type="dxa"/>
            <w:vAlign w:val="top"/>
          </w:tcPr>
          <w:p w14:paraId="1D394432">
            <w:pPr>
              <w:pStyle w:val="6"/>
              <w:spacing w:before="80" w:line="204" w:lineRule="auto"/>
              <w:ind w:left="166"/>
            </w:pPr>
            <w:r>
              <w:rPr>
                <w:spacing w:val="-2"/>
              </w:rPr>
              <w:t>N</w:t>
            </w:r>
            <w:r>
              <w:rPr>
                <w:spacing w:val="13"/>
              </w:rPr>
              <w:t xml:space="preserve"> </w:t>
            </w:r>
            <w:r>
              <w:rPr>
                <w:spacing w:val="-2"/>
              </w:rPr>
              <w:t>30</w:t>
            </w:r>
            <w:r>
              <w:rPr>
                <w:spacing w:val="-68"/>
              </w:rPr>
              <w:t xml:space="preserve"> </w:t>
            </w:r>
            <w:r>
              <w:rPr>
                <w:spacing w:val="-2"/>
              </w:rPr>
              <w:t>°22'2.16"</w:t>
            </w:r>
          </w:p>
        </w:tc>
        <w:tc>
          <w:tcPr>
            <w:tcW w:w="603" w:type="dxa"/>
            <w:vAlign w:val="top"/>
          </w:tcPr>
          <w:p w14:paraId="6899405F">
            <w:pPr>
              <w:pStyle w:val="6"/>
              <w:spacing w:before="100" w:line="183" w:lineRule="auto"/>
              <w:ind w:left="220"/>
            </w:pPr>
            <w:r>
              <w:rPr>
                <w:spacing w:val="-5"/>
              </w:rPr>
              <w:t>52</w:t>
            </w:r>
          </w:p>
        </w:tc>
        <w:tc>
          <w:tcPr>
            <w:tcW w:w="1594" w:type="dxa"/>
            <w:vAlign w:val="top"/>
          </w:tcPr>
          <w:p w14:paraId="218F98C1">
            <w:pPr>
              <w:rPr>
                <w:rFonts w:ascii="Arial"/>
                <w:sz w:val="21"/>
              </w:rPr>
            </w:pPr>
          </w:p>
        </w:tc>
        <w:tc>
          <w:tcPr>
            <w:tcW w:w="1594" w:type="dxa"/>
            <w:vAlign w:val="top"/>
          </w:tcPr>
          <w:p w14:paraId="261E0601">
            <w:pPr>
              <w:rPr>
                <w:rFonts w:ascii="Arial"/>
                <w:sz w:val="21"/>
              </w:rPr>
            </w:pPr>
          </w:p>
        </w:tc>
        <w:tc>
          <w:tcPr>
            <w:tcW w:w="1057" w:type="dxa"/>
            <w:vMerge w:val="continue"/>
            <w:tcBorders>
              <w:top w:val="nil"/>
            </w:tcBorders>
            <w:vAlign w:val="top"/>
          </w:tcPr>
          <w:p w14:paraId="6C5403CC">
            <w:pPr>
              <w:rPr>
                <w:rFonts w:ascii="Arial"/>
                <w:sz w:val="21"/>
              </w:rPr>
            </w:pPr>
          </w:p>
        </w:tc>
      </w:tr>
      <w:tr w14:paraId="5398A1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5" w:hRule="atLeast"/>
        </w:trPr>
        <w:tc>
          <w:tcPr>
            <w:tcW w:w="8526" w:type="dxa"/>
            <w:gridSpan w:val="7"/>
            <w:vAlign w:val="top"/>
          </w:tcPr>
          <w:p w14:paraId="3F79BE21">
            <w:pPr>
              <w:pStyle w:val="6"/>
              <w:spacing w:before="168" w:line="305" w:lineRule="auto"/>
              <w:ind w:left="117" w:right="63" w:firstLine="265"/>
            </w:pPr>
            <w:r>
              <w:rPr>
                <w:spacing w:val="-4"/>
              </w:rPr>
              <w:t>冻错曲</w:t>
            </w:r>
            <w:r>
              <w:rPr>
                <w:spacing w:val="-24"/>
              </w:rPr>
              <w:t xml:space="preserve"> </w:t>
            </w:r>
            <w:r>
              <w:rPr>
                <w:spacing w:val="-4"/>
              </w:rPr>
              <w:t>1#可采区开采面积：25643</w:t>
            </w:r>
            <w:r>
              <w:rPr>
                <w:spacing w:val="-31"/>
              </w:rPr>
              <w:t xml:space="preserve"> </w:t>
            </w:r>
            <w:r>
              <w:rPr>
                <w:spacing w:val="-4"/>
              </w:rPr>
              <w:t>㎡</w:t>
            </w:r>
            <w:r>
              <w:rPr>
                <w:spacing w:val="-53"/>
              </w:rPr>
              <w:t xml:space="preserve"> </w:t>
            </w:r>
            <w:r>
              <w:rPr>
                <w:spacing w:val="-4"/>
              </w:rPr>
              <w:t>，设计开采规模：14000m³/a；巴曲</w:t>
            </w:r>
            <w:r>
              <w:rPr>
                <w:spacing w:val="-24"/>
              </w:rPr>
              <w:t xml:space="preserve"> </w:t>
            </w:r>
            <w:r>
              <w:rPr>
                <w:spacing w:val="-4"/>
              </w:rPr>
              <w:t>1#可采区开采面积：78390</w:t>
            </w:r>
            <w:r>
              <w:rPr>
                <w:spacing w:val="-31"/>
              </w:rPr>
              <w:t xml:space="preserve"> </w:t>
            </w:r>
            <w:r>
              <w:rPr>
                <w:spacing w:val="-4"/>
              </w:rPr>
              <w:t>㎡，</w:t>
            </w:r>
            <w:r>
              <w:t xml:space="preserve"> </w:t>
            </w:r>
            <w:r>
              <w:rPr>
                <w:spacing w:val="-3"/>
              </w:rPr>
              <w:t>设计开采规模：40000m³/a，坐标系：2000</w:t>
            </w:r>
            <w:r>
              <w:rPr>
                <w:spacing w:val="-21"/>
              </w:rPr>
              <w:t xml:space="preserve"> </w:t>
            </w:r>
            <w:r>
              <w:rPr>
                <w:spacing w:val="-3"/>
              </w:rPr>
              <w:t>国家大地坐标系，中</w:t>
            </w:r>
            <w:r>
              <w:rPr>
                <w:spacing w:val="-4"/>
              </w:rPr>
              <w:t>央子午线为</w:t>
            </w:r>
            <w:r>
              <w:rPr>
                <w:spacing w:val="-37"/>
              </w:rPr>
              <w:t xml:space="preserve"> </w:t>
            </w:r>
            <w:r>
              <w:rPr>
                <w:spacing w:val="-4"/>
              </w:rPr>
              <w:t>93</w:t>
            </w:r>
            <w:r>
              <w:rPr>
                <w:spacing w:val="-68"/>
              </w:rPr>
              <w:t xml:space="preserve"> </w:t>
            </w:r>
            <w:r>
              <w:rPr>
                <w:spacing w:val="-4"/>
              </w:rPr>
              <w:t>°</w:t>
            </w:r>
            <w:r>
              <w:rPr>
                <w:spacing w:val="-68"/>
              </w:rPr>
              <w:t xml:space="preserve"> </w:t>
            </w:r>
            <w:r>
              <w:rPr>
                <w:spacing w:val="-4"/>
              </w:rPr>
              <w:t>,</w:t>
            </w:r>
            <w:r>
              <w:rPr>
                <w:spacing w:val="51"/>
              </w:rPr>
              <w:t xml:space="preserve"> </w:t>
            </w:r>
            <w:r>
              <w:rPr>
                <w:spacing w:val="-4"/>
              </w:rPr>
              <w:t>3</w:t>
            </w:r>
            <w:r>
              <w:rPr>
                <w:spacing w:val="-39"/>
              </w:rPr>
              <w:t xml:space="preserve"> </w:t>
            </w:r>
            <w:r>
              <w:rPr>
                <w:spacing w:val="-4"/>
              </w:rPr>
              <w:t>度第</w:t>
            </w:r>
            <w:r>
              <w:rPr>
                <w:spacing w:val="-34"/>
              </w:rPr>
              <w:t xml:space="preserve"> </w:t>
            </w:r>
            <w:r>
              <w:rPr>
                <w:spacing w:val="-4"/>
              </w:rPr>
              <w:t>31</w:t>
            </w:r>
            <w:r>
              <w:rPr>
                <w:spacing w:val="-34"/>
              </w:rPr>
              <w:t xml:space="preserve"> </w:t>
            </w:r>
            <w:r>
              <w:rPr>
                <w:spacing w:val="-4"/>
              </w:rPr>
              <w:t>带；</w:t>
            </w:r>
          </w:p>
        </w:tc>
      </w:tr>
    </w:tbl>
    <w:p w14:paraId="49F4CA49">
      <w:pPr>
        <w:rPr>
          <w:rFonts w:ascii="Arial"/>
          <w:sz w:val="21"/>
        </w:rPr>
      </w:pPr>
    </w:p>
    <w:p w14:paraId="0E36B50F">
      <w:pPr>
        <w:rPr>
          <w:rFonts w:ascii="Arial" w:hAnsi="Arial" w:eastAsia="Arial" w:cs="Arial"/>
          <w:sz w:val="21"/>
          <w:szCs w:val="21"/>
        </w:rPr>
        <w:sectPr>
          <w:footerReference r:id="rId246" w:type="default"/>
          <w:pgSz w:w="11906" w:h="16839"/>
          <w:pgMar w:top="1340" w:right="1687" w:bottom="1171" w:left="1687" w:header="1068" w:footer="992" w:gutter="0"/>
          <w:cols w:space="720" w:num="1"/>
        </w:sectPr>
      </w:pPr>
    </w:p>
    <w:p w14:paraId="5C8C774F">
      <w:pPr>
        <w:spacing w:before="136" w:line="211" w:lineRule="auto"/>
        <w:ind w:left="1263"/>
        <w:rPr>
          <w:rFonts w:ascii="宋体" w:hAnsi="宋体" w:eastAsia="宋体" w:cs="宋体"/>
          <w:sz w:val="24"/>
          <w:szCs w:val="24"/>
        </w:rPr>
      </w:pPr>
      <w:r>
        <w:rPr>
          <w:rFonts w:ascii="宋体" w:hAnsi="宋体" w:eastAsia="宋体" w:cs="宋体"/>
          <w:b/>
          <w:bCs/>
          <w:spacing w:val="-3"/>
          <w:sz w:val="24"/>
          <w:szCs w:val="24"/>
        </w:rPr>
        <w:t>洛隆县河道采砂规划（2024</w:t>
      </w:r>
      <w:r>
        <w:rPr>
          <w:rFonts w:ascii="宋体" w:hAnsi="宋体" w:eastAsia="宋体" w:cs="宋体"/>
          <w:spacing w:val="-44"/>
          <w:sz w:val="24"/>
          <w:szCs w:val="24"/>
        </w:rPr>
        <w:t xml:space="preserve"> </w:t>
      </w:r>
      <w:r>
        <w:rPr>
          <w:rFonts w:ascii="宋体" w:hAnsi="宋体" w:eastAsia="宋体" w:cs="宋体"/>
          <w:b/>
          <w:bCs/>
          <w:spacing w:val="-3"/>
          <w:sz w:val="24"/>
          <w:szCs w:val="24"/>
        </w:rPr>
        <w:t>年~2028</w:t>
      </w:r>
      <w:r>
        <w:rPr>
          <w:rFonts w:ascii="宋体" w:hAnsi="宋体" w:eastAsia="宋体" w:cs="宋体"/>
          <w:spacing w:val="-50"/>
          <w:sz w:val="24"/>
          <w:szCs w:val="24"/>
        </w:rPr>
        <w:t xml:space="preserve"> </w:t>
      </w:r>
      <w:r>
        <w:rPr>
          <w:rFonts w:ascii="宋体" w:hAnsi="宋体" w:eastAsia="宋体" w:cs="宋体"/>
          <w:b/>
          <w:bCs/>
          <w:spacing w:val="-3"/>
          <w:sz w:val="24"/>
          <w:szCs w:val="24"/>
        </w:rPr>
        <w:t>年）怒江可采区范围</w:t>
      </w:r>
    </w:p>
    <w:tbl>
      <w:tblPr>
        <w:tblStyle w:val="5"/>
        <w:tblW w:w="85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90"/>
        <w:gridCol w:w="1594"/>
        <w:gridCol w:w="262"/>
        <w:gridCol w:w="334"/>
        <w:gridCol w:w="998"/>
        <w:gridCol w:w="603"/>
        <w:gridCol w:w="1594"/>
        <w:gridCol w:w="1594"/>
        <w:gridCol w:w="1057"/>
      </w:tblGrid>
      <w:tr w14:paraId="664039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490" w:type="dxa"/>
            <w:textDirection w:val="tbRlV"/>
            <w:vAlign w:val="top"/>
          </w:tcPr>
          <w:p w14:paraId="79327506">
            <w:pPr>
              <w:pStyle w:val="6"/>
              <w:spacing w:before="153" w:line="208" w:lineRule="auto"/>
              <w:ind w:left="71"/>
            </w:pPr>
            <w:r>
              <w:rPr>
                <w:b/>
                <w:bCs/>
                <w:spacing w:val="-2"/>
              </w:rPr>
              <w:t>拐</w:t>
            </w:r>
            <w:r>
              <w:rPr>
                <w:spacing w:val="42"/>
              </w:rPr>
              <w:t xml:space="preserve"> </w:t>
            </w:r>
            <w:r>
              <w:rPr>
                <w:b/>
                <w:bCs/>
                <w:spacing w:val="-2"/>
              </w:rPr>
              <w:t>点</w:t>
            </w:r>
          </w:p>
        </w:tc>
        <w:tc>
          <w:tcPr>
            <w:tcW w:w="1594" w:type="dxa"/>
            <w:vAlign w:val="top"/>
          </w:tcPr>
          <w:p w14:paraId="1DAA2133">
            <w:pPr>
              <w:pStyle w:val="6"/>
              <w:spacing w:before="228" w:line="219" w:lineRule="auto"/>
              <w:ind w:left="557"/>
            </w:pPr>
            <w:r>
              <w:rPr>
                <w:b/>
                <w:bCs/>
                <w:spacing w:val="-7"/>
              </w:rPr>
              <w:t>东经</w:t>
            </w:r>
            <w:r>
              <w:rPr>
                <w:spacing w:val="-39"/>
              </w:rPr>
              <w:t xml:space="preserve"> </w:t>
            </w:r>
            <w:r>
              <w:rPr>
                <w:b/>
                <w:bCs/>
                <w:spacing w:val="-7"/>
              </w:rPr>
              <w:t>E</w:t>
            </w:r>
          </w:p>
        </w:tc>
        <w:tc>
          <w:tcPr>
            <w:tcW w:w="1594" w:type="dxa"/>
            <w:gridSpan w:val="3"/>
            <w:vAlign w:val="top"/>
          </w:tcPr>
          <w:p w14:paraId="1216E1BA">
            <w:pPr>
              <w:pStyle w:val="6"/>
              <w:spacing w:before="227" w:line="220" w:lineRule="auto"/>
              <w:ind w:left="556"/>
            </w:pPr>
            <w:r>
              <w:rPr>
                <w:b/>
                <w:bCs/>
                <w:spacing w:val="-6"/>
              </w:rPr>
              <w:t>北纬</w:t>
            </w:r>
            <w:r>
              <w:rPr>
                <w:spacing w:val="-42"/>
              </w:rPr>
              <w:t xml:space="preserve"> </w:t>
            </w:r>
            <w:r>
              <w:rPr>
                <w:b/>
                <w:bCs/>
                <w:spacing w:val="-6"/>
              </w:rPr>
              <w:t>N</w:t>
            </w:r>
          </w:p>
        </w:tc>
        <w:tc>
          <w:tcPr>
            <w:tcW w:w="603" w:type="dxa"/>
            <w:vAlign w:val="top"/>
          </w:tcPr>
          <w:p w14:paraId="5135342F">
            <w:pPr>
              <w:pStyle w:val="6"/>
              <w:spacing w:before="227" w:line="220" w:lineRule="auto"/>
              <w:ind w:left="126"/>
            </w:pPr>
            <w:r>
              <w:rPr>
                <w:b/>
                <w:bCs/>
                <w:spacing w:val="-6"/>
              </w:rPr>
              <w:t>拐点</w:t>
            </w:r>
          </w:p>
        </w:tc>
        <w:tc>
          <w:tcPr>
            <w:tcW w:w="1594" w:type="dxa"/>
            <w:vAlign w:val="top"/>
          </w:tcPr>
          <w:p w14:paraId="5156B30B">
            <w:pPr>
              <w:pStyle w:val="6"/>
              <w:spacing w:before="228" w:line="219" w:lineRule="auto"/>
              <w:ind w:left="560"/>
            </w:pPr>
            <w:r>
              <w:rPr>
                <w:b/>
                <w:bCs/>
                <w:spacing w:val="-7"/>
              </w:rPr>
              <w:t>东经</w:t>
            </w:r>
            <w:r>
              <w:rPr>
                <w:spacing w:val="-39"/>
              </w:rPr>
              <w:t xml:space="preserve"> </w:t>
            </w:r>
            <w:r>
              <w:rPr>
                <w:b/>
                <w:bCs/>
                <w:spacing w:val="-7"/>
              </w:rPr>
              <w:t>E</w:t>
            </w:r>
          </w:p>
        </w:tc>
        <w:tc>
          <w:tcPr>
            <w:tcW w:w="1594" w:type="dxa"/>
            <w:vAlign w:val="top"/>
          </w:tcPr>
          <w:p w14:paraId="34E29AE5">
            <w:pPr>
              <w:pStyle w:val="6"/>
              <w:spacing w:before="227" w:line="220" w:lineRule="auto"/>
              <w:ind w:left="557"/>
            </w:pPr>
            <w:r>
              <w:rPr>
                <w:b/>
                <w:bCs/>
                <w:spacing w:val="-6"/>
              </w:rPr>
              <w:t>北纬</w:t>
            </w:r>
            <w:r>
              <w:rPr>
                <w:spacing w:val="-42"/>
              </w:rPr>
              <w:t xml:space="preserve"> </w:t>
            </w:r>
            <w:r>
              <w:rPr>
                <w:b/>
                <w:bCs/>
                <w:spacing w:val="-6"/>
              </w:rPr>
              <w:t>N</w:t>
            </w:r>
          </w:p>
        </w:tc>
        <w:tc>
          <w:tcPr>
            <w:tcW w:w="1057" w:type="dxa"/>
            <w:vAlign w:val="top"/>
          </w:tcPr>
          <w:p w14:paraId="19661B42">
            <w:pPr>
              <w:pStyle w:val="6"/>
              <w:spacing w:before="227" w:line="221" w:lineRule="auto"/>
              <w:ind w:left="354"/>
            </w:pPr>
            <w:r>
              <w:rPr>
                <w:b/>
                <w:bCs/>
                <w:spacing w:val="-7"/>
              </w:rPr>
              <w:t>备注</w:t>
            </w:r>
          </w:p>
        </w:tc>
      </w:tr>
      <w:tr w14:paraId="6B74C5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490" w:type="dxa"/>
            <w:vAlign w:val="top"/>
          </w:tcPr>
          <w:p w14:paraId="66BDD4E8">
            <w:pPr>
              <w:pStyle w:val="6"/>
              <w:spacing w:before="94" w:line="184" w:lineRule="auto"/>
              <w:ind w:left="216"/>
            </w:pPr>
            <w:r>
              <w:t>1</w:t>
            </w:r>
          </w:p>
        </w:tc>
        <w:tc>
          <w:tcPr>
            <w:tcW w:w="1594" w:type="dxa"/>
            <w:vAlign w:val="top"/>
          </w:tcPr>
          <w:p w14:paraId="0A993706">
            <w:pPr>
              <w:pStyle w:val="6"/>
              <w:spacing w:before="75" w:line="204" w:lineRule="auto"/>
              <w:ind w:left="121"/>
            </w:pPr>
            <w:r>
              <w:rPr>
                <w:spacing w:val="-2"/>
              </w:rPr>
              <w:t>E 95</w:t>
            </w:r>
            <w:r>
              <w:rPr>
                <w:spacing w:val="-67"/>
              </w:rPr>
              <w:t xml:space="preserve"> </w:t>
            </w:r>
            <w:r>
              <w:rPr>
                <w:spacing w:val="-2"/>
              </w:rPr>
              <w:t>°23'30.99"</w:t>
            </w:r>
          </w:p>
        </w:tc>
        <w:tc>
          <w:tcPr>
            <w:tcW w:w="262" w:type="dxa"/>
            <w:tcBorders>
              <w:right w:val="nil"/>
            </w:tcBorders>
            <w:vAlign w:val="top"/>
          </w:tcPr>
          <w:p w14:paraId="0366025E">
            <w:pPr>
              <w:pStyle w:val="6"/>
              <w:spacing w:before="96" w:line="182" w:lineRule="auto"/>
              <w:ind w:left="120"/>
            </w:pPr>
            <w:r>
              <w:t>N</w:t>
            </w:r>
          </w:p>
        </w:tc>
        <w:tc>
          <w:tcPr>
            <w:tcW w:w="334" w:type="dxa"/>
            <w:tcBorders>
              <w:left w:val="nil"/>
              <w:right w:val="nil"/>
            </w:tcBorders>
            <w:vAlign w:val="top"/>
          </w:tcPr>
          <w:p w14:paraId="759547B3">
            <w:pPr>
              <w:pStyle w:val="6"/>
              <w:spacing w:before="88" w:line="191" w:lineRule="auto"/>
              <w:jc w:val="right"/>
            </w:pPr>
            <w:r>
              <w:rPr>
                <w:spacing w:val="-32"/>
              </w:rPr>
              <w:t>31</w:t>
            </w:r>
            <w:r>
              <w:rPr>
                <w:spacing w:val="-72"/>
              </w:rPr>
              <w:t xml:space="preserve"> </w:t>
            </w:r>
            <w:r>
              <w:rPr>
                <w:spacing w:val="-32"/>
              </w:rPr>
              <w:t>°</w:t>
            </w:r>
          </w:p>
        </w:tc>
        <w:tc>
          <w:tcPr>
            <w:tcW w:w="998" w:type="dxa"/>
            <w:tcBorders>
              <w:left w:val="nil"/>
            </w:tcBorders>
            <w:vAlign w:val="top"/>
          </w:tcPr>
          <w:p w14:paraId="4289CEF2">
            <w:pPr>
              <w:pStyle w:val="6"/>
              <w:spacing w:before="75" w:line="204" w:lineRule="auto"/>
              <w:ind w:left="73"/>
            </w:pPr>
            <w:r>
              <w:rPr>
                <w:spacing w:val="-1"/>
              </w:rPr>
              <w:t>06'25.40"</w:t>
            </w:r>
          </w:p>
        </w:tc>
        <w:tc>
          <w:tcPr>
            <w:tcW w:w="603" w:type="dxa"/>
            <w:vAlign w:val="top"/>
          </w:tcPr>
          <w:p w14:paraId="0A78F14A">
            <w:pPr>
              <w:pStyle w:val="6"/>
              <w:spacing w:before="95" w:line="183" w:lineRule="auto"/>
              <w:ind w:left="260"/>
            </w:pPr>
            <w:r>
              <w:t>9</w:t>
            </w:r>
          </w:p>
        </w:tc>
        <w:tc>
          <w:tcPr>
            <w:tcW w:w="1594" w:type="dxa"/>
            <w:vAlign w:val="top"/>
          </w:tcPr>
          <w:p w14:paraId="2AB20485">
            <w:pPr>
              <w:pStyle w:val="6"/>
              <w:spacing w:before="75" w:line="204" w:lineRule="auto"/>
              <w:ind w:left="125"/>
            </w:pPr>
            <w:r>
              <w:rPr>
                <w:spacing w:val="-2"/>
              </w:rPr>
              <w:t>E 95</w:t>
            </w:r>
            <w:r>
              <w:rPr>
                <w:spacing w:val="-67"/>
              </w:rPr>
              <w:t xml:space="preserve"> </w:t>
            </w:r>
            <w:r>
              <w:rPr>
                <w:spacing w:val="-2"/>
              </w:rPr>
              <w:t>°23'43.01"</w:t>
            </w:r>
          </w:p>
        </w:tc>
        <w:tc>
          <w:tcPr>
            <w:tcW w:w="1594" w:type="dxa"/>
            <w:vAlign w:val="top"/>
          </w:tcPr>
          <w:p w14:paraId="08537F5A">
            <w:pPr>
              <w:pStyle w:val="6"/>
              <w:spacing w:before="75" w:line="204" w:lineRule="auto"/>
              <w:ind w:left="121"/>
            </w:pPr>
            <w:r>
              <w:rPr>
                <w:spacing w:val="-3"/>
              </w:rPr>
              <w:t>N</w:t>
            </w:r>
            <w:r>
              <w:rPr>
                <w:spacing w:val="15"/>
              </w:rPr>
              <w:t xml:space="preserve"> </w:t>
            </w:r>
            <w:r>
              <w:rPr>
                <w:spacing w:val="-3"/>
              </w:rPr>
              <w:t>31</w:t>
            </w:r>
            <w:r>
              <w:rPr>
                <w:spacing w:val="-68"/>
              </w:rPr>
              <w:t xml:space="preserve"> </w:t>
            </w:r>
            <w:r>
              <w:rPr>
                <w:spacing w:val="-3"/>
              </w:rPr>
              <w:t>°06'17.33"</w:t>
            </w:r>
          </w:p>
        </w:tc>
        <w:tc>
          <w:tcPr>
            <w:tcW w:w="1057" w:type="dxa"/>
            <w:vMerge w:val="restart"/>
            <w:tcBorders>
              <w:bottom w:val="nil"/>
            </w:tcBorders>
            <w:vAlign w:val="top"/>
          </w:tcPr>
          <w:p w14:paraId="11E90B0D">
            <w:pPr>
              <w:spacing w:line="273" w:lineRule="auto"/>
              <w:rPr>
                <w:rFonts w:ascii="Arial"/>
                <w:sz w:val="21"/>
              </w:rPr>
            </w:pPr>
          </w:p>
          <w:p w14:paraId="72AAA28C">
            <w:pPr>
              <w:spacing w:line="273" w:lineRule="auto"/>
              <w:rPr>
                <w:rFonts w:ascii="Arial"/>
                <w:sz w:val="21"/>
              </w:rPr>
            </w:pPr>
          </w:p>
          <w:p w14:paraId="3C26B689">
            <w:pPr>
              <w:spacing w:line="273" w:lineRule="auto"/>
              <w:rPr>
                <w:rFonts w:ascii="Arial"/>
                <w:sz w:val="21"/>
              </w:rPr>
            </w:pPr>
          </w:p>
          <w:p w14:paraId="7549D2F2">
            <w:pPr>
              <w:pStyle w:val="6"/>
              <w:spacing w:before="59" w:line="311" w:lineRule="auto"/>
              <w:ind w:left="182" w:right="166" w:firstLine="3"/>
              <w:jc w:val="both"/>
            </w:pPr>
            <w:r>
              <w:rPr>
                <w:spacing w:val="-5"/>
              </w:rPr>
              <w:t>1#可采区</w:t>
            </w:r>
            <w:r>
              <w:rPr>
                <w:spacing w:val="3"/>
              </w:rPr>
              <w:t xml:space="preserve"> </w:t>
            </w:r>
            <w:r>
              <w:rPr>
                <w:spacing w:val="-5"/>
              </w:rPr>
              <w:t>（俄西乡</w:t>
            </w:r>
            <w:r>
              <w:rPr>
                <w:spacing w:val="2"/>
              </w:rPr>
              <w:t xml:space="preserve"> </w:t>
            </w:r>
            <w:r>
              <w:rPr>
                <w:spacing w:val="-5"/>
              </w:rPr>
              <w:t>甲瓦村）</w:t>
            </w:r>
          </w:p>
        </w:tc>
      </w:tr>
      <w:tr w14:paraId="78643E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490" w:type="dxa"/>
            <w:vAlign w:val="top"/>
          </w:tcPr>
          <w:p w14:paraId="67490224">
            <w:pPr>
              <w:pStyle w:val="6"/>
              <w:spacing w:before="96" w:line="183" w:lineRule="auto"/>
              <w:ind w:left="205"/>
            </w:pPr>
            <w:r>
              <w:t>2</w:t>
            </w:r>
          </w:p>
        </w:tc>
        <w:tc>
          <w:tcPr>
            <w:tcW w:w="1594" w:type="dxa"/>
            <w:vAlign w:val="top"/>
          </w:tcPr>
          <w:p w14:paraId="42F8543B">
            <w:pPr>
              <w:pStyle w:val="6"/>
              <w:spacing w:before="75" w:line="204" w:lineRule="auto"/>
              <w:ind w:left="121"/>
            </w:pPr>
            <w:r>
              <w:rPr>
                <w:spacing w:val="-2"/>
              </w:rPr>
              <w:t>E 95</w:t>
            </w:r>
            <w:r>
              <w:rPr>
                <w:spacing w:val="-67"/>
              </w:rPr>
              <w:t xml:space="preserve"> </w:t>
            </w:r>
            <w:r>
              <w:rPr>
                <w:spacing w:val="-2"/>
              </w:rPr>
              <w:t>°23'33.89"</w:t>
            </w:r>
          </w:p>
        </w:tc>
        <w:tc>
          <w:tcPr>
            <w:tcW w:w="262" w:type="dxa"/>
            <w:tcBorders>
              <w:right w:val="nil"/>
            </w:tcBorders>
            <w:vAlign w:val="top"/>
          </w:tcPr>
          <w:p w14:paraId="04613916">
            <w:pPr>
              <w:pStyle w:val="6"/>
              <w:spacing w:before="97" w:line="182" w:lineRule="auto"/>
              <w:ind w:left="120"/>
            </w:pPr>
            <w:r>
              <w:t>N</w:t>
            </w:r>
          </w:p>
        </w:tc>
        <w:tc>
          <w:tcPr>
            <w:tcW w:w="334" w:type="dxa"/>
            <w:tcBorders>
              <w:left w:val="nil"/>
              <w:right w:val="nil"/>
            </w:tcBorders>
            <w:vAlign w:val="top"/>
          </w:tcPr>
          <w:p w14:paraId="31D21296">
            <w:pPr>
              <w:pStyle w:val="6"/>
              <w:spacing w:before="88" w:line="191" w:lineRule="auto"/>
              <w:jc w:val="right"/>
            </w:pPr>
            <w:r>
              <w:rPr>
                <w:spacing w:val="-32"/>
              </w:rPr>
              <w:t>31</w:t>
            </w:r>
            <w:r>
              <w:rPr>
                <w:spacing w:val="-72"/>
              </w:rPr>
              <w:t xml:space="preserve"> </w:t>
            </w:r>
            <w:r>
              <w:rPr>
                <w:spacing w:val="-32"/>
              </w:rPr>
              <w:t>°</w:t>
            </w:r>
          </w:p>
        </w:tc>
        <w:tc>
          <w:tcPr>
            <w:tcW w:w="998" w:type="dxa"/>
            <w:tcBorders>
              <w:left w:val="nil"/>
            </w:tcBorders>
            <w:vAlign w:val="top"/>
          </w:tcPr>
          <w:p w14:paraId="51BCE776">
            <w:pPr>
              <w:pStyle w:val="6"/>
              <w:spacing w:before="75" w:line="204" w:lineRule="auto"/>
              <w:ind w:left="73"/>
            </w:pPr>
            <w:r>
              <w:rPr>
                <w:spacing w:val="-1"/>
              </w:rPr>
              <w:t>06'23.51"</w:t>
            </w:r>
          </w:p>
        </w:tc>
        <w:tc>
          <w:tcPr>
            <w:tcW w:w="603" w:type="dxa"/>
            <w:vAlign w:val="top"/>
          </w:tcPr>
          <w:p w14:paraId="46E3A205">
            <w:pPr>
              <w:pStyle w:val="6"/>
              <w:spacing w:before="95" w:line="184" w:lineRule="auto"/>
              <w:ind w:left="230"/>
            </w:pPr>
            <w:r>
              <w:rPr>
                <w:spacing w:val="-10"/>
              </w:rPr>
              <w:t>10</w:t>
            </w:r>
          </w:p>
        </w:tc>
        <w:tc>
          <w:tcPr>
            <w:tcW w:w="1594" w:type="dxa"/>
            <w:vAlign w:val="top"/>
          </w:tcPr>
          <w:p w14:paraId="2FB0903C">
            <w:pPr>
              <w:pStyle w:val="6"/>
              <w:spacing w:before="75" w:line="204" w:lineRule="auto"/>
              <w:ind w:left="125"/>
            </w:pPr>
            <w:r>
              <w:rPr>
                <w:spacing w:val="-2"/>
              </w:rPr>
              <w:t>E 95</w:t>
            </w:r>
            <w:r>
              <w:rPr>
                <w:spacing w:val="-67"/>
              </w:rPr>
              <w:t xml:space="preserve"> </w:t>
            </w:r>
            <w:r>
              <w:rPr>
                <w:spacing w:val="-2"/>
              </w:rPr>
              <w:t>°23'41.09"</w:t>
            </w:r>
          </w:p>
        </w:tc>
        <w:tc>
          <w:tcPr>
            <w:tcW w:w="1594" w:type="dxa"/>
            <w:vAlign w:val="top"/>
          </w:tcPr>
          <w:p w14:paraId="2F11812F">
            <w:pPr>
              <w:pStyle w:val="6"/>
              <w:spacing w:before="75" w:line="204" w:lineRule="auto"/>
              <w:ind w:left="121"/>
            </w:pPr>
            <w:r>
              <w:rPr>
                <w:spacing w:val="-3"/>
              </w:rPr>
              <w:t>N</w:t>
            </w:r>
            <w:r>
              <w:rPr>
                <w:spacing w:val="15"/>
              </w:rPr>
              <w:t xml:space="preserve"> </w:t>
            </w:r>
            <w:r>
              <w:rPr>
                <w:spacing w:val="-3"/>
              </w:rPr>
              <w:t>31</w:t>
            </w:r>
            <w:r>
              <w:rPr>
                <w:spacing w:val="-68"/>
              </w:rPr>
              <w:t xml:space="preserve"> </w:t>
            </w:r>
            <w:r>
              <w:rPr>
                <w:spacing w:val="-3"/>
              </w:rPr>
              <w:t>°06'17.08"</w:t>
            </w:r>
          </w:p>
        </w:tc>
        <w:tc>
          <w:tcPr>
            <w:tcW w:w="1057" w:type="dxa"/>
            <w:vMerge w:val="continue"/>
            <w:tcBorders>
              <w:top w:val="nil"/>
              <w:bottom w:val="nil"/>
            </w:tcBorders>
            <w:vAlign w:val="top"/>
          </w:tcPr>
          <w:p w14:paraId="789939FC">
            <w:pPr>
              <w:rPr>
                <w:rFonts w:ascii="Arial"/>
                <w:sz w:val="21"/>
              </w:rPr>
            </w:pPr>
          </w:p>
        </w:tc>
      </w:tr>
      <w:tr w14:paraId="4D5994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490" w:type="dxa"/>
            <w:vAlign w:val="top"/>
          </w:tcPr>
          <w:p w14:paraId="20FACFA4">
            <w:pPr>
              <w:pStyle w:val="6"/>
              <w:spacing w:before="97" w:line="183" w:lineRule="auto"/>
              <w:ind w:left="207"/>
            </w:pPr>
            <w:r>
              <w:t>3</w:t>
            </w:r>
          </w:p>
        </w:tc>
        <w:tc>
          <w:tcPr>
            <w:tcW w:w="1594" w:type="dxa"/>
            <w:vAlign w:val="top"/>
          </w:tcPr>
          <w:p w14:paraId="32FEA4D6">
            <w:pPr>
              <w:pStyle w:val="6"/>
              <w:spacing w:before="76" w:line="204" w:lineRule="auto"/>
              <w:ind w:left="121"/>
            </w:pPr>
            <w:r>
              <w:rPr>
                <w:spacing w:val="-2"/>
              </w:rPr>
              <w:t>E 95</w:t>
            </w:r>
            <w:r>
              <w:rPr>
                <w:spacing w:val="-67"/>
              </w:rPr>
              <w:t xml:space="preserve"> </w:t>
            </w:r>
            <w:r>
              <w:rPr>
                <w:spacing w:val="-2"/>
              </w:rPr>
              <w:t>°23'36.44"</w:t>
            </w:r>
          </w:p>
        </w:tc>
        <w:tc>
          <w:tcPr>
            <w:tcW w:w="262" w:type="dxa"/>
            <w:tcBorders>
              <w:right w:val="nil"/>
            </w:tcBorders>
            <w:vAlign w:val="top"/>
          </w:tcPr>
          <w:p w14:paraId="4049BCDA">
            <w:pPr>
              <w:pStyle w:val="6"/>
              <w:spacing w:before="97" w:line="182" w:lineRule="auto"/>
              <w:ind w:left="120"/>
            </w:pPr>
            <w:r>
              <w:t>N</w:t>
            </w:r>
          </w:p>
        </w:tc>
        <w:tc>
          <w:tcPr>
            <w:tcW w:w="334" w:type="dxa"/>
            <w:tcBorders>
              <w:left w:val="nil"/>
              <w:right w:val="nil"/>
            </w:tcBorders>
            <w:vAlign w:val="top"/>
          </w:tcPr>
          <w:p w14:paraId="56EEB10D">
            <w:pPr>
              <w:pStyle w:val="6"/>
              <w:spacing w:before="89" w:line="191" w:lineRule="auto"/>
              <w:jc w:val="right"/>
            </w:pPr>
            <w:r>
              <w:rPr>
                <w:spacing w:val="-32"/>
              </w:rPr>
              <w:t>31</w:t>
            </w:r>
            <w:r>
              <w:rPr>
                <w:spacing w:val="-72"/>
              </w:rPr>
              <w:t xml:space="preserve"> </w:t>
            </w:r>
            <w:r>
              <w:rPr>
                <w:spacing w:val="-32"/>
              </w:rPr>
              <w:t>°</w:t>
            </w:r>
          </w:p>
        </w:tc>
        <w:tc>
          <w:tcPr>
            <w:tcW w:w="998" w:type="dxa"/>
            <w:tcBorders>
              <w:left w:val="nil"/>
            </w:tcBorders>
            <w:vAlign w:val="top"/>
          </w:tcPr>
          <w:p w14:paraId="5AF00072">
            <w:pPr>
              <w:pStyle w:val="6"/>
              <w:spacing w:before="76" w:line="204" w:lineRule="auto"/>
              <w:ind w:left="73"/>
            </w:pPr>
            <w:r>
              <w:rPr>
                <w:spacing w:val="-1"/>
              </w:rPr>
              <w:t>06'21.83"</w:t>
            </w:r>
          </w:p>
        </w:tc>
        <w:tc>
          <w:tcPr>
            <w:tcW w:w="603" w:type="dxa"/>
            <w:vAlign w:val="top"/>
          </w:tcPr>
          <w:p w14:paraId="4C6B83F1">
            <w:pPr>
              <w:pStyle w:val="6"/>
              <w:spacing w:before="96" w:line="184" w:lineRule="auto"/>
              <w:ind w:left="230"/>
            </w:pPr>
            <w:r>
              <w:rPr>
                <w:spacing w:val="-10"/>
              </w:rPr>
              <w:t>11</w:t>
            </w:r>
          </w:p>
        </w:tc>
        <w:tc>
          <w:tcPr>
            <w:tcW w:w="1594" w:type="dxa"/>
            <w:vAlign w:val="top"/>
          </w:tcPr>
          <w:p w14:paraId="178D2536">
            <w:pPr>
              <w:pStyle w:val="6"/>
              <w:spacing w:before="76" w:line="204" w:lineRule="auto"/>
              <w:ind w:left="125"/>
            </w:pPr>
            <w:r>
              <w:rPr>
                <w:spacing w:val="-2"/>
              </w:rPr>
              <w:t>E 95</w:t>
            </w:r>
            <w:r>
              <w:rPr>
                <w:spacing w:val="-67"/>
              </w:rPr>
              <w:t xml:space="preserve"> </w:t>
            </w:r>
            <w:r>
              <w:rPr>
                <w:spacing w:val="-2"/>
              </w:rPr>
              <w:t>°23'38.97"</w:t>
            </w:r>
          </w:p>
        </w:tc>
        <w:tc>
          <w:tcPr>
            <w:tcW w:w="1594" w:type="dxa"/>
            <w:vAlign w:val="top"/>
          </w:tcPr>
          <w:p w14:paraId="444424FB">
            <w:pPr>
              <w:pStyle w:val="6"/>
              <w:spacing w:before="76" w:line="204" w:lineRule="auto"/>
              <w:ind w:left="121"/>
            </w:pPr>
            <w:r>
              <w:rPr>
                <w:spacing w:val="-3"/>
              </w:rPr>
              <w:t>N</w:t>
            </w:r>
            <w:r>
              <w:rPr>
                <w:spacing w:val="15"/>
              </w:rPr>
              <w:t xml:space="preserve"> </w:t>
            </w:r>
            <w:r>
              <w:rPr>
                <w:spacing w:val="-3"/>
              </w:rPr>
              <w:t>31</w:t>
            </w:r>
            <w:r>
              <w:rPr>
                <w:spacing w:val="-68"/>
              </w:rPr>
              <w:t xml:space="preserve"> </w:t>
            </w:r>
            <w:r>
              <w:rPr>
                <w:spacing w:val="-3"/>
              </w:rPr>
              <w:t>°06'17.17"</w:t>
            </w:r>
          </w:p>
        </w:tc>
        <w:tc>
          <w:tcPr>
            <w:tcW w:w="1057" w:type="dxa"/>
            <w:vMerge w:val="continue"/>
            <w:tcBorders>
              <w:top w:val="nil"/>
              <w:bottom w:val="nil"/>
            </w:tcBorders>
            <w:vAlign w:val="top"/>
          </w:tcPr>
          <w:p w14:paraId="6756B35A">
            <w:pPr>
              <w:rPr>
                <w:rFonts w:ascii="Arial"/>
                <w:sz w:val="21"/>
              </w:rPr>
            </w:pPr>
          </w:p>
        </w:tc>
      </w:tr>
      <w:tr w14:paraId="39F22E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490" w:type="dxa"/>
            <w:vAlign w:val="top"/>
          </w:tcPr>
          <w:p w14:paraId="3D7A048C">
            <w:pPr>
              <w:pStyle w:val="6"/>
              <w:spacing w:before="97" w:line="183" w:lineRule="auto"/>
              <w:ind w:left="202"/>
            </w:pPr>
            <w:r>
              <w:t>4</w:t>
            </w:r>
          </w:p>
        </w:tc>
        <w:tc>
          <w:tcPr>
            <w:tcW w:w="1594" w:type="dxa"/>
            <w:vAlign w:val="top"/>
          </w:tcPr>
          <w:p w14:paraId="6C9F20D7">
            <w:pPr>
              <w:pStyle w:val="6"/>
              <w:spacing w:before="77" w:line="204" w:lineRule="auto"/>
              <w:ind w:left="121"/>
            </w:pPr>
            <w:r>
              <w:rPr>
                <w:spacing w:val="-2"/>
              </w:rPr>
              <w:t>E 95</w:t>
            </w:r>
            <w:r>
              <w:rPr>
                <w:spacing w:val="-67"/>
              </w:rPr>
              <w:t xml:space="preserve"> </w:t>
            </w:r>
            <w:r>
              <w:rPr>
                <w:spacing w:val="-2"/>
              </w:rPr>
              <w:t>°23'40.45"</w:t>
            </w:r>
          </w:p>
        </w:tc>
        <w:tc>
          <w:tcPr>
            <w:tcW w:w="262" w:type="dxa"/>
            <w:tcBorders>
              <w:right w:val="nil"/>
            </w:tcBorders>
            <w:vAlign w:val="top"/>
          </w:tcPr>
          <w:p w14:paraId="2CCB823E">
            <w:pPr>
              <w:pStyle w:val="6"/>
              <w:spacing w:before="98" w:line="182" w:lineRule="auto"/>
              <w:ind w:left="120"/>
            </w:pPr>
            <w:r>
              <w:t>N</w:t>
            </w:r>
          </w:p>
        </w:tc>
        <w:tc>
          <w:tcPr>
            <w:tcW w:w="334" w:type="dxa"/>
            <w:tcBorders>
              <w:left w:val="nil"/>
              <w:right w:val="nil"/>
            </w:tcBorders>
            <w:vAlign w:val="top"/>
          </w:tcPr>
          <w:p w14:paraId="270C91B7">
            <w:pPr>
              <w:pStyle w:val="6"/>
              <w:spacing w:before="89" w:line="191" w:lineRule="auto"/>
              <w:jc w:val="right"/>
            </w:pPr>
            <w:r>
              <w:rPr>
                <w:spacing w:val="-32"/>
              </w:rPr>
              <w:t>31</w:t>
            </w:r>
            <w:r>
              <w:rPr>
                <w:spacing w:val="-72"/>
              </w:rPr>
              <w:t xml:space="preserve"> </w:t>
            </w:r>
            <w:r>
              <w:rPr>
                <w:spacing w:val="-32"/>
              </w:rPr>
              <w:t>°</w:t>
            </w:r>
          </w:p>
        </w:tc>
        <w:tc>
          <w:tcPr>
            <w:tcW w:w="998" w:type="dxa"/>
            <w:tcBorders>
              <w:left w:val="nil"/>
            </w:tcBorders>
            <w:vAlign w:val="top"/>
          </w:tcPr>
          <w:p w14:paraId="63DA002E">
            <w:pPr>
              <w:pStyle w:val="6"/>
              <w:spacing w:before="77" w:line="204" w:lineRule="auto"/>
              <w:ind w:left="73"/>
            </w:pPr>
            <w:r>
              <w:rPr>
                <w:spacing w:val="-1"/>
              </w:rPr>
              <w:t>06'20.06"</w:t>
            </w:r>
          </w:p>
        </w:tc>
        <w:tc>
          <w:tcPr>
            <w:tcW w:w="603" w:type="dxa"/>
            <w:vAlign w:val="top"/>
          </w:tcPr>
          <w:p w14:paraId="5D37D9F2">
            <w:pPr>
              <w:pStyle w:val="6"/>
              <w:spacing w:before="96" w:line="184" w:lineRule="auto"/>
              <w:ind w:left="230"/>
            </w:pPr>
            <w:r>
              <w:rPr>
                <w:spacing w:val="-10"/>
              </w:rPr>
              <w:t>12</w:t>
            </w:r>
          </w:p>
        </w:tc>
        <w:tc>
          <w:tcPr>
            <w:tcW w:w="1594" w:type="dxa"/>
            <w:vAlign w:val="top"/>
          </w:tcPr>
          <w:p w14:paraId="4B45BAE1">
            <w:pPr>
              <w:pStyle w:val="6"/>
              <w:spacing w:before="77" w:line="204" w:lineRule="auto"/>
              <w:ind w:left="125"/>
            </w:pPr>
            <w:r>
              <w:rPr>
                <w:spacing w:val="-2"/>
              </w:rPr>
              <w:t>E 95</w:t>
            </w:r>
            <w:r>
              <w:rPr>
                <w:spacing w:val="-67"/>
              </w:rPr>
              <w:t xml:space="preserve"> </w:t>
            </w:r>
            <w:r>
              <w:rPr>
                <w:spacing w:val="-2"/>
              </w:rPr>
              <w:t>°23'36.09"</w:t>
            </w:r>
          </w:p>
        </w:tc>
        <w:tc>
          <w:tcPr>
            <w:tcW w:w="1594" w:type="dxa"/>
            <w:vAlign w:val="top"/>
          </w:tcPr>
          <w:p w14:paraId="0AF6927D">
            <w:pPr>
              <w:pStyle w:val="6"/>
              <w:spacing w:before="77" w:line="204" w:lineRule="auto"/>
              <w:ind w:left="121"/>
            </w:pPr>
            <w:r>
              <w:rPr>
                <w:spacing w:val="-3"/>
              </w:rPr>
              <w:t>N</w:t>
            </w:r>
            <w:r>
              <w:rPr>
                <w:spacing w:val="15"/>
              </w:rPr>
              <w:t xml:space="preserve"> </w:t>
            </w:r>
            <w:r>
              <w:rPr>
                <w:spacing w:val="-3"/>
              </w:rPr>
              <w:t>31</w:t>
            </w:r>
            <w:r>
              <w:rPr>
                <w:spacing w:val="-68"/>
              </w:rPr>
              <w:t xml:space="preserve"> </w:t>
            </w:r>
            <w:r>
              <w:rPr>
                <w:spacing w:val="-3"/>
              </w:rPr>
              <w:t>°06'18.41"</w:t>
            </w:r>
          </w:p>
        </w:tc>
        <w:tc>
          <w:tcPr>
            <w:tcW w:w="1057" w:type="dxa"/>
            <w:vMerge w:val="continue"/>
            <w:tcBorders>
              <w:top w:val="nil"/>
              <w:bottom w:val="nil"/>
            </w:tcBorders>
            <w:vAlign w:val="top"/>
          </w:tcPr>
          <w:p w14:paraId="4F2026B0">
            <w:pPr>
              <w:rPr>
                <w:rFonts w:ascii="Arial"/>
                <w:sz w:val="21"/>
              </w:rPr>
            </w:pPr>
          </w:p>
        </w:tc>
      </w:tr>
      <w:tr w14:paraId="58849E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90" w:type="dxa"/>
            <w:vAlign w:val="top"/>
          </w:tcPr>
          <w:p w14:paraId="4463406D">
            <w:pPr>
              <w:pStyle w:val="6"/>
              <w:spacing w:before="101" w:line="182" w:lineRule="auto"/>
              <w:ind w:left="207"/>
            </w:pPr>
            <w:r>
              <w:t>5</w:t>
            </w:r>
          </w:p>
        </w:tc>
        <w:tc>
          <w:tcPr>
            <w:tcW w:w="1594" w:type="dxa"/>
            <w:vAlign w:val="top"/>
          </w:tcPr>
          <w:p w14:paraId="5412C84F">
            <w:pPr>
              <w:pStyle w:val="6"/>
              <w:spacing w:before="80" w:line="204" w:lineRule="auto"/>
              <w:ind w:left="121"/>
            </w:pPr>
            <w:r>
              <w:rPr>
                <w:spacing w:val="-2"/>
              </w:rPr>
              <w:t>E 95</w:t>
            </w:r>
            <w:r>
              <w:rPr>
                <w:spacing w:val="-67"/>
              </w:rPr>
              <w:t xml:space="preserve"> </w:t>
            </w:r>
            <w:r>
              <w:rPr>
                <w:spacing w:val="-2"/>
              </w:rPr>
              <w:t>°23'43.68"</w:t>
            </w:r>
          </w:p>
        </w:tc>
        <w:tc>
          <w:tcPr>
            <w:tcW w:w="262" w:type="dxa"/>
            <w:tcBorders>
              <w:right w:val="nil"/>
            </w:tcBorders>
            <w:vAlign w:val="top"/>
          </w:tcPr>
          <w:p w14:paraId="48529973">
            <w:pPr>
              <w:pStyle w:val="6"/>
              <w:spacing w:before="101" w:line="182" w:lineRule="auto"/>
              <w:ind w:left="120"/>
            </w:pPr>
            <w:r>
              <w:t>N</w:t>
            </w:r>
          </w:p>
        </w:tc>
        <w:tc>
          <w:tcPr>
            <w:tcW w:w="334" w:type="dxa"/>
            <w:tcBorders>
              <w:left w:val="nil"/>
              <w:right w:val="nil"/>
            </w:tcBorders>
            <w:vAlign w:val="top"/>
          </w:tcPr>
          <w:p w14:paraId="07BD406A">
            <w:pPr>
              <w:pStyle w:val="6"/>
              <w:spacing w:before="92" w:line="191" w:lineRule="auto"/>
              <w:jc w:val="right"/>
            </w:pPr>
            <w:r>
              <w:rPr>
                <w:spacing w:val="-32"/>
              </w:rPr>
              <w:t>31</w:t>
            </w:r>
            <w:r>
              <w:rPr>
                <w:spacing w:val="-72"/>
              </w:rPr>
              <w:t xml:space="preserve"> </w:t>
            </w:r>
            <w:r>
              <w:rPr>
                <w:spacing w:val="-32"/>
              </w:rPr>
              <w:t>°</w:t>
            </w:r>
          </w:p>
        </w:tc>
        <w:tc>
          <w:tcPr>
            <w:tcW w:w="998" w:type="dxa"/>
            <w:tcBorders>
              <w:left w:val="nil"/>
            </w:tcBorders>
            <w:vAlign w:val="top"/>
          </w:tcPr>
          <w:p w14:paraId="4B4D8B39">
            <w:pPr>
              <w:pStyle w:val="6"/>
              <w:spacing w:before="80" w:line="204" w:lineRule="auto"/>
              <w:ind w:left="73"/>
            </w:pPr>
            <w:r>
              <w:rPr>
                <w:spacing w:val="-1"/>
              </w:rPr>
              <w:t>06'19.87"</w:t>
            </w:r>
          </w:p>
        </w:tc>
        <w:tc>
          <w:tcPr>
            <w:tcW w:w="603" w:type="dxa"/>
            <w:vAlign w:val="top"/>
          </w:tcPr>
          <w:p w14:paraId="7978A3FF">
            <w:pPr>
              <w:pStyle w:val="6"/>
              <w:spacing w:before="99" w:line="184" w:lineRule="auto"/>
              <w:ind w:left="230"/>
            </w:pPr>
            <w:r>
              <w:rPr>
                <w:spacing w:val="-10"/>
              </w:rPr>
              <w:t>13</w:t>
            </w:r>
          </w:p>
        </w:tc>
        <w:tc>
          <w:tcPr>
            <w:tcW w:w="1594" w:type="dxa"/>
            <w:vAlign w:val="top"/>
          </w:tcPr>
          <w:p w14:paraId="1A01D12B">
            <w:pPr>
              <w:pStyle w:val="6"/>
              <w:spacing w:before="80" w:line="204" w:lineRule="auto"/>
              <w:ind w:left="125"/>
            </w:pPr>
            <w:r>
              <w:rPr>
                <w:spacing w:val="-2"/>
              </w:rPr>
              <w:t>E 95</w:t>
            </w:r>
            <w:r>
              <w:rPr>
                <w:spacing w:val="-67"/>
              </w:rPr>
              <w:t xml:space="preserve"> </w:t>
            </w:r>
            <w:r>
              <w:rPr>
                <w:spacing w:val="-2"/>
              </w:rPr>
              <w:t>°23'33.88"</w:t>
            </w:r>
          </w:p>
        </w:tc>
        <w:tc>
          <w:tcPr>
            <w:tcW w:w="1594" w:type="dxa"/>
            <w:vAlign w:val="top"/>
          </w:tcPr>
          <w:p w14:paraId="01CF9875">
            <w:pPr>
              <w:pStyle w:val="6"/>
              <w:spacing w:before="80" w:line="204" w:lineRule="auto"/>
              <w:ind w:left="121"/>
            </w:pPr>
            <w:r>
              <w:rPr>
                <w:spacing w:val="-3"/>
              </w:rPr>
              <w:t>N</w:t>
            </w:r>
            <w:r>
              <w:rPr>
                <w:spacing w:val="15"/>
              </w:rPr>
              <w:t xml:space="preserve"> </w:t>
            </w:r>
            <w:r>
              <w:rPr>
                <w:spacing w:val="-3"/>
              </w:rPr>
              <w:t>31</w:t>
            </w:r>
            <w:r>
              <w:rPr>
                <w:spacing w:val="-68"/>
              </w:rPr>
              <w:t xml:space="preserve"> </w:t>
            </w:r>
            <w:r>
              <w:rPr>
                <w:spacing w:val="-3"/>
              </w:rPr>
              <w:t>°06'20.23"</w:t>
            </w:r>
          </w:p>
        </w:tc>
        <w:tc>
          <w:tcPr>
            <w:tcW w:w="1057" w:type="dxa"/>
            <w:vMerge w:val="continue"/>
            <w:tcBorders>
              <w:top w:val="nil"/>
              <w:bottom w:val="nil"/>
            </w:tcBorders>
            <w:vAlign w:val="top"/>
          </w:tcPr>
          <w:p w14:paraId="20F7347F">
            <w:pPr>
              <w:rPr>
                <w:rFonts w:ascii="Arial"/>
                <w:sz w:val="21"/>
              </w:rPr>
            </w:pPr>
          </w:p>
        </w:tc>
      </w:tr>
      <w:tr w14:paraId="091FED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90" w:type="dxa"/>
            <w:vAlign w:val="top"/>
          </w:tcPr>
          <w:p w14:paraId="2C271D94">
            <w:pPr>
              <w:pStyle w:val="6"/>
              <w:spacing w:before="100" w:line="183" w:lineRule="auto"/>
              <w:ind w:left="205"/>
            </w:pPr>
            <w:r>
              <w:t>6</w:t>
            </w:r>
          </w:p>
        </w:tc>
        <w:tc>
          <w:tcPr>
            <w:tcW w:w="1594" w:type="dxa"/>
            <w:vAlign w:val="top"/>
          </w:tcPr>
          <w:p w14:paraId="319B229B">
            <w:pPr>
              <w:pStyle w:val="6"/>
              <w:spacing w:before="79" w:line="204" w:lineRule="auto"/>
              <w:ind w:left="121"/>
            </w:pPr>
            <w:r>
              <w:rPr>
                <w:spacing w:val="-2"/>
              </w:rPr>
              <w:t>E 95</w:t>
            </w:r>
            <w:r>
              <w:rPr>
                <w:spacing w:val="-67"/>
              </w:rPr>
              <w:t xml:space="preserve"> </w:t>
            </w:r>
            <w:r>
              <w:rPr>
                <w:spacing w:val="-2"/>
              </w:rPr>
              <w:t>°23'45.52"</w:t>
            </w:r>
          </w:p>
        </w:tc>
        <w:tc>
          <w:tcPr>
            <w:tcW w:w="262" w:type="dxa"/>
            <w:tcBorders>
              <w:right w:val="nil"/>
            </w:tcBorders>
            <w:vAlign w:val="top"/>
          </w:tcPr>
          <w:p w14:paraId="7D89961D">
            <w:pPr>
              <w:pStyle w:val="6"/>
              <w:spacing w:before="101" w:line="182" w:lineRule="auto"/>
              <w:ind w:left="120"/>
            </w:pPr>
            <w:r>
              <w:t>N</w:t>
            </w:r>
          </w:p>
        </w:tc>
        <w:tc>
          <w:tcPr>
            <w:tcW w:w="334" w:type="dxa"/>
            <w:tcBorders>
              <w:left w:val="nil"/>
              <w:right w:val="nil"/>
            </w:tcBorders>
            <w:vAlign w:val="top"/>
          </w:tcPr>
          <w:p w14:paraId="522C6E5E">
            <w:pPr>
              <w:pStyle w:val="6"/>
              <w:spacing w:before="92" w:line="191" w:lineRule="auto"/>
              <w:jc w:val="right"/>
            </w:pPr>
            <w:r>
              <w:rPr>
                <w:spacing w:val="-32"/>
              </w:rPr>
              <w:t>31</w:t>
            </w:r>
            <w:r>
              <w:rPr>
                <w:spacing w:val="-72"/>
              </w:rPr>
              <w:t xml:space="preserve"> </w:t>
            </w:r>
            <w:r>
              <w:rPr>
                <w:spacing w:val="-32"/>
              </w:rPr>
              <w:t>°</w:t>
            </w:r>
          </w:p>
        </w:tc>
        <w:tc>
          <w:tcPr>
            <w:tcW w:w="998" w:type="dxa"/>
            <w:tcBorders>
              <w:left w:val="nil"/>
            </w:tcBorders>
            <w:vAlign w:val="top"/>
          </w:tcPr>
          <w:p w14:paraId="4F9C6127">
            <w:pPr>
              <w:pStyle w:val="6"/>
              <w:spacing w:before="79" w:line="204" w:lineRule="auto"/>
              <w:ind w:left="73"/>
            </w:pPr>
            <w:r>
              <w:rPr>
                <w:spacing w:val="-1"/>
              </w:rPr>
              <w:t>06'19.84"</w:t>
            </w:r>
          </w:p>
        </w:tc>
        <w:tc>
          <w:tcPr>
            <w:tcW w:w="603" w:type="dxa"/>
            <w:vAlign w:val="top"/>
          </w:tcPr>
          <w:p w14:paraId="78C3AD1D">
            <w:pPr>
              <w:pStyle w:val="6"/>
              <w:spacing w:before="99" w:line="184" w:lineRule="auto"/>
              <w:ind w:left="230"/>
            </w:pPr>
            <w:r>
              <w:rPr>
                <w:spacing w:val="-10"/>
              </w:rPr>
              <w:t>14</w:t>
            </w:r>
          </w:p>
        </w:tc>
        <w:tc>
          <w:tcPr>
            <w:tcW w:w="1594" w:type="dxa"/>
            <w:vAlign w:val="top"/>
          </w:tcPr>
          <w:p w14:paraId="1683941E">
            <w:pPr>
              <w:pStyle w:val="6"/>
              <w:spacing w:before="79" w:line="204" w:lineRule="auto"/>
              <w:ind w:left="125"/>
            </w:pPr>
            <w:r>
              <w:rPr>
                <w:spacing w:val="-2"/>
              </w:rPr>
              <w:t>E 95</w:t>
            </w:r>
            <w:r>
              <w:rPr>
                <w:spacing w:val="-67"/>
              </w:rPr>
              <w:t xml:space="preserve"> </w:t>
            </w:r>
            <w:r>
              <w:rPr>
                <w:spacing w:val="-2"/>
              </w:rPr>
              <w:t>°23'32.00"</w:t>
            </w:r>
          </w:p>
        </w:tc>
        <w:tc>
          <w:tcPr>
            <w:tcW w:w="1594" w:type="dxa"/>
            <w:vAlign w:val="top"/>
          </w:tcPr>
          <w:p w14:paraId="16F767B1">
            <w:pPr>
              <w:pStyle w:val="6"/>
              <w:spacing w:before="79" w:line="204" w:lineRule="auto"/>
              <w:ind w:left="121"/>
            </w:pPr>
            <w:r>
              <w:rPr>
                <w:spacing w:val="-3"/>
              </w:rPr>
              <w:t>N</w:t>
            </w:r>
            <w:r>
              <w:rPr>
                <w:spacing w:val="15"/>
              </w:rPr>
              <w:t xml:space="preserve"> </w:t>
            </w:r>
            <w:r>
              <w:rPr>
                <w:spacing w:val="-3"/>
              </w:rPr>
              <w:t>31</w:t>
            </w:r>
            <w:r>
              <w:rPr>
                <w:spacing w:val="-68"/>
              </w:rPr>
              <w:t xml:space="preserve"> </w:t>
            </w:r>
            <w:r>
              <w:rPr>
                <w:spacing w:val="-3"/>
              </w:rPr>
              <w:t>°06'22.28"</w:t>
            </w:r>
          </w:p>
        </w:tc>
        <w:tc>
          <w:tcPr>
            <w:tcW w:w="1057" w:type="dxa"/>
            <w:vMerge w:val="continue"/>
            <w:tcBorders>
              <w:top w:val="nil"/>
              <w:bottom w:val="nil"/>
            </w:tcBorders>
            <w:vAlign w:val="top"/>
          </w:tcPr>
          <w:p w14:paraId="0771E188">
            <w:pPr>
              <w:rPr>
                <w:rFonts w:ascii="Arial"/>
                <w:sz w:val="21"/>
              </w:rPr>
            </w:pPr>
          </w:p>
        </w:tc>
      </w:tr>
      <w:tr w14:paraId="770B67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90" w:type="dxa"/>
            <w:vAlign w:val="top"/>
          </w:tcPr>
          <w:p w14:paraId="00D4CE44">
            <w:pPr>
              <w:pStyle w:val="6"/>
              <w:spacing w:before="100" w:line="182" w:lineRule="auto"/>
              <w:ind w:left="207"/>
            </w:pPr>
            <w:r>
              <w:t>7</w:t>
            </w:r>
          </w:p>
        </w:tc>
        <w:tc>
          <w:tcPr>
            <w:tcW w:w="1594" w:type="dxa"/>
            <w:vAlign w:val="top"/>
          </w:tcPr>
          <w:p w14:paraId="49561421">
            <w:pPr>
              <w:pStyle w:val="6"/>
              <w:spacing w:before="79" w:line="204" w:lineRule="auto"/>
              <w:ind w:left="121"/>
            </w:pPr>
            <w:r>
              <w:rPr>
                <w:spacing w:val="-2"/>
              </w:rPr>
              <w:t>E 95</w:t>
            </w:r>
            <w:r>
              <w:rPr>
                <w:spacing w:val="-67"/>
              </w:rPr>
              <w:t xml:space="preserve"> </w:t>
            </w:r>
            <w:r>
              <w:rPr>
                <w:spacing w:val="-2"/>
              </w:rPr>
              <w:t>°23'46.38"</w:t>
            </w:r>
          </w:p>
        </w:tc>
        <w:tc>
          <w:tcPr>
            <w:tcW w:w="262" w:type="dxa"/>
            <w:tcBorders>
              <w:right w:val="nil"/>
            </w:tcBorders>
            <w:vAlign w:val="top"/>
          </w:tcPr>
          <w:p w14:paraId="1775C34A">
            <w:pPr>
              <w:pStyle w:val="6"/>
              <w:spacing w:before="100" w:line="182" w:lineRule="auto"/>
              <w:ind w:left="120"/>
            </w:pPr>
            <w:r>
              <w:t>N</w:t>
            </w:r>
          </w:p>
        </w:tc>
        <w:tc>
          <w:tcPr>
            <w:tcW w:w="334" w:type="dxa"/>
            <w:tcBorders>
              <w:left w:val="nil"/>
              <w:right w:val="nil"/>
            </w:tcBorders>
            <w:vAlign w:val="top"/>
          </w:tcPr>
          <w:p w14:paraId="29759370">
            <w:pPr>
              <w:pStyle w:val="6"/>
              <w:spacing w:before="92" w:line="191" w:lineRule="auto"/>
              <w:jc w:val="right"/>
            </w:pPr>
            <w:r>
              <w:rPr>
                <w:spacing w:val="-32"/>
              </w:rPr>
              <w:t>31</w:t>
            </w:r>
            <w:r>
              <w:rPr>
                <w:spacing w:val="-72"/>
              </w:rPr>
              <w:t xml:space="preserve"> </w:t>
            </w:r>
            <w:r>
              <w:rPr>
                <w:spacing w:val="-32"/>
              </w:rPr>
              <w:t>°</w:t>
            </w:r>
          </w:p>
        </w:tc>
        <w:tc>
          <w:tcPr>
            <w:tcW w:w="998" w:type="dxa"/>
            <w:tcBorders>
              <w:left w:val="nil"/>
            </w:tcBorders>
            <w:vAlign w:val="top"/>
          </w:tcPr>
          <w:p w14:paraId="37B32E33">
            <w:pPr>
              <w:pStyle w:val="6"/>
              <w:spacing w:before="79" w:line="204" w:lineRule="auto"/>
              <w:ind w:left="73"/>
            </w:pPr>
            <w:r>
              <w:rPr>
                <w:spacing w:val="-1"/>
              </w:rPr>
              <w:t>06'19.36"</w:t>
            </w:r>
          </w:p>
        </w:tc>
        <w:tc>
          <w:tcPr>
            <w:tcW w:w="603" w:type="dxa"/>
            <w:vAlign w:val="top"/>
          </w:tcPr>
          <w:p w14:paraId="3DC1D4EF">
            <w:pPr>
              <w:pStyle w:val="6"/>
              <w:spacing w:before="98" w:line="184" w:lineRule="auto"/>
              <w:ind w:left="230"/>
            </w:pPr>
            <w:r>
              <w:rPr>
                <w:spacing w:val="-10"/>
              </w:rPr>
              <w:t>15</w:t>
            </w:r>
          </w:p>
        </w:tc>
        <w:tc>
          <w:tcPr>
            <w:tcW w:w="1594" w:type="dxa"/>
            <w:vAlign w:val="top"/>
          </w:tcPr>
          <w:p w14:paraId="442D61DE">
            <w:pPr>
              <w:pStyle w:val="6"/>
              <w:spacing w:before="79" w:line="204" w:lineRule="auto"/>
              <w:ind w:left="125"/>
            </w:pPr>
            <w:r>
              <w:rPr>
                <w:spacing w:val="-2"/>
              </w:rPr>
              <w:t>E 95</w:t>
            </w:r>
            <w:r>
              <w:rPr>
                <w:spacing w:val="-67"/>
              </w:rPr>
              <w:t xml:space="preserve"> </w:t>
            </w:r>
            <w:r>
              <w:rPr>
                <w:spacing w:val="-2"/>
              </w:rPr>
              <w:t>°23'30.89"</w:t>
            </w:r>
          </w:p>
        </w:tc>
        <w:tc>
          <w:tcPr>
            <w:tcW w:w="1594" w:type="dxa"/>
            <w:vAlign w:val="top"/>
          </w:tcPr>
          <w:p w14:paraId="23435669">
            <w:pPr>
              <w:pStyle w:val="6"/>
              <w:spacing w:before="79" w:line="204" w:lineRule="auto"/>
              <w:ind w:left="121"/>
            </w:pPr>
            <w:r>
              <w:rPr>
                <w:spacing w:val="-3"/>
              </w:rPr>
              <w:t>N</w:t>
            </w:r>
            <w:r>
              <w:rPr>
                <w:spacing w:val="15"/>
              </w:rPr>
              <w:t xml:space="preserve"> </w:t>
            </w:r>
            <w:r>
              <w:rPr>
                <w:spacing w:val="-3"/>
              </w:rPr>
              <w:t>31</w:t>
            </w:r>
            <w:r>
              <w:rPr>
                <w:spacing w:val="-68"/>
              </w:rPr>
              <w:t xml:space="preserve"> </w:t>
            </w:r>
            <w:r>
              <w:rPr>
                <w:spacing w:val="-3"/>
              </w:rPr>
              <w:t>°06'25.24"</w:t>
            </w:r>
          </w:p>
        </w:tc>
        <w:tc>
          <w:tcPr>
            <w:tcW w:w="1057" w:type="dxa"/>
            <w:vMerge w:val="continue"/>
            <w:tcBorders>
              <w:top w:val="nil"/>
              <w:bottom w:val="nil"/>
            </w:tcBorders>
            <w:vAlign w:val="top"/>
          </w:tcPr>
          <w:p w14:paraId="55DEDDB0">
            <w:pPr>
              <w:rPr>
                <w:rFonts w:ascii="Arial"/>
                <w:sz w:val="21"/>
              </w:rPr>
            </w:pPr>
          </w:p>
        </w:tc>
      </w:tr>
      <w:tr w14:paraId="1B2753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90" w:type="dxa"/>
            <w:vAlign w:val="top"/>
          </w:tcPr>
          <w:p w14:paraId="224FD2EF">
            <w:pPr>
              <w:pStyle w:val="6"/>
              <w:spacing w:before="99" w:line="183" w:lineRule="auto"/>
              <w:ind w:left="204"/>
            </w:pPr>
            <w:r>
              <w:t>8</w:t>
            </w:r>
          </w:p>
        </w:tc>
        <w:tc>
          <w:tcPr>
            <w:tcW w:w="1594" w:type="dxa"/>
            <w:vAlign w:val="top"/>
          </w:tcPr>
          <w:p w14:paraId="40346D03">
            <w:pPr>
              <w:pStyle w:val="6"/>
              <w:spacing w:before="78" w:line="204" w:lineRule="auto"/>
              <w:ind w:left="121"/>
            </w:pPr>
            <w:r>
              <w:rPr>
                <w:spacing w:val="-2"/>
              </w:rPr>
              <w:t>E 95</w:t>
            </w:r>
            <w:r>
              <w:rPr>
                <w:spacing w:val="-67"/>
              </w:rPr>
              <w:t xml:space="preserve"> </w:t>
            </w:r>
            <w:r>
              <w:rPr>
                <w:spacing w:val="-2"/>
              </w:rPr>
              <w:t>°23'45.15"</w:t>
            </w:r>
          </w:p>
        </w:tc>
        <w:tc>
          <w:tcPr>
            <w:tcW w:w="262" w:type="dxa"/>
            <w:tcBorders>
              <w:right w:val="nil"/>
            </w:tcBorders>
            <w:vAlign w:val="top"/>
          </w:tcPr>
          <w:p w14:paraId="0FA3AB72">
            <w:pPr>
              <w:pStyle w:val="6"/>
              <w:spacing w:before="100" w:line="182" w:lineRule="auto"/>
              <w:ind w:left="120"/>
            </w:pPr>
            <w:r>
              <w:t>N</w:t>
            </w:r>
          </w:p>
        </w:tc>
        <w:tc>
          <w:tcPr>
            <w:tcW w:w="334" w:type="dxa"/>
            <w:tcBorders>
              <w:left w:val="nil"/>
              <w:right w:val="nil"/>
            </w:tcBorders>
            <w:vAlign w:val="top"/>
          </w:tcPr>
          <w:p w14:paraId="0D9BDE1C">
            <w:pPr>
              <w:pStyle w:val="6"/>
              <w:spacing w:before="91" w:line="191" w:lineRule="auto"/>
              <w:jc w:val="right"/>
            </w:pPr>
            <w:r>
              <w:rPr>
                <w:spacing w:val="-32"/>
              </w:rPr>
              <w:t>31</w:t>
            </w:r>
            <w:r>
              <w:rPr>
                <w:spacing w:val="-72"/>
              </w:rPr>
              <w:t xml:space="preserve"> </w:t>
            </w:r>
            <w:r>
              <w:rPr>
                <w:spacing w:val="-32"/>
              </w:rPr>
              <w:t>°</w:t>
            </w:r>
          </w:p>
        </w:tc>
        <w:tc>
          <w:tcPr>
            <w:tcW w:w="998" w:type="dxa"/>
            <w:tcBorders>
              <w:left w:val="nil"/>
            </w:tcBorders>
            <w:vAlign w:val="top"/>
          </w:tcPr>
          <w:p w14:paraId="03397A2D">
            <w:pPr>
              <w:pStyle w:val="6"/>
              <w:spacing w:before="78" w:line="204" w:lineRule="auto"/>
              <w:ind w:left="73"/>
            </w:pPr>
            <w:r>
              <w:rPr>
                <w:spacing w:val="-1"/>
              </w:rPr>
              <w:t>06'18.21"</w:t>
            </w:r>
          </w:p>
        </w:tc>
        <w:tc>
          <w:tcPr>
            <w:tcW w:w="603" w:type="dxa"/>
            <w:vAlign w:val="top"/>
          </w:tcPr>
          <w:p w14:paraId="27F1A9ED">
            <w:pPr>
              <w:rPr>
                <w:rFonts w:ascii="Arial"/>
                <w:sz w:val="21"/>
              </w:rPr>
            </w:pPr>
          </w:p>
        </w:tc>
        <w:tc>
          <w:tcPr>
            <w:tcW w:w="1594" w:type="dxa"/>
            <w:vAlign w:val="top"/>
          </w:tcPr>
          <w:p w14:paraId="1163396F">
            <w:pPr>
              <w:rPr>
                <w:rFonts w:ascii="Arial"/>
                <w:sz w:val="21"/>
              </w:rPr>
            </w:pPr>
          </w:p>
        </w:tc>
        <w:tc>
          <w:tcPr>
            <w:tcW w:w="1594" w:type="dxa"/>
            <w:vAlign w:val="top"/>
          </w:tcPr>
          <w:p w14:paraId="0DFFED3A">
            <w:pPr>
              <w:rPr>
                <w:rFonts w:ascii="Arial"/>
                <w:sz w:val="21"/>
              </w:rPr>
            </w:pPr>
          </w:p>
        </w:tc>
        <w:tc>
          <w:tcPr>
            <w:tcW w:w="1057" w:type="dxa"/>
            <w:vMerge w:val="continue"/>
            <w:tcBorders>
              <w:top w:val="nil"/>
            </w:tcBorders>
            <w:vAlign w:val="top"/>
          </w:tcPr>
          <w:p w14:paraId="7C54CFAF">
            <w:pPr>
              <w:rPr>
                <w:rFonts w:ascii="Arial"/>
                <w:sz w:val="21"/>
              </w:rPr>
            </w:pPr>
          </w:p>
        </w:tc>
      </w:tr>
      <w:tr w14:paraId="494376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90" w:type="dxa"/>
            <w:vAlign w:val="top"/>
          </w:tcPr>
          <w:p w14:paraId="150FCF74">
            <w:pPr>
              <w:pStyle w:val="6"/>
              <w:spacing w:before="98" w:line="184" w:lineRule="auto"/>
              <w:ind w:left="216"/>
            </w:pPr>
            <w:r>
              <w:t>1</w:t>
            </w:r>
          </w:p>
        </w:tc>
        <w:tc>
          <w:tcPr>
            <w:tcW w:w="1594" w:type="dxa"/>
            <w:vAlign w:val="top"/>
          </w:tcPr>
          <w:p w14:paraId="6191DBAE">
            <w:pPr>
              <w:pStyle w:val="6"/>
              <w:spacing w:before="78" w:line="204" w:lineRule="auto"/>
              <w:ind w:left="121"/>
            </w:pPr>
            <w:r>
              <w:rPr>
                <w:spacing w:val="-2"/>
              </w:rPr>
              <w:t>E 95</w:t>
            </w:r>
            <w:r>
              <w:rPr>
                <w:spacing w:val="-67"/>
              </w:rPr>
              <w:t xml:space="preserve"> </w:t>
            </w:r>
            <w:r>
              <w:rPr>
                <w:spacing w:val="-2"/>
              </w:rPr>
              <w:t>°35'51.30"</w:t>
            </w:r>
          </w:p>
        </w:tc>
        <w:tc>
          <w:tcPr>
            <w:tcW w:w="262" w:type="dxa"/>
            <w:tcBorders>
              <w:right w:val="nil"/>
            </w:tcBorders>
            <w:vAlign w:val="top"/>
          </w:tcPr>
          <w:p w14:paraId="65188F20">
            <w:pPr>
              <w:pStyle w:val="6"/>
              <w:spacing w:before="99" w:line="182" w:lineRule="auto"/>
              <w:ind w:left="120"/>
            </w:pPr>
            <w:r>
              <w:t>N</w:t>
            </w:r>
          </w:p>
        </w:tc>
        <w:tc>
          <w:tcPr>
            <w:tcW w:w="334" w:type="dxa"/>
            <w:tcBorders>
              <w:left w:val="nil"/>
              <w:right w:val="nil"/>
            </w:tcBorders>
            <w:vAlign w:val="top"/>
          </w:tcPr>
          <w:p w14:paraId="76E456AC">
            <w:pPr>
              <w:pStyle w:val="6"/>
              <w:spacing w:before="91" w:line="191" w:lineRule="auto"/>
              <w:jc w:val="right"/>
            </w:pPr>
            <w:r>
              <w:rPr>
                <w:spacing w:val="-26"/>
                <w:w w:val="95"/>
              </w:rPr>
              <w:t>30</w:t>
            </w:r>
            <w:r>
              <w:rPr>
                <w:spacing w:val="-72"/>
              </w:rPr>
              <w:t xml:space="preserve"> </w:t>
            </w:r>
            <w:r>
              <w:rPr>
                <w:spacing w:val="-26"/>
                <w:w w:val="95"/>
              </w:rPr>
              <w:t>°</w:t>
            </w:r>
          </w:p>
        </w:tc>
        <w:tc>
          <w:tcPr>
            <w:tcW w:w="998" w:type="dxa"/>
            <w:tcBorders>
              <w:left w:val="nil"/>
            </w:tcBorders>
            <w:vAlign w:val="top"/>
          </w:tcPr>
          <w:p w14:paraId="0AC96E8C">
            <w:pPr>
              <w:pStyle w:val="6"/>
              <w:spacing w:before="78" w:line="204" w:lineRule="auto"/>
              <w:ind w:left="76"/>
            </w:pPr>
            <w:r>
              <w:rPr>
                <w:spacing w:val="-2"/>
              </w:rPr>
              <w:t>55'43.34"</w:t>
            </w:r>
          </w:p>
        </w:tc>
        <w:tc>
          <w:tcPr>
            <w:tcW w:w="603" w:type="dxa"/>
            <w:vAlign w:val="top"/>
          </w:tcPr>
          <w:p w14:paraId="0879B8BE">
            <w:pPr>
              <w:pStyle w:val="6"/>
              <w:spacing w:before="98" w:line="184" w:lineRule="auto"/>
              <w:ind w:left="230"/>
            </w:pPr>
            <w:r>
              <w:rPr>
                <w:spacing w:val="-10"/>
              </w:rPr>
              <w:t>12</w:t>
            </w:r>
          </w:p>
        </w:tc>
        <w:tc>
          <w:tcPr>
            <w:tcW w:w="1594" w:type="dxa"/>
            <w:vAlign w:val="top"/>
          </w:tcPr>
          <w:p w14:paraId="58611BF7">
            <w:pPr>
              <w:pStyle w:val="6"/>
              <w:spacing w:before="78" w:line="204" w:lineRule="auto"/>
              <w:ind w:left="125"/>
            </w:pPr>
            <w:r>
              <w:rPr>
                <w:spacing w:val="-2"/>
              </w:rPr>
              <w:t>E 95</w:t>
            </w:r>
            <w:r>
              <w:rPr>
                <w:spacing w:val="-67"/>
              </w:rPr>
              <w:t xml:space="preserve"> </w:t>
            </w:r>
            <w:r>
              <w:rPr>
                <w:spacing w:val="-2"/>
              </w:rPr>
              <w:t>°35'50.96"</w:t>
            </w:r>
          </w:p>
        </w:tc>
        <w:tc>
          <w:tcPr>
            <w:tcW w:w="1594" w:type="dxa"/>
            <w:vAlign w:val="top"/>
          </w:tcPr>
          <w:p w14:paraId="5F354C69">
            <w:pPr>
              <w:pStyle w:val="6"/>
              <w:spacing w:before="78" w:line="204" w:lineRule="auto"/>
              <w:ind w:left="121"/>
            </w:pPr>
            <w:r>
              <w:rPr>
                <w:spacing w:val="-3"/>
              </w:rPr>
              <w:t>N</w:t>
            </w:r>
            <w:r>
              <w:rPr>
                <w:spacing w:val="15"/>
              </w:rPr>
              <w:t xml:space="preserve"> </w:t>
            </w:r>
            <w:r>
              <w:rPr>
                <w:spacing w:val="-3"/>
              </w:rPr>
              <w:t>30</w:t>
            </w:r>
            <w:r>
              <w:rPr>
                <w:spacing w:val="-68"/>
              </w:rPr>
              <w:t xml:space="preserve"> </w:t>
            </w:r>
            <w:r>
              <w:rPr>
                <w:spacing w:val="-3"/>
              </w:rPr>
              <w:t>°55'29.83"</w:t>
            </w:r>
          </w:p>
        </w:tc>
        <w:tc>
          <w:tcPr>
            <w:tcW w:w="1057" w:type="dxa"/>
            <w:vMerge w:val="restart"/>
            <w:tcBorders>
              <w:bottom w:val="nil"/>
            </w:tcBorders>
            <w:vAlign w:val="top"/>
          </w:tcPr>
          <w:p w14:paraId="0526E185">
            <w:pPr>
              <w:spacing w:line="260" w:lineRule="auto"/>
              <w:rPr>
                <w:rFonts w:ascii="Arial"/>
                <w:sz w:val="21"/>
              </w:rPr>
            </w:pPr>
          </w:p>
          <w:p w14:paraId="0A7673DD">
            <w:pPr>
              <w:spacing w:line="260" w:lineRule="auto"/>
              <w:rPr>
                <w:rFonts w:ascii="Arial"/>
                <w:sz w:val="21"/>
              </w:rPr>
            </w:pPr>
          </w:p>
          <w:p w14:paraId="7DA37320">
            <w:pPr>
              <w:spacing w:line="260" w:lineRule="auto"/>
              <w:rPr>
                <w:rFonts w:ascii="Arial"/>
                <w:sz w:val="21"/>
              </w:rPr>
            </w:pPr>
          </w:p>
          <w:p w14:paraId="25F59483">
            <w:pPr>
              <w:spacing w:line="260" w:lineRule="auto"/>
              <w:rPr>
                <w:rFonts w:ascii="Arial"/>
                <w:sz w:val="21"/>
              </w:rPr>
            </w:pPr>
          </w:p>
          <w:p w14:paraId="12FCE738">
            <w:pPr>
              <w:spacing w:line="261" w:lineRule="auto"/>
              <w:rPr>
                <w:rFonts w:ascii="Arial"/>
                <w:sz w:val="21"/>
              </w:rPr>
            </w:pPr>
          </w:p>
          <w:p w14:paraId="2706E4F2">
            <w:pPr>
              <w:pStyle w:val="6"/>
              <w:spacing w:before="58" w:line="312" w:lineRule="auto"/>
              <w:ind w:left="116" w:right="61" w:firstLine="58"/>
              <w:jc w:val="both"/>
            </w:pPr>
            <w:r>
              <w:rPr>
                <w:spacing w:val="-2"/>
              </w:rPr>
              <w:t>2#可采区</w:t>
            </w:r>
            <w:r>
              <w:t xml:space="preserve">  </w:t>
            </w:r>
            <w:r>
              <w:rPr>
                <w:spacing w:val="12"/>
              </w:rPr>
              <w:t>（俄西乡</w:t>
            </w:r>
            <w:r>
              <w:t xml:space="preserve">  </w:t>
            </w:r>
            <w:r>
              <w:rPr>
                <w:spacing w:val="-6"/>
              </w:rPr>
              <w:t>玛追通段）</w:t>
            </w:r>
          </w:p>
        </w:tc>
      </w:tr>
      <w:tr w14:paraId="5E072F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90" w:type="dxa"/>
            <w:vAlign w:val="top"/>
          </w:tcPr>
          <w:p w14:paraId="1491F8F9">
            <w:pPr>
              <w:pStyle w:val="6"/>
              <w:spacing w:before="98" w:line="183" w:lineRule="auto"/>
              <w:ind w:left="205"/>
            </w:pPr>
            <w:r>
              <w:t>2</w:t>
            </w:r>
          </w:p>
        </w:tc>
        <w:tc>
          <w:tcPr>
            <w:tcW w:w="1594" w:type="dxa"/>
            <w:vAlign w:val="top"/>
          </w:tcPr>
          <w:p w14:paraId="04B0C292">
            <w:pPr>
              <w:pStyle w:val="6"/>
              <w:spacing w:before="78" w:line="204" w:lineRule="auto"/>
              <w:ind w:left="121"/>
            </w:pPr>
            <w:r>
              <w:rPr>
                <w:spacing w:val="-2"/>
              </w:rPr>
              <w:t>E 95</w:t>
            </w:r>
            <w:r>
              <w:rPr>
                <w:spacing w:val="-67"/>
              </w:rPr>
              <w:t xml:space="preserve"> </w:t>
            </w:r>
            <w:r>
              <w:rPr>
                <w:spacing w:val="-2"/>
              </w:rPr>
              <w:t>°35'53.44"</w:t>
            </w:r>
          </w:p>
        </w:tc>
        <w:tc>
          <w:tcPr>
            <w:tcW w:w="262" w:type="dxa"/>
            <w:tcBorders>
              <w:right w:val="nil"/>
            </w:tcBorders>
            <w:vAlign w:val="top"/>
          </w:tcPr>
          <w:p w14:paraId="092C6E60">
            <w:pPr>
              <w:pStyle w:val="6"/>
              <w:spacing w:before="99" w:line="182" w:lineRule="auto"/>
              <w:ind w:left="120"/>
            </w:pPr>
            <w:r>
              <w:t>N</w:t>
            </w:r>
          </w:p>
        </w:tc>
        <w:tc>
          <w:tcPr>
            <w:tcW w:w="334" w:type="dxa"/>
            <w:tcBorders>
              <w:left w:val="nil"/>
              <w:right w:val="nil"/>
            </w:tcBorders>
            <w:vAlign w:val="top"/>
          </w:tcPr>
          <w:p w14:paraId="35887DE3">
            <w:pPr>
              <w:pStyle w:val="6"/>
              <w:spacing w:before="90" w:line="191" w:lineRule="auto"/>
              <w:jc w:val="right"/>
            </w:pPr>
            <w:r>
              <w:rPr>
                <w:spacing w:val="-26"/>
                <w:w w:val="95"/>
              </w:rPr>
              <w:t>30</w:t>
            </w:r>
            <w:r>
              <w:rPr>
                <w:spacing w:val="-72"/>
              </w:rPr>
              <w:t xml:space="preserve"> </w:t>
            </w:r>
            <w:r>
              <w:rPr>
                <w:spacing w:val="-26"/>
                <w:w w:val="95"/>
              </w:rPr>
              <w:t>°</w:t>
            </w:r>
          </w:p>
        </w:tc>
        <w:tc>
          <w:tcPr>
            <w:tcW w:w="998" w:type="dxa"/>
            <w:tcBorders>
              <w:left w:val="nil"/>
            </w:tcBorders>
            <w:vAlign w:val="top"/>
          </w:tcPr>
          <w:p w14:paraId="69CB83E2">
            <w:pPr>
              <w:pStyle w:val="6"/>
              <w:spacing w:before="78" w:line="204" w:lineRule="auto"/>
              <w:ind w:left="76"/>
            </w:pPr>
            <w:r>
              <w:rPr>
                <w:spacing w:val="-2"/>
              </w:rPr>
              <w:t>55'37.64"</w:t>
            </w:r>
          </w:p>
        </w:tc>
        <w:tc>
          <w:tcPr>
            <w:tcW w:w="603" w:type="dxa"/>
            <w:vAlign w:val="top"/>
          </w:tcPr>
          <w:p w14:paraId="48F59018">
            <w:pPr>
              <w:pStyle w:val="6"/>
              <w:spacing w:before="97" w:line="184" w:lineRule="auto"/>
              <w:ind w:left="230"/>
            </w:pPr>
            <w:r>
              <w:rPr>
                <w:spacing w:val="-10"/>
              </w:rPr>
              <w:t>13</w:t>
            </w:r>
          </w:p>
        </w:tc>
        <w:tc>
          <w:tcPr>
            <w:tcW w:w="1594" w:type="dxa"/>
            <w:vAlign w:val="top"/>
          </w:tcPr>
          <w:p w14:paraId="6E9E73CD">
            <w:pPr>
              <w:pStyle w:val="6"/>
              <w:spacing w:before="78" w:line="204" w:lineRule="auto"/>
              <w:ind w:left="125"/>
            </w:pPr>
            <w:r>
              <w:rPr>
                <w:spacing w:val="-2"/>
              </w:rPr>
              <w:t>E 95</w:t>
            </w:r>
            <w:r>
              <w:rPr>
                <w:spacing w:val="-67"/>
              </w:rPr>
              <w:t xml:space="preserve"> </w:t>
            </w:r>
            <w:r>
              <w:rPr>
                <w:spacing w:val="-2"/>
              </w:rPr>
              <w:t>°35'52.06"</w:t>
            </w:r>
          </w:p>
        </w:tc>
        <w:tc>
          <w:tcPr>
            <w:tcW w:w="1594" w:type="dxa"/>
            <w:vAlign w:val="top"/>
          </w:tcPr>
          <w:p w14:paraId="2BD3A146">
            <w:pPr>
              <w:pStyle w:val="6"/>
              <w:spacing w:before="78" w:line="204" w:lineRule="auto"/>
              <w:ind w:left="121"/>
            </w:pPr>
            <w:r>
              <w:rPr>
                <w:spacing w:val="-3"/>
              </w:rPr>
              <w:t>N</w:t>
            </w:r>
            <w:r>
              <w:rPr>
                <w:spacing w:val="15"/>
              </w:rPr>
              <w:t xml:space="preserve"> </w:t>
            </w:r>
            <w:r>
              <w:rPr>
                <w:spacing w:val="-3"/>
              </w:rPr>
              <w:t>30</w:t>
            </w:r>
            <w:r>
              <w:rPr>
                <w:spacing w:val="-68"/>
              </w:rPr>
              <w:t xml:space="preserve"> </w:t>
            </w:r>
            <w:r>
              <w:rPr>
                <w:spacing w:val="-3"/>
              </w:rPr>
              <w:t>°55'32.09"</w:t>
            </w:r>
          </w:p>
        </w:tc>
        <w:tc>
          <w:tcPr>
            <w:tcW w:w="1057" w:type="dxa"/>
            <w:vMerge w:val="continue"/>
            <w:tcBorders>
              <w:top w:val="nil"/>
              <w:bottom w:val="nil"/>
            </w:tcBorders>
            <w:vAlign w:val="top"/>
          </w:tcPr>
          <w:p w14:paraId="01A1CBF1">
            <w:pPr>
              <w:rPr>
                <w:rFonts w:ascii="Arial"/>
                <w:sz w:val="21"/>
              </w:rPr>
            </w:pPr>
          </w:p>
        </w:tc>
      </w:tr>
      <w:tr w14:paraId="668AFA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90" w:type="dxa"/>
            <w:vAlign w:val="top"/>
          </w:tcPr>
          <w:p w14:paraId="5D9E7A3C">
            <w:pPr>
              <w:pStyle w:val="6"/>
              <w:spacing w:before="100" w:line="183" w:lineRule="auto"/>
              <w:ind w:left="207"/>
            </w:pPr>
            <w:r>
              <w:t>3</w:t>
            </w:r>
          </w:p>
        </w:tc>
        <w:tc>
          <w:tcPr>
            <w:tcW w:w="1594" w:type="dxa"/>
            <w:vAlign w:val="top"/>
          </w:tcPr>
          <w:p w14:paraId="131443B9">
            <w:pPr>
              <w:pStyle w:val="6"/>
              <w:spacing w:before="80" w:line="204" w:lineRule="auto"/>
              <w:ind w:left="121"/>
            </w:pPr>
            <w:r>
              <w:rPr>
                <w:spacing w:val="-2"/>
              </w:rPr>
              <w:t>E 95</w:t>
            </w:r>
            <w:r>
              <w:rPr>
                <w:spacing w:val="-67"/>
              </w:rPr>
              <w:t xml:space="preserve"> </w:t>
            </w:r>
            <w:r>
              <w:rPr>
                <w:spacing w:val="-2"/>
              </w:rPr>
              <w:t>°35'55.88"</w:t>
            </w:r>
          </w:p>
        </w:tc>
        <w:tc>
          <w:tcPr>
            <w:tcW w:w="262" w:type="dxa"/>
            <w:tcBorders>
              <w:right w:val="nil"/>
            </w:tcBorders>
            <w:vAlign w:val="top"/>
          </w:tcPr>
          <w:p w14:paraId="7255265E">
            <w:pPr>
              <w:pStyle w:val="6"/>
              <w:spacing w:before="101" w:line="182" w:lineRule="auto"/>
              <w:ind w:left="120"/>
            </w:pPr>
            <w:r>
              <w:t>N</w:t>
            </w:r>
          </w:p>
        </w:tc>
        <w:tc>
          <w:tcPr>
            <w:tcW w:w="334" w:type="dxa"/>
            <w:tcBorders>
              <w:left w:val="nil"/>
              <w:right w:val="nil"/>
            </w:tcBorders>
            <w:vAlign w:val="top"/>
          </w:tcPr>
          <w:p w14:paraId="0DD0FF73">
            <w:pPr>
              <w:pStyle w:val="6"/>
              <w:spacing w:before="92" w:line="191" w:lineRule="auto"/>
              <w:jc w:val="right"/>
            </w:pPr>
            <w:r>
              <w:rPr>
                <w:spacing w:val="-26"/>
                <w:w w:val="95"/>
              </w:rPr>
              <w:t>30</w:t>
            </w:r>
            <w:r>
              <w:rPr>
                <w:spacing w:val="-72"/>
              </w:rPr>
              <w:t xml:space="preserve"> </w:t>
            </w:r>
            <w:r>
              <w:rPr>
                <w:spacing w:val="-26"/>
                <w:w w:val="95"/>
              </w:rPr>
              <w:t>°</w:t>
            </w:r>
          </w:p>
        </w:tc>
        <w:tc>
          <w:tcPr>
            <w:tcW w:w="998" w:type="dxa"/>
            <w:tcBorders>
              <w:left w:val="nil"/>
            </w:tcBorders>
            <w:vAlign w:val="top"/>
          </w:tcPr>
          <w:p w14:paraId="1091BEB6">
            <w:pPr>
              <w:pStyle w:val="6"/>
              <w:spacing w:before="80" w:line="204" w:lineRule="auto"/>
              <w:ind w:left="76"/>
            </w:pPr>
            <w:r>
              <w:rPr>
                <w:spacing w:val="-2"/>
              </w:rPr>
              <w:t>55'31.13"</w:t>
            </w:r>
          </w:p>
        </w:tc>
        <w:tc>
          <w:tcPr>
            <w:tcW w:w="603" w:type="dxa"/>
            <w:vAlign w:val="top"/>
          </w:tcPr>
          <w:p w14:paraId="36917A2E">
            <w:pPr>
              <w:pStyle w:val="6"/>
              <w:spacing w:before="99" w:line="184" w:lineRule="auto"/>
              <w:ind w:left="230"/>
            </w:pPr>
            <w:r>
              <w:rPr>
                <w:spacing w:val="-10"/>
              </w:rPr>
              <w:t>14</w:t>
            </w:r>
          </w:p>
        </w:tc>
        <w:tc>
          <w:tcPr>
            <w:tcW w:w="1594" w:type="dxa"/>
            <w:vAlign w:val="top"/>
          </w:tcPr>
          <w:p w14:paraId="0F0F23C7">
            <w:pPr>
              <w:pStyle w:val="6"/>
              <w:spacing w:before="80" w:line="204" w:lineRule="auto"/>
              <w:ind w:left="125"/>
            </w:pPr>
            <w:r>
              <w:rPr>
                <w:spacing w:val="-2"/>
              </w:rPr>
              <w:t>E 95</w:t>
            </w:r>
            <w:r>
              <w:rPr>
                <w:spacing w:val="-67"/>
              </w:rPr>
              <w:t xml:space="preserve"> </w:t>
            </w:r>
            <w:r>
              <w:rPr>
                <w:spacing w:val="-2"/>
              </w:rPr>
              <w:t>°35'52.01"</w:t>
            </w:r>
          </w:p>
        </w:tc>
        <w:tc>
          <w:tcPr>
            <w:tcW w:w="1594" w:type="dxa"/>
            <w:vAlign w:val="top"/>
          </w:tcPr>
          <w:p w14:paraId="5D71AA2D">
            <w:pPr>
              <w:pStyle w:val="6"/>
              <w:spacing w:before="80" w:line="204" w:lineRule="auto"/>
              <w:ind w:left="121"/>
            </w:pPr>
            <w:r>
              <w:rPr>
                <w:spacing w:val="-3"/>
              </w:rPr>
              <w:t>N</w:t>
            </w:r>
            <w:r>
              <w:rPr>
                <w:spacing w:val="15"/>
              </w:rPr>
              <w:t xml:space="preserve"> </w:t>
            </w:r>
            <w:r>
              <w:rPr>
                <w:spacing w:val="-3"/>
              </w:rPr>
              <w:t>30</w:t>
            </w:r>
            <w:r>
              <w:rPr>
                <w:spacing w:val="-68"/>
              </w:rPr>
              <w:t xml:space="preserve"> </w:t>
            </w:r>
            <w:r>
              <w:rPr>
                <w:spacing w:val="-3"/>
              </w:rPr>
              <w:t>°55'32.73"</w:t>
            </w:r>
          </w:p>
        </w:tc>
        <w:tc>
          <w:tcPr>
            <w:tcW w:w="1057" w:type="dxa"/>
            <w:vMerge w:val="continue"/>
            <w:tcBorders>
              <w:top w:val="nil"/>
              <w:bottom w:val="nil"/>
            </w:tcBorders>
            <w:vAlign w:val="top"/>
          </w:tcPr>
          <w:p w14:paraId="4A4D674F">
            <w:pPr>
              <w:rPr>
                <w:rFonts w:ascii="Arial"/>
                <w:sz w:val="21"/>
              </w:rPr>
            </w:pPr>
          </w:p>
        </w:tc>
      </w:tr>
      <w:tr w14:paraId="7D4418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90" w:type="dxa"/>
            <w:vAlign w:val="top"/>
          </w:tcPr>
          <w:p w14:paraId="34FE0F3E">
            <w:pPr>
              <w:pStyle w:val="6"/>
              <w:spacing w:before="100" w:line="183" w:lineRule="auto"/>
              <w:ind w:left="202"/>
            </w:pPr>
            <w:r>
              <w:t>4</w:t>
            </w:r>
          </w:p>
        </w:tc>
        <w:tc>
          <w:tcPr>
            <w:tcW w:w="1594" w:type="dxa"/>
            <w:vAlign w:val="top"/>
          </w:tcPr>
          <w:p w14:paraId="21B1C19B">
            <w:pPr>
              <w:pStyle w:val="6"/>
              <w:spacing w:before="79" w:line="204" w:lineRule="auto"/>
              <w:ind w:left="121"/>
            </w:pPr>
            <w:r>
              <w:rPr>
                <w:spacing w:val="-2"/>
              </w:rPr>
              <w:t>E 95</w:t>
            </w:r>
            <w:r>
              <w:rPr>
                <w:spacing w:val="-67"/>
              </w:rPr>
              <w:t xml:space="preserve"> </w:t>
            </w:r>
            <w:r>
              <w:rPr>
                <w:spacing w:val="-2"/>
              </w:rPr>
              <w:t>°35'57.90"</w:t>
            </w:r>
          </w:p>
        </w:tc>
        <w:tc>
          <w:tcPr>
            <w:tcW w:w="262" w:type="dxa"/>
            <w:tcBorders>
              <w:right w:val="nil"/>
            </w:tcBorders>
            <w:vAlign w:val="top"/>
          </w:tcPr>
          <w:p w14:paraId="3529C482">
            <w:pPr>
              <w:pStyle w:val="6"/>
              <w:spacing w:before="101" w:line="182" w:lineRule="auto"/>
              <w:ind w:left="120"/>
            </w:pPr>
            <w:r>
              <w:t>N</w:t>
            </w:r>
          </w:p>
        </w:tc>
        <w:tc>
          <w:tcPr>
            <w:tcW w:w="334" w:type="dxa"/>
            <w:tcBorders>
              <w:left w:val="nil"/>
              <w:right w:val="nil"/>
            </w:tcBorders>
            <w:vAlign w:val="top"/>
          </w:tcPr>
          <w:p w14:paraId="1273589B">
            <w:pPr>
              <w:pStyle w:val="6"/>
              <w:spacing w:before="92" w:line="191" w:lineRule="auto"/>
              <w:jc w:val="right"/>
            </w:pPr>
            <w:r>
              <w:rPr>
                <w:spacing w:val="-26"/>
                <w:w w:val="95"/>
              </w:rPr>
              <w:t>30</w:t>
            </w:r>
            <w:r>
              <w:rPr>
                <w:spacing w:val="-72"/>
              </w:rPr>
              <w:t xml:space="preserve"> </w:t>
            </w:r>
            <w:r>
              <w:rPr>
                <w:spacing w:val="-26"/>
                <w:w w:val="95"/>
              </w:rPr>
              <w:t>°</w:t>
            </w:r>
          </w:p>
        </w:tc>
        <w:tc>
          <w:tcPr>
            <w:tcW w:w="998" w:type="dxa"/>
            <w:tcBorders>
              <w:left w:val="nil"/>
            </w:tcBorders>
            <w:vAlign w:val="top"/>
          </w:tcPr>
          <w:p w14:paraId="41C72F7E">
            <w:pPr>
              <w:pStyle w:val="6"/>
              <w:spacing w:before="79" w:line="204" w:lineRule="auto"/>
              <w:ind w:left="76"/>
            </w:pPr>
            <w:r>
              <w:rPr>
                <w:spacing w:val="-2"/>
              </w:rPr>
              <w:t>55'23.36"</w:t>
            </w:r>
          </w:p>
        </w:tc>
        <w:tc>
          <w:tcPr>
            <w:tcW w:w="603" w:type="dxa"/>
            <w:vAlign w:val="top"/>
          </w:tcPr>
          <w:p w14:paraId="59E0CE54">
            <w:pPr>
              <w:pStyle w:val="6"/>
              <w:spacing w:before="99" w:line="184" w:lineRule="auto"/>
              <w:ind w:left="230"/>
            </w:pPr>
            <w:r>
              <w:rPr>
                <w:spacing w:val="-10"/>
              </w:rPr>
              <w:t>15</w:t>
            </w:r>
          </w:p>
        </w:tc>
        <w:tc>
          <w:tcPr>
            <w:tcW w:w="1594" w:type="dxa"/>
            <w:vAlign w:val="top"/>
          </w:tcPr>
          <w:p w14:paraId="6AB421DF">
            <w:pPr>
              <w:pStyle w:val="6"/>
              <w:spacing w:before="79" w:line="204" w:lineRule="auto"/>
              <w:ind w:left="125"/>
            </w:pPr>
            <w:r>
              <w:rPr>
                <w:spacing w:val="-2"/>
              </w:rPr>
              <w:t>E 95</w:t>
            </w:r>
            <w:r>
              <w:rPr>
                <w:spacing w:val="-67"/>
              </w:rPr>
              <w:t xml:space="preserve"> </w:t>
            </w:r>
            <w:r>
              <w:rPr>
                <w:spacing w:val="-2"/>
              </w:rPr>
              <w:t>°35'51.64"</w:t>
            </w:r>
          </w:p>
        </w:tc>
        <w:tc>
          <w:tcPr>
            <w:tcW w:w="1594" w:type="dxa"/>
            <w:vAlign w:val="top"/>
          </w:tcPr>
          <w:p w14:paraId="475CFAC1">
            <w:pPr>
              <w:pStyle w:val="6"/>
              <w:spacing w:before="79" w:line="204" w:lineRule="auto"/>
              <w:ind w:left="121"/>
            </w:pPr>
            <w:r>
              <w:rPr>
                <w:spacing w:val="-3"/>
              </w:rPr>
              <w:t>N</w:t>
            </w:r>
            <w:r>
              <w:rPr>
                <w:spacing w:val="15"/>
              </w:rPr>
              <w:t xml:space="preserve"> </w:t>
            </w:r>
            <w:r>
              <w:rPr>
                <w:spacing w:val="-3"/>
              </w:rPr>
              <w:t>30</w:t>
            </w:r>
            <w:r>
              <w:rPr>
                <w:spacing w:val="-68"/>
              </w:rPr>
              <w:t xml:space="preserve"> </w:t>
            </w:r>
            <w:r>
              <w:rPr>
                <w:spacing w:val="-3"/>
              </w:rPr>
              <w:t>°55'35.35"</w:t>
            </w:r>
          </w:p>
        </w:tc>
        <w:tc>
          <w:tcPr>
            <w:tcW w:w="1057" w:type="dxa"/>
            <w:vMerge w:val="continue"/>
            <w:tcBorders>
              <w:top w:val="nil"/>
              <w:bottom w:val="nil"/>
            </w:tcBorders>
            <w:vAlign w:val="top"/>
          </w:tcPr>
          <w:p w14:paraId="398092DF">
            <w:pPr>
              <w:rPr>
                <w:rFonts w:ascii="Arial"/>
                <w:sz w:val="21"/>
              </w:rPr>
            </w:pPr>
          </w:p>
        </w:tc>
      </w:tr>
      <w:tr w14:paraId="232130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90" w:type="dxa"/>
            <w:vAlign w:val="top"/>
          </w:tcPr>
          <w:p w14:paraId="3F21BF5F">
            <w:pPr>
              <w:pStyle w:val="6"/>
              <w:spacing w:before="100" w:line="182" w:lineRule="auto"/>
              <w:ind w:left="207"/>
            </w:pPr>
            <w:r>
              <w:t>5</w:t>
            </w:r>
          </w:p>
        </w:tc>
        <w:tc>
          <w:tcPr>
            <w:tcW w:w="1594" w:type="dxa"/>
            <w:vAlign w:val="top"/>
          </w:tcPr>
          <w:p w14:paraId="365A128C">
            <w:pPr>
              <w:pStyle w:val="6"/>
              <w:spacing w:before="79" w:line="204" w:lineRule="auto"/>
              <w:ind w:left="167"/>
            </w:pPr>
            <w:r>
              <w:rPr>
                <w:spacing w:val="-2"/>
              </w:rPr>
              <w:t>E 95</w:t>
            </w:r>
            <w:r>
              <w:rPr>
                <w:spacing w:val="-57"/>
              </w:rPr>
              <w:t xml:space="preserve"> </w:t>
            </w:r>
            <w:r>
              <w:rPr>
                <w:spacing w:val="-2"/>
              </w:rPr>
              <w:t>°36'1.00"</w:t>
            </w:r>
          </w:p>
        </w:tc>
        <w:tc>
          <w:tcPr>
            <w:tcW w:w="262" w:type="dxa"/>
            <w:tcBorders>
              <w:right w:val="nil"/>
            </w:tcBorders>
            <w:vAlign w:val="top"/>
          </w:tcPr>
          <w:p w14:paraId="0D27AF75">
            <w:pPr>
              <w:pStyle w:val="6"/>
              <w:spacing w:before="100" w:line="182" w:lineRule="auto"/>
              <w:ind w:left="120"/>
            </w:pPr>
            <w:r>
              <w:t>N</w:t>
            </w:r>
          </w:p>
        </w:tc>
        <w:tc>
          <w:tcPr>
            <w:tcW w:w="334" w:type="dxa"/>
            <w:tcBorders>
              <w:left w:val="nil"/>
              <w:right w:val="nil"/>
            </w:tcBorders>
            <w:vAlign w:val="top"/>
          </w:tcPr>
          <w:p w14:paraId="0FD45164">
            <w:pPr>
              <w:pStyle w:val="6"/>
              <w:spacing w:before="92" w:line="191" w:lineRule="auto"/>
              <w:jc w:val="right"/>
            </w:pPr>
            <w:r>
              <w:rPr>
                <w:spacing w:val="-26"/>
                <w:w w:val="95"/>
              </w:rPr>
              <w:t>30</w:t>
            </w:r>
            <w:r>
              <w:rPr>
                <w:spacing w:val="-72"/>
              </w:rPr>
              <w:t xml:space="preserve"> </w:t>
            </w:r>
            <w:r>
              <w:rPr>
                <w:spacing w:val="-26"/>
                <w:w w:val="95"/>
              </w:rPr>
              <w:t>°</w:t>
            </w:r>
          </w:p>
        </w:tc>
        <w:tc>
          <w:tcPr>
            <w:tcW w:w="998" w:type="dxa"/>
            <w:tcBorders>
              <w:left w:val="nil"/>
            </w:tcBorders>
            <w:vAlign w:val="top"/>
          </w:tcPr>
          <w:p w14:paraId="18D87274">
            <w:pPr>
              <w:pStyle w:val="6"/>
              <w:spacing w:before="79" w:line="204" w:lineRule="auto"/>
              <w:ind w:left="76"/>
            </w:pPr>
            <w:r>
              <w:rPr>
                <w:spacing w:val="-2"/>
              </w:rPr>
              <w:t>55'15.14"</w:t>
            </w:r>
          </w:p>
        </w:tc>
        <w:tc>
          <w:tcPr>
            <w:tcW w:w="603" w:type="dxa"/>
            <w:vAlign w:val="top"/>
          </w:tcPr>
          <w:p w14:paraId="1E7BDBBC">
            <w:pPr>
              <w:pStyle w:val="6"/>
              <w:spacing w:before="98" w:line="184" w:lineRule="auto"/>
              <w:ind w:left="230"/>
            </w:pPr>
            <w:r>
              <w:rPr>
                <w:spacing w:val="-10"/>
              </w:rPr>
              <w:t>16</w:t>
            </w:r>
          </w:p>
        </w:tc>
        <w:tc>
          <w:tcPr>
            <w:tcW w:w="1594" w:type="dxa"/>
            <w:vAlign w:val="top"/>
          </w:tcPr>
          <w:p w14:paraId="0677308E">
            <w:pPr>
              <w:pStyle w:val="6"/>
              <w:spacing w:before="79" w:line="204" w:lineRule="auto"/>
              <w:ind w:left="125"/>
            </w:pPr>
            <w:r>
              <w:rPr>
                <w:spacing w:val="-2"/>
              </w:rPr>
              <w:t>E 95</w:t>
            </w:r>
            <w:r>
              <w:rPr>
                <w:spacing w:val="-67"/>
              </w:rPr>
              <w:t xml:space="preserve"> </w:t>
            </w:r>
            <w:r>
              <w:rPr>
                <w:spacing w:val="-2"/>
              </w:rPr>
              <w:t>°35'51.63"</w:t>
            </w:r>
          </w:p>
        </w:tc>
        <w:tc>
          <w:tcPr>
            <w:tcW w:w="1594" w:type="dxa"/>
            <w:vAlign w:val="top"/>
          </w:tcPr>
          <w:p w14:paraId="7E43D88A">
            <w:pPr>
              <w:pStyle w:val="6"/>
              <w:spacing w:before="79" w:line="204" w:lineRule="auto"/>
              <w:ind w:left="121"/>
            </w:pPr>
            <w:r>
              <w:rPr>
                <w:spacing w:val="-3"/>
              </w:rPr>
              <w:t>N</w:t>
            </w:r>
            <w:r>
              <w:rPr>
                <w:spacing w:val="15"/>
              </w:rPr>
              <w:t xml:space="preserve"> </w:t>
            </w:r>
            <w:r>
              <w:rPr>
                <w:spacing w:val="-3"/>
              </w:rPr>
              <w:t>30</w:t>
            </w:r>
            <w:r>
              <w:rPr>
                <w:spacing w:val="-68"/>
              </w:rPr>
              <w:t xml:space="preserve"> </w:t>
            </w:r>
            <w:r>
              <w:rPr>
                <w:spacing w:val="-3"/>
              </w:rPr>
              <w:t>°55'36.52"</w:t>
            </w:r>
          </w:p>
        </w:tc>
        <w:tc>
          <w:tcPr>
            <w:tcW w:w="1057" w:type="dxa"/>
            <w:vMerge w:val="continue"/>
            <w:tcBorders>
              <w:top w:val="nil"/>
              <w:bottom w:val="nil"/>
            </w:tcBorders>
            <w:vAlign w:val="top"/>
          </w:tcPr>
          <w:p w14:paraId="29483959">
            <w:pPr>
              <w:rPr>
                <w:rFonts w:ascii="Arial"/>
                <w:sz w:val="21"/>
              </w:rPr>
            </w:pPr>
          </w:p>
        </w:tc>
      </w:tr>
      <w:tr w14:paraId="3E6631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90" w:type="dxa"/>
            <w:vAlign w:val="top"/>
          </w:tcPr>
          <w:p w14:paraId="602C541F">
            <w:pPr>
              <w:pStyle w:val="6"/>
              <w:spacing w:before="99" w:line="183" w:lineRule="auto"/>
              <w:ind w:left="205"/>
            </w:pPr>
            <w:r>
              <w:t>6</w:t>
            </w:r>
          </w:p>
        </w:tc>
        <w:tc>
          <w:tcPr>
            <w:tcW w:w="1594" w:type="dxa"/>
            <w:vAlign w:val="top"/>
          </w:tcPr>
          <w:p w14:paraId="370CA665">
            <w:pPr>
              <w:pStyle w:val="6"/>
              <w:spacing w:before="79" w:line="204" w:lineRule="auto"/>
              <w:ind w:left="121"/>
            </w:pPr>
            <w:r>
              <w:rPr>
                <w:spacing w:val="-2"/>
              </w:rPr>
              <w:t>E 95</w:t>
            </w:r>
            <w:r>
              <w:rPr>
                <w:spacing w:val="-67"/>
              </w:rPr>
              <w:t xml:space="preserve"> </w:t>
            </w:r>
            <w:r>
              <w:rPr>
                <w:spacing w:val="-2"/>
              </w:rPr>
              <w:t>°35'59.84"</w:t>
            </w:r>
          </w:p>
        </w:tc>
        <w:tc>
          <w:tcPr>
            <w:tcW w:w="262" w:type="dxa"/>
            <w:tcBorders>
              <w:right w:val="nil"/>
            </w:tcBorders>
            <w:vAlign w:val="top"/>
          </w:tcPr>
          <w:p w14:paraId="78A12017">
            <w:pPr>
              <w:pStyle w:val="6"/>
              <w:spacing w:before="100" w:line="182" w:lineRule="auto"/>
              <w:ind w:left="120"/>
            </w:pPr>
            <w:r>
              <w:t>N</w:t>
            </w:r>
          </w:p>
        </w:tc>
        <w:tc>
          <w:tcPr>
            <w:tcW w:w="334" w:type="dxa"/>
            <w:tcBorders>
              <w:left w:val="nil"/>
              <w:right w:val="nil"/>
            </w:tcBorders>
            <w:vAlign w:val="top"/>
          </w:tcPr>
          <w:p w14:paraId="4704D1F9">
            <w:pPr>
              <w:pStyle w:val="6"/>
              <w:spacing w:before="91" w:line="191" w:lineRule="auto"/>
              <w:jc w:val="right"/>
            </w:pPr>
            <w:r>
              <w:rPr>
                <w:spacing w:val="-26"/>
                <w:w w:val="95"/>
              </w:rPr>
              <w:t>30</w:t>
            </w:r>
            <w:r>
              <w:rPr>
                <w:spacing w:val="-72"/>
              </w:rPr>
              <w:t xml:space="preserve"> </w:t>
            </w:r>
            <w:r>
              <w:rPr>
                <w:spacing w:val="-26"/>
                <w:w w:val="95"/>
              </w:rPr>
              <w:t>°</w:t>
            </w:r>
          </w:p>
        </w:tc>
        <w:tc>
          <w:tcPr>
            <w:tcW w:w="998" w:type="dxa"/>
            <w:tcBorders>
              <w:left w:val="nil"/>
            </w:tcBorders>
            <w:vAlign w:val="top"/>
          </w:tcPr>
          <w:p w14:paraId="2B6039D3">
            <w:pPr>
              <w:pStyle w:val="6"/>
              <w:spacing w:before="79" w:line="204" w:lineRule="auto"/>
              <w:ind w:left="76"/>
            </w:pPr>
            <w:r>
              <w:rPr>
                <w:spacing w:val="-2"/>
              </w:rPr>
              <w:t>55'14.85"</w:t>
            </w:r>
          </w:p>
        </w:tc>
        <w:tc>
          <w:tcPr>
            <w:tcW w:w="603" w:type="dxa"/>
            <w:vAlign w:val="top"/>
          </w:tcPr>
          <w:p w14:paraId="5BB0BAAA">
            <w:pPr>
              <w:pStyle w:val="6"/>
              <w:spacing w:before="98" w:line="184" w:lineRule="auto"/>
              <w:ind w:left="230"/>
            </w:pPr>
            <w:r>
              <w:rPr>
                <w:spacing w:val="-10"/>
              </w:rPr>
              <w:t>17</w:t>
            </w:r>
          </w:p>
        </w:tc>
        <w:tc>
          <w:tcPr>
            <w:tcW w:w="1594" w:type="dxa"/>
            <w:vAlign w:val="top"/>
          </w:tcPr>
          <w:p w14:paraId="423119F8">
            <w:pPr>
              <w:pStyle w:val="6"/>
              <w:spacing w:before="79" w:line="204" w:lineRule="auto"/>
              <w:ind w:left="125"/>
            </w:pPr>
            <w:r>
              <w:rPr>
                <w:spacing w:val="-2"/>
              </w:rPr>
              <w:t>E 95</w:t>
            </w:r>
            <w:r>
              <w:rPr>
                <w:spacing w:val="-67"/>
              </w:rPr>
              <w:t xml:space="preserve"> </w:t>
            </w:r>
            <w:r>
              <w:rPr>
                <w:spacing w:val="-2"/>
              </w:rPr>
              <w:t>°35'51.62"</w:t>
            </w:r>
          </w:p>
        </w:tc>
        <w:tc>
          <w:tcPr>
            <w:tcW w:w="1594" w:type="dxa"/>
            <w:vAlign w:val="top"/>
          </w:tcPr>
          <w:p w14:paraId="6EC1D9EE">
            <w:pPr>
              <w:pStyle w:val="6"/>
              <w:spacing w:before="79" w:line="204" w:lineRule="auto"/>
              <w:ind w:left="121"/>
            </w:pPr>
            <w:r>
              <w:rPr>
                <w:spacing w:val="-3"/>
              </w:rPr>
              <w:t>N</w:t>
            </w:r>
            <w:r>
              <w:rPr>
                <w:spacing w:val="15"/>
              </w:rPr>
              <w:t xml:space="preserve"> </w:t>
            </w:r>
            <w:r>
              <w:rPr>
                <w:spacing w:val="-3"/>
              </w:rPr>
              <w:t>30</w:t>
            </w:r>
            <w:r>
              <w:rPr>
                <w:spacing w:val="-68"/>
              </w:rPr>
              <w:t xml:space="preserve"> </w:t>
            </w:r>
            <w:r>
              <w:rPr>
                <w:spacing w:val="-3"/>
              </w:rPr>
              <w:t>°55'38.15"</w:t>
            </w:r>
          </w:p>
        </w:tc>
        <w:tc>
          <w:tcPr>
            <w:tcW w:w="1057" w:type="dxa"/>
            <w:vMerge w:val="continue"/>
            <w:tcBorders>
              <w:top w:val="nil"/>
              <w:bottom w:val="nil"/>
            </w:tcBorders>
            <w:vAlign w:val="top"/>
          </w:tcPr>
          <w:p w14:paraId="1B62551A">
            <w:pPr>
              <w:rPr>
                <w:rFonts w:ascii="Arial"/>
                <w:sz w:val="21"/>
              </w:rPr>
            </w:pPr>
          </w:p>
        </w:tc>
      </w:tr>
      <w:tr w14:paraId="63631A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90" w:type="dxa"/>
            <w:vAlign w:val="top"/>
          </w:tcPr>
          <w:p w14:paraId="05BFBC7D">
            <w:pPr>
              <w:pStyle w:val="6"/>
              <w:spacing w:before="100" w:line="182" w:lineRule="auto"/>
              <w:ind w:left="207"/>
            </w:pPr>
            <w:r>
              <w:t>7</w:t>
            </w:r>
          </w:p>
        </w:tc>
        <w:tc>
          <w:tcPr>
            <w:tcW w:w="1594" w:type="dxa"/>
            <w:vAlign w:val="top"/>
          </w:tcPr>
          <w:p w14:paraId="7802CD81">
            <w:pPr>
              <w:pStyle w:val="6"/>
              <w:spacing w:before="78" w:line="204" w:lineRule="auto"/>
              <w:ind w:left="121"/>
            </w:pPr>
            <w:r>
              <w:rPr>
                <w:spacing w:val="-2"/>
              </w:rPr>
              <w:t>E 95</w:t>
            </w:r>
            <w:r>
              <w:rPr>
                <w:spacing w:val="-67"/>
              </w:rPr>
              <w:t xml:space="preserve"> </w:t>
            </w:r>
            <w:r>
              <w:rPr>
                <w:spacing w:val="-2"/>
              </w:rPr>
              <w:t>°35'59.23"</w:t>
            </w:r>
          </w:p>
        </w:tc>
        <w:tc>
          <w:tcPr>
            <w:tcW w:w="262" w:type="dxa"/>
            <w:tcBorders>
              <w:right w:val="nil"/>
            </w:tcBorders>
            <w:vAlign w:val="top"/>
          </w:tcPr>
          <w:p w14:paraId="656C6839">
            <w:pPr>
              <w:pStyle w:val="6"/>
              <w:spacing w:before="99" w:line="182" w:lineRule="auto"/>
              <w:ind w:left="120"/>
            </w:pPr>
            <w:r>
              <w:t>N</w:t>
            </w:r>
          </w:p>
        </w:tc>
        <w:tc>
          <w:tcPr>
            <w:tcW w:w="334" w:type="dxa"/>
            <w:tcBorders>
              <w:left w:val="nil"/>
              <w:right w:val="nil"/>
            </w:tcBorders>
            <w:vAlign w:val="top"/>
          </w:tcPr>
          <w:p w14:paraId="1D66EC96">
            <w:pPr>
              <w:pStyle w:val="6"/>
              <w:spacing w:before="91" w:line="191" w:lineRule="auto"/>
              <w:jc w:val="right"/>
            </w:pPr>
            <w:r>
              <w:rPr>
                <w:spacing w:val="-26"/>
                <w:w w:val="95"/>
              </w:rPr>
              <w:t>30</w:t>
            </w:r>
            <w:r>
              <w:rPr>
                <w:spacing w:val="-72"/>
              </w:rPr>
              <w:t xml:space="preserve"> </w:t>
            </w:r>
            <w:r>
              <w:rPr>
                <w:spacing w:val="-26"/>
                <w:w w:val="95"/>
              </w:rPr>
              <w:t>°</w:t>
            </w:r>
          </w:p>
        </w:tc>
        <w:tc>
          <w:tcPr>
            <w:tcW w:w="998" w:type="dxa"/>
            <w:tcBorders>
              <w:left w:val="nil"/>
            </w:tcBorders>
            <w:vAlign w:val="top"/>
          </w:tcPr>
          <w:p w14:paraId="7855752F">
            <w:pPr>
              <w:pStyle w:val="6"/>
              <w:spacing w:before="78" w:line="204" w:lineRule="auto"/>
              <w:ind w:left="76"/>
            </w:pPr>
            <w:r>
              <w:rPr>
                <w:spacing w:val="-2"/>
              </w:rPr>
              <w:t>55'15.68"</w:t>
            </w:r>
          </w:p>
        </w:tc>
        <w:tc>
          <w:tcPr>
            <w:tcW w:w="603" w:type="dxa"/>
            <w:vAlign w:val="top"/>
          </w:tcPr>
          <w:p w14:paraId="1326ED9B">
            <w:pPr>
              <w:pStyle w:val="6"/>
              <w:spacing w:before="98" w:line="184" w:lineRule="auto"/>
              <w:ind w:left="230"/>
            </w:pPr>
            <w:r>
              <w:rPr>
                <w:spacing w:val="-10"/>
              </w:rPr>
              <w:t>18</w:t>
            </w:r>
          </w:p>
        </w:tc>
        <w:tc>
          <w:tcPr>
            <w:tcW w:w="1594" w:type="dxa"/>
            <w:vAlign w:val="top"/>
          </w:tcPr>
          <w:p w14:paraId="03F3270A">
            <w:pPr>
              <w:pStyle w:val="6"/>
              <w:spacing w:before="78" w:line="204" w:lineRule="auto"/>
              <w:ind w:left="125"/>
            </w:pPr>
            <w:r>
              <w:rPr>
                <w:spacing w:val="-2"/>
              </w:rPr>
              <w:t>E 95</w:t>
            </w:r>
            <w:r>
              <w:rPr>
                <w:spacing w:val="-67"/>
              </w:rPr>
              <w:t xml:space="preserve"> </w:t>
            </w:r>
            <w:r>
              <w:rPr>
                <w:spacing w:val="-2"/>
              </w:rPr>
              <w:t>°35'51.62"</w:t>
            </w:r>
          </w:p>
        </w:tc>
        <w:tc>
          <w:tcPr>
            <w:tcW w:w="1594" w:type="dxa"/>
            <w:vAlign w:val="top"/>
          </w:tcPr>
          <w:p w14:paraId="25795640">
            <w:pPr>
              <w:pStyle w:val="6"/>
              <w:spacing w:before="78" w:line="204" w:lineRule="auto"/>
              <w:ind w:left="121"/>
            </w:pPr>
            <w:r>
              <w:rPr>
                <w:spacing w:val="-3"/>
              </w:rPr>
              <w:t>N</w:t>
            </w:r>
            <w:r>
              <w:rPr>
                <w:spacing w:val="15"/>
              </w:rPr>
              <w:t xml:space="preserve"> </w:t>
            </w:r>
            <w:r>
              <w:rPr>
                <w:spacing w:val="-3"/>
              </w:rPr>
              <w:t>30</w:t>
            </w:r>
            <w:r>
              <w:rPr>
                <w:spacing w:val="-68"/>
              </w:rPr>
              <w:t xml:space="preserve"> </w:t>
            </w:r>
            <w:r>
              <w:rPr>
                <w:spacing w:val="-3"/>
              </w:rPr>
              <w:t>°55'38.82"</w:t>
            </w:r>
          </w:p>
        </w:tc>
        <w:tc>
          <w:tcPr>
            <w:tcW w:w="1057" w:type="dxa"/>
            <w:vMerge w:val="continue"/>
            <w:tcBorders>
              <w:top w:val="nil"/>
              <w:bottom w:val="nil"/>
            </w:tcBorders>
            <w:vAlign w:val="top"/>
          </w:tcPr>
          <w:p w14:paraId="2DDB206A">
            <w:pPr>
              <w:rPr>
                <w:rFonts w:ascii="Arial"/>
                <w:sz w:val="21"/>
              </w:rPr>
            </w:pPr>
          </w:p>
        </w:tc>
      </w:tr>
      <w:tr w14:paraId="1395C6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90" w:type="dxa"/>
            <w:vAlign w:val="top"/>
          </w:tcPr>
          <w:p w14:paraId="70AC86EB">
            <w:pPr>
              <w:pStyle w:val="6"/>
              <w:spacing w:before="98" w:line="183" w:lineRule="auto"/>
              <w:ind w:left="204"/>
            </w:pPr>
            <w:r>
              <w:t>8</w:t>
            </w:r>
          </w:p>
        </w:tc>
        <w:tc>
          <w:tcPr>
            <w:tcW w:w="1594" w:type="dxa"/>
            <w:vAlign w:val="top"/>
          </w:tcPr>
          <w:p w14:paraId="27119CA2">
            <w:pPr>
              <w:pStyle w:val="6"/>
              <w:spacing w:before="78" w:line="204" w:lineRule="auto"/>
              <w:ind w:left="121"/>
            </w:pPr>
            <w:r>
              <w:rPr>
                <w:spacing w:val="-2"/>
              </w:rPr>
              <w:t>E 95</w:t>
            </w:r>
            <w:r>
              <w:rPr>
                <w:spacing w:val="-67"/>
              </w:rPr>
              <w:t xml:space="preserve"> </w:t>
            </w:r>
            <w:r>
              <w:rPr>
                <w:spacing w:val="-2"/>
              </w:rPr>
              <w:t>°35'56.85"</w:t>
            </w:r>
          </w:p>
        </w:tc>
        <w:tc>
          <w:tcPr>
            <w:tcW w:w="262" w:type="dxa"/>
            <w:tcBorders>
              <w:right w:val="nil"/>
            </w:tcBorders>
            <w:vAlign w:val="top"/>
          </w:tcPr>
          <w:p w14:paraId="35AE9BAA">
            <w:pPr>
              <w:pStyle w:val="6"/>
              <w:spacing w:before="99" w:line="182" w:lineRule="auto"/>
              <w:ind w:left="120"/>
            </w:pPr>
            <w:r>
              <w:t>N</w:t>
            </w:r>
          </w:p>
        </w:tc>
        <w:tc>
          <w:tcPr>
            <w:tcW w:w="334" w:type="dxa"/>
            <w:tcBorders>
              <w:left w:val="nil"/>
              <w:right w:val="nil"/>
            </w:tcBorders>
            <w:vAlign w:val="top"/>
          </w:tcPr>
          <w:p w14:paraId="496BA6B0">
            <w:pPr>
              <w:pStyle w:val="6"/>
              <w:spacing w:before="90" w:line="191" w:lineRule="auto"/>
              <w:jc w:val="right"/>
            </w:pPr>
            <w:r>
              <w:rPr>
                <w:spacing w:val="-26"/>
                <w:w w:val="95"/>
              </w:rPr>
              <w:t>30</w:t>
            </w:r>
            <w:r>
              <w:rPr>
                <w:spacing w:val="-72"/>
              </w:rPr>
              <w:t xml:space="preserve"> </w:t>
            </w:r>
            <w:r>
              <w:rPr>
                <w:spacing w:val="-26"/>
                <w:w w:val="95"/>
              </w:rPr>
              <w:t>°</w:t>
            </w:r>
          </w:p>
        </w:tc>
        <w:tc>
          <w:tcPr>
            <w:tcW w:w="998" w:type="dxa"/>
            <w:tcBorders>
              <w:left w:val="nil"/>
            </w:tcBorders>
            <w:vAlign w:val="top"/>
          </w:tcPr>
          <w:p w14:paraId="04A981C7">
            <w:pPr>
              <w:pStyle w:val="6"/>
              <w:spacing w:before="78" w:line="204" w:lineRule="auto"/>
              <w:ind w:left="76"/>
            </w:pPr>
            <w:r>
              <w:rPr>
                <w:spacing w:val="-2"/>
              </w:rPr>
              <w:t>55'17.31"</w:t>
            </w:r>
          </w:p>
        </w:tc>
        <w:tc>
          <w:tcPr>
            <w:tcW w:w="603" w:type="dxa"/>
            <w:vAlign w:val="top"/>
          </w:tcPr>
          <w:p w14:paraId="55172A99">
            <w:pPr>
              <w:pStyle w:val="6"/>
              <w:spacing w:before="97" w:line="184" w:lineRule="auto"/>
              <w:ind w:left="230"/>
            </w:pPr>
            <w:r>
              <w:rPr>
                <w:spacing w:val="-10"/>
              </w:rPr>
              <w:t>19</w:t>
            </w:r>
          </w:p>
        </w:tc>
        <w:tc>
          <w:tcPr>
            <w:tcW w:w="1594" w:type="dxa"/>
            <w:vAlign w:val="top"/>
          </w:tcPr>
          <w:p w14:paraId="516B290E">
            <w:pPr>
              <w:pStyle w:val="6"/>
              <w:spacing w:before="78" w:line="204" w:lineRule="auto"/>
              <w:ind w:left="125"/>
            </w:pPr>
            <w:r>
              <w:rPr>
                <w:spacing w:val="-2"/>
              </w:rPr>
              <w:t>E 95</w:t>
            </w:r>
            <w:r>
              <w:rPr>
                <w:spacing w:val="-67"/>
              </w:rPr>
              <w:t xml:space="preserve"> </w:t>
            </w:r>
            <w:r>
              <w:rPr>
                <w:spacing w:val="-2"/>
              </w:rPr>
              <w:t>°35'51.33"</w:t>
            </w:r>
          </w:p>
        </w:tc>
        <w:tc>
          <w:tcPr>
            <w:tcW w:w="1594" w:type="dxa"/>
            <w:vAlign w:val="top"/>
          </w:tcPr>
          <w:p w14:paraId="3A95CB38">
            <w:pPr>
              <w:pStyle w:val="6"/>
              <w:spacing w:before="78" w:line="204" w:lineRule="auto"/>
              <w:ind w:left="121"/>
            </w:pPr>
            <w:r>
              <w:rPr>
                <w:spacing w:val="-3"/>
              </w:rPr>
              <w:t>N</w:t>
            </w:r>
            <w:r>
              <w:rPr>
                <w:spacing w:val="15"/>
              </w:rPr>
              <w:t xml:space="preserve"> </w:t>
            </w:r>
            <w:r>
              <w:rPr>
                <w:spacing w:val="-3"/>
              </w:rPr>
              <w:t>30</w:t>
            </w:r>
            <w:r>
              <w:rPr>
                <w:spacing w:val="-68"/>
              </w:rPr>
              <w:t xml:space="preserve"> </w:t>
            </w:r>
            <w:r>
              <w:rPr>
                <w:spacing w:val="-3"/>
              </w:rPr>
              <w:t>°55'39.40"</w:t>
            </w:r>
          </w:p>
        </w:tc>
        <w:tc>
          <w:tcPr>
            <w:tcW w:w="1057" w:type="dxa"/>
            <w:vMerge w:val="continue"/>
            <w:tcBorders>
              <w:top w:val="nil"/>
              <w:bottom w:val="nil"/>
            </w:tcBorders>
            <w:vAlign w:val="top"/>
          </w:tcPr>
          <w:p w14:paraId="31C9C9FD">
            <w:pPr>
              <w:rPr>
                <w:rFonts w:ascii="Arial"/>
                <w:sz w:val="21"/>
              </w:rPr>
            </w:pPr>
          </w:p>
        </w:tc>
      </w:tr>
      <w:tr w14:paraId="317041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90" w:type="dxa"/>
            <w:vAlign w:val="top"/>
          </w:tcPr>
          <w:p w14:paraId="39D0E03C">
            <w:pPr>
              <w:pStyle w:val="6"/>
              <w:spacing w:before="100" w:line="183" w:lineRule="auto"/>
              <w:ind w:left="204"/>
            </w:pPr>
            <w:r>
              <w:t>9</w:t>
            </w:r>
          </w:p>
        </w:tc>
        <w:tc>
          <w:tcPr>
            <w:tcW w:w="1594" w:type="dxa"/>
            <w:vAlign w:val="top"/>
          </w:tcPr>
          <w:p w14:paraId="206323F1">
            <w:pPr>
              <w:pStyle w:val="6"/>
              <w:spacing w:before="80" w:line="204" w:lineRule="auto"/>
              <w:ind w:left="121"/>
            </w:pPr>
            <w:r>
              <w:rPr>
                <w:spacing w:val="-2"/>
              </w:rPr>
              <w:t>E 95</w:t>
            </w:r>
            <w:r>
              <w:rPr>
                <w:spacing w:val="-67"/>
              </w:rPr>
              <w:t xml:space="preserve"> </w:t>
            </w:r>
            <w:r>
              <w:rPr>
                <w:spacing w:val="-2"/>
              </w:rPr>
              <w:t>°35'54.16"</w:t>
            </w:r>
          </w:p>
        </w:tc>
        <w:tc>
          <w:tcPr>
            <w:tcW w:w="262" w:type="dxa"/>
            <w:tcBorders>
              <w:right w:val="nil"/>
            </w:tcBorders>
            <w:vAlign w:val="top"/>
          </w:tcPr>
          <w:p w14:paraId="695A986A">
            <w:pPr>
              <w:pStyle w:val="6"/>
              <w:spacing w:before="101" w:line="182" w:lineRule="auto"/>
              <w:ind w:left="120"/>
            </w:pPr>
            <w:r>
              <w:t>N</w:t>
            </w:r>
          </w:p>
        </w:tc>
        <w:tc>
          <w:tcPr>
            <w:tcW w:w="334" w:type="dxa"/>
            <w:tcBorders>
              <w:left w:val="nil"/>
              <w:right w:val="nil"/>
            </w:tcBorders>
            <w:vAlign w:val="top"/>
          </w:tcPr>
          <w:p w14:paraId="021687F7">
            <w:pPr>
              <w:pStyle w:val="6"/>
              <w:spacing w:before="92" w:line="191" w:lineRule="auto"/>
              <w:jc w:val="right"/>
            </w:pPr>
            <w:r>
              <w:rPr>
                <w:spacing w:val="-26"/>
                <w:w w:val="95"/>
              </w:rPr>
              <w:t>30</w:t>
            </w:r>
            <w:r>
              <w:rPr>
                <w:spacing w:val="-72"/>
              </w:rPr>
              <w:t xml:space="preserve"> </w:t>
            </w:r>
            <w:r>
              <w:rPr>
                <w:spacing w:val="-26"/>
                <w:w w:val="95"/>
              </w:rPr>
              <w:t>°</w:t>
            </w:r>
          </w:p>
        </w:tc>
        <w:tc>
          <w:tcPr>
            <w:tcW w:w="998" w:type="dxa"/>
            <w:tcBorders>
              <w:left w:val="nil"/>
            </w:tcBorders>
            <w:vAlign w:val="top"/>
          </w:tcPr>
          <w:p w14:paraId="19E5AE8D">
            <w:pPr>
              <w:pStyle w:val="6"/>
              <w:spacing w:before="80" w:line="204" w:lineRule="auto"/>
              <w:ind w:left="76"/>
            </w:pPr>
            <w:r>
              <w:rPr>
                <w:spacing w:val="-2"/>
              </w:rPr>
              <w:t>55'19.90"</w:t>
            </w:r>
          </w:p>
        </w:tc>
        <w:tc>
          <w:tcPr>
            <w:tcW w:w="603" w:type="dxa"/>
            <w:vAlign w:val="top"/>
          </w:tcPr>
          <w:p w14:paraId="0417F138">
            <w:pPr>
              <w:pStyle w:val="6"/>
              <w:spacing w:before="100" w:line="183" w:lineRule="auto"/>
              <w:ind w:left="218"/>
            </w:pPr>
            <w:r>
              <w:rPr>
                <w:spacing w:val="-4"/>
              </w:rPr>
              <w:t>20</w:t>
            </w:r>
          </w:p>
        </w:tc>
        <w:tc>
          <w:tcPr>
            <w:tcW w:w="1594" w:type="dxa"/>
            <w:vAlign w:val="top"/>
          </w:tcPr>
          <w:p w14:paraId="32DE831D">
            <w:pPr>
              <w:pStyle w:val="6"/>
              <w:spacing w:before="80" w:line="204" w:lineRule="auto"/>
              <w:ind w:left="125"/>
            </w:pPr>
            <w:r>
              <w:rPr>
                <w:spacing w:val="-2"/>
              </w:rPr>
              <w:t>E 95</w:t>
            </w:r>
            <w:r>
              <w:rPr>
                <w:spacing w:val="-67"/>
              </w:rPr>
              <w:t xml:space="preserve"> </w:t>
            </w:r>
            <w:r>
              <w:rPr>
                <w:spacing w:val="-2"/>
              </w:rPr>
              <w:t>°35'49.41"</w:t>
            </w:r>
          </w:p>
        </w:tc>
        <w:tc>
          <w:tcPr>
            <w:tcW w:w="1594" w:type="dxa"/>
            <w:vAlign w:val="top"/>
          </w:tcPr>
          <w:p w14:paraId="0B7D7C69">
            <w:pPr>
              <w:pStyle w:val="6"/>
              <w:spacing w:before="80" w:line="204" w:lineRule="auto"/>
              <w:ind w:left="121"/>
            </w:pPr>
            <w:r>
              <w:rPr>
                <w:spacing w:val="-3"/>
              </w:rPr>
              <w:t>N</w:t>
            </w:r>
            <w:r>
              <w:rPr>
                <w:spacing w:val="15"/>
              </w:rPr>
              <w:t xml:space="preserve"> </w:t>
            </w:r>
            <w:r>
              <w:rPr>
                <w:spacing w:val="-3"/>
              </w:rPr>
              <w:t>30</w:t>
            </w:r>
            <w:r>
              <w:rPr>
                <w:spacing w:val="-68"/>
              </w:rPr>
              <w:t xml:space="preserve"> </w:t>
            </w:r>
            <w:r>
              <w:rPr>
                <w:spacing w:val="-3"/>
              </w:rPr>
              <w:t>°55'41.11"</w:t>
            </w:r>
          </w:p>
        </w:tc>
        <w:tc>
          <w:tcPr>
            <w:tcW w:w="1057" w:type="dxa"/>
            <w:vMerge w:val="continue"/>
            <w:tcBorders>
              <w:top w:val="nil"/>
              <w:bottom w:val="nil"/>
            </w:tcBorders>
            <w:vAlign w:val="top"/>
          </w:tcPr>
          <w:p w14:paraId="2A01A1C3">
            <w:pPr>
              <w:rPr>
                <w:rFonts w:ascii="Arial"/>
                <w:sz w:val="21"/>
              </w:rPr>
            </w:pPr>
          </w:p>
        </w:tc>
      </w:tr>
      <w:tr w14:paraId="236039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90" w:type="dxa"/>
            <w:vAlign w:val="top"/>
          </w:tcPr>
          <w:p w14:paraId="4894533A">
            <w:pPr>
              <w:pStyle w:val="6"/>
              <w:spacing w:before="99" w:line="184" w:lineRule="auto"/>
              <w:ind w:left="173"/>
            </w:pPr>
            <w:r>
              <w:rPr>
                <w:spacing w:val="-10"/>
              </w:rPr>
              <w:t>10</w:t>
            </w:r>
          </w:p>
        </w:tc>
        <w:tc>
          <w:tcPr>
            <w:tcW w:w="1594" w:type="dxa"/>
            <w:vAlign w:val="top"/>
          </w:tcPr>
          <w:p w14:paraId="45BCB9C2">
            <w:pPr>
              <w:pStyle w:val="6"/>
              <w:spacing w:before="79" w:line="204" w:lineRule="auto"/>
              <w:ind w:left="121"/>
            </w:pPr>
            <w:r>
              <w:rPr>
                <w:spacing w:val="-2"/>
              </w:rPr>
              <w:t>E 95</w:t>
            </w:r>
            <w:r>
              <w:rPr>
                <w:spacing w:val="-67"/>
              </w:rPr>
              <w:t xml:space="preserve"> </w:t>
            </w:r>
            <w:r>
              <w:rPr>
                <w:spacing w:val="-2"/>
              </w:rPr>
              <w:t>°35'52.35"</w:t>
            </w:r>
          </w:p>
        </w:tc>
        <w:tc>
          <w:tcPr>
            <w:tcW w:w="262" w:type="dxa"/>
            <w:tcBorders>
              <w:right w:val="nil"/>
            </w:tcBorders>
            <w:vAlign w:val="top"/>
          </w:tcPr>
          <w:p w14:paraId="2E75808E">
            <w:pPr>
              <w:pStyle w:val="6"/>
              <w:spacing w:before="101" w:line="182" w:lineRule="auto"/>
              <w:ind w:left="120"/>
            </w:pPr>
            <w:r>
              <w:t>N</w:t>
            </w:r>
          </w:p>
        </w:tc>
        <w:tc>
          <w:tcPr>
            <w:tcW w:w="334" w:type="dxa"/>
            <w:tcBorders>
              <w:left w:val="nil"/>
              <w:right w:val="nil"/>
            </w:tcBorders>
            <w:vAlign w:val="top"/>
          </w:tcPr>
          <w:p w14:paraId="238A880E">
            <w:pPr>
              <w:pStyle w:val="6"/>
              <w:spacing w:before="92" w:line="191" w:lineRule="auto"/>
              <w:jc w:val="right"/>
            </w:pPr>
            <w:r>
              <w:rPr>
                <w:spacing w:val="-26"/>
                <w:w w:val="95"/>
              </w:rPr>
              <w:t>30</w:t>
            </w:r>
            <w:r>
              <w:rPr>
                <w:spacing w:val="-72"/>
              </w:rPr>
              <w:t xml:space="preserve"> </w:t>
            </w:r>
            <w:r>
              <w:rPr>
                <w:spacing w:val="-26"/>
                <w:w w:val="95"/>
              </w:rPr>
              <w:t>°</w:t>
            </w:r>
          </w:p>
        </w:tc>
        <w:tc>
          <w:tcPr>
            <w:tcW w:w="998" w:type="dxa"/>
            <w:tcBorders>
              <w:left w:val="nil"/>
            </w:tcBorders>
            <w:vAlign w:val="top"/>
          </w:tcPr>
          <w:p w14:paraId="4D213746">
            <w:pPr>
              <w:pStyle w:val="6"/>
              <w:spacing w:before="79" w:line="204" w:lineRule="auto"/>
              <w:ind w:left="76"/>
            </w:pPr>
            <w:r>
              <w:rPr>
                <w:spacing w:val="-2"/>
              </w:rPr>
              <w:t>55'22.85"</w:t>
            </w:r>
          </w:p>
        </w:tc>
        <w:tc>
          <w:tcPr>
            <w:tcW w:w="603" w:type="dxa"/>
            <w:vAlign w:val="top"/>
          </w:tcPr>
          <w:p w14:paraId="24D62A09">
            <w:pPr>
              <w:pStyle w:val="6"/>
              <w:spacing w:before="99" w:line="184" w:lineRule="auto"/>
              <w:ind w:left="218"/>
            </w:pPr>
            <w:r>
              <w:rPr>
                <w:spacing w:val="-4"/>
              </w:rPr>
              <w:t>21</w:t>
            </w:r>
          </w:p>
        </w:tc>
        <w:tc>
          <w:tcPr>
            <w:tcW w:w="1594" w:type="dxa"/>
            <w:vAlign w:val="top"/>
          </w:tcPr>
          <w:p w14:paraId="16619BC3">
            <w:pPr>
              <w:pStyle w:val="6"/>
              <w:spacing w:before="79" w:line="204" w:lineRule="auto"/>
              <w:ind w:left="125"/>
            </w:pPr>
            <w:r>
              <w:rPr>
                <w:spacing w:val="-2"/>
              </w:rPr>
              <w:t>E 95</w:t>
            </w:r>
            <w:r>
              <w:rPr>
                <w:spacing w:val="-67"/>
              </w:rPr>
              <w:t xml:space="preserve"> </w:t>
            </w:r>
            <w:r>
              <w:rPr>
                <w:spacing w:val="-2"/>
              </w:rPr>
              <w:t>°35'46.40"</w:t>
            </w:r>
          </w:p>
        </w:tc>
        <w:tc>
          <w:tcPr>
            <w:tcW w:w="1594" w:type="dxa"/>
            <w:vAlign w:val="top"/>
          </w:tcPr>
          <w:p w14:paraId="4CD266A5">
            <w:pPr>
              <w:pStyle w:val="6"/>
              <w:spacing w:before="79" w:line="204" w:lineRule="auto"/>
              <w:ind w:left="121"/>
            </w:pPr>
            <w:r>
              <w:rPr>
                <w:spacing w:val="-3"/>
              </w:rPr>
              <w:t>N</w:t>
            </w:r>
            <w:r>
              <w:rPr>
                <w:spacing w:val="15"/>
              </w:rPr>
              <w:t xml:space="preserve"> </w:t>
            </w:r>
            <w:r>
              <w:rPr>
                <w:spacing w:val="-3"/>
              </w:rPr>
              <w:t>30</w:t>
            </w:r>
            <w:r>
              <w:rPr>
                <w:spacing w:val="-68"/>
              </w:rPr>
              <w:t xml:space="preserve"> </w:t>
            </w:r>
            <w:r>
              <w:rPr>
                <w:spacing w:val="-3"/>
              </w:rPr>
              <w:t>°55'42.98"</w:t>
            </w:r>
          </w:p>
        </w:tc>
        <w:tc>
          <w:tcPr>
            <w:tcW w:w="1057" w:type="dxa"/>
            <w:vMerge w:val="continue"/>
            <w:tcBorders>
              <w:top w:val="nil"/>
              <w:bottom w:val="nil"/>
            </w:tcBorders>
            <w:vAlign w:val="top"/>
          </w:tcPr>
          <w:p w14:paraId="0E9EB861">
            <w:pPr>
              <w:rPr>
                <w:rFonts w:ascii="Arial"/>
                <w:sz w:val="21"/>
              </w:rPr>
            </w:pPr>
          </w:p>
        </w:tc>
      </w:tr>
      <w:tr w14:paraId="6A449B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90" w:type="dxa"/>
            <w:vAlign w:val="top"/>
          </w:tcPr>
          <w:p w14:paraId="474258F5">
            <w:pPr>
              <w:pStyle w:val="6"/>
              <w:spacing w:before="98" w:line="184" w:lineRule="auto"/>
              <w:ind w:left="173"/>
            </w:pPr>
            <w:r>
              <w:rPr>
                <w:spacing w:val="-10"/>
              </w:rPr>
              <w:t>11</w:t>
            </w:r>
          </w:p>
        </w:tc>
        <w:tc>
          <w:tcPr>
            <w:tcW w:w="1594" w:type="dxa"/>
            <w:vAlign w:val="top"/>
          </w:tcPr>
          <w:p w14:paraId="00F18F6E">
            <w:pPr>
              <w:pStyle w:val="6"/>
              <w:spacing w:before="79" w:line="204" w:lineRule="auto"/>
              <w:ind w:left="121"/>
            </w:pPr>
            <w:r>
              <w:rPr>
                <w:spacing w:val="-2"/>
              </w:rPr>
              <w:t>E 95</w:t>
            </w:r>
            <w:r>
              <w:rPr>
                <w:spacing w:val="-67"/>
              </w:rPr>
              <w:t xml:space="preserve"> </w:t>
            </w:r>
            <w:r>
              <w:rPr>
                <w:spacing w:val="-2"/>
              </w:rPr>
              <w:t>°35'51.83"</w:t>
            </w:r>
          </w:p>
        </w:tc>
        <w:tc>
          <w:tcPr>
            <w:tcW w:w="262" w:type="dxa"/>
            <w:tcBorders>
              <w:right w:val="nil"/>
            </w:tcBorders>
            <w:vAlign w:val="top"/>
          </w:tcPr>
          <w:p w14:paraId="172DF24E">
            <w:pPr>
              <w:pStyle w:val="6"/>
              <w:spacing w:before="100" w:line="182" w:lineRule="auto"/>
              <w:ind w:left="120"/>
            </w:pPr>
            <w:r>
              <w:t>N</w:t>
            </w:r>
          </w:p>
        </w:tc>
        <w:tc>
          <w:tcPr>
            <w:tcW w:w="334" w:type="dxa"/>
            <w:tcBorders>
              <w:left w:val="nil"/>
              <w:right w:val="nil"/>
            </w:tcBorders>
            <w:vAlign w:val="top"/>
          </w:tcPr>
          <w:p w14:paraId="3EB4C96C">
            <w:pPr>
              <w:pStyle w:val="6"/>
              <w:spacing w:before="92" w:line="191" w:lineRule="auto"/>
              <w:jc w:val="right"/>
            </w:pPr>
            <w:r>
              <w:rPr>
                <w:spacing w:val="-26"/>
                <w:w w:val="95"/>
              </w:rPr>
              <w:t>30</w:t>
            </w:r>
            <w:r>
              <w:rPr>
                <w:spacing w:val="-72"/>
              </w:rPr>
              <w:t xml:space="preserve"> </w:t>
            </w:r>
            <w:r>
              <w:rPr>
                <w:spacing w:val="-26"/>
                <w:w w:val="95"/>
              </w:rPr>
              <w:t>°</w:t>
            </w:r>
          </w:p>
        </w:tc>
        <w:tc>
          <w:tcPr>
            <w:tcW w:w="998" w:type="dxa"/>
            <w:tcBorders>
              <w:left w:val="nil"/>
            </w:tcBorders>
            <w:vAlign w:val="top"/>
          </w:tcPr>
          <w:p w14:paraId="4093B053">
            <w:pPr>
              <w:pStyle w:val="6"/>
              <w:spacing w:before="79" w:line="204" w:lineRule="auto"/>
              <w:ind w:left="76"/>
            </w:pPr>
            <w:r>
              <w:rPr>
                <w:spacing w:val="-2"/>
              </w:rPr>
              <w:t>55'26.08"</w:t>
            </w:r>
          </w:p>
        </w:tc>
        <w:tc>
          <w:tcPr>
            <w:tcW w:w="603" w:type="dxa"/>
            <w:vAlign w:val="top"/>
          </w:tcPr>
          <w:p w14:paraId="39A75AEC">
            <w:pPr>
              <w:rPr>
                <w:rFonts w:ascii="Arial"/>
                <w:sz w:val="21"/>
              </w:rPr>
            </w:pPr>
          </w:p>
        </w:tc>
        <w:tc>
          <w:tcPr>
            <w:tcW w:w="1594" w:type="dxa"/>
            <w:vAlign w:val="top"/>
          </w:tcPr>
          <w:p w14:paraId="44984493">
            <w:pPr>
              <w:rPr>
                <w:rFonts w:ascii="Arial"/>
                <w:sz w:val="21"/>
              </w:rPr>
            </w:pPr>
          </w:p>
        </w:tc>
        <w:tc>
          <w:tcPr>
            <w:tcW w:w="1594" w:type="dxa"/>
            <w:vAlign w:val="top"/>
          </w:tcPr>
          <w:p w14:paraId="61E09236">
            <w:pPr>
              <w:rPr>
                <w:rFonts w:ascii="Arial"/>
                <w:sz w:val="21"/>
              </w:rPr>
            </w:pPr>
          </w:p>
        </w:tc>
        <w:tc>
          <w:tcPr>
            <w:tcW w:w="1057" w:type="dxa"/>
            <w:vMerge w:val="continue"/>
            <w:tcBorders>
              <w:top w:val="nil"/>
            </w:tcBorders>
            <w:vAlign w:val="top"/>
          </w:tcPr>
          <w:p w14:paraId="207C61AD">
            <w:pPr>
              <w:rPr>
                <w:rFonts w:ascii="Arial"/>
                <w:sz w:val="21"/>
              </w:rPr>
            </w:pPr>
          </w:p>
        </w:tc>
      </w:tr>
      <w:tr w14:paraId="57A4BB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90" w:type="dxa"/>
            <w:vAlign w:val="top"/>
          </w:tcPr>
          <w:p w14:paraId="7843C1E6">
            <w:pPr>
              <w:pStyle w:val="6"/>
              <w:spacing w:before="98" w:line="184" w:lineRule="auto"/>
              <w:ind w:left="216"/>
            </w:pPr>
            <w:r>
              <w:t>1</w:t>
            </w:r>
          </w:p>
        </w:tc>
        <w:tc>
          <w:tcPr>
            <w:tcW w:w="1594" w:type="dxa"/>
            <w:vAlign w:val="top"/>
          </w:tcPr>
          <w:p w14:paraId="519D0F9D">
            <w:pPr>
              <w:pStyle w:val="6"/>
              <w:spacing w:before="79" w:line="204" w:lineRule="auto"/>
              <w:ind w:left="167"/>
            </w:pPr>
            <w:r>
              <w:rPr>
                <w:spacing w:val="-2"/>
              </w:rPr>
              <w:t>E 95</w:t>
            </w:r>
            <w:r>
              <w:rPr>
                <w:spacing w:val="-57"/>
              </w:rPr>
              <w:t xml:space="preserve"> </w:t>
            </w:r>
            <w:r>
              <w:rPr>
                <w:spacing w:val="-2"/>
              </w:rPr>
              <w:t>°58'9.42"</w:t>
            </w:r>
          </w:p>
        </w:tc>
        <w:tc>
          <w:tcPr>
            <w:tcW w:w="262" w:type="dxa"/>
            <w:tcBorders>
              <w:right w:val="nil"/>
            </w:tcBorders>
            <w:vAlign w:val="top"/>
          </w:tcPr>
          <w:p w14:paraId="0F1B521F">
            <w:pPr>
              <w:pStyle w:val="6"/>
              <w:spacing w:before="100" w:line="182" w:lineRule="auto"/>
              <w:ind w:left="120"/>
            </w:pPr>
            <w:r>
              <w:t>N</w:t>
            </w:r>
          </w:p>
        </w:tc>
        <w:tc>
          <w:tcPr>
            <w:tcW w:w="334" w:type="dxa"/>
            <w:tcBorders>
              <w:left w:val="nil"/>
              <w:right w:val="nil"/>
            </w:tcBorders>
            <w:vAlign w:val="top"/>
          </w:tcPr>
          <w:p w14:paraId="19A0BC5B">
            <w:pPr>
              <w:pStyle w:val="6"/>
              <w:spacing w:before="91" w:line="191" w:lineRule="auto"/>
              <w:jc w:val="right"/>
            </w:pPr>
            <w:r>
              <w:rPr>
                <w:spacing w:val="-26"/>
                <w:w w:val="95"/>
              </w:rPr>
              <w:t>30</w:t>
            </w:r>
            <w:r>
              <w:rPr>
                <w:spacing w:val="-72"/>
              </w:rPr>
              <w:t xml:space="preserve"> </w:t>
            </w:r>
            <w:r>
              <w:rPr>
                <w:spacing w:val="-26"/>
                <w:w w:val="95"/>
              </w:rPr>
              <w:t>°</w:t>
            </w:r>
          </w:p>
        </w:tc>
        <w:tc>
          <w:tcPr>
            <w:tcW w:w="998" w:type="dxa"/>
            <w:tcBorders>
              <w:left w:val="nil"/>
            </w:tcBorders>
            <w:vAlign w:val="top"/>
          </w:tcPr>
          <w:p w14:paraId="38165598">
            <w:pPr>
              <w:pStyle w:val="6"/>
              <w:spacing w:before="79" w:line="204" w:lineRule="auto"/>
              <w:ind w:left="76"/>
            </w:pPr>
            <w:r>
              <w:rPr>
                <w:spacing w:val="-2"/>
              </w:rPr>
              <w:t>55'52.75"</w:t>
            </w:r>
          </w:p>
        </w:tc>
        <w:tc>
          <w:tcPr>
            <w:tcW w:w="603" w:type="dxa"/>
            <w:vAlign w:val="top"/>
          </w:tcPr>
          <w:p w14:paraId="6928FCB7">
            <w:pPr>
              <w:pStyle w:val="6"/>
              <w:spacing w:before="98" w:line="184" w:lineRule="auto"/>
              <w:ind w:left="230"/>
            </w:pPr>
            <w:r>
              <w:rPr>
                <w:spacing w:val="-10"/>
              </w:rPr>
              <w:t>12</w:t>
            </w:r>
          </w:p>
        </w:tc>
        <w:tc>
          <w:tcPr>
            <w:tcW w:w="1594" w:type="dxa"/>
            <w:vAlign w:val="top"/>
          </w:tcPr>
          <w:p w14:paraId="7568851B">
            <w:pPr>
              <w:pStyle w:val="6"/>
              <w:spacing w:before="79" w:line="204" w:lineRule="auto"/>
              <w:ind w:left="125"/>
            </w:pPr>
            <w:r>
              <w:rPr>
                <w:spacing w:val="-2"/>
              </w:rPr>
              <w:t>E 95</w:t>
            </w:r>
            <w:r>
              <w:rPr>
                <w:spacing w:val="-67"/>
              </w:rPr>
              <w:t xml:space="preserve"> </w:t>
            </w:r>
            <w:r>
              <w:rPr>
                <w:spacing w:val="-2"/>
              </w:rPr>
              <w:t>°58'28.36"</w:t>
            </w:r>
          </w:p>
        </w:tc>
        <w:tc>
          <w:tcPr>
            <w:tcW w:w="1594" w:type="dxa"/>
            <w:vAlign w:val="top"/>
          </w:tcPr>
          <w:p w14:paraId="77CC5D75">
            <w:pPr>
              <w:pStyle w:val="6"/>
              <w:spacing w:before="79" w:line="204" w:lineRule="auto"/>
              <w:ind w:left="121"/>
            </w:pPr>
            <w:r>
              <w:rPr>
                <w:spacing w:val="-3"/>
              </w:rPr>
              <w:t>N</w:t>
            </w:r>
            <w:r>
              <w:rPr>
                <w:spacing w:val="15"/>
              </w:rPr>
              <w:t xml:space="preserve"> </w:t>
            </w:r>
            <w:r>
              <w:rPr>
                <w:spacing w:val="-3"/>
              </w:rPr>
              <w:t>30</w:t>
            </w:r>
            <w:r>
              <w:rPr>
                <w:spacing w:val="-68"/>
              </w:rPr>
              <w:t xml:space="preserve"> </w:t>
            </w:r>
            <w:r>
              <w:rPr>
                <w:spacing w:val="-3"/>
              </w:rPr>
              <w:t>°55'49.35"</w:t>
            </w:r>
          </w:p>
        </w:tc>
        <w:tc>
          <w:tcPr>
            <w:tcW w:w="1057" w:type="dxa"/>
            <w:vMerge w:val="restart"/>
            <w:tcBorders>
              <w:bottom w:val="nil"/>
            </w:tcBorders>
            <w:vAlign w:val="top"/>
          </w:tcPr>
          <w:p w14:paraId="5438697C">
            <w:pPr>
              <w:spacing w:line="260" w:lineRule="auto"/>
              <w:rPr>
                <w:rFonts w:ascii="Arial"/>
                <w:sz w:val="21"/>
              </w:rPr>
            </w:pPr>
          </w:p>
          <w:p w14:paraId="3076D188">
            <w:pPr>
              <w:spacing w:line="260" w:lineRule="auto"/>
              <w:rPr>
                <w:rFonts w:ascii="Arial"/>
                <w:sz w:val="21"/>
              </w:rPr>
            </w:pPr>
          </w:p>
          <w:p w14:paraId="62105CD8">
            <w:pPr>
              <w:spacing w:line="260" w:lineRule="auto"/>
              <w:rPr>
                <w:rFonts w:ascii="Arial"/>
                <w:sz w:val="21"/>
              </w:rPr>
            </w:pPr>
          </w:p>
          <w:p w14:paraId="0499B36B">
            <w:pPr>
              <w:spacing w:line="261" w:lineRule="auto"/>
              <w:rPr>
                <w:rFonts w:ascii="Arial"/>
                <w:sz w:val="21"/>
              </w:rPr>
            </w:pPr>
          </w:p>
          <w:p w14:paraId="4C3F4555">
            <w:pPr>
              <w:spacing w:line="261" w:lineRule="auto"/>
              <w:rPr>
                <w:rFonts w:ascii="Arial"/>
                <w:sz w:val="21"/>
              </w:rPr>
            </w:pPr>
          </w:p>
          <w:p w14:paraId="204F4993">
            <w:pPr>
              <w:pStyle w:val="6"/>
              <w:spacing w:before="58" w:line="219" w:lineRule="auto"/>
              <w:ind w:left="175"/>
            </w:pPr>
            <w:r>
              <w:rPr>
                <w:spacing w:val="-3"/>
              </w:rPr>
              <w:t>3#可采区</w:t>
            </w:r>
          </w:p>
          <w:p w14:paraId="463BECC3">
            <w:pPr>
              <w:pStyle w:val="6"/>
              <w:spacing w:before="99" w:line="307" w:lineRule="auto"/>
              <w:ind w:left="352" w:right="166" w:hanging="170"/>
            </w:pPr>
            <w:r>
              <w:rPr>
                <w:spacing w:val="-5"/>
              </w:rPr>
              <w:t>（达龙乡</w:t>
            </w:r>
            <w:r>
              <w:rPr>
                <w:spacing w:val="2"/>
              </w:rPr>
              <w:t xml:space="preserve"> </w:t>
            </w:r>
            <w:r>
              <w:rPr>
                <w:spacing w:val="-4"/>
              </w:rPr>
              <w:t>段）</w:t>
            </w:r>
          </w:p>
        </w:tc>
      </w:tr>
      <w:tr w14:paraId="48E13B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90" w:type="dxa"/>
            <w:vAlign w:val="top"/>
          </w:tcPr>
          <w:p w14:paraId="0CCD05E6">
            <w:pPr>
              <w:pStyle w:val="6"/>
              <w:spacing w:before="99" w:line="183" w:lineRule="auto"/>
              <w:ind w:left="205"/>
            </w:pPr>
            <w:r>
              <w:t>2</w:t>
            </w:r>
          </w:p>
        </w:tc>
        <w:tc>
          <w:tcPr>
            <w:tcW w:w="1594" w:type="dxa"/>
            <w:vAlign w:val="top"/>
          </w:tcPr>
          <w:p w14:paraId="43F567F2">
            <w:pPr>
              <w:pStyle w:val="6"/>
              <w:spacing w:before="78" w:line="204" w:lineRule="auto"/>
              <w:ind w:left="167"/>
            </w:pPr>
            <w:r>
              <w:rPr>
                <w:spacing w:val="-2"/>
              </w:rPr>
              <w:t>E 95</w:t>
            </w:r>
            <w:r>
              <w:rPr>
                <w:spacing w:val="-57"/>
              </w:rPr>
              <w:t xml:space="preserve"> </w:t>
            </w:r>
            <w:r>
              <w:rPr>
                <w:spacing w:val="-2"/>
              </w:rPr>
              <w:t>°58'9.95"</w:t>
            </w:r>
          </w:p>
        </w:tc>
        <w:tc>
          <w:tcPr>
            <w:tcW w:w="262" w:type="dxa"/>
            <w:tcBorders>
              <w:right w:val="nil"/>
            </w:tcBorders>
            <w:vAlign w:val="top"/>
          </w:tcPr>
          <w:p w14:paraId="29FEC7CA">
            <w:pPr>
              <w:pStyle w:val="6"/>
              <w:spacing w:before="99" w:line="182" w:lineRule="auto"/>
              <w:ind w:left="120"/>
            </w:pPr>
            <w:r>
              <w:t>N</w:t>
            </w:r>
          </w:p>
        </w:tc>
        <w:tc>
          <w:tcPr>
            <w:tcW w:w="334" w:type="dxa"/>
            <w:tcBorders>
              <w:left w:val="nil"/>
              <w:right w:val="nil"/>
            </w:tcBorders>
            <w:vAlign w:val="top"/>
          </w:tcPr>
          <w:p w14:paraId="231FA4F3">
            <w:pPr>
              <w:pStyle w:val="6"/>
              <w:spacing w:before="91" w:line="191" w:lineRule="auto"/>
              <w:jc w:val="right"/>
            </w:pPr>
            <w:r>
              <w:rPr>
                <w:spacing w:val="-26"/>
                <w:w w:val="95"/>
              </w:rPr>
              <w:t>30</w:t>
            </w:r>
            <w:r>
              <w:rPr>
                <w:spacing w:val="-72"/>
              </w:rPr>
              <w:t xml:space="preserve"> </w:t>
            </w:r>
            <w:r>
              <w:rPr>
                <w:spacing w:val="-26"/>
                <w:w w:val="95"/>
              </w:rPr>
              <w:t>°</w:t>
            </w:r>
          </w:p>
        </w:tc>
        <w:tc>
          <w:tcPr>
            <w:tcW w:w="998" w:type="dxa"/>
            <w:tcBorders>
              <w:left w:val="nil"/>
            </w:tcBorders>
            <w:vAlign w:val="top"/>
          </w:tcPr>
          <w:p w14:paraId="36BD5FB3">
            <w:pPr>
              <w:pStyle w:val="6"/>
              <w:spacing w:before="78" w:line="204" w:lineRule="auto"/>
              <w:ind w:left="76"/>
            </w:pPr>
            <w:r>
              <w:rPr>
                <w:spacing w:val="-2"/>
              </w:rPr>
              <w:t>55'53.11"</w:t>
            </w:r>
          </w:p>
        </w:tc>
        <w:tc>
          <w:tcPr>
            <w:tcW w:w="603" w:type="dxa"/>
            <w:vAlign w:val="top"/>
          </w:tcPr>
          <w:p w14:paraId="5E113A0F">
            <w:pPr>
              <w:pStyle w:val="6"/>
              <w:spacing w:before="98" w:line="184" w:lineRule="auto"/>
              <w:ind w:left="230"/>
            </w:pPr>
            <w:r>
              <w:rPr>
                <w:spacing w:val="-10"/>
              </w:rPr>
              <w:t>13</w:t>
            </w:r>
          </w:p>
        </w:tc>
        <w:tc>
          <w:tcPr>
            <w:tcW w:w="1594" w:type="dxa"/>
            <w:vAlign w:val="top"/>
          </w:tcPr>
          <w:p w14:paraId="08B593B9">
            <w:pPr>
              <w:pStyle w:val="6"/>
              <w:spacing w:before="78" w:line="204" w:lineRule="auto"/>
              <w:ind w:left="125"/>
            </w:pPr>
            <w:r>
              <w:rPr>
                <w:spacing w:val="-2"/>
              </w:rPr>
              <w:t>E 95</w:t>
            </w:r>
            <w:r>
              <w:rPr>
                <w:spacing w:val="-67"/>
              </w:rPr>
              <w:t xml:space="preserve"> </w:t>
            </w:r>
            <w:r>
              <w:rPr>
                <w:spacing w:val="-2"/>
              </w:rPr>
              <w:t>°58'27.64"</w:t>
            </w:r>
          </w:p>
        </w:tc>
        <w:tc>
          <w:tcPr>
            <w:tcW w:w="1594" w:type="dxa"/>
            <w:vAlign w:val="top"/>
          </w:tcPr>
          <w:p w14:paraId="69F66AE7">
            <w:pPr>
              <w:pStyle w:val="6"/>
              <w:spacing w:before="78" w:line="204" w:lineRule="auto"/>
              <w:ind w:left="121"/>
            </w:pPr>
            <w:r>
              <w:rPr>
                <w:spacing w:val="-3"/>
              </w:rPr>
              <w:t>N</w:t>
            </w:r>
            <w:r>
              <w:rPr>
                <w:spacing w:val="15"/>
              </w:rPr>
              <w:t xml:space="preserve"> </w:t>
            </w:r>
            <w:r>
              <w:rPr>
                <w:spacing w:val="-3"/>
              </w:rPr>
              <w:t>30</w:t>
            </w:r>
            <w:r>
              <w:rPr>
                <w:spacing w:val="-68"/>
              </w:rPr>
              <w:t xml:space="preserve"> </w:t>
            </w:r>
            <w:r>
              <w:rPr>
                <w:spacing w:val="-3"/>
              </w:rPr>
              <w:t>°55'47.63"</w:t>
            </w:r>
          </w:p>
        </w:tc>
        <w:tc>
          <w:tcPr>
            <w:tcW w:w="1057" w:type="dxa"/>
            <w:vMerge w:val="continue"/>
            <w:tcBorders>
              <w:top w:val="nil"/>
              <w:bottom w:val="nil"/>
            </w:tcBorders>
            <w:vAlign w:val="top"/>
          </w:tcPr>
          <w:p w14:paraId="10657641">
            <w:pPr>
              <w:rPr>
                <w:rFonts w:ascii="Arial"/>
                <w:sz w:val="21"/>
              </w:rPr>
            </w:pPr>
          </w:p>
        </w:tc>
      </w:tr>
      <w:tr w14:paraId="55854D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90" w:type="dxa"/>
            <w:vAlign w:val="top"/>
          </w:tcPr>
          <w:p w14:paraId="26871D65">
            <w:pPr>
              <w:pStyle w:val="6"/>
              <w:spacing w:before="98" w:line="183" w:lineRule="auto"/>
              <w:ind w:left="207"/>
            </w:pPr>
            <w:r>
              <w:t>3</w:t>
            </w:r>
          </w:p>
        </w:tc>
        <w:tc>
          <w:tcPr>
            <w:tcW w:w="1594" w:type="dxa"/>
            <w:vAlign w:val="top"/>
          </w:tcPr>
          <w:p w14:paraId="315A38A8">
            <w:pPr>
              <w:pStyle w:val="6"/>
              <w:spacing w:before="78" w:line="204" w:lineRule="auto"/>
              <w:ind w:left="121"/>
            </w:pPr>
            <w:r>
              <w:rPr>
                <w:spacing w:val="-2"/>
              </w:rPr>
              <w:t>E 95</w:t>
            </w:r>
            <w:r>
              <w:rPr>
                <w:spacing w:val="-67"/>
              </w:rPr>
              <w:t xml:space="preserve"> </w:t>
            </w:r>
            <w:r>
              <w:rPr>
                <w:spacing w:val="-2"/>
              </w:rPr>
              <w:t>°58'10.98"</w:t>
            </w:r>
          </w:p>
        </w:tc>
        <w:tc>
          <w:tcPr>
            <w:tcW w:w="262" w:type="dxa"/>
            <w:tcBorders>
              <w:right w:val="nil"/>
            </w:tcBorders>
            <w:vAlign w:val="top"/>
          </w:tcPr>
          <w:p w14:paraId="70C5579E">
            <w:pPr>
              <w:pStyle w:val="6"/>
              <w:spacing w:before="99" w:line="182" w:lineRule="auto"/>
              <w:ind w:left="120"/>
            </w:pPr>
            <w:r>
              <w:t>N</w:t>
            </w:r>
          </w:p>
        </w:tc>
        <w:tc>
          <w:tcPr>
            <w:tcW w:w="334" w:type="dxa"/>
            <w:tcBorders>
              <w:left w:val="nil"/>
              <w:right w:val="nil"/>
            </w:tcBorders>
            <w:vAlign w:val="top"/>
          </w:tcPr>
          <w:p w14:paraId="544DD4E7">
            <w:pPr>
              <w:pStyle w:val="6"/>
              <w:spacing w:before="90" w:line="191" w:lineRule="auto"/>
              <w:jc w:val="right"/>
            </w:pPr>
            <w:r>
              <w:rPr>
                <w:spacing w:val="-26"/>
                <w:w w:val="95"/>
              </w:rPr>
              <w:t>30</w:t>
            </w:r>
            <w:r>
              <w:rPr>
                <w:spacing w:val="-72"/>
              </w:rPr>
              <w:t xml:space="preserve"> </w:t>
            </w:r>
            <w:r>
              <w:rPr>
                <w:spacing w:val="-26"/>
                <w:w w:val="95"/>
              </w:rPr>
              <w:t>°</w:t>
            </w:r>
          </w:p>
        </w:tc>
        <w:tc>
          <w:tcPr>
            <w:tcW w:w="998" w:type="dxa"/>
            <w:tcBorders>
              <w:left w:val="nil"/>
            </w:tcBorders>
            <w:vAlign w:val="top"/>
          </w:tcPr>
          <w:p w14:paraId="2C113C4F">
            <w:pPr>
              <w:pStyle w:val="6"/>
              <w:spacing w:before="78" w:line="204" w:lineRule="auto"/>
              <w:ind w:left="76"/>
            </w:pPr>
            <w:r>
              <w:rPr>
                <w:spacing w:val="-2"/>
              </w:rPr>
              <w:t>55'53.31"</w:t>
            </w:r>
          </w:p>
        </w:tc>
        <w:tc>
          <w:tcPr>
            <w:tcW w:w="603" w:type="dxa"/>
            <w:vAlign w:val="top"/>
          </w:tcPr>
          <w:p w14:paraId="45987036">
            <w:pPr>
              <w:pStyle w:val="6"/>
              <w:spacing w:before="97" w:line="184" w:lineRule="auto"/>
              <w:ind w:left="230"/>
            </w:pPr>
            <w:r>
              <w:rPr>
                <w:spacing w:val="-10"/>
              </w:rPr>
              <w:t>14</w:t>
            </w:r>
          </w:p>
        </w:tc>
        <w:tc>
          <w:tcPr>
            <w:tcW w:w="1594" w:type="dxa"/>
            <w:vAlign w:val="top"/>
          </w:tcPr>
          <w:p w14:paraId="4C41C220">
            <w:pPr>
              <w:pStyle w:val="6"/>
              <w:spacing w:before="78" w:line="204" w:lineRule="auto"/>
              <w:ind w:left="125"/>
            </w:pPr>
            <w:r>
              <w:rPr>
                <w:spacing w:val="-2"/>
              </w:rPr>
              <w:t>E 95</w:t>
            </w:r>
            <w:r>
              <w:rPr>
                <w:spacing w:val="-67"/>
              </w:rPr>
              <w:t xml:space="preserve"> </w:t>
            </w:r>
            <w:r>
              <w:rPr>
                <w:spacing w:val="-2"/>
              </w:rPr>
              <w:t>°58'23.25"</w:t>
            </w:r>
          </w:p>
        </w:tc>
        <w:tc>
          <w:tcPr>
            <w:tcW w:w="1594" w:type="dxa"/>
            <w:vAlign w:val="top"/>
          </w:tcPr>
          <w:p w14:paraId="7F698AC2">
            <w:pPr>
              <w:pStyle w:val="6"/>
              <w:spacing w:before="78" w:line="204" w:lineRule="auto"/>
              <w:ind w:left="121"/>
            </w:pPr>
            <w:r>
              <w:rPr>
                <w:spacing w:val="-3"/>
              </w:rPr>
              <w:t>N</w:t>
            </w:r>
            <w:r>
              <w:rPr>
                <w:spacing w:val="15"/>
              </w:rPr>
              <w:t xml:space="preserve"> </w:t>
            </w:r>
            <w:r>
              <w:rPr>
                <w:spacing w:val="-3"/>
              </w:rPr>
              <w:t>30</w:t>
            </w:r>
            <w:r>
              <w:rPr>
                <w:spacing w:val="-68"/>
              </w:rPr>
              <w:t xml:space="preserve"> </w:t>
            </w:r>
            <w:r>
              <w:rPr>
                <w:spacing w:val="-3"/>
              </w:rPr>
              <w:t>°55'47.96"</w:t>
            </w:r>
          </w:p>
        </w:tc>
        <w:tc>
          <w:tcPr>
            <w:tcW w:w="1057" w:type="dxa"/>
            <w:vMerge w:val="continue"/>
            <w:tcBorders>
              <w:top w:val="nil"/>
              <w:bottom w:val="nil"/>
            </w:tcBorders>
            <w:vAlign w:val="top"/>
          </w:tcPr>
          <w:p w14:paraId="3B43FFF5">
            <w:pPr>
              <w:rPr>
                <w:rFonts w:ascii="Arial"/>
                <w:sz w:val="21"/>
              </w:rPr>
            </w:pPr>
          </w:p>
        </w:tc>
      </w:tr>
      <w:tr w14:paraId="2DDFB3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90" w:type="dxa"/>
            <w:vAlign w:val="top"/>
          </w:tcPr>
          <w:p w14:paraId="4D2D300A">
            <w:pPr>
              <w:pStyle w:val="6"/>
              <w:spacing w:before="100" w:line="183" w:lineRule="auto"/>
              <w:ind w:left="202"/>
            </w:pPr>
            <w:r>
              <w:t>4</w:t>
            </w:r>
          </w:p>
        </w:tc>
        <w:tc>
          <w:tcPr>
            <w:tcW w:w="1594" w:type="dxa"/>
            <w:vAlign w:val="top"/>
          </w:tcPr>
          <w:p w14:paraId="3835D908">
            <w:pPr>
              <w:pStyle w:val="6"/>
              <w:spacing w:before="80" w:line="204" w:lineRule="auto"/>
              <w:ind w:left="121"/>
            </w:pPr>
            <w:r>
              <w:rPr>
                <w:spacing w:val="-2"/>
              </w:rPr>
              <w:t>E 95</w:t>
            </w:r>
            <w:r>
              <w:rPr>
                <w:spacing w:val="-67"/>
              </w:rPr>
              <w:t xml:space="preserve"> </w:t>
            </w:r>
            <w:r>
              <w:rPr>
                <w:spacing w:val="-2"/>
              </w:rPr>
              <w:t>°58'11.96"</w:t>
            </w:r>
          </w:p>
        </w:tc>
        <w:tc>
          <w:tcPr>
            <w:tcW w:w="262" w:type="dxa"/>
            <w:tcBorders>
              <w:right w:val="nil"/>
            </w:tcBorders>
            <w:vAlign w:val="top"/>
          </w:tcPr>
          <w:p w14:paraId="3CE65B20">
            <w:pPr>
              <w:pStyle w:val="6"/>
              <w:spacing w:before="101" w:line="182" w:lineRule="auto"/>
              <w:ind w:left="120"/>
            </w:pPr>
            <w:r>
              <w:t>N</w:t>
            </w:r>
          </w:p>
        </w:tc>
        <w:tc>
          <w:tcPr>
            <w:tcW w:w="334" w:type="dxa"/>
            <w:tcBorders>
              <w:left w:val="nil"/>
              <w:right w:val="nil"/>
            </w:tcBorders>
            <w:vAlign w:val="top"/>
          </w:tcPr>
          <w:p w14:paraId="077BD6A8">
            <w:pPr>
              <w:pStyle w:val="6"/>
              <w:spacing w:before="92" w:line="191" w:lineRule="auto"/>
              <w:jc w:val="right"/>
            </w:pPr>
            <w:r>
              <w:rPr>
                <w:spacing w:val="-26"/>
                <w:w w:val="95"/>
              </w:rPr>
              <w:t>30</w:t>
            </w:r>
            <w:r>
              <w:rPr>
                <w:spacing w:val="-72"/>
              </w:rPr>
              <w:t xml:space="preserve"> </w:t>
            </w:r>
            <w:r>
              <w:rPr>
                <w:spacing w:val="-26"/>
                <w:w w:val="95"/>
              </w:rPr>
              <w:t>°</w:t>
            </w:r>
          </w:p>
        </w:tc>
        <w:tc>
          <w:tcPr>
            <w:tcW w:w="998" w:type="dxa"/>
            <w:tcBorders>
              <w:left w:val="nil"/>
            </w:tcBorders>
            <w:vAlign w:val="top"/>
          </w:tcPr>
          <w:p w14:paraId="147EAA10">
            <w:pPr>
              <w:pStyle w:val="6"/>
              <w:spacing w:before="80" w:line="204" w:lineRule="auto"/>
              <w:ind w:left="76"/>
            </w:pPr>
            <w:r>
              <w:rPr>
                <w:spacing w:val="-2"/>
              </w:rPr>
              <w:t>55'53.32"</w:t>
            </w:r>
          </w:p>
        </w:tc>
        <w:tc>
          <w:tcPr>
            <w:tcW w:w="603" w:type="dxa"/>
            <w:vAlign w:val="top"/>
          </w:tcPr>
          <w:p w14:paraId="60B056F7">
            <w:pPr>
              <w:pStyle w:val="6"/>
              <w:spacing w:before="99" w:line="184" w:lineRule="auto"/>
              <w:ind w:left="230"/>
            </w:pPr>
            <w:r>
              <w:rPr>
                <w:spacing w:val="-10"/>
              </w:rPr>
              <w:t>15</w:t>
            </w:r>
          </w:p>
        </w:tc>
        <w:tc>
          <w:tcPr>
            <w:tcW w:w="1594" w:type="dxa"/>
            <w:vAlign w:val="top"/>
          </w:tcPr>
          <w:p w14:paraId="256D86E4">
            <w:pPr>
              <w:pStyle w:val="6"/>
              <w:spacing w:before="80" w:line="204" w:lineRule="auto"/>
              <w:ind w:left="125"/>
            </w:pPr>
            <w:r>
              <w:rPr>
                <w:spacing w:val="-2"/>
              </w:rPr>
              <w:t>E 95</w:t>
            </w:r>
            <w:r>
              <w:rPr>
                <w:spacing w:val="-67"/>
              </w:rPr>
              <w:t xml:space="preserve"> </w:t>
            </w:r>
            <w:r>
              <w:rPr>
                <w:spacing w:val="-2"/>
              </w:rPr>
              <w:t>°58'22.02"</w:t>
            </w:r>
          </w:p>
        </w:tc>
        <w:tc>
          <w:tcPr>
            <w:tcW w:w="1594" w:type="dxa"/>
            <w:vAlign w:val="top"/>
          </w:tcPr>
          <w:p w14:paraId="35116210">
            <w:pPr>
              <w:pStyle w:val="6"/>
              <w:spacing w:before="80" w:line="204" w:lineRule="auto"/>
              <w:ind w:left="121"/>
            </w:pPr>
            <w:r>
              <w:rPr>
                <w:spacing w:val="-3"/>
              </w:rPr>
              <w:t>N</w:t>
            </w:r>
            <w:r>
              <w:rPr>
                <w:spacing w:val="15"/>
              </w:rPr>
              <w:t xml:space="preserve"> </w:t>
            </w:r>
            <w:r>
              <w:rPr>
                <w:spacing w:val="-3"/>
              </w:rPr>
              <w:t>30</w:t>
            </w:r>
            <w:r>
              <w:rPr>
                <w:spacing w:val="-68"/>
              </w:rPr>
              <w:t xml:space="preserve"> </w:t>
            </w:r>
            <w:r>
              <w:rPr>
                <w:spacing w:val="-3"/>
              </w:rPr>
              <w:t>°55'47.88"</w:t>
            </w:r>
          </w:p>
        </w:tc>
        <w:tc>
          <w:tcPr>
            <w:tcW w:w="1057" w:type="dxa"/>
            <w:vMerge w:val="continue"/>
            <w:tcBorders>
              <w:top w:val="nil"/>
              <w:bottom w:val="nil"/>
            </w:tcBorders>
            <w:vAlign w:val="top"/>
          </w:tcPr>
          <w:p w14:paraId="12373FE6">
            <w:pPr>
              <w:rPr>
                <w:rFonts w:ascii="Arial"/>
                <w:sz w:val="21"/>
              </w:rPr>
            </w:pPr>
          </w:p>
        </w:tc>
      </w:tr>
      <w:tr w14:paraId="316726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90" w:type="dxa"/>
            <w:vAlign w:val="top"/>
          </w:tcPr>
          <w:p w14:paraId="2DABA420">
            <w:pPr>
              <w:pStyle w:val="6"/>
              <w:spacing w:before="101" w:line="182" w:lineRule="auto"/>
              <w:ind w:left="207"/>
            </w:pPr>
            <w:r>
              <w:t>5</w:t>
            </w:r>
          </w:p>
        </w:tc>
        <w:tc>
          <w:tcPr>
            <w:tcW w:w="1594" w:type="dxa"/>
            <w:vAlign w:val="top"/>
          </w:tcPr>
          <w:p w14:paraId="268386CC">
            <w:pPr>
              <w:pStyle w:val="6"/>
              <w:spacing w:before="79" w:line="204" w:lineRule="auto"/>
              <w:ind w:left="121"/>
            </w:pPr>
            <w:r>
              <w:rPr>
                <w:spacing w:val="-2"/>
              </w:rPr>
              <w:t>E 95</w:t>
            </w:r>
            <w:r>
              <w:rPr>
                <w:spacing w:val="-67"/>
              </w:rPr>
              <w:t xml:space="preserve"> </w:t>
            </w:r>
            <w:r>
              <w:rPr>
                <w:spacing w:val="-2"/>
              </w:rPr>
              <w:t>°58'13.92"</w:t>
            </w:r>
          </w:p>
        </w:tc>
        <w:tc>
          <w:tcPr>
            <w:tcW w:w="262" w:type="dxa"/>
            <w:tcBorders>
              <w:right w:val="nil"/>
            </w:tcBorders>
            <w:vAlign w:val="top"/>
          </w:tcPr>
          <w:p w14:paraId="6519C5FE">
            <w:pPr>
              <w:pStyle w:val="6"/>
              <w:spacing w:before="101" w:line="182" w:lineRule="auto"/>
              <w:ind w:left="120"/>
            </w:pPr>
            <w:r>
              <w:t>N</w:t>
            </w:r>
          </w:p>
        </w:tc>
        <w:tc>
          <w:tcPr>
            <w:tcW w:w="334" w:type="dxa"/>
            <w:tcBorders>
              <w:left w:val="nil"/>
              <w:right w:val="nil"/>
            </w:tcBorders>
            <w:vAlign w:val="top"/>
          </w:tcPr>
          <w:p w14:paraId="734AE7B3">
            <w:pPr>
              <w:pStyle w:val="6"/>
              <w:spacing w:before="92" w:line="191" w:lineRule="auto"/>
              <w:jc w:val="right"/>
            </w:pPr>
            <w:r>
              <w:rPr>
                <w:spacing w:val="-26"/>
                <w:w w:val="95"/>
              </w:rPr>
              <w:t>30</w:t>
            </w:r>
            <w:r>
              <w:rPr>
                <w:spacing w:val="-72"/>
              </w:rPr>
              <w:t xml:space="preserve"> </w:t>
            </w:r>
            <w:r>
              <w:rPr>
                <w:spacing w:val="-26"/>
                <w:w w:val="95"/>
              </w:rPr>
              <w:t>°</w:t>
            </w:r>
          </w:p>
        </w:tc>
        <w:tc>
          <w:tcPr>
            <w:tcW w:w="998" w:type="dxa"/>
            <w:tcBorders>
              <w:left w:val="nil"/>
            </w:tcBorders>
            <w:vAlign w:val="top"/>
          </w:tcPr>
          <w:p w14:paraId="053DA2BD">
            <w:pPr>
              <w:pStyle w:val="6"/>
              <w:spacing w:before="79" w:line="204" w:lineRule="auto"/>
              <w:ind w:left="76"/>
            </w:pPr>
            <w:r>
              <w:rPr>
                <w:spacing w:val="-2"/>
              </w:rPr>
              <w:t>55'53.31"</w:t>
            </w:r>
          </w:p>
        </w:tc>
        <w:tc>
          <w:tcPr>
            <w:tcW w:w="603" w:type="dxa"/>
            <w:vAlign w:val="top"/>
          </w:tcPr>
          <w:p w14:paraId="63C2297A">
            <w:pPr>
              <w:pStyle w:val="6"/>
              <w:spacing w:before="99" w:line="184" w:lineRule="auto"/>
              <w:ind w:left="230"/>
            </w:pPr>
            <w:r>
              <w:rPr>
                <w:spacing w:val="-10"/>
              </w:rPr>
              <w:t>16</w:t>
            </w:r>
          </w:p>
        </w:tc>
        <w:tc>
          <w:tcPr>
            <w:tcW w:w="1594" w:type="dxa"/>
            <w:vAlign w:val="top"/>
          </w:tcPr>
          <w:p w14:paraId="3C6F191D">
            <w:pPr>
              <w:pStyle w:val="6"/>
              <w:spacing w:before="79" w:line="204" w:lineRule="auto"/>
              <w:ind w:left="125"/>
            </w:pPr>
            <w:r>
              <w:rPr>
                <w:spacing w:val="-2"/>
              </w:rPr>
              <w:t>E 95</w:t>
            </w:r>
            <w:r>
              <w:rPr>
                <w:spacing w:val="-67"/>
              </w:rPr>
              <w:t xml:space="preserve"> </w:t>
            </w:r>
            <w:r>
              <w:rPr>
                <w:spacing w:val="-2"/>
              </w:rPr>
              <w:t>°58'18.29"</w:t>
            </w:r>
          </w:p>
        </w:tc>
        <w:tc>
          <w:tcPr>
            <w:tcW w:w="1594" w:type="dxa"/>
            <w:vAlign w:val="top"/>
          </w:tcPr>
          <w:p w14:paraId="6B6CF2C7">
            <w:pPr>
              <w:pStyle w:val="6"/>
              <w:spacing w:before="79" w:line="204" w:lineRule="auto"/>
              <w:ind w:left="121"/>
            </w:pPr>
            <w:r>
              <w:rPr>
                <w:spacing w:val="-3"/>
              </w:rPr>
              <w:t>N</w:t>
            </w:r>
            <w:r>
              <w:rPr>
                <w:spacing w:val="15"/>
              </w:rPr>
              <w:t xml:space="preserve"> </w:t>
            </w:r>
            <w:r>
              <w:rPr>
                <w:spacing w:val="-3"/>
              </w:rPr>
              <w:t>30</w:t>
            </w:r>
            <w:r>
              <w:rPr>
                <w:spacing w:val="-68"/>
              </w:rPr>
              <w:t xml:space="preserve"> </w:t>
            </w:r>
            <w:r>
              <w:rPr>
                <w:spacing w:val="-3"/>
              </w:rPr>
              <w:t>°55'48.67"</w:t>
            </w:r>
          </w:p>
        </w:tc>
        <w:tc>
          <w:tcPr>
            <w:tcW w:w="1057" w:type="dxa"/>
            <w:vMerge w:val="continue"/>
            <w:tcBorders>
              <w:top w:val="nil"/>
              <w:bottom w:val="nil"/>
            </w:tcBorders>
            <w:vAlign w:val="top"/>
          </w:tcPr>
          <w:p w14:paraId="35D954B6">
            <w:pPr>
              <w:rPr>
                <w:rFonts w:ascii="Arial"/>
                <w:sz w:val="21"/>
              </w:rPr>
            </w:pPr>
          </w:p>
        </w:tc>
      </w:tr>
      <w:tr w14:paraId="5E0879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90" w:type="dxa"/>
            <w:vAlign w:val="top"/>
          </w:tcPr>
          <w:p w14:paraId="387495A8">
            <w:pPr>
              <w:pStyle w:val="6"/>
              <w:spacing w:before="99" w:line="183" w:lineRule="auto"/>
              <w:ind w:left="205"/>
            </w:pPr>
            <w:r>
              <w:t>6</w:t>
            </w:r>
          </w:p>
        </w:tc>
        <w:tc>
          <w:tcPr>
            <w:tcW w:w="1594" w:type="dxa"/>
            <w:vAlign w:val="top"/>
          </w:tcPr>
          <w:p w14:paraId="6B9D5168">
            <w:pPr>
              <w:pStyle w:val="6"/>
              <w:spacing w:before="79" w:line="204" w:lineRule="auto"/>
              <w:ind w:left="121"/>
            </w:pPr>
            <w:r>
              <w:rPr>
                <w:spacing w:val="-2"/>
              </w:rPr>
              <w:t>E 95</w:t>
            </w:r>
            <w:r>
              <w:rPr>
                <w:spacing w:val="-67"/>
              </w:rPr>
              <w:t xml:space="preserve"> </w:t>
            </w:r>
            <w:r>
              <w:rPr>
                <w:spacing w:val="-2"/>
              </w:rPr>
              <w:t>°58'17.37"</w:t>
            </w:r>
          </w:p>
        </w:tc>
        <w:tc>
          <w:tcPr>
            <w:tcW w:w="262" w:type="dxa"/>
            <w:tcBorders>
              <w:right w:val="nil"/>
            </w:tcBorders>
            <w:vAlign w:val="top"/>
          </w:tcPr>
          <w:p w14:paraId="6A46B10E">
            <w:pPr>
              <w:pStyle w:val="6"/>
              <w:spacing w:before="100" w:line="182" w:lineRule="auto"/>
              <w:ind w:left="120"/>
            </w:pPr>
            <w:r>
              <w:t>N</w:t>
            </w:r>
          </w:p>
        </w:tc>
        <w:tc>
          <w:tcPr>
            <w:tcW w:w="334" w:type="dxa"/>
            <w:tcBorders>
              <w:left w:val="nil"/>
              <w:right w:val="nil"/>
            </w:tcBorders>
            <w:vAlign w:val="top"/>
          </w:tcPr>
          <w:p w14:paraId="109E2812">
            <w:pPr>
              <w:pStyle w:val="6"/>
              <w:spacing w:before="92" w:line="191" w:lineRule="auto"/>
              <w:jc w:val="right"/>
            </w:pPr>
            <w:r>
              <w:rPr>
                <w:spacing w:val="-26"/>
                <w:w w:val="95"/>
              </w:rPr>
              <w:t>30</w:t>
            </w:r>
            <w:r>
              <w:rPr>
                <w:spacing w:val="-72"/>
              </w:rPr>
              <w:t xml:space="preserve"> </w:t>
            </w:r>
            <w:r>
              <w:rPr>
                <w:spacing w:val="-26"/>
                <w:w w:val="95"/>
              </w:rPr>
              <w:t>°</w:t>
            </w:r>
          </w:p>
        </w:tc>
        <w:tc>
          <w:tcPr>
            <w:tcW w:w="998" w:type="dxa"/>
            <w:tcBorders>
              <w:left w:val="nil"/>
            </w:tcBorders>
            <w:vAlign w:val="top"/>
          </w:tcPr>
          <w:p w14:paraId="2D2C5E9C">
            <w:pPr>
              <w:pStyle w:val="6"/>
              <w:spacing w:before="79" w:line="204" w:lineRule="auto"/>
              <w:ind w:left="76"/>
            </w:pPr>
            <w:r>
              <w:rPr>
                <w:spacing w:val="-2"/>
              </w:rPr>
              <w:t>55'51.69"</w:t>
            </w:r>
          </w:p>
        </w:tc>
        <w:tc>
          <w:tcPr>
            <w:tcW w:w="603" w:type="dxa"/>
            <w:vAlign w:val="top"/>
          </w:tcPr>
          <w:p w14:paraId="74CB6CBD">
            <w:pPr>
              <w:pStyle w:val="6"/>
              <w:spacing w:before="98" w:line="184" w:lineRule="auto"/>
              <w:ind w:left="230"/>
            </w:pPr>
            <w:r>
              <w:rPr>
                <w:spacing w:val="-10"/>
              </w:rPr>
              <w:t>17</w:t>
            </w:r>
          </w:p>
        </w:tc>
        <w:tc>
          <w:tcPr>
            <w:tcW w:w="1594" w:type="dxa"/>
            <w:vAlign w:val="top"/>
          </w:tcPr>
          <w:p w14:paraId="3C661D70">
            <w:pPr>
              <w:pStyle w:val="6"/>
              <w:spacing w:before="79" w:line="204" w:lineRule="auto"/>
              <w:ind w:left="125"/>
            </w:pPr>
            <w:r>
              <w:rPr>
                <w:spacing w:val="-2"/>
              </w:rPr>
              <w:t>E 95</w:t>
            </w:r>
            <w:r>
              <w:rPr>
                <w:spacing w:val="-67"/>
              </w:rPr>
              <w:t xml:space="preserve"> </w:t>
            </w:r>
            <w:r>
              <w:rPr>
                <w:spacing w:val="-2"/>
              </w:rPr>
              <w:t>°58'15.41"</w:t>
            </w:r>
          </w:p>
        </w:tc>
        <w:tc>
          <w:tcPr>
            <w:tcW w:w="1594" w:type="dxa"/>
            <w:vAlign w:val="top"/>
          </w:tcPr>
          <w:p w14:paraId="2C66E1F0">
            <w:pPr>
              <w:pStyle w:val="6"/>
              <w:spacing w:before="79" w:line="204" w:lineRule="auto"/>
              <w:ind w:left="121"/>
            </w:pPr>
            <w:r>
              <w:rPr>
                <w:spacing w:val="-3"/>
              </w:rPr>
              <w:t>N</w:t>
            </w:r>
            <w:r>
              <w:rPr>
                <w:spacing w:val="15"/>
              </w:rPr>
              <w:t xml:space="preserve"> </w:t>
            </w:r>
            <w:r>
              <w:rPr>
                <w:spacing w:val="-3"/>
              </w:rPr>
              <w:t>30</w:t>
            </w:r>
            <w:r>
              <w:rPr>
                <w:spacing w:val="-68"/>
              </w:rPr>
              <w:t xml:space="preserve"> </w:t>
            </w:r>
            <w:r>
              <w:rPr>
                <w:spacing w:val="-3"/>
              </w:rPr>
              <w:t>°55'49.99"</w:t>
            </w:r>
          </w:p>
        </w:tc>
        <w:tc>
          <w:tcPr>
            <w:tcW w:w="1057" w:type="dxa"/>
            <w:vMerge w:val="continue"/>
            <w:tcBorders>
              <w:top w:val="nil"/>
              <w:bottom w:val="nil"/>
            </w:tcBorders>
            <w:vAlign w:val="top"/>
          </w:tcPr>
          <w:p w14:paraId="0E65D679">
            <w:pPr>
              <w:rPr>
                <w:rFonts w:ascii="Arial"/>
                <w:sz w:val="21"/>
              </w:rPr>
            </w:pPr>
          </w:p>
        </w:tc>
      </w:tr>
      <w:tr w14:paraId="533F1A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90" w:type="dxa"/>
            <w:vAlign w:val="top"/>
          </w:tcPr>
          <w:p w14:paraId="67632A96">
            <w:pPr>
              <w:pStyle w:val="6"/>
              <w:spacing w:before="100" w:line="182" w:lineRule="auto"/>
              <w:ind w:left="207"/>
            </w:pPr>
            <w:r>
              <w:t>7</w:t>
            </w:r>
          </w:p>
        </w:tc>
        <w:tc>
          <w:tcPr>
            <w:tcW w:w="1594" w:type="dxa"/>
            <w:vAlign w:val="top"/>
          </w:tcPr>
          <w:p w14:paraId="484F321C">
            <w:pPr>
              <w:pStyle w:val="6"/>
              <w:spacing w:before="78" w:line="204" w:lineRule="auto"/>
              <w:ind w:left="121"/>
            </w:pPr>
            <w:r>
              <w:rPr>
                <w:spacing w:val="-2"/>
              </w:rPr>
              <w:t>E 95</w:t>
            </w:r>
            <w:r>
              <w:rPr>
                <w:spacing w:val="-67"/>
              </w:rPr>
              <w:t xml:space="preserve"> </w:t>
            </w:r>
            <w:r>
              <w:rPr>
                <w:spacing w:val="-2"/>
              </w:rPr>
              <w:t>°58'20.56"</w:t>
            </w:r>
          </w:p>
        </w:tc>
        <w:tc>
          <w:tcPr>
            <w:tcW w:w="262" w:type="dxa"/>
            <w:tcBorders>
              <w:right w:val="nil"/>
            </w:tcBorders>
            <w:vAlign w:val="top"/>
          </w:tcPr>
          <w:p w14:paraId="546CE34E">
            <w:pPr>
              <w:pStyle w:val="6"/>
              <w:spacing w:before="100" w:line="182" w:lineRule="auto"/>
              <w:ind w:left="120"/>
            </w:pPr>
            <w:r>
              <w:t>N</w:t>
            </w:r>
          </w:p>
        </w:tc>
        <w:tc>
          <w:tcPr>
            <w:tcW w:w="334" w:type="dxa"/>
            <w:tcBorders>
              <w:left w:val="nil"/>
              <w:right w:val="nil"/>
            </w:tcBorders>
            <w:vAlign w:val="top"/>
          </w:tcPr>
          <w:p w14:paraId="287AFE5D">
            <w:pPr>
              <w:pStyle w:val="6"/>
              <w:spacing w:before="91" w:line="191" w:lineRule="auto"/>
              <w:jc w:val="right"/>
            </w:pPr>
            <w:r>
              <w:rPr>
                <w:spacing w:val="-26"/>
                <w:w w:val="95"/>
              </w:rPr>
              <w:t>30</w:t>
            </w:r>
            <w:r>
              <w:rPr>
                <w:spacing w:val="-72"/>
              </w:rPr>
              <w:t xml:space="preserve"> </w:t>
            </w:r>
            <w:r>
              <w:rPr>
                <w:spacing w:val="-26"/>
                <w:w w:val="95"/>
              </w:rPr>
              <w:t>°</w:t>
            </w:r>
          </w:p>
        </w:tc>
        <w:tc>
          <w:tcPr>
            <w:tcW w:w="998" w:type="dxa"/>
            <w:tcBorders>
              <w:left w:val="nil"/>
            </w:tcBorders>
            <w:vAlign w:val="top"/>
          </w:tcPr>
          <w:p w14:paraId="219378C0">
            <w:pPr>
              <w:pStyle w:val="6"/>
              <w:spacing w:before="78" w:line="204" w:lineRule="auto"/>
              <w:ind w:left="76"/>
            </w:pPr>
            <w:r>
              <w:rPr>
                <w:spacing w:val="-2"/>
              </w:rPr>
              <w:t>55'51.34"</w:t>
            </w:r>
          </w:p>
        </w:tc>
        <w:tc>
          <w:tcPr>
            <w:tcW w:w="603" w:type="dxa"/>
            <w:vAlign w:val="top"/>
          </w:tcPr>
          <w:p w14:paraId="50EAAD35">
            <w:pPr>
              <w:pStyle w:val="6"/>
              <w:spacing w:before="98" w:line="184" w:lineRule="auto"/>
              <w:ind w:left="230"/>
            </w:pPr>
            <w:r>
              <w:rPr>
                <w:spacing w:val="-10"/>
              </w:rPr>
              <w:t>18</w:t>
            </w:r>
          </w:p>
        </w:tc>
        <w:tc>
          <w:tcPr>
            <w:tcW w:w="1594" w:type="dxa"/>
            <w:vAlign w:val="top"/>
          </w:tcPr>
          <w:p w14:paraId="57E39E5F">
            <w:pPr>
              <w:pStyle w:val="6"/>
              <w:spacing w:before="78" w:line="204" w:lineRule="auto"/>
              <w:ind w:left="168"/>
            </w:pPr>
            <w:r>
              <w:rPr>
                <w:spacing w:val="-2"/>
              </w:rPr>
              <w:t>E 95</w:t>
            </w:r>
            <w:r>
              <w:rPr>
                <w:spacing w:val="-57"/>
              </w:rPr>
              <w:t xml:space="preserve"> </w:t>
            </w:r>
            <w:r>
              <w:rPr>
                <w:spacing w:val="-2"/>
              </w:rPr>
              <w:t>°58'9.61"</w:t>
            </w:r>
          </w:p>
        </w:tc>
        <w:tc>
          <w:tcPr>
            <w:tcW w:w="1594" w:type="dxa"/>
            <w:vAlign w:val="top"/>
          </w:tcPr>
          <w:p w14:paraId="0B9611C1">
            <w:pPr>
              <w:pStyle w:val="6"/>
              <w:spacing w:before="78" w:line="204" w:lineRule="auto"/>
              <w:ind w:left="121"/>
            </w:pPr>
            <w:r>
              <w:rPr>
                <w:spacing w:val="-3"/>
              </w:rPr>
              <w:t>N</w:t>
            </w:r>
            <w:r>
              <w:rPr>
                <w:spacing w:val="15"/>
              </w:rPr>
              <w:t xml:space="preserve"> </w:t>
            </w:r>
            <w:r>
              <w:rPr>
                <w:spacing w:val="-3"/>
              </w:rPr>
              <w:t>30</w:t>
            </w:r>
            <w:r>
              <w:rPr>
                <w:spacing w:val="-68"/>
              </w:rPr>
              <w:t xml:space="preserve"> </w:t>
            </w:r>
            <w:r>
              <w:rPr>
                <w:spacing w:val="-3"/>
              </w:rPr>
              <w:t>°55'48.69"</w:t>
            </w:r>
          </w:p>
        </w:tc>
        <w:tc>
          <w:tcPr>
            <w:tcW w:w="1057" w:type="dxa"/>
            <w:vMerge w:val="continue"/>
            <w:tcBorders>
              <w:top w:val="nil"/>
              <w:bottom w:val="nil"/>
            </w:tcBorders>
            <w:vAlign w:val="top"/>
          </w:tcPr>
          <w:p w14:paraId="32D891F9">
            <w:pPr>
              <w:rPr>
                <w:rFonts w:ascii="Arial"/>
                <w:sz w:val="21"/>
              </w:rPr>
            </w:pPr>
          </w:p>
        </w:tc>
      </w:tr>
      <w:tr w14:paraId="7FD8E3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90" w:type="dxa"/>
            <w:vAlign w:val="top"/>
          </w:tcPr>
          <w:p w14:paraId="0B2FA8CE">
            <w:pPr>
              <w:pStyle w:val="6"/>
              <w:spacing w:before="99" w:line="183" w:lineRule="auto"/>
              <w:ind w:left="204"/>
            </w:pPr>
            <w:r>
              <w:t>8</w:t>
            </w:r>
          </w:p>
        </w:tc>
        <w:tc>
          <w:tcPr>
            <w:tcW w:w="1594" w:type="dxa"/>
            <w:vAlign w:val="top"/>
          </w:tcPr>
          <w:p w14:paraId="787F5F2A">
            <w:pPr>
              <w:pStyle w:val="6"/>
              <w:spacing w:before="78" w:line="204" w:lineRule="auto"/>
              <w:ind w:left="121"/>
            </w:pPr>
            <w:r>
              <w:rPr>
                <w:spacing w:val="-2"/>
              </w:rPr>
              <w:t>E 95</w:t>
            </w:r>
            <w:r>
              <w:rPr>
                <w:spacing w:val="-67"/>
              </w:rPr>
              <w:t xml:space="preserve"> </w:t>
            </w:r>
            <w:r>
              <w:rPr>
                <w:spacing w:val="-2"/>
              </w:rPr>
              <w:t>°58'22.44"</w:t>
            </w:r>
          </w:p>
        </w:tc>
        <w:tc>
          <w:tcPr>
            <w:tcW w:w="262" w:type="dxa"/>
            <w:tcBorders>
              <w:right w:val="nil"/>
            </w:tcBorders>
            <w:vAlign w:val="top"/>
          </w:tcPr>
          <w:p w14:paraId="1D7534CC">
            <w:pPr>
              <w:pStyle w:val="6"/>
              <w:spacing w:before="99" w:line="182" w:lineRule="auto"/>
              <w:ind w:left="120"/>
            </w:pPr>
            <w:r>
              <w:t>N</w:t>
            </w:r>
          </w:p>
        </w:tc>
        <w:tc>
          <w:tcPr>
            <w:tcW w:w="334" w:type="dxa"/>
            <w:tcBorders>
              <w:left w:val="nil"/>
              <w:right w:val="nil"/>
            </w:tcBorders>
            <w:vAlign w:val="top"/>
          </w:tcPr>
          <w:p w14:paraId="617BE1C4">
            <w:pPr>
              <w:pStyle w:val="6"/>
              <w:spacing w:before="91" w:line="191" w:lineRule="auto"/>
              <w:jc w:val="right"/>
            </w:pPr>
            <w:r>
              <w:rPr>
                <w:spacing w:val="-26"/>
                <w:w w:val="95"/>
              </w:rPr>
              <w:t>30</w:t>
            </w:r>
            <w:r>
              <w:rPr>
                <w:spacing w:val="-72"/>
              </w:rPr>
              <w:t xml:space="preserve"> </w:t>
            </w:r>
            <w:r>
              <w:rPr>
                <w:spacing w:val="-26"/>
                <w:w w:val="95"/>
              </w:rPr>
              <w:t>°</w:t>
            </w:r>
          </w:p>
        </w:tc>
        <w:tc>
          <w:tcPr>
            <w:tcW w:w="998" w:type="dxa"/>
            <w:tcBorders>
              <w:left w:val="nil"/>
            </w:tcBorders>
            <w:vAlign w:val="top"/>
          </w:tcPr>
          <w:p w14:paraId="3826B892">
            <w:pPr>
              <w:pStyle w:val="6"/>
              <w:spacing w:before="78" w:line="204" w:lineRule="auto"/>
              <w:ind w:left="76"/>
            </w:pPr>
            <w:r>
              <w:rPr>
                <w:spacing w:val="-2"/>
              </w:rPr>
              <w:t>55'52.72"</w:t>
            </w:r>
          </w:p>
        </w:tc>
        <w:tc>
          <w:tcPr>
            <w:tcW w:w="603" w:type="dxa"/>
            <w:vAlign w:val="top"/>
          </w:tcPr>
          <w:p w14:paraId="71225F5C">
            <w:pPr>
              <w:pStyle w:val="6"/>
              <w:spacing w:before="98" w:line="184" w:lineRule="auto"/>
              <w:ind w:left="230"/>
            </w:pPr>
            <w:r>
              <w:rPr>
                <w:spacing w:val="-10"/>
              </w:rPr>
              <w:t>19</w:t>
            </w:r>
          </w:p>
        </w:tc>
        <w:tc>
          <w:tcPr>
            <w:tcW w:w="1594" w:type="dxa"/>
            <w:vAlign w:val="top"/>
          </w:tcPr>
          <w:p w14:paraId="095A2959">
            <w:pPr>
              <w:pStyle w:val="6"/>
              <w:spacing w:before="78" w:line="204" w:lineRule="auto"/>
              <w:ind w:left="168"/>
            </w:pPr>
            <w:r>
              <w:rPr>
                <w:spacing w:val="-2"/>
              </w:rPr>
              <w:t>E 95</w:t>
            </w:r>
            <w:r>
              <w:rPr>
                <w:spacing w:val="-57"/>
              </w:rPr>
              <w:t xml:space="preserve"> </w:t>
            </w:r>
            <w:r>
              <w:rPr>
                <w:spacing w:val="-2"/>
              </w:rPr>
              <w:t>°58'8.61"</w:t>
            </w:r>
          </w:p>
        </w:tc>
        <w:tc>
          <w:tcPr>
            <w:tcW w:w="1594" w:type="dxa"/>
            <w:vAlign w:val="top"/>
          </w:tcPr>
          <w:p w14:paraId="66A3DF23">
            <w:pPr>
              <w:pStyle w:val="6"/>
              <w:spacing w:before="78" w:line="204" w:lineRule="auto"/>
              <w:ind w:left="121"/>
            </w:pPr>
            <w:r>
              <w:rPr>
                <w:spacing w:val="-3"/>
              </w:rPr>
              <w:t>N</w:t>
            </w:r>
            <w:r>
              <w:rPr>
                <w:spacing w:val="15"/>
              </w:rPr>
              <w:t xml:space="preserve"> </w:t>
            </w:r>
            <w:r>
              <w:rPr>
                <w:spacing w:val="-3"/>
              </w:rPr>
              <w:t>30</w:t>
            </w:r>
            <w:r>
              <w:rPr>
                <w:spacing w:val="-68"/>
              </w:rPr>
              <w:t xml:space="preserve"> </w:t>
            </w:r>
            <w:r>
              <w:rPr>
                <w:spacing w:val="-3"/>
              </w:rPr>
              <w:t>°55'48.99"</w:t>
            </w:r>
          </w:p>
        </w:tc>
        <w:tc>
          <w:tcPr>
            <w:tcW w:w="1057" w:type="dxa"/>
            <w:vMerge w:val="continue"/>
            <w:tcBorders>
              <w:top w:val="nil"/>
              <w:bottom w:val="nil"/>
            </w:tcBorders>
            <w:vAlign w:val="top"/>
          </w:tcPr>
          <w:p w14:paraId="36DD1B36">
            <w:pPr>
              <w:rPr>
                <w:rFonts w:ascii="Arial"/>
                <w:sz w:val="21"/>
              </w:rPr>
            </w:pPr>
          </w:p>
        </w:tc>
      </w:tr>
      <w:tr w14:paraId="720ED6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90" w:type="dxa"/>
            <w:vAlign w:val="top"/>
          </w:tcPr>
          <w:p w14:paraId="7AC03710">
            <w:pPr>
              <w:pStyle w:val="6"/>
              <w:spacing w:before="98" w:line="183" w:lineRule="auto"/>
              <w:ind w:left="204"/>
            </w:pPr>
            <w:r>
              <w:t>9</w:t>
            </w:r>
          </w:p>
        </w:tc>
        <w:tc>
          <w:tcPr>
            <w:tcW w:w="1594" w:type="dxa"/>
            <w:vAlign w:val="top"/>
          </w:tcPr>
          <w:p w14:paraId="785B1CC3">
            <w:pPr>
              <w:pStyle w:val="6"/>
              <w:spacing w:before="78" w:line="204" w:lineRule="auto"/>
              <w:ind w:left="121"/>
            </w:pPr>
            <w:r>
              <w:rPr>
                <w:spacing w:val="-2"/>
              </w:rPr>
              <w:t>E 95</w:t>
            </w:r>
            <w:r>
              <w:rPr>
                <w:spacing w:val="-67"/>
              </w:rPr>
              <w:t xml:space="preserve"> </w:t>
            </w:r>
            <w:r>
              <w:rPr>
                <w:spacing w:val="-2"/>
              </w:rPr>
              <w:t>°58'24.90"</w:t>
            </w:r>
          </w:p>
        </w:tc>
        <w:tc>
          <w:tcPr>
            <w:tcW w:w="262" w:type="dxa"/>
            <w:tcBorders>
              <w:right w:val="nil"/>
            </w:tcBorders>
            <w:vAlign w:val="top"/>
          </w:tcPr>
          <w:p w14:paraId="19A1DD7E">
            <w:pPr>
              <w:pStyle w:val="6"/>
              <w:spacing w:before="99" w:line="182" w:lineRule="auto"/>
              <w:ind w:left="120"/>
            </w:pPr>
            <w:r>
              <w:t>N</w:t>
            </w:r>
          </w:p>
        </w:tc>
        <w:tc>
          <w:tcPr>
            <w:tcW w:w="334" w:type="dxa"/>
            <w:tcBorders>
              <w:left w:val="nil"/>
              <w:right w:val="nil"/>
            </w:tcBorders>
            <w:vAlign w:val="top"/>
          </w:tcPr>
          <w:p w14:paraId="6B985516">
            <w:pPr>
              <w:pStyle w:val="6"/>
              <w:spacing w:before="90" w:line="191" w:lineRule="auto"/>
              <w:jc w:val="right"/>
            </w:pPr>
            <w:r>
              <w:rPr>
                <w:spacing w:val="-26"/>
                <w:w w:val="95"/>
              </w:rPr>
              <w:t>30</w:t>
            </w:r>
            <w:r>
              <w:rPr>
                <w:spacing w:val="-72"/>
              </w:rPr>
              <w:t xml:space="preserve"> </w:t>
            </w:r>
            <w:r>
              <w:rPr>
                <w:spacing w:val="-26"/>
                <w:w w:val="95"/>
              </w:rPr>
              <w:t>°</w:t>
            </w:r>
          </w:p>
        </w:tc>
        <w:tc>
          <w:tcPr>
            <w:tcW w:w="998" w:type="dxa"/>
            <w:tcBorders>
              <w:left w:val="nil"/>
            </w:tcBorders>
            <w:vAlign w:val="top"/>
          </w:tcPr>
          <w:p w14:paraId="69A97ACA">
            <w:pPr>
              <w:pStyle w:val="6"/>
              <w:spacing w:before="78" w:line="204" w:lineRule="auto"/>
              <w:ind w:left="76"/>
            </w:pPr>
            <w:r>
              <w:rPr>
                <w:spacing w:val="-2"/>
              </w:rPr>
              <w:t>55'53.08"</w:t>
            </w:r>
          </w:p>
        </w:tc>
        <w:tc>
          <w:tcPr>
            <w:tcW w:w="603" w:type="dxa"/>
            <w:vAlign w:val="top"/>
          </w:tcPr>
          <w:p w14:paraId="4CD378F2">
            <w:pPr>
              <w:pStyle w:val="6"/>
              <w:spacing w:before="98" w:line="183" w:lineRule="auto"/>
              <w:ind w:left="218"/>
            </w:pPr>
            <w:r>
              <w:rPr>
                <w:spacing w:val="-4"/>
              </w:rPr>
              <w:t>20</w:t>
            </w:r>
          </w:p>
        </w:tc>
        <w:tc>
          <w:tcPr>
            <w:tcW w:w="1594" w:type="dxa"/>
            <w:vAlign w:val="top"/>
          </w:tcPr>
          <w:p w14:paraId="7571A1DE">
            <w:pPr>
              <w:pStyle w:val="6"/>
              <w:spacing w:before="78" w:line="204" w:lineRule="auto"/>
              <w:ind w:left="168"/>
            </w:pPr>
            <w:r>
              <w:rPr>
                <w:spacing w:val="-2"/>
              </w:rPr>
              <w:t>E 95</w:t>
            </w:r>
            <w:r>
              <w:rPr>
                <w:spacing w:val="-57"/>
              </w:rPr>
              <w:t xml:space="preserve"> </w:t>
            </w:r>
            <w:r>
              <w:rPr>
                <w:spacing w:val="-2"/>
              </w:rPr>
              <w:t>°58'6.60"</w:t>
            </w:r>
          </w:p>
        </w:tc>
        <w:tc>
          <w:tcPr>
            <w:tcW w:w="1594" w:type="dxa"/>
            <w:vAlign w:val="top"/>
          </w:tcPr>
          <w:p w14:paraId="65167EA7">
            <w:pPr>
              <w:pStyle w:val="6"/>
              <w:spacing w:before="78" w:line="204" w:lineRule="auto"/>
              <w:ind w:left="121"/>
            </w:pPr>
            <w:r>
              <w:rPr>
                <w:spacing w:val="-3"/>
              </w:rPr>
              <w:t>N</w:t>
            </w:r>
            <w:r>
              <w:rPr>
                <w:spacing w:val="15"/>
              </w:rPr>
              <w:t xml:space="preserve"> </w:t>
            </w:r>
            <w:r>
              <w:rPr>
                <w:spacing w:val="-3"/>
              </w:rPr>
              <w:t>30</w:t>
            </w:r>
            <w:r>
              <w:rPr>
                <w:spacing w:val="-68"/>
              </w:rPr>
              <w:t xml:space="preserve"> </w:t>
            </w:r>
            <w:r>
              <w:rPr>
                <w:spacing w:val="-3"/>
              </w:rPr>
              <w:t>°55'50.27"</w:t>
            </w:r>
          </w:p>
        </w:tc>
        <w:tc>
          <w:tcPr>
            <w:tcW w:w="1057" w:type="dxa"/>
            <w:vMerge w:val="continue"/>
            <w:tcBorders>
              <w:top w:val="nil"/>
              <w:bottom w:val="nil"/>
            </w:tcBorders>
            <w:vAlign w:val="top"/>
          </w:tcPr>
          <w:p w14:paraId="7EA178E1">
            <w:pPr>
              <w:rPr>
                <w:rFonts w:ascii="Arial"/>
                <w:sz w:val="21"/>
              </w:rPr>
            </w:pPr>
          </w:p>
        </w:tc>
      </w:tr>
      <w:tr w14:paraId="05A1F1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90" w:type="dxa"/>
            <w:vAlign w:val="top"/>
          </w:tcPr>
          <w:p w14:paraId="0F4246C4">
            <w:pPr>
              <w:pStyle w:val="6"/>
              <w:spacing w:before="99" w:line="184" w:lineRule="auto"/>
              <w:ind w:left="173"/>
            </w:pPr>
            <w:r>
              <w:rPr>
                <w:spacing w:val="-10"/>
              </w:rPr>
              <w:t>10</w:t>
            </w:r>
          </w:p>
        </w:tc>
        <w:tc>
          <w:tcPr>
            <w:tcW w:w="1594" w:type="dxa"/>
            <w:vAlign w:val="top"/>
          </w:tcPr>
          <w:p w14:paraId="1A0B98C5">
            <w:pPr>
              <w:pStyle w:val="6"/>
              <w:spacing w:before="80" w:line="204" w:lineRule="auto"/>
              <w:ind w:left="121"/>
            </w:pPr>
            <w:r>
              <w:rPr>
                <w:spacing w:val="-2"/>
              </w:rPr>
              <w:t>E 95</w:t>
            </w:r>
            <w:r>
              <w:rPr>
                <w:spacing w:val="-67"/>
              </w:rPr>
              <w:t xml:space="preserve"> </w:t>
            </w:r>
            <w:r>
              <w:rPr>
                <w:spacing w:val="-2"/>
              </w:rPr>
              <w:t>°58'27.10"</w:t>
            </w:r>
          </w:p>
        </w:tc>
        <w:tc>
          <w:tcPr>
            <w:tcW w:w="262" w:type="dxa"/>
            <w:tcBorders>
              <w:right w:val="nil"/>
            </w:tcBorders>
            <w:vAlign w:val="top"/>
          </w:tcPr>
          <w:p w14:paraId="5F3B64B5">
            <w:pPr>
              <w:pStyle w:val="6"/>
              <w:spacing w:before="101" w:line="182" w:lineRule="auto"/>
              <w:ind w:left="120"/>
            </w:pPr>
            <w:r>
              <w:t>N</w:t>
            </w:r>
          </w:p>
        </w:tc>
        <w:tc>
          <w:tcPr>
            <w:tcW w:w="334" w:type="dxa"/>
            <w:tcBorders>
              <w:left w:val="nil"/>
              <w:right w:val="nil"/>
            </w:tcBorders>
            <w:vAlign w:val="top"/>
          </w:tcPr>
          <w:p w14:paraId="5FB75D39">
            <w:pPr>
              <w:pStyle w:val="6"/>
              <w:spacing w:before="92" w:line="191" w:lineRule="auto"/>
              <w:jc w:val="right"/>
            </w:pPr>
            <w:r>
              <w:rPr>
                <w:spacing w:val="-26"/>
                <w:w w:val="95"/>
              </w:rPr>
              <w:t>30</w:t>
            </w:r>
            <w:r>
              <w:rPr>
                <w:spacing w:val="-72"/>
              </w:rPr>
              <w:t xml:space="preserve"> </w:t>
            </w:r>
            <w:r>
              <w:rPr>
                <w:spacing w:val="-26"/>
                <w:w w:val="95"/>
              </w:rPr>
              <w:t>°</w:t>
            </w:r>
          </w:p>
        </w:tc>
        <w:tc>
          <w:tcPr>
            <w:tcW w:w="998" w:type="dxa"/>
            <w:tcBorders>
              <w:left w:val="nil"/>
            </w:tcBorders>
            <w:vAlign w:val="top"/>
          </w:tcPr>
          <w:p w14:paraId="29744BED">
            <w:pPr>
              <w:pStyle w:val="6"/>
              <w:spacing w:before="80" w:line="204" w:lineRule="auto"/>
              <w:ind w:left="76"/>
            </w:pPr>
            <w:r>
              <w:rPr>
                <w:spacing w:val="-2"/>
              </w:rPr>
              <w:t>55'52.16"</w:t>
            </w:r>
          </w:p>
        </w:tc>
        <w:tc>
          <w:tcPr>
            <w:tcW w:w="603" w:type="dxa"/>
            <w:vAlign w:val="top"/>
          </w:tcPr>
          <w:p w14:paraId="222A4DC3">
            <w:pPr>
              <w:pStyle w:val="6"/>
              <w:spacing w:before="99" w:line="184" w:lineRule="auto"/>
              <w:ind w:left="218"/>
            </w:pPr>
            <w:r>
              <w:rPr>
                <w:spacing w:val="-4"/>
              </w:rPr>
              <w:t>21</w:t>
            </w:r>
          </w:p>
        </w:tc>
        <w:tc>
          <w:tcPr>
            <w:tcW w:w="1594" w:type="dxa"/>
            <w:vAlign w:val="top"/>
          </w:tcPr>
          <w:p w14:paraId="1E2BE398">
            <w:pPr>
              <w:pStyle w:val="6"/>
              <w:spacing w:before="80" w:line="204" w:lineRule="auto"/>
              <w:ind w:left="168"/>
            </w:pPr>
            <w:r>
              <w:rPr>
                <w:spacing w:val="-2"/>
              </w:rPr>
              <w:t>E 95</w:t>
            </w:r>
            <w:r>
              <w:rPr>
                <w:spacing w:val="-57"/>
              </w:rPr>
              <w:t xml:space="preserve"> </w:t>
            </w:r>
            <w:r>
              <w:rPr>
                <w:spacing w:val="-2"/>
              </w:rPr>
              <w:t>°58'5.75"</w:t>
            </w:r>
          </w:p>
        </w:tc>
        <w:tc>
          <w:tcPr>
            <w:tcW w:w="1594" w:type="dxa"/>
            <w:vAlign w:val="top"/>
          </w:tcPr>
          <w:p w14:paraId="7AC230D9">
            <w:pPr>
              <w:pStyle w:val="6"/>
              <w:spacing w:before="80" w:line="204" w:lineRule="auto"/>
              <w:ind w:left="121"/>
            </w:pPr>
            <w:r>
              <w:rPr>
                <w:spacing w:val="-3"/>
              </w:rPr>
              <w:t>N</w:t>
            </w:r>
            <w:r>
              <w:rPr>
                <w:spacing w:val="15"/>
              </w:rPr>
              <w:t xml:space="preserve"> </w:t>
            </w:r>
            <w:r>
              <w:rPr>
                <w:spacing w:val="-3"/>
              </w:rPr>
              <w:t>30</w:t>
            </w:r>
            <w:r>
              <w:rPr>
                <w:spacing w:val="-68"/>
              </w:rPr>
              <w:t xml:space="preserve"> </w:t>
            </w:r>
            <w:r>
              <w:rPr>
                <w:spacing w:val="-3"/>
              </w:rPr>
              <w:t>°55'51.07"</w:t>
            </w:r>
          </w:p>
        </w:tc>
        <w:tc>
          <w:tcPr>
            <w:tcW w:w="1057" w:type="dxa"/>
            <w:vMerge w:val="continue"/>
            <w:tcBorders>
              <w:top w:val="nil"/>
              <w:bottom w:val="nil"/>
            </w:tcBorders>
            <w:vAlign w:val="top"/>
          </w:tcPr>
          <w:p w14:paraId="1687B988">
            <w:pPr>
              <w:rPr>
                <w:rFonts w:ascii="Arial"/>
                <w:sz w:val="21"/>
              </w:rPr>
            </w:pPr>
          </w:p>
        </w:tc>
      </w:tr>
      <w:tr w14:paraId="02D98F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90" w:type="dxa"/>
            <w:vAlign w:val="top"/>
          </w:tcPr>
          <w:p w14:paraId="62492039">
            <w:pPr>
              <w:pStyle w:val="6"/>
              <w:spacing w:before="99" w:line="184" w:lineRule="auto"/>
              <w:ind w:left="173"/>
            </w:pPr>
            <w:r>
              <w:rPr>
                <w:spacing w:val="-10"/>
              </w:rPr>
              <w:t>11</w:t>
            </w:r>
          </w:p>
        </w:tc>
        <w:tc>
          <w:tcPr>
            <w:tcW w:w="1594" w:type="dxa"/>
            <w:vAlign w:val="top"/>
          </w:tcPr>
          <w:p w14:paraId="77E658A1">
            <w:pPr>
              <w:pStyle w:val="6"/>
              <w:spacing w:before="79" w:line="204" w:lineRule="auto"/>
              <w:ind w:left="121"/>
            </w:pPr>
            <w:r>
              <w:rPr>
                <w:spacing w:val="-2"/>
              </w:rPr>
              <w:t>E 95</w:t>
            </w:r>
            <w:r>
              <w:rPr>
                <w:spacing w:val="-67"/>
              </w:rPr>
              <w:t xml:space="preserve"> </w:t>
            </w:r>
            <w:r>
              <w:rPr>
                <w:spacing w:val="-2"/>
              </w:rPr>
              <w:t>°58'29.08"</w:t>
            </w:r>
          </w:p>
        </w:tc>
        <w:tc>
          <w:tcPr>
            <w:tcW w:w="262" w:type="dxa"/>
            <w:tcBorders>
              <w:right w:val="nil"/>
            </w:tcBorders>
            <w:vAlign w:val="top"/>
          </w:tcPr>
          <w:p w14:paraId="22F0369D">
            <w:pPr>
              <w:pStyle w:val="6"/>
              <w:spacing w:before="101" w:line="182" w:lineRule="auto"/>
              <w:ind w:left="120"/>
            </w:pPr>
            <w:r>
              <w:t>N</w:t>
            </w:r>
          </w:p>
        </w:tc>
        <w:tc>
          <w:tcPr>
            <w:tcW w:w="334" w:type="dxa"/>
            <w:tcBorders>
              <w:left w:val="nil"/>
              <w:right w:val="nil"/>
            </w:tcBorders>
            <w:vAlign w:val="top"/>
          </w:tcPr>
          <w:p w14:paraId="2E44AD17">
            <w:pPr>
              <w:pStyle w:val="6"/>
              <w:spacing w:before="92" w:line="191" w:lineRule="auto"/>
              <w:jc w:val="right"/>
            </w:pPr>
            <w:r>
              <w:rPr>
                <w:spacing w:val="-26"/>
                <w:w w:val="95"/>
              </w:rPr>
              <w:t>30</w:t>
            </w:r>
            <w:r>
              <w:rPr>
                <w:spacing w:val="-72"/>
              </w:rPr>
              <w:t xml:space="preserve"> </w:t>
            </w:r>
            <w:r>
              <w:rPr>
                <w:spacing w:val="-26"/>
                <w:w w:val="95"/>
              </w:rPr>
              <w:t>°</w:t>
            </w:r>
          </w:p>
        </w:tc>
        <w:tc>
          <w:tcPr>
            <w:tcW w:w="998" w:type="dxa"/>
            <w:tcBorders>
              <w:left w:val="nil"/>
            </w:tcBorders>
            <w:vAlign w:val="top"/>
          </w:tcPr>
          <w:p w14:paraId="39BBF213">
            <w:pPr>
              <w:pStyle w:val="6"/>
              <w:spacing w:before="79" w:line="204" w:lineRule="auto"/>
              <w:ind w:left="76"/>
            </w:pPr>
            <w:r>
              <w:rPr>
                <w:spacing w:val="-2"/>
              </w:rPr>
              <w:t>55'51.07"</w:t>
            </w:r>
          </w:p>
        </w:tc>
        <w:tc>
          <w:tcPr>
            <w:tcW w:w="603" w:type="dxa"/>
            <w:vAlign w:val="top"/>
          </w:tcPr>
          <w:p w14:paraId="17BCBF99">
            <w:pPr>
              <w:rPr>
                <w:rFonts w:ascii="Arial"/>
                <w:sz w:val="21"/>
              </w:rPr>
            </w:pPr>
          </w:p>
        </w:tc>
        <w:tc>
          <w:tcPr>
            <w:tcW w:w="1594" w:type="dxa"/>
            <w:vAlign w:val="top"/>
          </w:tcPr>
          <w:p w14:paraId="0B303D5C">
            <w:pPr>
              <w:rPr>
                <w:rFonts w:ascii="Arial"/>
                <w:sz w:val="21"/>
              </w:rPr>
            </w:pPr>
          </w:p>
        </w:tc>
        <w:tc>
          <w:tcPr>
            <w:tcW w:w="1594" w:type="dxa"/>
            <w:vAlign w:val="top"/>
          </w:tcPr>
          <w:p w14:paraId="61F0B733">
            <w:pPr>
              <w:rPr>
                <w:rFonts w:ascii="Arial"/>
                <w:sz w:val="21"/>
              </w:rPr>
            </w:pPr>
          </w:p>
        </w:tc>
        <w:tc>
          <w:tcPr>
            <w:tcW w:w="1057" w:type="dxa"/>
            <w:vMerge w:val="continue"/>
            <w:tcBorders>
              <w:top w:val="nil"/>
            </w:tcBorders>
            <w:vAlign w:val="top"/>
          </w:tcPr>
          <w:p w14:paraId="6BA930C7">
            <w:pPr>
              <w:rPr>
                <w:rFonts w:ascii="Arial"/>
                <w:sz w:val="21"/>
              </w:rPr>
            </w:pPr>
          </w:p>
        </w:tc>
      </w:tr>
      <w:tr w14:paraId="5D4336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90" w:type="dxa"/>
            <w:vAlign w:val="top"/>
          </w:tcPr>
          <w:p w14:paraId="6089DA90">
            <w:pPr>
              <w:pStyle w:val="6"/>
              <w:spacing w:before="98" w:line="184" w:lineRule="auto"/>
              <w:ind w:left="216"/>
            </w:pPr>
            <w:r>
              <w:t>1</w:t>
            </w:r>
          </w:p>
        </w:tc>
        <w:tc>
          <w:tcPr>
            <w:tcW w:w="1594" w:type="dxa"/>
            <w:vAlign w:val="top"/>
          </w:tcPr>
          <w:p w14:paraId="44BB883B">
            <w:pPr>
              <w:pStyle w:val="6"/>
              <w:spacing w:before="79" w:line="204" w:lineRule="auto"/>
              <w:ind w:left="121"/>
            </w:pPr>
            <w:r>
              <w:rPr>
                <w:spacing w:val="-2"/>
              </w:rPr>
              <w:t>E 96</w:t>
            </w:r>
            <w:r>
              <w:rPr>
                <w:spacing w:val="-67"/>
              </w:rPr>
              <w:t xml:space="preserve"> </w:t>
            </w:r>
            <w:r>
              <w:rPr>
                <w:spacing w:val="-2"/>
              </w:rPr>
              <w:t>°20'54.82"</w:t>
            </w:r>
          </w:p>
        </w:tc>
        <w:tc>
          <w:tcPr>
            <w:tcW w:w="262" w:type="dxa"/>
            <w:tcBorders>
              <w:right w:val="nil"/>
            </w:tcBorders>
            <w:vAlign w:val="top"/>
          </w:tcPr>
          <w:p w14:paraId="5C9DA5A7">
            <w:pPr>
              <w:pStyle w:val="6"/>
              <w:spacing w:before="100" w:line="182" w:lineRule="auto"/>
              <w:ind w:left="120"/>
            </w:pPr>
            <w:r>
              <w:t>N</w:t>
            </w:r>
          </w:p>
        </w:tc>
        <w:tc>
          <w:tcPr>
            <w:tcW w:w="334" w:type="dxa"/>
            <w:tcBorders>
              <w:left w:val="nil"/>
              <w:right w:val="nil"/>
            </w:tcBorders>
            <w:vAlign w:val="top"/>
          </w:tcPr>
          <w:p w14:paraId="36B48D7E">
            <w:pPr>
              <w:pStyle w:val="6"/>
              <w:spacing w:before="92" w:line="191" w:lineRule="auto"/>
              <w:jc w:val="right"/>
            </w:pPr>
            <w:r>
              <w:rPr>
                <w:spacing w:val="-26"/>
                <w:w w:val="95"/>
              </w:rPr>
              <w:t>30</w:t>
            </w:r>
            <w:r>
              <w:rPr>
                <w:spacing w:val="-72"/>
              </w:rPr>
              <w:t xml:space="preserve"> </w:t>
            </w:r>
            <w:r>
              <w:rPr>
                <w:spacing w:val="-26"/>
                <w:w w:val="95"/>
              </w:rPr>
              <w:t>°</w:t>
            </w:r>
          </w:p>
        </w:tc>
        <w:tc>
          <w:tcPr>
            <w:tcW w:w="998" w:type="dxa"/>
            <w:tcBorders>
              <w:left w:val="nil"/>
            </w:tcBorders>
            <w:vAlign w:val="top"/>
          </w:tcPr>
          <w:p w14:paraId="31ADDB74">
            <w:pPr>
              <w:pStyle w:val="6"/>
              <w:spacing w:before="79" w:line="204" w:lineRule="auto"/>
              <w:ind w:left="71"/>
            </w:pPr>
            <w:r>
              <w:rPr>
                <w:spacing w:val="-1"/>
              </w:rPr>
              <w:t>47'38.12"</w:t>
            </w:r>
          </w:p>
        </w:tc>
        <w:tc>
          <w:tcPr>
            <w:tcW w:w="603" w:type="dxa"/>
            <w:vAlign w:val="top"/>
          </w:tcPr>
          <w:p w14:paraId="52EFFAFD">
            <w:pPr>
              <w:pStyle w:val="6"/>
              <w:spacing w:before="99" w:line="183" w:lineRule="auto"/>
              <w:ind w:left="260"/>
            </w:pPr>
            <w:r>
              <w:t>8</w:t>
            </w:r>
          </w:p>
        </w:tc>
        <w:tc>
          <w:tcPr>
            <w:tcW w:w="1594" w:type="dxa"/>
            <w:vAlign w:val="top"/>
          </w:tcPr>
          <w:p w14:paraId="68A31E53">
            <w:pPr>
              <w:pStyle w:val="6"/>
              <w:spacing w:before="79" w:line="204" w:lineRule="auto"/>
              <w:ind w:left="168"/>
            </w:pPr>
            <w:r>
              <w:rPr>
                <w:spacing w:val="-2"/>
              </w:rPr>
              <w:t>E 96</w:t>
            </w:r>
            <w:r>
              <w:rPr>
                <w:spacing w:val="-57"/>
              </w:rPr>
              <w:t xml:space="preserve"> </w:t>
            </w:r>
            <w:r>
              <w:rPr>
                <w:spacing w:val="-2"/>
              </w:rPr>
              <w:t>°21'7.22"</w:t>
            </w:r>
          </w:p>
        </w:tc>
        <w:tc>
          <w:tcPr>
            <w:tcW w:w="1594" w:type="dxa"/>
            <w:vAlign w:val="top"/>
          </w:tcPr>
          <w:p w14:paraId="61DB62AF">
            <w:pPr>
              <w:pStyle w:val="6"/>
              <w:spacing w:before="79" w:line="204" w:lineRule="auto"/>
              <w:ind w:left="121"/>
            </w:pPr>
            <w:r>
              <w:rPr>
                <w:spacing w:val="-3"/>
              </w:rPr>
              <w:t>N</w:t>
            </w:r>
            <w:r>
              <w:rPr>
                <w:spacing w:val="15"/>
              </w:rPr>
              <w:t xml:space="preserve"> </w:t>
            </w:r>
            <w:r>
              <w:rPr>
                <w:spacing w:val="-3"/>
              </w:rPr>
              <w:t>30</w:t>
            </w:r>
            <w:r>
              <w:rPr>
                <w:spacing w:val="-68"/>
              </w:rPr>
              <w:t xml:space="preserve"> </w:t>
            </w:r>
            <w:r>
              <w:rPr>
                <w:spacing w:val="-3"/>
              </w:rPr>
              <w:t>°47'45.01"</w:t>
            </w:r>
          </w:p>
        </w:tc>
        <w:tc>
          <w:tcPr>
            <w:tcW w:w="1057" w:type="dxa"/>
            <w:vMerge w:val="restart"/>
            <w:tcBorders>
              <w:bottom w:val="nil"/>
            </w:tcBorders>
            <w:vAlign w:val="top"/>
          </w:tcPr>
          <w:p w14:paraId="0E982383">
            <w:pPr>
              <w:spacing w:line="330" w:lineRule="auto"/>
              <w:rPr>
                <w:rFonts w:ascii="Arial"/>
                <w:sz w:val="21"/>
              </w:rPr>
            </w:pPr>
          </w:p>
          <w:p w14:paraId="64B42899">
            <w:pPr>
              <w:spacing w:line="331" w:lineRule="auto"/>
              <w:rPr>
                <w:rFonts w:ascii="Arial"/>
                <w:sz w:val="21"/>
              </w:rPr>
            </w:pPr>
          </w:p>
          <w:p w14:paraId="2E3AFAA3">
            <w:pPr>
              <w:pStyle w:val="6"/>
              <w:spacing w:before="58" w:line="311" w:lineRule="auto"/>
              <w:ind w:left="140" w:right="61" w:firstLine="30"/>
              <w:jc w:val="both"/>
            </w:pPr>
            <w:r>
              <w:rPr>
                <w:spacing w:val="-2"/>
              </w:rPr>
              <w:t>4#可采区</w:t>
            </w:r>
            <w:r>
              <w:rPr>
                <w:spacing w:val="1"/>
              </w:rPr>
              <w:t xml:space="preserve">  </w:t>
            </w:r>
            <w:r>
              <w:rPr>
                <w:spacing w:val="6"/>
              </w:rPr>
              <w:t>（白达乡</w:t>
            </w:r>
            <w:r>
              <w:t xml:space="preserve">  </w:t>
            </w:r>
            <w:r>
              <w:rPr>
                <w:spacing w:val="-10"/>
              </w:rPr>
              <w:t>白托村段）</w:t>
            </w:r>
          </w:p>
        </w:tc>
      </w:tr>
      <w:tr w14:paraId="4F087C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90" w:type="dxa"/>
            <w:vAlign w:val="top"/>
          </w:tcPr>
          <w:p w14:paraId="3C10F90B">
            <w:pPr>
              <w:pStyle w:val="6"/>
              <w:spacing w:before="99" w:line="183" w:lineRule="auto"/>
              <w:ind w:left="205"/>
            </w:pPr>
            <w:r>
              <w:t>2</w:t>
            </w:r>
          </w:p>
        </w:tc>
        <w:tc>
          <w:tcPr>
            <w:tcW w:w="1594" w:type="dxa"/>
            <w:vAlign w:val="top"/>
          </w:tcPr>
          <w:p w14:paraId="6785323F">
            <w:pPr>
              <w:pStyle w:val="6"/>
              <w:spacing w:before="78" w:line="204" w:lineRule="auto"/>
              <w:ind w:left="121"/>
            </w:pPr>
            <w:r>
              <w:rPr>
                <w:spacing w:val="-2"/>
              </w:rPr>
              <w:t>E 96</w:t>
            </w:r>
            <w:r>
              <w:rPr>
                <w:spacing w:val="-67"/>
              </w:rPr>
              <w:t xml:space="preserve"> </w:t>
            </w:r>
            <w:r>
              <w:rPr>
                <w:spacing w:val="-2"/>
              </w:rPr>
              <w:t>°20'58.53"</w:t>
            </w:r>
          </w:p>
        </w:tc>
        <w:tc>
          <w:tcPr>
            <w:tcW w:w="262" w:type="dxa"/>
            <w:tcBorders>
              <w:right w:val="nil"/>
            </w:tcBorders>
            <w:vAlign w:val="top"/>
          </w:tcPr>
          <w:p w14:paraId="4E3C3D8D">
            <w:pPr>
              <w:pStyle w:val="6"/>
              <w:spacing w:before="100" w:line="182" w:lineRule="auto"/>
              <w:ind w:left="120"/>
            </w:pPr>
            <w:r>
              <w:t>N</w:t>
            </w:r>
          </w:p>
        </w:tc>
        <w:tc>
          <w:tcPr>
            <w:tcW w:w="334" w:type="dxa"/>
            <w:tcBorders>
              <w:left w:val="nil"/>
              <w:right w:val="nil"/>
            </w:tcBorders>
            <w:vAlign w:val="top"/>
          </w:tcPr>
          <w:p w14:paraId="62590767">
            <w:pPr>
              <w:pStyle w:val="6"/>
              <w:spacing w:before="91" w:line="191" w:lineRule="auto"/>
              <w:jc w:val="right"/>
            </w:pPr>
            <w:r>
              <w:rPr>
                <w:spacing w:val="-26"/>
                <w:w w:val="95"/>
              </w:rPr>
              <w:t>30</w:t>
            </w:r>
            <w:r>
              <w:rPr>
                <w:spacing w:val="-72"/>
              </w:rPr>
              <w:t xml:space="preserve"> </w:t>
            </w:r>
            <w:r>
              <w:rPr>
                <w:spacing w:val="-26"/>
                <w:w w:val="95"/>
              </w:rPr>
              <w:t>°</w:t>
            </w:r>
          </w:p>
        </w:tc>
        <w:tc>
          <w:tcPr>
            <w:tcW w:w="998" w:type="dxa"/>
            <w:tcBorders>
              <w:left w:val="nil"/>
            </w:tcBorders>
            <w:vAlign w:val="top"/>
          </w:tcPr>
          <w:p w14:paraId="18E6A194">
            <w:pPr>
              <w:pStyle w:val="6"/>
              <w:spacing w:before="78" w:line="204" w:lineRule="auto"/>
              <w:ind w:left="71"/>
            </w:pPr>
            <w:r>
              <w:rPr>
                <w:spacing w:val="-1"/>
              </w:rPr>
              <w:t>47'39.57"</w:t>
            </w:r>
          </w:p>
        </w:tc>
        <w:tc>
          <w:tcPr>
            <w:tcW w:w="603" w:type="dxa"/>
            <w:vAlign w:val="top"/>
          </w:tcPr>
          <w:p w14:paraId="2C765DDB">
            <w:pPr>
              <w:pStyle w:val="6"/>
              <w:spacing w:before="99" w:line="183" w:lineRule="auto"/>
              <w:ind w:left="260"/>
            </w:pPr>
            <w:r>
              <w:t>9</w:t>
            </w:r>
          </w:p>
        </w:tc>
        <w:tc>
          <w:tcPr>
            <w:tcW w:w="1594" w:type="dxa"/>
            <w:vAlign w:val="top"/>
          </w:tcPr>
          <w:p w14:paraId="5FFCD77D">
            <w:pPr>
              <w:pStyle w:val="6"/>
              <w:spacing w:before="78" w:line="204" w:lineRule="auto"/>
              <w:ind w:left="168"/>
            </w:pPr>
            <w:r>
              <w:rPr>
                <w:spacing w:val="-2"/>
              </w:rPr>
              <w:t>E 96</w:t>
            </w:r>
            <w:r>
              <w:rPr>
                <w:spacing w:val="-57"/>
              </w:rPr>
              <w:t xml:space="preserve"> </w:t>
            </w:r>
            <w:r>
              <w:rPr>
                <w:spacing w:val="-2"/>
              </w:rPr>
              <w:t>°21'5.13"</w:t>
            </w:r>
          </w:p>
        </w:tc>
        <w:tc>
          <w:tcPr>
            <w:tcW w:w="1594" w:type="dxa"/>
            <w:vAlign w:val="top"/>
          </w:tcPr>
          <w:p w14:paraId="56670CD7">
            <w:pPr>
              <w:pStyle w:val="6"/>
              <w:spacing w:before="78" w:line="204" w:lineRule="auto"/>
              <w:ind w:left="121"/>
            </w:pPr>
            <w:r>
              <w:rPr>
                <w:spacing w:val="-3"/>
              </w:rPr>
              <w:t>N</w:t>
            </w:r>
            <w:r>
              <w:rPr>
                <w:spacing w:val="15"/>
              </w:rPr>
              <w:t xml:space="preserve"> </w:t>
            </w:r>
            <w:r>
              <w:rPr>
                <w:spacing w:val="-3"/>
              </w:rPr>
              <w:t>30</w:t>
            </w:r>
            <w:r>
              <w:rPr>
                <w:spacing w:val="-68"/>
              </w:rPr>
              <w:t xml:space="preserve"> </w:t>
            </w:r>
            <w:r>
              <w:rPr>
                <w:spacing w:val="-3"/>
              </w:rPr>
              <w:t>°47'41.31"</w:t>
            </w:r>
          </w:p>
        </w:tc>
        <w:tc>
          <w:tcPr>
            <w:tcW w:w="1057" w:type="dxa"/>
            <w:vMerge w:val="continue"/>
            <w:tcBorders>
              <w:top w:val="nil"/>
              <w:bottom w:val="nil"/>
            </w:tcBorders>
            <w:vAlign w:val="top"/>
          </w:tcPr>
          <w:p w14:paraId="1313F53B">
            <w:pPr>
              <w:rPr>
                <w:rFonts w:ascii="Arial"/>
                <w:sz w:val="21"/>
              </w:rPr>
            </w:pPr>
          </w:p>
        </w:tc>
      </w:tr>
      <w:tr w14:paraId="0B452D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90" w:type="dxa"/>
            <w:vAlign w:val="top"/>
          </w:tcPr>
          <w:p w14:paraId="39F55756">
            <w:pPr>
              <w:pStyle w:val="6"/>
              <w:spacing w:before="99" w:line="183" w:lineRule="auto"/>
              <w:ind w:left="207"/>
            </w:pPr>
            <w:r>
              <w:t>3</w:t>
            </w:r>
          </w:p>
        </w:tc>
        <w:tc>
          <w:tcPr>
            <w:tcW w:w="1594" w:type="dxa"/>
            <w:vAlign w:val="top"/>
          </w:tcPr>
          <w:p w14:paraId="773B44AD">
            <w:pPr>
              <w:pStyle w:val="6"/>
              <w:spacing w:before="78" w:line="204" w:lineRule="auto"/>
              <w:ind w:left="121"/>
            </w:pPr>
            <w:r>
              <w:rPr>
                <w:spacing w:val="-2"/>
              </w:rPr>
              <w:t>E 96</w:t>
            </w:r>
            <w:r>
              <w:rPr>
                <w:spacing w:val="-67"/>
              </w:rPr>
              <w:t xml:space="preserve"> </w:t>
            </w:r>
            <w:r>
              <w:rPr>
                <w:spacing w:val="-2"/>
              </w:rPr>
              <w:t>°20'59.79"</w:t>
            </w:r>
          </w:p>
        </w:tc>
        <w:tc>
          <w:tcPr>
            <w:tcW w:w="262" w:type="dxa"/>
            <w:tcBorders>
              <w:right w:val="nil"/>
            </w:tcBorders>
            <w:vAlign w:val="top"/>
          </w:tcPr>
          <w:p w14:paraId="57E3ABEC">
            <w:pPr>
              <w:pStyle w:val="6"/>
              <w:spacing w:before="99" w:line="182" w:lineRule="auto"/>
              <w:ind w:left="120"/>
            </w:pPr>
            <w:r>
              <w:t>N</w:t>
            </w:r>
          </w:p>
        </w:tc>
        <w:tc>
          <w:tcPr>
            <w:tcW w:w="334" w:type="dxa"/>
            <w:tcBorders>
              <w:left w:val="nil"/>
              <w:right w:val="nil"/>
            </w:tcBorders>
            <w:vAlign w:val="top"/>
          </w:tcPr>
          <w:p w14:paraId="7A021BB9">
            <w:pPr>
              <w:pStyle w:val="6"/>
              <w:spacing w:before="91" w:line="191" w:lineRule="auto"/>
              <w:jc w:val="right"/>
            </w:pPr>
            <w:r>
              <w:rPr>
                <w:spacing w:val="-26"/>
                <w:w w:val="95"/>
              </w:rPr>
              <w:t>30</w:t>
            </w:r>
            <w:r>
              <w:rPr>
                <w:spacing w:val="-72"/>
              </w:rPr>
              <w:t xml:space="preserve"> </w:t>
            </w:r>
            <w:r>
              <w:rPr>
                <w:spacing w:val="-26"/>
                <w:w w:val="95"/>
              </w:rPr>
              <w:t>°</w:t>
            </w:r>
          </w:p>
        </w:tc>
        <w:tc>
          <w:tcPr>
            <w:tcW w:w="998" w:type="dxa"/>
            <w:tcBorders>
              <w:left w:val="nil"/>
            </w:tcBorders>
            <w:vAlign w:val="top"/>
          </w:tcPr>
          <w:p w14:paraId="0E7A9065">
            <w:pPr>
              <w:pStyle w:val="6"/>
              <w:spacing w:before="78" w:line="204" w:lineRule="auto"/>
              <w:ind w:left="71"/>
            </w:pPr>
            <w:r>
              <w:rPr>
                <w:spacing w:val="-1"/>
              </w:rPr>
              <w:t>47'40.19"</w:t>
            </w:r>
          </w:p>
        </w:tc>
        <w:tc>
          <w:tcPr>
            <w:tcW w:w="603" w:type="dxa"/>
            <w:vAlign w:val="top"/>
          </w:tcPr>
          <w:p w14:paraId="62DD16AD">
            <w:pPr>
              <w:pStyle w:val="6"/>
              <w:spacing w:before="98" w:line="184" w:lineRule="auto"/>
              <w:ind w:left="230"/>
            </w:pPr>
            <w:r>
              <w:rPr>
                <w:spacing w:val="-10"/>
              </w:rPr>
              <w:t>10</w:t>
            </w:r>
          </w:p>
        </w:tc>
        <w:tc>
          <w:tcPr>
            <w:tcW w:w="1594" w:type="dxa"/>
            <w:vAlign w:val="top"/>
          </w:tcPr>
          <w:p w14:paraId="69E95B6E">
            <w:pPr>
              <w:pStyle w:val="6"/>
              <w:spacing w:before="78" w:line="204" w:lineRule="auto"/>
              <w:ind w:left="168"/>
            </w:pPr>
            <w:r>
              <w:rPr>
                <w:spacing w:val="-2"/>
              </w:rPr>
              <w:t>E 96</w:t>
            </w:r>
            <w:r>
              <w:rPr>
                <w:spacing w:val="-57"/>
              </w:rPr>
              <w:t xml:space="preserve"> </w:t>
            </w:r>
            <w:r>
              <w:rPr>
                <w:spacing w:val="-2"/>
              </w:rPr>
              <w:t>°21'3.76"</w:t>
            </w:r>
          </w:p>
        </w:tc>
        <w:tc>
          <w:tcPr>
            <w:tcW w:w="1594" w:type="dxa"/>
            <w:vAlign w:val="top"/>
          </w:tcPr>
          <w:p w14:paraId="620B8518">
            <w:pPr>
              <w:pStyle w:val="6"/>
              <w:spacing w:before="78" w:line="204" w:lineRule="auto"/>
              <w:ind w:left="121"/>
            </w:pPr>
            <w:r>
              <w:rPr>
                <w:spacing w:val="-3"/>
              </w:rPr>
              <w:t>N</w:t>
            </w:r>
            <w:r>
              <w:rPr>
                <w:spacing w:val="15"/>
              </w:rPr>
              <w:t xml:space="preserve"> </w:t>
            </w:r>
            <w:r>
              <w:rPr>
                <w:spacing w:val="-3"/>
              </w:rPr>
              <w:t>30</w:t>
            </w:r>
            <w:r>
              <w:rPr>
                <w:spacing w:val="-68"/>
              </w:rPr>
              <w:t xml:space="preserve"> </w:t>
            </w:r>
            <w:r>
              <w:rPr>
                <w:spacing w:val="-3"/>
              </w:rPr>
              <w:t>°47'40.79"</w:t>
            </w:r>
          </w:p>
        </w:tc>
        <w:tc>
          <w:tcPr>
            <w:tcW w:w="1057" w:type="dxa"/>
            <w:vMerge w:val="continue"/>
            <w:tcBorders>
              <w:top w:val="nil"/>
              <w:bottom w:val="nil"/>
            </w:tcBorders>
            <w:vAlign w:val="top"/>
          </w:tcPr>
          <w:p w14:paraId="65FFA562">
            <w:pPr>
              <w:rPr>
                <w:rFonts w:ascii="Arial"/>
                <w:sz w:val="21"/>
              </w:rPr>
            </w:pPr>
          </w:p>
        </w:tc>
      </w:tr>
      <w:tr w14:paraId="70A690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90" w:type="dxa"/>
            <w:vAlign w:val="top"/>
          </w:tcPr>
          <w:p w14:paraId="2AD8CA58">
            <w:pPr>
              <w:pStyle w:val="6"/>
              <w:spacing w:before="98" w:line="183" w:lineRule="auto"/>
              <w:ind w:left="202"/>
            </w:pPr>
            <w:r>
              <w:t>4</w:t>
            </w:r>
          </w:p>
        </w:tc>
        <w:tc>
          <w:tcPr>
            <w:tcW w:w="1594" w:type="dxa"/>
            <w:vAlign w:val="top"/>
          </w:tcPr>
          <w:p w14:paraId="65148AA8">
            <w:pPr>
              <w:pStyle w:val="6"/>
              <w:spacing w:before="78" w:line="204" w:lineRule="auto"/>
              <w:ind w:left="167"/>
            </w:pPr>
            <w:r>
              <w:rPr>
                <w:spacing w:val="-2"/>
              </w:rPr>
              <w:t>E 96</w:t>
            </w:r>
            <w:r>
              <w:rPr>
                <w:spacing w:val="-57"/>
              </w:rPr>
              <w:t xml:space="preserve"> </w:t>
            </w:r>
            <w:r>
              <w:rPr>
                <w:spacing w:val="-2"/>
              </w:rPr>
              <w:t>°21'1.50"</w:t>
            </w:r>
          </w:p>
        </w:tc>
        <w:tc>
          <w:tcPr>
            <w:tcW w:w="262" w:type="dxa"/>
            <w:tcBorders>
              <w:right w:val="nil"/>
            </w:tcBorders>
            <w:vAlign w:val="top"/>
          </w:tcPr>
          <w:p w14:paraId="4D0BD0E0">
            <w:pPr>
              <w:pStyle w:val="6"/>
              <w:spacing w:before="99" w:line="182" w:lineRule="auto"/>
              <w:ind w:left="120"/>
            </w:pPr>
            <w:r>
              <w:t>N</w:t>
            </w:r>
          </w:p>
        </w:tc>
        <w:tc>
          <w:tcPr>
            <w:tcW w:w="334" w:type="dxa"/>
            <w:tcBorders>
              <w:left w:val="nil"/>
              <w:right w:val="nil"/>
            </w:tcBorders>
            <w:vAlign w:val="top"/>
          </w:tcPr>
          <w:p w14:paraId="7D81267A">
            <w:pPr>
              <w:pStyle w:val="6"/>
              <w:spacing w:before="90" w:line="191" w:lineRule="auto"/>
              <w:jc w:val="right"/>
            </w:pPr>
            <w:r>
              <w:rPr>
                <w:spacing w:val="-26"/>
                <w:w w:val="95"/>
              </w:rPr>
              <w:t>30</w:t>
            </w:r>
            <w:r>
              <w:rPr>
                <w:spacing w:val="-72"/>
              </w:rPr>
              <w:t xml:space="preserve"> </w:t>
            </w:r>
            <w:r>
              <w:rPr>
                <w:spacing w:val="-26"/>
                <w:w w:val="95"/>
              </w:rPr>
              <w:t>°</w:t>
            </w:r>
          </w:p>
        </w:tc>
        <w:tc>
          <w:tcPr>
            <w:tcW w:w="998" w:type="dxa"/>
            <w:tcBorders>
              <w:left w:val="nil"/>
            </w:tcBorders>
            <w:vAlign w:val="top"/>
          </w:tcPr>
          <w:p w14:paraId="24014D8A">
            <w:pPr>
              <w:pStyle w:val="6"/>
              <w:spacing w:before="78" w:line="204" w:lineRule="auto"/>
              <w:ind w:left="71"/>
            </w:pPr>
            <w:r>
              <w:rPr>
                <w:spacing w:val="-1"/>
              </w:rPr>
              <w:t>47'41.26"</w:t>
            </w:r>
          </w:p>
        </w:tc>
        <w:tc>
          <w:tcPr>
            <w:tcW w:w="603" w:type="dxa"/>
            <w:vAlign w:val="top"/>
          </w:tcPr>
          <w:p w14:paraId="36366946">
            <w:pPr>
              <w:pStyle w:val="6"/>
              <w:spacing w:before="97" w:line="184" w:lineRule="auto"/>
              <w:ind w:left="230"/>
            </w:pPr>
            <w:r>
              <w:rPr>
                <w:spacing w:val="-10"/>
              </w:rPr>
              <w:t>11</w:t>
            </w:r>
          </w:p>
        </w:tc>
        <w:tc>
          <w:tcPr>
            <w:tcW w:w="1594" w:type="dxa"/>
            <w:vAlign w:val="top"/>
          </w:tcPr>
          <w:p w14:paraId="4524025B">
            <w:pPr>
              <w:pStyle w:val="6"/>
              <w:spacing w:before="78" w:line="204" w:lineRule="auto"/>
              <w:ind w:left="168"/>
            </w:pPr>
            <w:r>
              <w:rPr>
                <w:spacing w:val="-2"/>
              </w:rPr>
              <w:t>E 96</w:t>
            </w:r>
            <w:r>
              <w:rPr>
                <w:spacing w:val="-57"/>
              </w:rPr>
              <w:t xml:space="preserve"> </w:t>
            </w:r>
            <w:r>
              <w:rPr>
                <w:spacing w:val="-2"/>
              </w:rPr>
              <w:t>°21'2.11"</w:t>
            </w:r>
          </w:p>
        </w:tc>
        <w:tc>
          <w:tcPr>
            <w:tcW w:w="1594" w:type="dxa"/>
            <w:vAlign w:val="top"/>
          </w:tcPr>
          <w:p w14:paraId="3254CA58">
            <w:pPr>
              <w:pStyle w:val="6"/>
              <w:spacing w:before="78" w:line="204" w:lineRule="auto"/>
              <w:ind w:left="121"/>
            </w:pPr>
            <w:r>
              <w:rPr>
                <w:spacing w:val="-3"/>
              </w:rPr>
              <w:t>N</w:t>
            </w:r>
            <w:r>
              <w:rPr>
                <w:spacing w:val="15"/>
              </w:rPr>
              <w:t xml:space="preserve"> </w:t>
            </w:r>
            <w:r>
              <w:rPr>
                <w:spacing w:val="-3"/>
              </w:rPr>
              <w:t>30</w:t>
            </w:r>
            <w:r>
              <w:rPr>
                <w:spacing w:val="-68"/>
              </w:rPr>
              <w:t xml:space="preserve"> </w:t>
            </w:r>
            <w:r>
              <w:rPr>
                <w:spacing w:val="-3"/>
              </w:rPr>
              <w:t>°47'39.79"</w:t>
            </w:r>
          </w:p>
        </w:tc>
        <w:tc>
          <w:tcPr>
            <w:tcW w:w="1057" w:type="dxa"/>
            <w:vMerge w:val="continue"/>
            <w:tcBorders>
              <w:top w:val="nil"/>
              <w:bottom w:val="nil"/>
            </w:tcBorders>
            <w:vAlign w:val="top"/>
          </w:tcPr>
          <w:p w14:paraId="2C48968D">
            <w:pPr>
              <w:rPr>
                <w:rFonts w:ascii="Arial"/>
                <w:sz w:val="21"/>
              </w:rPr>
            </w:pPr>
          </w:p>
        </w:tc>
      </w:tr>
      <w:tr w14:paraId="207ADC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90" w:type="dxa"/>
            <w:vAlign w:val="top"/>
          </w:tcPr>
          <w:p w14:paraId="3ED30F0F">
            <w:pPr>
              <w:pStyle w:val="6"/>
              <w:spacing w:before="101" w:line="182" w:lineRule="auto"/>
              <w:ind w:left="207"/>
            </w:pPr>
            <w:r>
              <w:t>5</w:t>
            </w:r>
          </w:p>
        </w:tc>
        <w:tc>
          <w:tcPr>
            <w:tcW w:w="1594" w:type="dxa"/>
            <w:vAlign w:val="top"/>
          </w:tcPr>
          <w:p w14:paraId="099C6C6E">
            <w:pPr>
              <w:pStyle w:val="6"/>
              <w:spacing w:before="80" w:line="204" w:lineRule="auto"/>
              <w:ind w:left="167"/>
            </w:pPr>
            <w:r>
              <w:rPr>
                <w:spacing w:val="-2"/>
              </w:rPr>
              <w:t>E 96</w:t>
            </w:r>
            <w:r>
              <w:rPr>
                <w:spacing w:val="-57"/>
              </w:rPr>
              <w:t xml:space="preserve"> </w:t>
            </w:r>
            <w:r>
              <w:rPr>
                <w:spacing w:val="-2"/>
              </w:rPr>
              <w:t>°21'3.35"</w:t>
            </w:r>
          </w:p>
        </w:tc>
        <w:tc>
          <w:tcPr>
            <w:tcW w:w="262" w:type="dxa"/>
            <w:tcBorders>
              <w:right w:val="nil"/>
            </w:tcBorders>
            <w:vAlign w:val="top"/>
          </w:tcPr>
          <w:p w14:paraId="227678A3">
            <w:pPr>
              <w:pStyle w:val="6"/>
              <w:spacing w:before="101" w:line="182" w:lineRule="auto"/>
              <w:ind w:left="120"/>
            </w:pPr>
            <w:r>
              <w:t>N</w:t>
            </w:r>
          </w:p>
        </w:tc>
        <w:tc>
          <w:tcPr>
            <w:tcW w:w="334" w:type="dxa"/>
            <w:tcBorders>
              <w:left w:val="nil"/>
              <w:right w:val="nil"/>
            </w:tcBorders>
            <w:vAlign w:val="top"/>
          </w:tcPr>
          <w:p w14:paraId="12903C5B">
            <w:pPr>
              <w:pStyle w:val="6"/>
              <w:spacing w:before="92" w:line="191" w:lineRule="auto"/>
              <w:jc w:val="right"/>
            </w:pPr>
            <w:r>
              <w:rPr>
                <w:spacing w:val="-26"/>
                <w:w w:val="95"/>
              </w:rPr>
              <w:t>30</w:t>
            </w:r>
            <w:r>
              <w:rPr>
                <w:spacing w:val="-72"/>
              </w:rPr>
              <w:t xml:space="preserve"> </w:t>
            </w:r>
            <w:r>
              <w:rPr>
                <w:spacing w:val="-26"/>
                <w:w w:val="95"/>
              </w:rPr>
              <w:t>°</w:t>
            </w:r>
          </w:p>
        </w:tc>
        <w:tc>
          <w:tcPr>
            <w:tcW w:w="998" w:type="dxa"/>
            <w:tcBorders>
              <w:left w:val="nil"/>
            </w:tcBorders>
            <w:vAlign w:val="top"/>
          </w:tcPr>
          <w:p w14:paraId="394FC5D4">
            <w:pPr>
              <w:pStyle w:val="6"/>
              <w:spacing w:before="80" w:line="204" w:lineRule="auto"/>
              <w:ind w:left="71"/>
            </w:pPr>
            <w:r>
              <w:rPr>
                <w:spacing w:val="-1"/>
              </w:rPr>
              <w:t>47'42.85"</w:t>
            </w:r>
          </w:p>
        </w:tc>
        <w:tc>
          <w:tcPr>
            <w:tcW w:w="603" w:type="dxa"/>
            <w:vAlign w:val="top"/>
          </w:tcPr>
          <w:p w14:paraId="1D04DFA6">
            <w:pPr>
              <w:pStyle w:val="6"/>
              <w:spacing w:before="99" w:line="184" w:lineRule="auto"/>
              <w:ind w:left="230"/>
            </w:pPr>
            <w:r>
              <w:rPr>
                <w:spacing w:val="-10"/>
              </w:rPr>
              <w:t>12</w:t>
            </w:r>
          </w:p>
        </w:tc>
        <w:tc>
          <w:tcPr>
            <w:tcW w:w="1594" w:type="dxa"/>
            <w:vAlign w:val="top"/>
          </w:tcPr>
          <w:p w14:paraId="288A26FB">
            <w:pPr>
              <w:pStyle w:val="6"/>
              <w:spacing w:before="80" w:line="204" w:lineRule="auto"/>
              <w:ind w:left="168"/>
            </w:pPr>
            <w:r>
              <w:rPr>
                <w:spacing w:val="-2"/>
              </w:rPr>
              <w:t>E 96</w:t>
            </w:r>
            <w:r>
              <w:rPr>
                <w:spacing w:val="-57"/>
              </w:rPr>
              <w:t xml:space="preserve"> </w:t>
            </w:r>
            <w:r>
              <w:rPr>
                <w:spacing w:val="-2"/>
              </w:rPr>
              <w:t>°21'0.26"</w:t>
            </w:r>
          </w:p>
        </w:tc>
        <w:tc>
          <w:tcPr>
            <w:tcW w:w="1594" w:type="dxa"/>
            <w:vAlign w:val="top"/>
          </w:tcPr>
          <w:p w14:paraId="255732C8">
            <w:pPr>
              <w:pStyle w:val="6"/>
              <w:spacing w:before="80" w:line="204" w:lineRule="auto"/>
              <w:ind w:left="121"/>
            </w:pPr>
            <w:r>
              <w:rPr>
                <w:spacing w:val="-3"/>
              </w:rPr>
              <w:t>N</w:t>
            </w:r>
            <w:r>
              <w:rPr>
                <w:spacing w:val="15"/>
              </w:rPr>
              <w:t xml:space="preserve"> </w:t>
            </w:r>
            <w:r>
              <w:rPr>
                <w:spacing w:val="-3"/>
              </w:rPr>
              <w:t>30</w:t>
            </w:r>
            <w:r>
              <w:rPr>
                <w:spacing w:val="-68"/>
              </w:rPr>
              <w:t xml:space="preserve"> </w:t>
            </w:r>
            <w:r>
              <w:rPr>
                <w:spacing w:val="-3"/>
              </w:rPr>
              <w:t>°47'38.70"</w:t>
            </w:r>
          </w:p>
        </w:tc>
        <w:tc>
          <w:tcPr>
            <w:tcW w:w="1057" w:type="dxa"/>
            <w:vMerge w:val="continue"/>
            <w:tcBorders>
              <w:top w:val="nil"/>
              <w:bottom w:val="nil"/>
            </w:tcBorders>
            <w:vAlign w:val="top"/>
          </w:tcPr>
          <w:p w14:paraId="36F21A6C">
            <w:pPr>
              <w:rPr>
                <w:rFonts w:ascii="Arial"/>
                <w:sz w:val="21"/>
              </w:rPr>
            </w:pPr>
          </w:p>
        </w:tc>
      </w:tr>
      <w:tr w14:paraId="73FA28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90" w:type="dxa"/>
            <w:vAlign w:val="top"/>
          </w:tcPr>
          <w:p w14:paraId="75962C79">
            <w:pPr>
              <w:pStyle w:val="6"/>
              <w:spacing w:before="100" w:line="183" w:lineRule="auto"/>
              <w:ind w:left="205"/>
            </w:pPr>
            <w:r>
              <w:t>6</w:t>
            </w:r>
          </w:p>
        </w:tc>
        <w:tc>
          <w:tcPr>
            <w:tcW w:w="1594" w:type="dxa"/>
            <w:vAlign w:val="top"/>
          </w:tcPr>
          <w:p w14:paraId="6B049AF6">
            <w:pPr>
              <w:pStyle w:val="6"/>
              <w:spacing w:before="79" w:line="204" w:lineRule="auto"/>
              <w:ind w:left="167"/>
            </w:pPr>
            <w:r>
              <w:rPr>
                <w:spacing w:val="-2"/>
              </w:rPr>
              <w:t>E 96</w:t>
            </w:r>
            <w:r>
              <w:rPr>
                <w:spacing w:val="-57"/>
              </w:rPr>
              <w:t xml:space="preserve"> </w:t>
            </w:r>
            <w:r>
              <w:rPr>
                <w:spacing w:val="-2"/>
              </w:rPr>
              <w:t>°21'4.58"</w:t>
            </w:r>
          </w:p>
        </w:tc>
        <w:tc>
          <w:tcPr>
            <w:tcW w:w="262" w:type="dxa"/>
            <w:tcBorders>
              <w:right w:val="nil"/>
            </w:tcBorders>
            <w:vAlign w:val="top"/>
          </w:tcPr>
          <w:p w14:paraId="6DC44189">
            <w:pPr>
              <w:pStyle w:val="6"/>
              <w:spacing w:before="101" w:line="182" w:lineRule="auto"/>
              <w:ind w:left="120"/>
            </w:pPr>
            <w:r>
              <w:t>N</w:t>
            </w:r>
          </w:p>
        </w:tc>
        <w:tc>
          <w:tcPr>
            <w:tcW w:w="334" w:type="dxa"/>
            <w:tcBorders>
              <w:left w:val="nil"/>
              <w:right w:val="nil"/>
            </w:tcBorders>
            <w:vAlign w:val="top"/>
          </w:tcPr>
          <w:p w14:paraId="589722B6">
            <w:pPr>
              <w:pStyle w:val="6"/>
              <w:spacing w:before="92" w:line="191" w:lineRule="auto"/>
              <w:jc w:val="right"/>
            </w:pPr>
            <w:r>
              <w:rPr>
                <w:spacing w:val="-26"/>
                <w:w w:val="95"/>
              </w:rPr>
              <w:t>30</w:t>
            </w:r>
            <w:r>
              <w:rPr>
                <w:spacing w:val="-72"/>
              </w:rPr>
              <w:t xml:space="preserve"> </w:t>
            </w:r>
            <w:r>
              <w:rPr>
                <w:spacing w:val="-26"/>
                <w:w w:val="95"/>
              </w:rPr>
              <w:t>°</w:t>
            </w:r>
          </w:p>
        </w:tc>
        <w:tc>
          <w:tcPr>
            <w:tcW w:w="998" w:type="dxa"/>
            <w:tcBorders>
              <w:left w:val="nil"/>
            </w:tcBorders>
            <w:vAlign w:val="top"/>
          </w:tcPr>
          <w:p w14:paraId="4F687F8A">
            <w:pPr>
              <w:pStyle w:val="6"/>
              <w:spacing w:before="79" w:line="204" w:lineRule="auto"/>
              <w:ind w:left="71"/>
            </w:pPr>
            <w:r>
              <w:rPr>
                <w:spacing w:val="-1"/>
              </w:rPr>
              <w:t>47'44.02"</w:t>
            </w:r>
          </w:p>
        </w:tc>
        <w:tc>
          <w:tcPr>
            <w:tcW w:w="603" w:type="dxa"/>
            <w:vAlign w:val="top"/>
          </w:tcPr>
          <w:p w14:paraId="75A2B4FF">
            <w:pPr>
              <w:pStyle w:val="6"/>
              <w:spacing w:before="99" w:line="184" w:lineRule="auto"/>
              <w:ind w:left="230"/>
            </w:pPr>
            <w:r>
              <w:rPr>
                <w:spacing w:val="-10"/>
              </w:rPr>
              <w:t>13</w:t>
            </w:r>
          </w:p>
        </w:tc>
        <w:tc>
          <w:tcPr>
            <w:tcW w:w="1594" w:type="dxa"/>
            <w:vAlign w:val="top"/>
          </w:tcPr>
          <w:p w14:paraId="6190B29A">
            <w:pPr>
              <w:pStyle w:val="6"/>
              <w:spacing w:before="79" w:line="204" w:lineRule="auto"/>
              <w:ind w:left="125"/>
            </w:pPr>
            <w:r>
              <w:rPr>
                <w:spacing w:val="-2"/>
              </w:rPr>
              <w:t>E 96</w:t>
            </w:r>
            <w:r>
              <w:rPr>
                <w:spacing w:val="-67"/>
              </w:rPr>
              <w:t xml:space="preserve"> </w:t>
            </w:r>
            <w:r>
              <w:rPr>
                <w:spacing w:val="-2"/>
              </w:rPr>
              <w:t>°20'55.53"</w:t>
            </w:r>
          </w:p>
        </w:tc>
        <w:tc>
          <w:tcPr>
            <w:tcW w:w="1594" w:type="dxa"/>
            <w:vAlign w:val="top"/>
          </w:tcPr>
          <w:p w14:paraId="143AB651">
            <w:pPr>
              <w:pStyle w:val="6"/>
              <w:spacing w:before="79" w:line="204" w:lineRule="auto"/>
              <w:ind w:left="121"/>
            </w:pPr>
            <w:r>
              <w:rPr>
                <w:spacing w:val="-3"/>
              </w:rPr>
              <w:t>N</w:t>
            </w:r>
            <w:r>
              <w:rPr>
                <w:spacing w:val="15"/>
              </w:rPr>
              <w:t xml:space="preserve"> </w:t>
            </w:r>
            <w:r>
              <w:rPr>
                <w:spacing w:val="-3"/>
              </w:rPr>
              <w:t>30</w:t>
            </w:r>
            <w:r>
              <w:rPr>
                <w:spacing w:val="-68"/>
              </w:rPr>
              <w:t xml:space="preserve"> </w:t>
            </w:r>
            <w:r>
              <w:rPr>
                <w:spacing w:val="-3"/>
              </w:rPr>
              <w:t>°47'36.61"</w:t>
            </w:r>
          </w:p>
        </w:tc>
        <w:tc>
          <w:tcPr>
            <w:tcW w:w="1057" w:type="dxa"/>
            <w:vMerge w:val="continue"/>
            <w:tcBorders>
              <w:top w:val="nil"/>
              <w:bottom w:val="nil"/>
            </w:tcBorders>
            <w:vAlign w:val="top"/>
          </w:tcPr>
          <w:p w14:paraId="6B22E2DF">
            <w:pPr>
              <w:rPr>
                <w:rFonts w:ascii="Arial"/>
                <w:sz w:val="21"/>
              </w:rPr>
            </w:pPr>
          </w:p>
        </w:tc>
      </w:tr>
      <w:tr w14:paraId="6DB0E9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90" w:type="dxa"/>
            <w:vAlign w:val="top"/>
          </w:tcPr>
          <w:p w14:paraId="49C28674">
            <w:pPr>
              <w:pStyle w:val="6"/>
              <w:spacing w:before="100" w:line="182" w:lineRule="auto"/>
              <w:ind w:left="207"/>
            </w:pPr>
            <w:r>
              <w:t>7</w:t>
            </w:r>
          </w:p>
        </w:tc>
        <w:tc>
          <w:tcPr>
            <w:tcW w:w="1594" w:type="dxa"/>
            <w:vAlign w:val="top"/>
          </w:tcPr>
          <w:p w14:paraId="4BEA6ACE">
            <w:pPr>
              <w:pStyle w:val="6"/>
              <w:spacing w:before="79" w:line="204" w:lineRule="auto"/>
              <w:ind w:left="167"/>
            </w:pPr>
            <w:r>
              <w:rPr>
                <w:spacing w:val="-2"/>
              </w:rPr>
              <w:t>E 96</w:t>
            </w:r>
            <w:r>
              <w:rPr>
                <w:spacing w:val="-57"/>
              </w:rPr>
              <w:t xml:space="preserve"> </w:t>
            </w:r>
            <w:r>
              <w:rPr>
                <w:spacing w:val="-2"/>
              </w:rPr>
              <w:t>°21'5.54"</w:t>
            </w:r>
          </w:p>
        </w:tc>
        <w:tc>
          <w:tcPr>
            <w:tcW w:w="262" w:type="dxa"/>
            <w:tcBorders>
              <w:right w:val="nil"/>
            </w:tcBorders>
            <w:vAlign w:val="top"/>
          </w:tcPr>
          <w:p w14:paraId="4B345B4E">
            <w:pPr>
              <w:pStyle w:val="6"/>
              <w:spacing w:before="100" w:line="182" w:lineRule="auto"/>
              <w:ind w:left="120"/>
            </w:pPr>
            <w:r>
              <w:t>N</w:t>
            </w:r>
          </w:p>
        </w:tc>
        <w:tc>
          <w:tcPr>
            <w:tcW w:w="334" w:type="dxa"/>
            <w:tcBorders>
              <w:left w:val="nil"/>
              <w:right w:val="nil"/>
            </w:tcBorders>
            <w:vAlign w:val="top"/>
          </w:tcPr>
          <w:p w14:paraId="2FB07F67">
            <w:pPr>
              <w:pStyle w:val="6"/>
              <w:spacing w:before="92" w:line="191" w:lineRule="auto"/>
              <w:jc w:val="right"/>
            </w:pPr>
            <w:r>
              <w:rPr>
                <w:spacing w:val="-26"/>
                <w:w w:val="95"/>
              </w:rPr>
              <w:t>30</w:t>
            </w:r>
            <w:r>
              <w:rPr>
                <w:spacing w:val="-72"/>
              </w:rPr>
              <w:t xml:space="preserve"> </w:t>
            </w:r>
            <w:r>
              <w:rPr>
                <w:spacing w:val="-26"/>
                <w:w w:val="95"/>
              </w:rPr>
              <w:t>°</w:t>
            </w:r>
          </w:p>
        </w:tc>
        <w:tc>
          <w:tcPr>
            <w:tcW w:w="998" w:type="dxa"/>
            <w:tcBorders>
              <w:left w:val="nil"/>
            </w:tcBorders>
            <w:vAlign w:val="top"/>
          </w:tcPr>
          <w:p w14:paraId="06FA07F6">
            <w:pPr>
              <w:pStyle w:val="6"/>
              <w:spacing w:before="79" w:line="204" w:lineRule="auto"/>
              <w:ind w:left="71"/>
            </w:pPr>
            <w:r>
              <w:rPr>
                <w:spacing w:val="-1"/>
              </w:rPr>
              <w:t>47'45.42"</w:t>
            </w:r>
          </w:p>
        </w:tc>
        <w:tc>
          <w:tcPr>
            <w:tcW w:w="603" w:type="dxa"/>
            <w:vAlign w:val="top"/>
          </w:tcPr>
          <w:p w14:paraId="7ABC5758">
            <w:pPr>
              <w:rPr>
                <w:rFonts w:ascii="Arial"/>
                <w:sz w:val="21"/>
              </w:rPr>
            </w:pPr>
          </w:p>
        </w:tc>
        <w:tc>
          <w:tcPr>
            <w:tcW w:w="1594" w:type="dxa"/>
            <w:vAlign w:val="top"/>
          </w:tcPr>
          <w:p w14:paraId="3261946D">
            <w:pPr>
              <w:rPr>
                <w:rFonts w:ascii="Arial"/>
                <w:sz w:val="21"/>
              </w:rPr>
            </w:pPr>
          </w:p>
        </w:tc>
        <w:tc>
          <w:tcPr>
            <w:tcW w:w="1594" w:type="dxa"/>
            <w:vAlign w:val="top"/>
          </w:tcPr>
          <w:p w14:paraId="4D76DC6F">
            <w:pPr>
              <w:rPr>
                <w:rFonts w:ascii="Arial"/>
                <w:sz w:val="21"/>
              </w:rPr>
            </w:pPr>
          </w:p>
        </w:tc>
        <w:tc>
          <w:tcPr>
            <w:tcW w:w="1057" w:type="dxa"/>
            <w:vMerge w:val="continue"/>
            <w:tcBorders>
              <w:top w:val="nil"/>
            </w:tcBorders>
            <w:vAlign w:val="top"/>
          </w:tcPr>
          <w:p w14:paraId="3BD2B403">
            <w:pPr>
              <w:rPr>
                <w:rFonts w:ascii="Arial"/>
                <w:sz w:val="21"/>
              </w:rPr>
            </w:pPr>
          </w:p>
        </w:tc>
      </w:tr>
      <w:tr w14:paraId="62104F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90" w:type="dxa"/>
            <w:tcBorders>
              <w:bottom w:val="nil"/>
            </w:tcBorders>
            <w:vAlign w:val="top"/>
          </w:tcPr>
          <w:p w14:paraId="4BACB155">
            <w:pPr>
              <w:pStyle w:val="6"/>
              <w:spacing w:before="98" w:line="184" w:lineRule="auto"/>
              <w:ind w:left="216"/>
            </w:pPr>
            <w:r>
              <w:t>1</w:t>
            </w:r>
          </w:p>
        </w:tc>
        <w:tc>
          <w:tcPr>
            <w:tcW w:w="1594" w:type="dxa"/>
            <w:vAlign w:val="top"/>
          </w:tcPr>
          <w:p w14:paraId="104F0ED2">
            <w:pPr>
              <w:pStyle w:val="6"/>
              <w:spacing w:before="78" w:line="204" w:lineRule="auto"/>
              <w:ind w:left="121"/>
            </w:pPr>
            <w:r>
              <w:rPr>
                <w:spacing w:val="-2"/>
              </w:rPr>
              <w:t>E 96</w:t>
            </w:r>
            <w:r>
              <w:rPr>
                <w:spacing w:val="-67"/>
              </w:rPr>
              <w:t xml:space="preserve"> </w:t>
            </w:r>
            <w:r>
              <w:rPr>
                <w:spacing w:val="-2"/>
              </w:rPr>
              <w:t>°22'17.90"</w:t>
            </w:r>
          </w:p>
        </w:tc>
        <w:tc>
          <w:tcPr>
            <w:tcW w:w="262" w:type="dxa"/>
            <w:tcBorders>
              <w:right w:val="nil"/>
            </w:tcBorders>
            <w:vAlign w:val="top"/>
          </w:tcPr>
          <w:p w14:paraId="64514FF4">
            <w:pPr>
              <w:pStyle w:val="6"/>
              <w:spacing w:before="100" w:line="182" w:lineRule="auto"/>
              <w:ind w:left="120"/>
            </w:pPr>
            <w:r>
              <w:t>N</w:t>
            </w:r>
          </w:p>
        </w:tc>
        <w:tc>
          <w:tcPr>
            <w:tcW w:w="334" w:type="dxa"/>
            <w:tcBorders>
              <w:left w:val="nil"/>
              <w:right w:val="nil"/>
            </w:tcBorders>
            <w:vAlign w:val="top"/>
          </w:tcPr>
          <w:p w14:paraId="4E827035">
            <w:pPr>
              <w:pStyle w:val="6"/>
              <w:spacing w:before="91" w:line="191" w:lineRule="auto"/>
              <w:jc w:val="right"/>
            </w:pPr>
            <w:r>
              <w:rPr>
                <w:spacing w:val="-26"/>
                <w:w w:val="95"/>
              </w:rPr>
              <w:t>30</w:t>
            </w:r>
            <w:r>
              <w:rPr>
                <w:spacing w:val="-72"/>
              </w:rPr>
              <w:t xml:space="preserve"> </w:t>
            </w:r>
            <w:r>
              <w:rPr>
                <w:spacing w:val="-26"/>
                <w:w w:val="95"/>
              </w:rPr>
              <w:t>°</w:t>
            </w:r>
          </w:p>
        </w:tc>
        <w:tc>
          <w:tcPr>
            <w:tcW w:w="998" w:type="dxa"/>
            <w:tcBorders>
              <w:left w:val="nil"/>
            </w:tcBorders>
            <w:vAlign w:val="top"/>
          </w:tcPr>
          <w:p w14:paraId="634422BE">
            <w:pPr>
              <w:pStyle w:val="6"/>
              <w:spacing w:before="78" w:line="204" w:lineRule="auto"/>
              <w:ind w:left="71"/>
            </w:pPr>
            <w:r>
              <w:rPr>
                <w:spacing w:val="-1"/>
              </w:rPr>
              <w:t>46'24.85"</w:t>
            </w:r>
          </w:p>
        </w:tc>
        <w:tc>
          <w:tcPr>
            <w:tcW w:w="603" w:type="dxa"/>
            <w:tcBorders>
              <w:bottom w:val="nil"/>
            </w:tcBorders>
            <w:vAlign w:val="top"/>
          </w:tcPr>
          <w:p w14:paraId="29E4897F">
            <w:pPr>
              <w:pStyle w:val="6"/>
              <w:spacing w:before="98" w:line="184" w:lineRule="auto"/>
              <w:ind w:left="230"/>
            </w:pPr>
            <w:r>
              <w:rPr>
                <w:spacing w:val="-10"/>
              </w:rPr>
              <w:t>16</w:t>
            </w:r>
          </w:p>
        </w:tc>
        <w:tc>
          <w:tcPr>
            <w:tcW w:w="1594" w:type="dxa"/>
            <w:vAlign w:val="top"/>
          </w:tcPr>
          <w:p w14:paraId="27527046">
            <w:pPr>
              <w:pStyle w:val="6"/>
              <w:spacing w:before="78" w:line="204" w:lineRule="auto"/>
              <w:ind w:left="125"/>
            </w:pPr>
            <w:r>
              <w:rPr>
                <w:spacing w:val="-2"/>
              </w:rPr>
              <w:t>E 96</w:t>
            </w:r>
            <w:r>
              <w:rPr>
                <w:spacing w:val="-67"/>
              </w:rPr>
              <w:t xml:space="preserve"> </w:t>
            </w:r>
            <w:r>
              <w:rPr>
                <w:spacing w:val="-2"/>
              </w:rPr>
              <w:t>°22'31.75"</w:t>
            </w:r>
          </w:p>
        </w:tc>
        <w:tc>
          <w:tcPr>
            <w:tcW w:w="1594" w:type="dxa"/>
            <w:vAlign w:val="top"/>
          </w:tcPr>
          <w:p w14:paraId="180D5FC0">
            <w:pPr>
              <w:pStyle w:val="6"/>
              <w:spacing w:before="78" w:line="204" w:lineRule="auto"/>
              <w:ind w:left="167"/>
            </w:pPr>
            <w:r>
              <w:rPr>
                <w:spacing w:val="-2"/>
              </w:rPr>
              <w:t>N</w:t>
            </w:r>
            <w:r>
              <w:rPr>
                <w:spacing w:val="13"/>
              </w:rPr>
              <w:t xml:space="preserve"> </w:t>
            </w:r>
            <w:r>
              <w:rPr>
                <w:spacing w:val="-2"/>
              </w:rPr>
              <w:t>30</w:t>
            </w:r>
            <w:r>
              <w:rPr>
                <w:spacing w:val="-68"/>
              </w:rPr>
              <w:t xml:space="preserve"> </w:t>
            </w:r>
            <w:r>
              <w:rPr>
                <w:spacing w:val="-2"/>
              </w:rPr>
              <w:t>°46'9.86"</w:t>
            </w:r>
          </w:p>
        </w:tc>
        <w:tc>
          <w:tcPr>
            <w:tcW w:w="1057" w:type="dxa"/>
            <w:tcBorders>
              <w:bottom w:val="nil"/>
            </w:tcBorders>
            <w:vAlign w:val="top"/>
          </w:tcPr>
          <w:p w14:paraId="13BCF97F">
            <w:pPr>
              <w:pStyle w:val="6"/>
              <w:spacing w:before="80" w:line="219" w:lineRule="auto"/>
              <w:ind w:left="175"/>
            </w:pPr>
            <w:r>
              <w:rPr>
                <w:spacing w:val="-3"/>
              </w:rPr>
              <w:t>5#可采区</w:t>
            </w:r>
          </w:p>
        </w:tc>
      </w:tr>
      <w:tr w14:paraId="671F90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90" w:type="dxa"/>
            <w:tcBorders>
              <w:top w:val="nil"/>
              <w:bottom w:val="nil"/>
            </w:tcBorders>
            <w:vAlign w:val="top"/>
          </w:tcPr>
          <w:p w14:paraId="3C22EFDD">
            <w:pPr>
              <w:pStyle w:val="6"/>
              <w:spacing w:before="99" w:line="183" w:lineRule="auto"/>
              <w:ind w:left="205"/>
            </w:pPr>
            <w:r>
              <w:t>2</w:t>
            </w:r>
          </w:p>
        </w:tc>
        <w:tc>
          <w:tcPr>
            <w:tcW w:w="1594" w:type="dxa"/>
            <w:vAlign w:val="top"/>
          </w:tcPr>
          <w:p w14:paraId="070EF3E1">
            <w:pPr>
              <w:pStyle w:val="6"/>
              <w:spacing w:before="78" w:line="204" w:lineRule="auto"/>
              <w:ind w:left="121"/>
            </w:pPr>
            <w:r>
              <w:rPr>
                <w:spacing w:val="-2"/>
              </w:rPr>
              <w:t>E 96</w:t>
            </w:r>
            <w:r>
              <w:rPr>
                <w:spacing w:val="-67"/>
              </w:rPr>
              <w:t xml:space="preserve"> </w:t>
            </w:r>
            <w:r>
              <w:rPr>
                <w:spacing w:val="-2"/>
              </w:rPr>
              <w:t>°22'18.51"</w:t>
            </w:r>
          </w:p>
        </w:tc>
        <w:tc>
          <w:tcPr>
            <w:tcW w:w="262" w:type="dxa"/>
            <w:tcBorders>
              <w:right w:val="nil"/>
            </w:tcBorders>
            <w:vAlign w:val="top"/>
          </w:tcPr>
          <w:p w14:paraId="2C70A485">
            <w:pPr>
              <w:pStyle w:val="6"/>
              <w:spacing w:before="99" w:line="182" w:lineRule="auto"/>
              <w:ind w:left="120"/>
            </w:pPr>
            <w:r>
              <w:t>N</w:t>
            </w:r>
          </w:p>
        </w:tc>
        <w:tc>
          <w:tcPr>
            <w:tcW w:w="334" w:type="dxa"/>
            <w:tcBorders>
              <w:left w:val="nil"/>
              <w:right w:val="nil"/>
            </w:tcBorders>
            <w:vAlign w:val="top"/>
          </w:tcPr>
          <w:p w14:paraId="24A1623D">
            <w:pPr>
              <w:pStyle w:val="6"/>
              <w:spacing w:before="91" w:line="191" w:lineRule="auto"/>
              <w:jc w:val="right"/>
            </w:pPr>
            <w:r>
              <w:rPr>
                <w:spacing w:val="-26"/>
                <w:w w:val="95"/>
              </w:rPr>
              <w:t>30</w:t>
            </w:r>
            <w:r>
              <w:rPr>
                <w:spacing w:val="-72"/>
              </w:rPr>
              <w:t xml:space="preserve"> </w:t>
            </w:r>
            <w:r>
              <w:rPr>
                <w:spacing w:val="-26"/>
                <w:w w:val="95"/>
              </w:rPr>
              <w:t>°</w:t>
            </w:r>
          </w:p>
        </w:tc>
        <w:tc>
          <w:tcPr>
            <w:tcW w:w="998" w:type="dxa"/>
            <w:tcBorders>
              <w:left w:val="nil"/>
            </w:tcBorders>
            <w:vAlign w:val="top"/>
          </w:tcPr>
          <w:p w14:paraId="740F878A">
            <w:pPr>
              <w:pStyle w:val="6"/>
              <w:spacing w:before="78" w:line="204" w:lineRule="auto"/>
              <w:ind w:left="71"/>
            </w:pPr>
            <w:r>
              <w:rPr>
                <w:spacing w:val="-1"/>
              </w:rPr>
              <w:t>46'24.97"</w:t>
            </w:r>
          </w:p>
        </w:tc>
        <w:tc>
          <w:tcPr>
            <w:tcW w:w="603" w:type="dxa"/>
            <w:tcBorders>
              <w:top w:val="nil"/>
              <w:bottom w:val="nil"/>
            </w:tcBorders>
            <w:vAlign w:val="top"/>
          </w:tcPr>
          <w:p w14:paraId="038B2617">
            <w:pPr>
              <w:pStyle w:val="6"/>
              <w:spacing w:before="98" w:line="184" w:lineRule="auto"/>
              <w:ind w:left="230"/>
            </w:pPr>
            <w:r>
              <w:rPr>
                <w:spacing w:val="-10"/>
              </w:rPr>
              <w:t>17</w:t>
            </w:r>
          </w:p>
        </w:tc>
        <w:tc>
          <w:tcPr>
            <w:tcW w:w="1594" w:type="dxa"/>
            <w:vAlign w:val="top"/>
          </w:tcPr>
          <w:p w14:paraId="0A25DB85">
            <w:pPr>
              <w:pStyle w:val="6"/>
              <w:spacing w:before="78" w:line="204" w:lineRule="auto"/>
              <w:ind w:left="125"/>
            </w:pPr>
            <w:r>
              <w:rPr>
                <w:spacing w:val="-2"/>
              </w:rPr>
              <w:t>E 96</w:t>
            </w:r>
            <w:r>
              <w:rPr>
                <w:spacing w:val="-67"/>
              </w:rPr>
              <w:t xml:space="preserve"> </w:t>
            </w:r>
            <w:r>
              <w:rPr>
                <w:spacing w:val="-2"/>
              </w:rPr>
              <w:t>°22'31.47"</w:t>
            </w:r>
          </w:p>
        </w:tc>
        <w:tc>
          <w:tcPr>
            <w:tcW w:w="1594" w:type="dxa"/>
            <w:vAlign w:val="top"/>
          </w:tcPr>
          <w:p w14:paraId="2B34F952">
            <w:pPr>
              <w:pStyle w:val="6"/>
              <w:spacing w:before="78" w:line="204" w:lineRule="auto"/>
              <w:ind w:left="167"/>
            </w:pPr>
            <w:r>
              <w:rPr>
                <w:spacing w:val="-2"/>
              </w:rPr>
              <w:t>N</w:t>
            </w:r>
            <w:r>
              <w:rPr>
                <w:spacing w:val="13"/>
              </w:rPr>
              <w:t xml:space="preserve"> </w:t>
            </w:r>
            <w:r>
              <w:rPr>
                <w:spacing w:val="-2"/>
              </w:rPr>
              <w:t>30</w:t>
            </w:r>
            <w:r>
              <w:rPr>
                <w:spacing w:val="-68"/>
              </w:rPr>
              <w:t xml:space="preserve"> </w:t>
            </w:r>
            <w:r>
              <w:rPr>
                <w:spacing w:val="-2"/>
              </w:rPr>
              <w:t>°46'8.47"</w:t>
            </w:r>
          </w:p>
        </w:tc>
        <w:tc>
          <w:tcPr>
            <w:tcW w:w="1057" w:type="dxa"/>
            <w:tcBorders>
              <w:top w:val="nil"/>
              <w:bottom w:val="nil"/>
            </w:tcBorders>
            <w:vAlign w:val="top"/>
          </w:tcPr>
          <w:p w14:paraId="1492AE96">
            <w:pPr>
              <w:pStyle w:val="6"/>
              <w:spacing w:before="71" w:line="221" w:lineRule="auto"/>
              <w:ind w:left="182"/>
            </w:pPr>
            <w:r>
              <w:rPr>
                <w:spacing w:val="-5"/>
              </w:rPr>
              <w:t>（白达乡</w:t>
            </w:r>
          </w:p>
        </w:tc>
      </w:tr>
      <w:tr w14:paraId="54E62A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490" w:type="dxa"/>
            <w:tcBorders>
              <w:top w:val="nil"/>
              <w:bottom w:val="nil"/>
            </w:tcBorders>
            <w:vAlign w:val="top"/>
          </w:tcPr>
          <w:p w14:paraId="553D88B3">
            <w:pPr>
              <w:pStyle w:val="6"/>
              <w:spacing w:before="98" w:line="183" w:lineRule="auto"/>
              <w:ind w:left="207"/>
            </w:pPr>
            <w:r>
              <w:t>3</w:t>
            </w:r>
          </w:p>
        </w:tc>
        <w:tc>
          <w:tcPr>
            <w:tcW w:w="1594" w:type="dxa"/>
            <w:vAlign w:val="top"/>
          </w:tcPr>
          <w:p w14:paraId="0E919505">
            <w:pPr>
              <w:pStyle w:val="6"/>
              <w:spacing w:before="78" w:line="204" w:lineRule="auto"/>
              <w:ind w:left="121"/>
            </w:pPr>
            <w:r>
              <w:rPr>
                <w:spacing w:val="-2"/>
              </w:rPr>
              <w:t>E 96</w:t>
            </w:r>
            <w:r>
              <w:rPr>
                <w:spacing w:val="-67"/>
              </w:rPr>
              <w:t xml:space="preserve"> </w:t>
            </w:r>
            <w:r>
              <w:rPr>
                <w:spacing w:val="-2"/>
              </w:rPr>
              <w:t>°22'20.16"</w:t>
            </w:r>
          </w:p>
        </w:tc>
        <w:tc>
          <w:tcPr>
            <w:tcW w:w="262" w:type="dxa"/>
            <w:tcBorders>
              <w:right w:val="nil"/>
            </w:tcBorders>
            <w:vAlign w:val="top"/>
          </w:tcPr>
          <w:p w14:paraId="54D9AED6">
            <w:pPr>
              <w:pStyle w:val="6"/>
              <w:spacing w:before="99" w:line="182" w:lineRule="auto"/>
              <w:ind w:left="120"/>
            </w:pPr>
            <w:r>
              <w:t>N</w:t>
            </w:r>
          </w:p>
        </w:tc>
        <w:tc>
          <w:tcPr>
            <w:tcW w:w="334" w:type="dxa"/>
            <w:tcBorders>
              <w:left w:val="nil"/>
              <w:right w:val="nil"/>
            </w:tcBorders>
            <w:vAlign w:val="top"/>
          </w:tcPr>
          <w:p w14:paraId="4C66E95A">
            <w:pPr>
              <w:pStyle w:val="6"/>
              <w:spacing w:before="90" w:line="191" w:lineRule="auto"/>
              <w:jc w:val="right"/>
            </w:pPr>
            <w:r>
              <w:rPr>
                <w:spacing w:val="-26"/>
                <w:w w:val="95"/>
              </w:rPr>
              <w:t>30</w:t>
            </w:r>
            <w:r>
              <w:rPr>
                <w:spacing w:val="-72"/>
              </w:rPr>
              <w:t xml:space="preserve"> </w:t>
            </w:r>
            <w:r>
              <w:rPr>
                <w:spacing w:val="-26"/>
                <w:w w:val="95"/>
              </w:rPr>
              <w:t>°</w:t>
            </w:r>
          </w:p>
        </w:tc>
        <w:tc>
          <w:tcPr>
            <w:tcW w:w="998" w:type="dxa"/>
            <w:tcBorders>
              <w:left w:val="nil"/>
            </w:tcBorders>
            <w:vAlign w:val="top"/>
          </w:tcPr>
          <w:p w14:paraId="637C03BB">
            <w:pPr>
              <w:pStyle w:val="6"/>
              <w:spacing w:before="78" w:line="204" w:lineRule="auto"/>
              <w:ind w:left="71"/>
            </w:pPr>
            <w:r>
              <w:rPr>
                <w:spacing w:val="-1"/>
              </w:rPr>
              <w:t>46'25.03"</w:t>
            </w:r>
          </w:p>
        </w:tc>
        <w:tc>
          <w:tcPr>
            <w:tcW w:w="603" w:type="dxa"/>
            <w:tcBorders>
              <w:top w:val="nil"/>
              <w:bottom w:val="nil"/>
            </w:tcBorders>
            <w:vAlign w:val="top"/>
          </w:tcPr>
          <w:p w14:paraId="20B72E31">
            <w:pPr>
              <w:pStyle w:val="6"/>
              <w:spacing w:before="97" w:line="184" w:lineRule="auto"/>
              <w:ind w:left="230"/>
            </w:pPr>
            <w:r>
              <w:rPr>
                <w:spacing w:val="-10"/>
              </w:rPr>
              <w:t>18</w:t>
            </w:r>
          </w:p>
        </w:tc>
        <w:tc>
          <w:tcPr>
            <w:tcW w:w="1594" w:type="dxa"/>
            <w:vAlign w:val="top"/>
          </w:tcPr>
          <w:p w14:paraId="00A9F155">
            <w:pPr>
              <w:pStyle w:val="6"/>
              <w:spacing w:before="78" w:line="204" w:lineRule="auto"/>
              <w:ind w:left="125"/>
            </w:pPr>
            <w:r>
              <w:rPr>
                <w:spacing w:val="-2"/>
              </w:rPr>
              <w:t>E 96</w:t>
            </w:r>
            <w:r>
              <w:rPr>
                <w:spacing w:val="-67"/>
              </w:rPr>
              <w:t xml:space="preserve"> </w:t>
            </w:r>
            <w:r>
              <w:rPr>
                <w:spacing w:val="-2"/>
              </w:rPr>
              <w:t>°22'28.59"</w:t>
            </w:r>
          </w:p>
        </w:tc>
        <w:tc>
          <w:tcPr>
            <w:tcW w:w="1594" w:type="dxa"/>
            <w:vAlign w:val="top"/>
          </w:tcPr>
          <w:p w14:paraId="1D8E4159">
            <w:pPr>
              <w:pStyle w:val="6"/>
              <w:spacing w:before="78" w:line="204" w:lineRule="auto"/>
              <w:ind w:left="167"/>
            </w:pPr>
            <w:r>
              <w:rPr>
                <w:spacing w:val="-2"/>
              </w:rPr>
              <w:t>N</w:t>
            </w:r>
            <w:r>
              <w:rPr>
                <w:spacing w:val="13"/>
              </w:rPr>
              <w:t xml:space="preserve"> </w:t>
            </w:r>
            <w:r>
              <w:rPr>
                <w:spacing w:val="-2"/>
              </w:rPr>
              <w:t>30</w:t>
            </w:r>
            <w:r>
              <w:rPr>
                <w:spacing w:val="-68"/>
              </w:rPr>
              <w:t xml:space="preserve"> </w:t>
            </w:r>
            <w:r>
              <w:rPr>
                <w:spacing w:val="-2"/>
              </w:rPr>
              <w:t>°46'8.63"</w:t>
            </w:r>
          </w:p>
        </w:tc>
        <w:tc>
          <w:tcPr>
            <w:tcW w:w="1057" w:type="dxa"/>
            <w:tcBorders>
              <w:top w:val="nil"/>
              <w:bottom w:val="nil"/>
            </w:tcBorders>
            <w:vAlign w:val="top"/>
          </w:tcPr>
          <w:p w14:paraId="678DE008">
            <w:pPr>
              <w:pStyle w:val="6"/>
              <w:spacing w:before="60" w:line="219" w:lineRule="auto"/>
              <w:ind w:left="198"/>
            </w:pPr>
            <w:r>
              <w:rPr>
                <w:spacing w:val="-9"/>
              </w:rPr>
              <w:t>白托村卡</w:t>
            </w:r>
          </w:p>
        </w:tc>
      </w:tr>
    </w:tbl>
    <w:p w14:paraId="5490FC8A">
      <w:pPr>
        <w:rPr>
          <w:rFonts w:ascii="Arial"/>
          <w:sz w:val="21"/>
        </w:rPr>
      </w:pPr>
    </w:p>
    <w:p w14:paraId="543CBA44">
      <w:pPr>
        <w:rPr>
          <w:rFonts w:ascii="Arial" w:hAnsi="Arial" w:eastAsia="Arial" w:cs="Arial"/>
          <w:sz w:val="21"/>
          <w:szCs w:val="21"/>
        </w:rPr>
        <w:sectPr>
          <w:footerReference r:id="rId247" w:type="default"/>
          <w:pgSz w:w="11906" w:h="16839"/>
          <w:pgMar w:top="1340" w:right="1687" w:bottom="1171" w:left="1687" w:header="1068" w:footer="992" w:gutter="0"/>
          <w:cols w:space="720" w:num="1"/>
        </w:sectPr>
      </w:pPr>
    </w:p>
    <w:p w14:paraId="17204A94">
      <w:pPr>
        <w:spacing w:before="145" w:line="212" w:lineRule="auto"/>
        <w:ind w:left="1263"/>
        <w:rPr>
          <w:rFonts w:ascii="宋体" w:hAnsi="宋体" w:eastAsia="宋体" w:cs="宋体"/>
          <w:sz w:val="24"/>
          <w:szCs w:val="24"/>
        </w:rPr>
      </w:pPr>
      <w:r>
        <w:rPr>
          <w:rFonts w:ascii="宋体" w:hAnsi="宋体" w:eastAsia="宋体" w:cs="宋体"/>
          <w:b/>
          <w:bCs/>
          <w:spacing w:val="-3"/>
          <w:sz w:val="24"/>
          <w:szCs w:val="24"/>
        </w:rPr>
        <w:t>洛隆县河道采砂规划（2024</w:t>
      </w:r>
      <w:r>
        <w:rPr>
          <w:rFonts w:ascii="宋体" w:hAnsi="宋体" w:eastAsia="宋体" w:cs="宋体"/>
          <w:spacing w:val="-44"/>
          <w:sz w:val="24"/>
          <w:szCs w:val="24"/>
        </w:rPr>
        <w:t xml:space="preserve"> </w:t>
      </w:r>
      <w:r>
        <w:rPr>
          <w:rFonts w:ascii="宋体" w:hAnsi="宋体" w:eastAsia="宋体" w:cs="宋体"/>
          <w:b/>
          <w:bCs/>
          <w:spacing w:val="-3"/>
          <w:sz w:val="24"/>
          <w:szCs w:val="24"/>
        </w:rPr>
        <w:t>年~2028</w:t>
      </w:r>
      <w:r>
        <w:rPr>
          <w:rFonts w:ascii="宋体" w:hAnsi="宋体" w:eastAsia="宋体" w:cs="宋体"/>
          <w:spacing w:val="-50"/>
          <w:sz w:val="24"/>
          <w:szCs w:val="24"/>
        </w:rPr>
        <w:t xml:space="preserve"> </w:t>
      </w:r>
      <w:r>
        <w:rPr>
          <w:rFonts w:ascii="宋体" w:hAnsi="宋体" w:eastAsia="宋体" w:cs="宋体"/>
          <w:b/>
          <w:bCs/>
          <w:spacing w:val="-3"/>
          <w:sz w:val="24"/>
          <w:szCs w:val="24"/>
        </w:rPr>
        <w:t>年）怒江可采区范围</w:t>
      </w:r>
    </w:p>
    <w:tbl>
      <w:tblPr>
        <w:tblStyle w:val="5"/>
        <w:tblW w:w="85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90"/>
        <w:gridCol w:w="1594"/>
        <w:gridCol w:w="1594"/>
        <w:gridCol w:w="603"/>
        <w:gridCol w:w="1594"/>
        <w:gridCol w:w="1594"/>
        <w:gridCol w:w="1057"/>
      </w:tblGrid>
      <w:tr w14:paraId="4C1829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490" w:type="dxa"/>
            <w:textDirection w:val="tbRlV"/>
            <w:vAlign w:val="top"/>
          </w:tcPr>
          <w:p w14:paraId="5297EF65">
            <w:pPr>
              <w:pStyle w:val="6"/>
              <w:spacing w:before="153" w:line="208" w:lineRule="auto"/>
              <w:ind w:left="71"/>
            </w:pPr>
            <w:r>
              <w:rPr>
                <w:b/>
                <w:bCs/>
                <w:spacing w:val="-2"/>
              </w:rPr>
              <w:t>拐</w:t>
            </w:r>
            <w:r>
              <w:rPr>
                <w:spacing w:val="42"/>
              </w:rPr>
              <w:t xml:space="preserve"> </w:t>
            </w:r>
            <w:r>
              <w:rPr>
                <w:b/>
                <w:bCs/>
                <w:spacing w:val="-2"/>
              </w:rPr>
              <w:t>点</w:t>
            </w:r>
          </w:p>
        </w:tc>
        <w:tc>
          <w:tcPr>
            <w:tcW w:w="1594" w:type="dxa"/>
            <w:vAlign w:val="top"/>
          </w:tcPr>
          <w:p w14:paraId="06799F3D">
            <w:pPr>
              <w:pStyle w:val="6"/>
              <w:spacing w:before="227" w:line="219" w:lineRule="auto"/>
              <w:ind w:left="557"/>
            </w:pPr>
            <w:r>
              <w:rPr>
                <w:b/>
                <w:bCs/>
                <w:spacing w:val="-7"/>
              </w:rPr>
              <w:t>东经</w:t>
            </w:r>
            <w:r>
              <w:rPr>
                <w:spacing w:val="-39"/>
              </w:rPr>
              <w:t xml:space="preserve"> </w:t>
            </w:r>
            <w:r>
              <w:rPr>
                <w:b/>
                <w:bCs/>
                <w:spacing w:val="-7"/>
              </w:rPr>
              <w:t>E</w:t>
            </w:r>
          </w:p>
        </w:tc>
        <w:tc>
          <w:tcPr>
            <w:tcW w:w="1594" w:type="dxa"/>
            <w:vAlign w:val="top"/>
          </w:tcPr>
          <w:p w14:paraId="719781A0">
            <w:pPr>
              <w:pStyle w:val="6"/>
              <w:spacing w:before="227" w:line="220" w:lineRule="auto"/>
              <w:ind w:left="556"/>
            </w:pPr>
            <w:r>
              <w:rPr>
                <w:b/>
                <w:bCs/>
                <w:spacing w:val="-6"/>
              </w:rPr>
              <w:t>北纬</w:t>
            </w:r>
            <w:r>
              <w:rPr>
                <w:spacing w:val="-42"/>
              </w:rPr>
              <w:t xml:space="preserve"> </w:t>
            </w:r>
            <w:r>
              <w:rPr>
                <w:b/>
                <w:bCs/>
                <w:spacing w:val="-6"/>
              </w:rPr>
              <w:t>N</w:t>
            </w:r>
          </w:p>
        </w:tc>
        <w:tc>
          <w:tcPr>
            <w:tcW w:w="603" w:type="dxa"/>
            <w:vAlign w:val="top"/>
          </w:tcPr>
          <w:p w14:paraId="17A34946">
            <w:pPr>
              <w:pStyle w:val="6"/>
              <w:spacing w:before="227" w:line="220" w:lineRule="auto"/>
              <w:ind w:left="126"/>
            </w:pPr>
            <w:r>
              <w:rPr>
                <w:b/>
                <w:bCs/>
                <w:spacing w:val="-6"/>
              </w:rPr>
              <w:t>拐点</w:t>
            </w:r>
          </w:p>
        </w:tc>
        <w:tc>
          <w:tcPr>
            <w:tcW w:w="1594" w:type="dxa"/>
            <w:vAlign w:val="top"/>
          </w:tcPr>
          <w:p w14:paraId="3C76A88C">
            <w:pPr>
              <w:pStyle w:val="6"/>
              <w:spacing w:before="227" w:line="219" w:lineRule="auto"/>
              <w:ind w:left="560"/>
            </w:pPr>
            <w:r>
              <w:rPr>
                <w:b/>
                <w:bCs/>
                <w:spacing w:val="-7"/>
              </w:rPr>
              <w:t>东经</w:t>
            </w:r>
            <w:r>
              <w:rPr>
                <w:spacing w:val="-39"/>
              </w:rPr>
              <w:t xml:space="preserve"> </w:t>
            </w:r>
            <w:r>
              <w:rPr>
                <w:b/>
                <w:bCs/>
                <w:spacing w:val="-7"/>
              </w:rPr>
              <w:t>E</w:t>
            </w:r>
          </w:p>
        </w:tc>
        <w:tc>
          <w:tcPr>
            <w:tcW w:w="1594" w:type="dxa"/>
            <w:vAlign w:val="top"/>
          </w:tcPr>
          <w:p w14:paraId="6396BBCC">
            <w:pPr>
              <w:pStyle w:val="6"/>
              <w:spacing w:before="227" w:line="220" w:lineRule="auto"/>
              <w:ind w:left="557"/>
            </w:pPr>
            <w:r>
              <w:rPr>
                <w:b/>
                <w:bCs/>
                <w:spacing w:val="-6"/>
              </w:rPr>
              <w:t>北纬</w:t>
            </w:r>
            <w:r>
              <w:rPr>
                <w:spacing w:val="-42"/>
              </w:rPr>
              <w:t xml:space="preserve"> </w:t>
            </w:r>
            <w:r>
              <w:rPr>
                <w:b/>
                <w:bCs/>
                <w:spacing w:val="-6"/>
              </w:rPr>
              <w:t>N</w:t>
            </w:r>
          </w:p>
        </w:tc>
        <w:tc>
          <w:tcPr>
            <w:tcW w:w="1057" w:type="dxa"/>
            <w:vAlign w:val="top"/>
          </w:tcPr>
          <w:p w14:paraId="253CEE47">
            <w:pPr>
              <w:pStyle w:val="6"/>
              <w:spacing w:before="227" w:line="221" w:lineRule="auto"/>
              <w:ind w:left="354"/>
            </w:pPr>
            <w:r>
              <w:rPr>
                <w:b/>
                <w:bCs/>
                <w:spacing w:val="-7"/>
              </w:rPr>
              <w:t>备注</w:t>
            </w:r>
          </w:p>
        </w:tc>
      </w:tr>
      <w:tr w14:paraId="0BEC00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490" w:type="dxa"/>
            <w:vMerge w:val="restart"/>
            <w:tcBorders>
              <w:bottom w:val="nil"/>
            </w:tcBorders>
            <w:vAlign w:val="top"/>
          </w:tcPr>
          <w:p w14:paraId="6687337C">
            <w:pPr>
              <w:pStyle w:val="6"/>
              <w:spacing w:before="95" w:line="183" w:lineRule="auto"/>
              <w:ind w:left="202"/>
            </w:pPr>
            <w:r>
              <w:t>4</w:t>
            </w:r>
          </w:p>
          <w:p w14:paraId="4193903D">
            <w:pPr>
              <w:pStyle w:val="6"/>
              <w:spacing w:before="144" w:line="182" w:lineRule="auto"/>
              <w:ind w:left="207"/>
            </w:pPr>
            <w:r>
              <w:t>5</w:t>
            </w:r>
          </w:p>
          <w:p w14:paraId="57DA817A">
            <w:pPr>
              <w:pStyle w:val="6"/>
              <w:spacing w:before="143" w:line="183" w:lineRule="auto"/>
              <w:ind w:left="205"/>
            </w:pPr>
            <w:r>
              <w:t>6</w:t>
            </w:r>
          </w:p>
          <w:p w14:paraId="3A838821">
            <w:pPr>
              <w:pStyle w:val="6"/>
              <w:spacing w:before="146" w:line="182" w:lineRule="auto"/>
              <w:ind w:left="207"/>
            </w:pPr>
            <w:r>
              <w:t>7</w:t>
            </w:r>
          </w:p>
          <w:p w14:paraId="79AFE674">
            <w:pPr>
              <w:pStyle w:val="6"/>
              <w:spacing w:before="143" w:line="183" w:lineRule="auto"/>
              <w:ind w:left="204"/>
            </w:pPr>
            <w:r>
              <w:t>8</w:t>
            </w:r>
          </w:p>
          <w:p w14:paraId="7A05F0A0">
            <w:pPr>
              <w:pStyle w:val="6"/>
              <w:spacing w:before="143" w:line="183" w:lineRule="auto"/>
              <w:ind w:left="204"/>
            </w:pPr>
            <w:r>
              <w:t>9</w:t>
            </w:r>
          </w:p>
          <w:p w14:paraId="5B5EA5C1">
            <w:pPr>
              <w:pStyle w:val="6"/>
              <w:spacing w:before="142" w:line="184" w:lineRule="auto"/>
              <w:ind w:left="173"/>
            </w:pPr>
            <w:r>
              <w:rPr>
                <w:spacing w:val="-10"/>
              </w:rPr>
              <w:t>10</w:t>
            </w:r>
          </w:p>
          <w:p w14:paraId="0FD02289">
            <w:pPr>
              <w:pStyle w:val="6"/>
              <w:spacing w:before="142" w:line="184" w:lineRule="auto"/>
              <w:ind w:left="173"/>
            </w:pPr>
            <w:r>
              <w:rPr>
                <w:spacing w:val="-10"/>
              </w:rPr>
              <w:t>11</w:t>
            </w:r>
          </w:p>
          <w:p w14:paraId="380EB258">
            <w:pPr>
              <w:pStyle w:val="6"/>
              <w:spacing w:before="142" w:line="184" w:lineRule="auto"/>
              <w:ind w:left="173"/>
            </w:pPr>
            <w:r>
              <w:rPr>
                <w:spacing w:val="-10"/>
              </w:rPr>
              <w:t>12</w:t>
            </w:r>
          </w:p>
          <w:p w14:paraId="619DE68F">
            <w:pPr>
              <w:pStyle w:val="6"/>
              <w:spacing w:before="144" w:line="184" w:lineRule="auto"/>
              <w:ind w:left="173"/>
            </w:pPr>
            <w:r>
              <w:rPr>
                <w:spacing w:val="-10"/>
              </w:rPr>
              <w:t>13</w:t>
            </w:r>
          </w:p>
          <w:p w14:paraId="7994F39A">
            <w:pPr>
              <w:pStyle w:val="6"/>
              <w:spacing w:before="143" w:line="184" w:lineRule="auto"/>
              <w:ind w:left="173"/>
            </w:pPr>
            <w:r>
              <w:rPr>
                <w:spacing w:val="-10"/>
              </w:rPr>
              <w:t>14</w:t>
            </w:r>
          </w:p>
          <w:p w14:paraId="1FB51A8A">
            <w:pPr>
              <w:pStyle w:val="6"/>
              <w:spacing w:before="142" w:line="184" w:lineRule="auto"/>
              <w:ind w:left="173"/>
            </w:pPr>
            <w:r>
              <w:rPr>
                <w:spacing w:val="-10"/>
              </w:rPr>
              <w:t>15</w:t>
            </w:r>
          </w:p>
        </w:tc>
        <w:tc>
          <w:tcPr>
            <w:tcW w:w="1594" w:type="dxa"/>
            <w:vAlign w:val="top"/>
          </w:tcPr>
          <w:p w14:paraId="18C6A501">
            <w:pPr>
              <w:pStyle w:val="6"/>
              <w:spacing w:before="74" w:line="204" w:lineRule="auto"/>
              <w:ind w:left="121"/>
            </w:pPr>
            <w:r>
              <w:rPr>
                <w:spacing w:val="-2"/>
              </w:rPr>
              <w:t>E 96</w:t>
            </w:r>
            <w:r>
              <w:rPr>
                <w:spacing w:val="-67"/>
              </w:rPr>
              <w:t xml:space="preserve"> </w:t>
            </w:r>
            <w:r>
              <w:rPr>
                <w:spacing w:val="-2"/>
              </w:rPr>
              <w:t>°22'22.53"</w:t>
            </w:r>
          </w:p>
        </w:tc>
        <w:tc>
          <w:tcPr>
            <w:tcW w:w="1594" w:type="dxa"/>
            <w:vAlign w:val="top"/>
          </w:tcPr>
          <w:p w14:paraId="1B6B0EE1">
            <w:pPr>
              <w:pStyle w:val="6"/>
              <w:spacing w:before="74" w:line="204" w:lineRule="auto"/>
              <w:ind w:left="120"/>
            </w:pPr>
            <w:r>
              <w:rPr>
                <w:spacing w:val="-3"/>
              </w:rPr>
              <w:t>N</w:t>
            </w:r>
            <w:r>
              <w:rPr>
                <w:spacing w:val="15"/>
              </w:rPr>
              <w:t xml:space="preserve"> </w:t>
            </w:r>
            <w:r>
              <w:rPr>
                <w:spacing w:val="-3"/>
              </w:rPr>
              <w:t>30</w:t>
            </w:r>
            <w:r>
              <w:rPr>
                <w:spacing w:val="-68"/>
              </w:rPr>
              <w:t xml:space="preserve"> </w:t>
            </w:r>
            <w:r>
              <w:rPr>
                <w:spacing w:val="-3"/>
              </w:rPr>
              <w:t>°46'25.12"</w:t>
            </w:r>
          </w:p>
        </w:tc>
        <w:tc>
          <w:tcPr>
            <w:tcW w:w="603" w:type="dxa"/>
            <w:vMerge w:val="restart"/>
            <w:tcBorders>
              <w:bottom w:val="nil"/>
            </w:tcBorders>
            <w:vAlign w:val="top"/>
          </w:tcPr>
          <w:p w14:paraId="7E77D45F">
            <w:pPr>
              <w:pStyle w:val="6"/>
              <w:spacing w:before="94" w:line="184" w:lineRule="auto"/>
              <w:ind w:left="230"/>
            </w:pPr>
            <w:r>
              <w:rPr>
                <w:spacing w:val="-10"/>
              </w:rPr>
              <w:t>19</w:t>
            </w:r>
          </w:p>
          <w:p w14:paraId="7BB02488">
            <w:pPr>
              <w:pStyle w:val="6"/>
              <w:spacing w:before="143" w:line="183" w:lineRule="auto"/>
              <w:ind w:left="218"/>
            </w:pPr>
            <w:r>
              <w:rPr>
                <w:spacing w:val="-4"/>
              </w:rPr>
              <w:t>20</w:t>
            </w:r>
          </w:p>
          <w:p w14:paraId="36C8D0FA">
            <w:pPr>
              <w:pStyle w:val="6"/>
              <w:spacing w:before="142" w:line="184" w:lineRule="auto"/>
              <w:ind w:left="218"/>
            </w:pPr>
            <w:r>
              <w:rPr>
                <w:spacing w:val="-4"/>
              </w:rPr>
              <w:t>21</w:t>
            </w:r>
          </w:p>
          <w:p w14:paraId="1B0640DA">
            <w:pPr>
              <w:pStyle w:val="6"/>
              <w:spacing w:before="145" w:line="183" w:lineRule="auto"/>
              <w:ind w:left="218"/>
            </w:pPr>
            <w:r>
              <w:rPr>
                <w:spacing w:val="-4"/>
              </w:rPr>
              <w:t>22</w:t>
            </w:r>
          </w:p>
          <w:p w14:paraId="337254D2">
            <w:pPr>
              <w:pStyle w:val="6"/>
              <w:spacing w:before="143" w:line="183" w:lineRule="auto"/>
              <w:ind w:left="218"/>
            </w:pPr>
            <w:r>
              <w:rPr>
                <w:spacing w:val="-4"/>
              </w:rPr>
              <w:t>23</w:t>
            </w:r>
          </w:p>
          <w:p w14:paraId="44704402">
            <w:pPr>
              <w:pStyle w:val="6"/>
              <w:spacing w:before="143" w:line="183" w:lineRule="auto"/>
              <w:ind w:left="218"/>
            </w:pPr>
            <w:r>
              <w:rPr>
                <w:spacing w:val="-4"/>
              </w:rPr>
              <w:t>24</w:t>
            </w:r>
          </w:p>
          <w:p w14:paraId="7FA7D0B8">
            <w:pPr>
              <w:pStyle w:val="6"/>
              <w:spacing w:before="143" w:line="183" w:lineRule="auto"/>
              <w:ind w:left="218"/>
            </w:pPr>
            <w:r>
              <w:rPr>
                <w:spacing w:val="-4"/>
              </w:rPr>
              <w:t>25</w:t>
            </w:r>
          </w:p>
          <w:p w14:paraId="77BD7508">
            <w:pPr>
              <w:pStyle w:val="6"/>
              <w:spacing w:before="143" w:line="183" w:lineRule="auto"/>
              <w:ind w:left="218"/>
            </w:pPr>
            <w:r>
              <w:rPr>
                <w:spacing w:val="-4"/>
              </w:rPr>
              <w:t>26</w:t>
            </w:r>
          </w:p>
          <w:p w14:paraId="1BA50C19">
            <w:pPr>
              <w:pStyle w:val="6"/>
              <w:spacing w:before="143" w:line="183" w:lineRule="auto"/>
              <w:ind w:left="218"/>
            </w:pPr>
            <w:r>
              <w:rPr>
                <w:spacing w:val="-4"/>
              </w:rPr>
              <w:t>27</w:t>
            </w:r>
          </w:p>
          <w:p w14:paraId="58828FB7">
            <w:pPr>
              <w:pStyle w:val="6"/>
              <w:spacing w:before="145" w:line="183" w:lineRule="auto"/>
              <w:ind w:left="218"/>
            </w:pPr>
            <w:r>
              <w:rPr>
                <w:spacing w:val="-4"/>
              </w:rPr>
              <w:t>28</w:t>
            </w:r>
          </w:p>
          <w:p w14:paraId="218F12A2">
            <w:pPr>
              <w:pStyle w:val="6"/>
              <w:spacing w:before="144" w:line="183" w:lineRule="auto"/>
              <w:ind w:left="218"/>
            </w:pPr>
            <w:r>
              <w:rPr>
                <w:spacing w:val="-4"/>
              </w:rPr>
              <w:t>29</w:t>
            </w:r>
          </w:p>
          <w:p w14:paraId="236148BC">
            <w:pPr>
              <w:pStyle w:val="6"/>
              <w:spacing w:before="143" w:line="183" w:lineRule="auto"/>
              <w:ind w:left="220"/>
            </w:pPr>
            <w:r>
              <w:rPr>
                <w:spacing w:val="-5"/>
              </w:rPr>
              <w:t>30</w:t>
            </w:r>
          </w:p>
        </w:tc>
        <w:tc>
          <w:tcPr>
            <w:tcW w:w="1594" w:type="dxa"/>
            <w:vAlign w:val="top"/>
          </w:tcPr>
          <w:p w14:paraId="4D217906">
            <w:pPr>
              <w:pStyle w:val="6"/>
              <w:spacing w:before="74" w:line="204" w:lineRule="auto"/>
              <w:ind w:left="125"/>
            </w:pPr>
            <w:r>
              <w:rPr>
                <w:spacing w:val="-2"/>
              </w:rPr>
              <w:t>E 96</w:t>
            </w:r>
            <w:r>
              <w:rPr>
                <w:spacing w:val="-67"/>
              </w:rPr>
              <w:t xml:space="preserve"> </w:t>
            </w:r>
            <w:r>
              <w:rPr>
                <w:spacing w:val="-2"/>
              </w:rPr>
              <w:t>°22'29.29"</w:t>
            </w:r>
          </w:p>
        </w:tc>
        <w:tc>
          <w:tcPr>
            <w:tcW w:w="1594" w:type="dxa"/>
            <w:vAlign w:val="top"/>
          </w:tcPr>
          <w:p w14:paraId="65C4BAAA">
            <w:pPr>
              <w:pStyle w:val="6"/>
              <w:spacing w:before="74" w:line="204" w:lineRule="auto"/>
              <w:ind w:left="121"/>
            </w:pPr>
            <w:r>
              <w:rPr>
                <w:spacing w:val="-3"/>
              </w:rPr>
              <w:t>N</w:t>
            </w:r>
            <w:r>
              <w:rPr>
                <w:spacing w:val="15"/>
              </w:rPr>
              <w:t xml:space="preserve"> </w:t>
            </w:r>
            <w:r>
              <w:rPr>
                <w:spacing w:val="-3"/>
              </w:rPr>
              <w:t>30</w:t>
            </w:r>
            <w:r>
              <w:rPr>
                <w:spacing w:val="-68"/>
              </w:rPr>
              <w:t xml:space="preserve"> </w:t>
            </w:r>
            <w:r>
              <w:rPr>
                <w:spacing w:val="-3"/>
              </w:rPr>
              <w:t>°46'11.26"</w:t>
            </w:r>
          </w:p>
        </w:tc>
        <w:tc>
          <w:tcPr>
            <w:tcW w:w="1057" w:type="dxa"/>
            <w:vMerge w:val="restart"/>
            <w:tcBorders>
              <w:bottom w:val="nil"/>
            </w:tcBorders>
            <w:vAlign w:val="top"/>
          </w:tcPr>
          <w:p w14:paraId="26522A45">
            <w:pPr>
              <w:pStyle w:val="6"/>
              <w:spacing w:before="66" w:line="221" w:lineRule="auto"/>
              <w:ind w:left="172"/>
            </w:pPr>
            <w:r>
              <w:rPr>
                <w:spacing w:val="-2"/>
              </w:rPr>
              <w:t>琼通段）</w:t>
            </w:r>
          </w:p>
        </w:tc>
      </w:tr>
      <w:tr w14:paraId="785F76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490" w:type="dxa"/>
            <w:vMerge w:val="continue"/>
            <w:tcBorders>
              <w:top w:val="nil"/>
              <w:bottom w:val="nil"/>
            </w:tcBorders>
            <w:vAlign w:val="top"/>
          </w:tcPr>
          <w:p w14:paraId="63D621C7">
            <w:pPr>
              <w:rPr>
                <w:rFonts w:ascii="Arial"/>
                <w:sz w:val="21"/>
              </w:rPr>
            </w:pPr>
          </w:p>
        </w:tc>
        <w:tc>
          <w:tcPr>
            <w:tcW w:w="1594" w:type="dxa"/>
            <w:vAlign w:val="top"/>
          </w:tcPr>
          <w:p w14:paraId="2401BB97">
            <w:pPr>
              <w:pStyle w:val="6"/>
              <w:spacing w:before="75" w:line="204" w:lineRule="auto"/>
              <w:ind w:left="121"/>
            </w:pPr>
            <w:r>
              <w:rPr>
                <w:spacing w:val="-2"/>
              </w:rPr>
              <w:t>E 96</w:t>
            </w:r>
            <w:r>
              <w:rPr>
                <w:spacing w:val="-67"/>
              </w:rPr>
              <w:t xml:space="preserve"> </w:t>
            </w:r>
            <w:r>
              <w:rPr>
                <w:spacing w:val="-2"/>
              </w:rPr>
              <w:t>°22'25.00"</w:t>
            </w:r>
          </w:p>
        </w:tc>
        <w:tc>
          <w:tcPr>
            <w:tcW w:w="1594" w:type="dxa"/>
            <w:vAlign w:val="top"/>
          </w:tcPr>
          <w:p w14:paraId="3AAB15AE">
            <w:pPr>
              <w:pStyle w:val="6"/>
              <w:spacing w:before="75" w:line="204" w:lineRule="auto"/>
              <w:ind w:left="120"/>
            </w:pPr>
            <w:r>
              <w:rPr>
                <w:spacing w:val="-3"/>
              </w:rPr>
              <w:t>N</w:t>
            </w:r>
            <w:r>
              <w:rPr>
                <w:spacing w:val="15"/>
              </w:rPr>
              <w:t xml:space="preserve"> </w:t>
            </w:r>
            <w:r>
              <w:rPr>
                <w:spacing w:val="-3"/>
              </w:rPr>
              <w:t>30</w:t>
            </w:r>
            <w:r>
              <w:rPr>
                <w:spacing w:val="-68"/>
              </w:rPr>
              <w:t xml:space="preserve"> </w:t>
            </w:r>
            <w:r>
              <w:rPr>
                <w:spacing w:val="-3"/>
              </w:rPr>
              <w:t>°46'24.68"</w:t>
            </w:r>
          </w:p>
        </w:tc>
        <w:tc>
          <w:tcPr>
            <w:tcW w:w="603" w:type="dxa"/>
            <w:vMerge w:val="continue"/>
            <w:tcBorders>
              <w:top w:val="nil"/>
              <w:bottom w:val="nil"/>
            </w:tcBorders>
            <w:vAlign w:val="top"/>
          </w:tcPr>
          <w:p w14:paraId="530371E6">
            <w:pPr>
              <w:rPr>
                <w:rFonts w:ascii="Arial"/>
                <w:sz w:val="21"/>
              </w:rPr>
            </w:pPr>
          </w:p>
        </w:tc>
        <w:tc>
          <w:tcPr>
            <w:tcW w:w="1594" w:type="dxa"/>
            <w:vAlign w:val="top"/>
          </w:tcPr>
          <w:p w14:paraId="0678541E">
            <w:pPr>
              <w:pStyle w:val="6"/>
              <w:spacing w:before="75" w:line="204" w:lineRule="auto"/>
              <w:ind w:left="125"/>
            </w:pPr>
            <w:r>
              <w:rPr>
                <w:spacing w:val="-2"/>
              </w:rPr>
              <w:t>E 96</w:t>
            </w:r>
            <w:r>
              <w:rPr>
                <w:spacing w:val="-67"/>
              </w:rPr>
              <w:t xml:space="preserve"> </w:t>
            </w:r>
            <w:r>
              <w:rPr>
                <w:spacing w:val="-2"/>
              </w:rPr>
              <w:t>°22'29.64"</w:t>
            </w:r>
          </w:p>
        </w:tc>
        <w:tc>
          <w:tcPr>
            <w:tcW w:w="1594" w:type="dxa"/>
            <w:vAlign w:val="top"/>
          </w:tcPr>
          <w:p w14:paraId="58B28B06">
            <w:pPr>
              <w:pStyle w:val="6"/>
              <w:spacing w:before="75" w:line="204" w:lineRule="auto"/>
              <w:ind w:left="121"/>
            </w:pPr>
            <w:r>
              <w:rPr>
                <w:spacing w:val="-3"/>
              </w:rPr>
              <w:t>N</w:t>
            </w:r>
            <w:r>
              <w:rPr>
                <w:spacing w:val="15"/>
              </w:rPr>
              <w:t xml:space="preserve"> </w:t>
            </w:r>
            <w:r>
              <w:rPr>
                <w:spacing w:val="-3"/>
              </w:rPr>
              <w:t>30</w:t>
            </w:r>
            <w:r>
              <w:rPr>
                <w:spacing w:val="-68"/>
              </w:rPr>
              <w:t xml:space="preserve"> </w:t>
            </w:r>
            <w:r>
              <w:rPr>
                <w:spacing w:val="-3"/>
              </w:rPr>
              <w:t>°46'13.46"</w:t>
            </w:r>
          </w:p>
        </w:tc>
        <w:tc>
          <w:tcPr>
            <w:tcW w:w="1057" w:type="dxa"/>
            <w:vMerge w:val="continue"/>
            <w:tcBorders>
              <w:top w:val="nil"/>
              <w:bottom w:val="nil"/>
            </w:tcBorders>
            <w:vAlign w:val="top"/>
          </w:tcPr>
          <w:p w14:paraId="064A190D">
            <w:pPr>
              <w:rPr>
                <w:rFonts w:ascii="Arial"/>
                <w:sz w:val="21"/>
              </w:rPr>
            </w:pPr>
          </w:p>
        </w:tc>
      </w:tr>
      <w:tr w14:paraId="46EDF7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490" w:type="dxa"/>
            <w:vMerge w:val="continue"/>
            <w:tcBorders>
              <w:top w:val="nil"/>
              <w:bottom w:val="nil"/>
            </w:tcBorders>
            <w:vAlign w:val="top"/>
          </w:tcPr>
          <w:p w14:paraId="34B7F128">
            <w:pPr>
              <w:rPr>
                <w:rFonts w:ascii="Arial"/>
                <w:sz w:val="21"/>
              </w:rPr>
            </w:pPr>
          </w:p>
        </w:tc>
        <w:tc>
          <w:tcPr>
            <w:tcW w:w="1594" w:type="dxa"/>
            <w:vAlign w:val="top"/>
          </w:tcPr>
          <w:p w14:paraId="0B9C6528">
            <w:pPr>
              <w:pStyle w:val="6"/>
              <w:spacing w:before="76" w:line="204" w:lineRule="auto"/>
              <w:ind w:left="121"/>
            </w:pPr>
            <w:r>
              <w:rPr>
                <w:spacing w:val="-2"/>
              </w:rPr>
              <w:t>E 96</w:t>
            </w:r>
            <w:r>
              <w:rPr>
                <w:spacing w:val="-67"/>
              </w:rPr>
              <w:t xml:space="preserve"> </w:t>
            </w:r>
            <w:r>
              <w:rPr>
                <w:spacing w:val="-2"/>
              </w:rPr>
              <w:t>°22'27.56"</w:t>
            </w:r>
          </w:p>
        </w:tc>
        <w:tc>
          <w:tcPr>
            <w:tcW w:w="1594" w:type="dxa"/>
            <w:vAlign w:val="top"/>
          </w:tcPr>
          <w:p w14:paraId="22F3E20A">
            <w:pPr>
              <w:pStyle w:val="6"/>
              <w:spacing w:before="76" w:line="204" w:lineRule="auto"/>
              <w:ind w:left="120"/>
            </w:pPr>
            <w:r>
              <w:rPr>
                <w:spacing w:val="-3"/>
              </w:rPr>
              <w:t>N</w:t>
            </w:r>
            <w:r>
              <w:rPr>
                <w:spacing w:val="15"/>
              </w:rPr>
              <w:t xml:space="preserve"> </w:t>
            </w:r>
            <w:r>
              <w:rPr>
                <w:spacing w:val="-3"/>
              </w:rPr>
              <w:t>30</w:t>
            </w:r>
            <w:r>
              <w:rPr>
                <w:spacing w:val="-68"/>
              </w:rPr>
              <w:t xml:space="preserve"> </w:t>
            </w:r>
            <w:r>
              <w:rPr>
                <w:spacing w:val="-3"/>
              </w:rPr>
              <w:t>°46'24.90"</w:t>
            </w:r>
          </w:p>
        </w:tc>
        <w:tc>
          <w:tcPr>
            <w:tcW w:w="603" w:type="dxa"/>
            <w:vMerge w:val="continue"/>
            <w:tcBorders>
              <w:top w:val="nil"/>
              <w:bottom w:val="nil"/>
            </w:tcBorders>
            <w:vAlign w:val="top"/>
          </w:tcPr>
          <w:p w14:paraId="1DE43FEF">
            <w:pPr>
              <w:rPr>
                <w:rFonts w:ascii="Arial"/>
                <w:sz w:val="21"/>
              </w:rPr>
            </w:pPr>
          </w:p>
        </w:tc>
        <w:tc>
          <w:tcPr>
            <w:tcW w:w="1594" w:type="dxa"/>
            <w:vAlign w:val="top"/>
          </w:tcPr>
          <w:p w14:paraId="789BDF8D">
            <w:pPr>
              <w:pStyle w:val="6"/>
              <w:spacing w:before="76" w:line="204" w:lineRule="auto"/>
              <w:ind w:left="125"/>
            </w:pPr>
            <w:r>
              <w:rPr>
                <w:spacing w:val="-2"/>
              </w:rPr>
              <w:t>E 96</w:t>
            </w:r>
            <w:r>
              <w:rPr>
                <w:spacing w:val="-67"/>
              </w:rPr>
              <w:t xml:space="preserve"> </w:t>
            </w:r>
            <w:r>
              <w:rPr>
                <w:spacing w:val="-2"/>
              </w:rPr>
              <w:t>°22'29.47"</w:t>
            </w:r>
          </w:p>
        </w:tc>
        <w:tc>
          <w:tcPr>
            <w:tcW w:w="1594" w:type="dxa"/>
            <w:vAlign w:val="top"/>
          </w:tcPr>
          <w:p w14:paraId="7117DAC6">
            <w:pPr>
              <w:pStyle w:val="6"/>
              <w:spacing w:before="76" w:line="204" w:lineRule="auto"/>
              <w:ind w:left="121"/>
            </w:pPr>
            <w:r>
              <w:rPr>
                <w:spacing w:val="-3"/>
              </w:rPr>
              <w:t>N</w:t>
            </w:r>
            <w:r>
              <w:rPr>
                <w:spacing w:val="15"/>
              </w:rPr>
              <w:t xml:space="preserve"> </w:t>
            </w:r>
            <w:r>
              <w:rPr>
                <w:spacing w:val="-3"/>
              </w:rPr>
              <w:t>30</w:t>
            </w:r>
            <w:r>
              <w:rPr>
                <w:spacing w:val="-68"/>
              </w:rPr>
              <w:t xml:space="preserve"> </w:t>
            </w:r>
            <w:r>
              <w:rPr>
                <w:spacing w:val="-3"/>
              </w:rPr>
              <w:t>°46'14.15"</w:t>
            </w:r>
          </w:p>
        </w:tc>
        <w:tc>
          <w:tcPr>
            <w:tcW w:w="1057" w:type="dxa"/>
            <w:vMerge w:val="continue"/>
            <w:tcBorders>
              <w:top w:val="nil"/>
              <w:bottom w:val="nil"/>
            </w:tcBorders>
            <w:vAlign w:val="top"/>
          </w:tcPr>
          <w:p w14:paraId="068D7658">
            <w:pPr>
              <w:rPr>
                <w:rFonts w:ascii="Arial"/>
                <w:sz w:val="21"/>
              </w:rPr>
            </w:pPr>
          </w:p>
        </w:tc>
      </w:tr>
      <w:tr w14:paraId="609232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90" w:type="dxa"/>
            <w:vMerge w:val="continue"/>
            <w:tcBorders>
              <w:top w:val="nil"/>
              <w:bottom w:val="nil"/>
            </w:tcBorders>
            <w:vAlign w:val="top"/>
          </w:tcPr>
          <w:p w14:paraId="3B9F8F6D">
            <w:pPr>
              <w:rPr>
                <w:rFonts w:ascii="Arial"/>
                <w:sz w:val="21"/>
              </w:rPr>
            </w:pPr>
          </w:p>
        </w:tc>
        <w:tc>
          <w:tcPr>
            <w:tcW w:w="1594" w:type="dxa"/>
            <w:vAlign w:val="top"/>
          </w:tcPr>
          <w:p w14:paraId="00390199">
            <w:pPr>
              <w:pStyle w:val="6"/>
              <w:spacing w:before="79" w:line="204" w:lineRule="auto"/>
              <w:ind w:left="121"/>
            </w:pPr>
            <w:r>
              <w:rPr>
                <w:spacing w:val="-2"/>
              </w:rPr>
              <w:t>E 96</w:t>
            </w:r>
            <w:r>
              <w:rPr>
                <w:spacing w:val="-67"/>
              </w:rPr>
              <w:t xml:space="preserve"> </w:t>
            </w:r>
            <w:r>
              <w:rPr>
                <w:spacing w:val="-2"/>
              </w:rPr>
              <w:t>°22'28.50"</w:t>
            </w:r>
          </w:p>
        </w:tc>
        <w:tc>
          <w:tcPr>
            <w:tcW w:w="1594" w:type="dxa"/>
            <w:vAlign w:val="top"/>
          </w:tcPr>
          <w:p w14:paraId="0A3F4C71">
            <w:pPr>
              <w:pStyle w:val="6"/>
              <w:spacing w:before="79" w:line="204" w:lineRule="auto"/>
              <w:ind w:left="120"/>
            </w:pPr>
            <w:r>
              <w:rPr>
                <w:spacing w:val="-3"/>
              </w:rPr>
              <w:t>N</w:t>
            </w:r>
            <w:r>
              <w:rPr>
                <w:spacing w:val="15"/>
              </w:rPr>
              <w:t xml:space="preserve"> </w:t>
            </w:r>
            <w:r>
              <w:rPr>
                <w:spacing w:val="-3"/>
              </w:rPr>
              <w:t>30</w:t>
            </w:r>
            <w:r>
              <w:rPr>
                <w:spacing w:val="-68"/>
              </w:rPr>
              <w:t xml:space="preserve"> </w:t>
            </w:r>
            <w:r>
              <w:rPr>
                <w:spacing w:val="-3"/>
              </w:rPr>
              <w:t>°46'24.64"</w:t>
            </w:r>
          </w:p>
        </w:tc>
        <w:tc>
          <w:tcPr>
            <w:tcW w:w="603" w:type="dxa"/>
            <w:vMerge w:val="continue"/>
            <w:tcBorders>
              <w:top w:val="nil"/>
              <w:bottom w:val="nil"/>
            </w:tcBorders>
            <w:vAlign w:val="top"/>
          </w:tcPr>
          <w:p w14:paraId="08A6598C">
            <w:pPr>
              <w:rPr>
                <w:rFonts w:ascii="Arial"/>
                <w:sz w:val="21"/>
              </w:rPr>
            </w:pPr>
          </w:p>
        </w:tc>
        <w:tc>
          <w:tcPr>
            <w:tcW w:w="1594" w:type="dxa"/>
            <w:vAlign w:val="top"/>
          </w:tcPr>
          <w:p w14:paraId="0FB8D442">
            <w:pPr>
              <w:pStyle w:val="6"/>
              <w:spacing w:before="79" w:line="204" w:lineRule="auto"/>
              <w:ind w:left="125"/>
            </w:pPr>
            <w:r>
              <w:rPr>
                <w:spacing w:val="-2"/>
              </w:rPr>
              <w:t>E 96</w:t>
            </w:r>
            <w:r>
              <w:rPr>
                <w:spacing w:val="-67"/>
              </w:rPr>
              <w:t xml:space="preserve"> </w:t>
            </w:r>
            <w:r>
              <w:rPr>
                <w:spacing w:val="-2"/>
              </w:rPr>
              <w:t>°22'28.11"</w:t>
            </w:r>
          </w:p>
        </w:tc>
        <w:tc>
          <w:tcPr>
            <w:tcW w:w="1594" w:type="dxa"/>
            <w:vAlign w:val="top"/>
          </w:tcPr>
          <w:p w14:paraId="42FBA467">
            <w:pPr>
              <w:pStyle w:val="6"/>
              <w:spacing w:before="79" w:line="204" w:lineRule="auto"/>
              <w:ind w:left="121"/>
            </w:pPr>
            <w:r>
              <w:rPr>
                <w:spacing w:val="-3"/>
              </w:rPr>
              <w:t>N</w:t>
            </w:r>
            <w:r>
              <w:rPr>
                <w:spacing w:val="15"/>
              </w:rPr>
              <w:t xml:space="preserve"> </w:t>
            </w:r>
            <w:r>
              <w:rPr>
                <w:spacing w:val="-3"/>
              </w:rPr>
              <w:t>30</w:t>
            </w:r>
            <w:r>
              <w:rPr>
                <w:spacing w:val="-68"/>
              </w:rPr>
              <w:t xml:space="preserve"> </w:t>
            </w:r>
            <w:r>
              <w:rPr>
                <w:spacing w:val="-3"/>
              </w:rPr>
              <w:t>°46'17.33"</w:t>
            </w:r>
          </w:p>
        </w:tc>
        <w:tc>
          <w:tcPr>
            <w:tcW w:w="1057" w:type="dxa"/>
            <w:vMerge w:val="continue"/>
            <w:tcBorders>
              <w:top w:val="nil"/>
              <w:bottom w:val="nil"/>
            </w:tcBorders>
            <w:vAlign w:val="top"/>
          </w:tcPr>
          <w:p w14:paraId="353E569E">
            <w:pPr>
              <w:rPr>
                <w:rFonts w:ascii="Arial"/>
                <w:sz w:val="21"/>
              </w:rPr>
            </w:pPr>
          </w:p>
        </w:tc>
      </w:tr>
      <w:tr w14:paraId="5DAA5D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90" w:type="dxa"/>
            <w:vMerge w:val="continue"/>
            <w:tcBorders>
              <w:top w:val="nil"/>
              <w:bottom w:val="nil"/>
            </w:tcBorders>
            <w:vAlign w:val="top"/>
          </w:tcPr>
          <w:p w14:paraId="70BF4D69">
            <w:pPr>
              <w:rPr>
                <w:rFonts w:ascii="Arial"/>
                <w:sz w:val="21"/>
              </w:rPr>
            </w:pPr>
          </w:p>
        </w:tc>
        <w:tc>
          <w:tcPr>
            <w:tcW w:w="1594" w:type="dxa"/>
            <w:vAlign w:val="top"/>
          </w:tcPr>
          <w:p w14:paraId="5832014B">
            <w:pPr>
              <w:pStyle w:val="6"/>
              <w:spacing w:before="78" w:line="204" w:lineRule="auto"/>
              <w:ind w:left="121"/>
            </w:pPr>
            <w:r>
              <w:rPr>
                <w:spacing w:val="-2"/>
              </w:rPr>
              <w:t>E 96</w:t>
            </w:r>
            <w:r>
              <w:rPr>
                <w:spacing w:val="-67"/>
              </w:rPr>
              <w:t xml:space="preserve"> </w:t>
            </w:r>
            <w:r>
              <w:rPr>
                <w:spacing w:val="-2"/>
              </w:rPr>
              <w:t>°22'29.53"</w:t>
            </w:r>
          </w:p>
        </w:tc>
        <w:tc>
          <w:tcPr>
            <w:tcW w:w="1594" w:type="dxa"/>
            <w:vAlign w:val="top"/>
          </w:tcPr>
          <w:p w14:paraId="2CF6650B">
            <w:pPr>
              <w:pStyle w:val="6"/>
              <w:spacing w:before="78" w:line="204" w:lineRule="auto"/>
              <w:ind w:left="120"/>
            </w:pPr>
            <w:r>
              <w:rPr>
                <w:spacing w:val="-3"/>
              </w:rPr>
              <w:t>N</w:t>
            </w:r>
            <w:r>
              <w:rPr>
                <w:spacing w:val="15"/>
              </w:rPr>
              <w:t xml:space="preserve"> </w:t>
            </w:r>
            <w:r>
              <w:rPr>
                <w:spacing w:val="-3"/>
              </w:rPr>
              <w:t>30</w:t>
            </w:r>
            <w:r>
              <w:rPr>
                <w:spacing w:val="-68"/>
              </w:rPr>
              <w:t xml:space="preserve"> </w:t>
            </w:r>
            <w:r>
              <w:rPr>
                <w:spacing w:val="-3"/>
              </w:rPr>
              <w:t>°46'23.87"</w:t>
            </w:r>
          </w:p>
        </w:tc>
        <w:tc>
          <w:tcPr>
            <w:tcW w:w="603" w:type="dxa"/>
            <w:vMerge w:val="continue"/>
            <w:tcBorders>
              <w:top w:val="nil"/>
              <w:bottom w:val="nil"/>
            </w:tcBorders>
            <w:vAlign w:val="top"/>
          </w:tcPr>
          <w:p w14:paraId="473516BC">
            <w:pPr>
              <w:rPr>
                <w:rFonts w:ascii="Arial"/>
                <w:sz w:val="21"/>
              </w:rPr>
            </w:pPr>
          </w:p>
        </w:tc>
        <w:tc>
          <w:tcPr>
            <w:tcW w:w="1594" w:type="dxa"/>
            <w:vAlign w:val="top"/>
          </w:tcPr>
          <w:p w14:paraId="4365E0F2">
            <w:pPr>
              <w:pStyle w:val="6"/>
              <w:spacing w:before="78" w:line="204" w:lineRule="auto"/>
              <w:ind w:left="125"/>
            </w:pPr>
            <w:r>
              <w:rPr>
                <w:spacing w:val="-2"/>
              </w:rPr>
              <w:t>E 96</w:t>
            </w:r>
            <w:r>
              <w:rPr>
                <w:spacing w:val="-67"/>
              </w:rPr>
              <w:t xml:space="preserve"> </w:t>
            </w:r>
            <w:r>
              <w:rPr>
                <w:spacing w:val="-2"/>
              </w:rPr>
              <w:t>°22'27.91"</w:t>
            </w:r>
          </w:p>
        </w:tc>
        <w:tc>
          <w:tcPr>
            <w:tcW w:w="1594" w:type="dxa"/>
            <w:vAlign w:val="top"/>
          </w:tcPr>
          <w:p w14:paraId="07885BDA">
            <w:pPr>
              <w:pStyle w:val="6"/>
              <w:spacing w:before="78" w:line="204" w:lineRule="auto"/>
              <w:ind w:left="121"/>
            </w:pPr>
            <w:r>
              <w:rPr>
                <w:spacing w:val="-3"/>
              </w:rPr>
              <w:t>N</w:t>
            </w:r>
            <w:r>
              <w:rPr>
                <w:spacing w:val="15"/>
              </w:rPr>
              <w:t xml:space="preserve"> </w:t>
            </w:r>
            <w:r>
              <w:rPr>
                <w:spacing w:val="-3"/>
              </w:rPr>
              <w:t>30</w:t>
            </w:r>
            <w:r>
              <w:rPr>
                <w:spacing w:val="-68"/>
              </w:rPr>
              <w:t xml:space="preserve"> </w:t>
            </w:r>
            <w:r>
              <w:rPr>
                <w:spacing w:val="-3"/>
              </w:rPr>
              <w:t>°46'18.78"</w:t>
            </w:r>
          </w:p>
        </w:tc>
        <w:tc>
          <w:tcPr>
            <w:tcW w:w="1057" w:type="dxa"/>
            <w:vMerge w:val="continue"/>
            <w:tcBorders>
              <w:top w:val="nil"/>
              <w:bottom w:val="nil"/>
            </w:tcBorders>
            <w:vAlign w:val="top"/>
          </w:tcPr>
          <w:p w14:paraId="7FC7B308">
            <w:pPr>
              <w:rPr>
                <w:rFonts w:ascii="Arial"/>
                <w:sz w:val="21"/>
              </w:rPr>
            </w:pPr>
          </w:p>
        </w:tc>
      </w:tr>
      <w:tr w14:paraId="60870B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90" w:type="dxa"/>
            <w:vMerge w:val="continue"/>
            <w:tcBorders>
              <w:top w:val="nil"/>
              <w:bottom w:val="nil"/>
            </w:tcBorders>
            <w:vAlign w:val="top"/>
          </w:tcPr>
          <w:p w14:paraId="5A1CC3CA">
            <w:pPr>
              <w:rPr>
                <w:rFonts w:ascii="Arial"/>
                <w:sz w:val="21"/>
              </w:rPr>
            </w:pPr>
          </w:p>
        </w:tc>
        <w:tc>
          <w:tcPr>
            <w:tcW w:w="1594" w:type="dxa"/>
            <w:vAlign w:val="top"/>
          </w:tcPr>
          <w:p w14:paraId="7DB88F8D">
            <w:pPr>
              <w:pStyle w:val="6"/>
              <w:spacing w:before="78" w:line="204" w:lineRule="auto"/>
              <w:ind w:left="121"/>
            </w:pPr>
            <w:r>
              <w:rPr>
                <w:spacing w:val="-2"/>
              </w:rPr>
              <w:t>E 96</w:t>
            </w:r>
            <w:r>
              <w:rPr>
                <w:spacing w:val="-67"/>
              </w:rPr>
              <w:t xml:space="preserve"> </w:t>
            </w:r>
            <w:r>
              <w:rPr>
                <w:spacing w:val="-2"/>
              </w:rPr>
              <w:t>°22'30.25"</w:t>
            </w:r>
          </w:p>
        </w:tc>
        <w:tc>
          <w:tcPr>
            <w:tcW w:w="1594" w:type="dxa"/>
            <w:vAlign w:val="top"/>
          </w:tcPr>
          <w:p w14:paraId="679282D9">
            <w:pPr>
              <w:pStyle w:val="6"/>
              <w:spacing w:before="78" w:line="204" w:lineRule="auto"/>
              <w:ind w:left="120"/>
            </w:pPr>
            <w:r>
              <w:rPr>
                <w:spacing w:val="-3"/>
              </w:rPr>
              <w:t>N</w:t>
            </w:r>
            <w:r>
              <w:rPr>
                <w:spacing w:val="15"/>
              </w:rPr>
              <w:t xml:space="preserve"> </w:t>
            </w:r>
            <w:r>
              <w:rPr>
                <w:spacing w:val="-3"/>
              </w:rPr>
              <w:t>30</w:t>
            </w:r>
            <w:r>
              <w:rPr>
                <w:spacing w:val="-68"/>
              </w:rPr>
              <w:t xml:space="preserve"> </w:t>
            </w:r>
            <w:r>
              <w:rPr>
                <w:spacing w:val="-3"/>
              </w:rPr>
              <w:t>°46'23.57"</w:t>
            </w:r>
          </w:p>
        </w:tc>
        <w:tc>
          <w:tcPr>
            <w:tcW w:w="603" w:type="dxa"/>
            <w:vMerge w:val="continue"/>
            <w:tcBorders>
              <w:top w:val="nil"/>
              <w:bottom w:val="nil"/>
            </w:tcBorders>
            <w:vAlign w:val="top"/>
          </w:tcPr>
          <w:p w14:paraId="69345028">
            <w:pPr>
              <w:rPr>
                <w:rFonts w:ascii="Arial"/>
                <w:sz w:val="21"/>
              </w:rPr>
            </w:pPr>
          </w:p>
        </w:tc>
        <w:tc>
          <w:tcPr>
            <w:tcW w:w="1594" w:type="dxa"/>
            <w:vAlign w:val="top"/>
          </w:tcPr>
          <w:p w14:paraId="157E05B0">
            <w:pPr>
              <w:pStyle w:val="6"/>
              <w:spacing w:before="78" w:line="204" w:lineRule="auto"/>
              <w:ind w:left="125"/>
            </w:pPr>
            <w:r>
              <w:rPr>
                <w:spacing w:val="-2"/>
              </w:rPr>
              <w:t>E 96</w:t>
            </w:r>
            <w:r>
              <w:rPr>
                <w:spacing w:val="-67"/>
              </w:rPr>
              <w:t xml:space="preserve"> </w:t>
            </w:r>
            <w:r>
              <w:rPr>
                <w:spacing w:val="-2"/>
              </w:rPr>
              <w:t>°22'27.33"</w:t>
            </w:r>
          </w:p>
        </w:tc>
        <w:tc>
          <w:tcPr>
            <w:tcW w:w="1594" w:type="dxa"/>
            <w:vAlign w:val="top"/>
          </w:tcPr>
          <w:p w14:paraId="0C63916A">
            <w:pPr>
              <w:pStyle w:val="6"/>
              <w:spacing w:before="78" w:line="204" w:lineRule="auto"/>
              <w:ind w:left="121"/>
            </w:pPr>
            <w:r>
              <w:rPr>
                <w:spacing w:val="-3"/>
              </w:rPr>
              <w:t>N</w:t>
            </w:r>
            <w:r>
              <w:rPr>
                <w:spacing w:val="15"/>
              </w:rPr>
              <w:t xml:space="preserve"> </w:t>
            </w:r>
            <w:r>
              <w:rPr>
                <w:spacing w:val="-3"/>
              </w:rPr>
              <w:t>30</w:t>
            </w:r>
            <w:r>
              <w:rPr>
                <w:spacing w:val="-68"/>
              </w:rPr>
              <w:t xml:space="preserve"> </w:t>
            </w:r>
            <w:r>
              <w:rPr>
                <w:spacing w:val="-3"/>
              </w:rPr>
              <w:t>°46'19.85"</w:t>
            </w:r>
          </w:p>
        </w:tc>
        <w:tc>
          <w:tcPr>
            <w:tcW w:w="1057" w:type="dxa"/>
            <w:vMerge w:val="continue"/>
            <w:tcBorders>
              <w:top w:val="nil"/>
              <w:bottom w:val="nil"/>
            </w:tcBorders>
            <w:vAlign w:val="top"/>
          </w:tcPr>
          <w:p w14:paraId="5E6D4E70">
            <w:pPr>
              <w:rPr>
                <w:rFonts w:ascii="Arial"/>
                <w:sz w:val="21"/>
              </w:rPr>
            </w:pPr>
          </w:p>
        </w:tc>
      </w:tr>
      <w:tr w14:paraId="5AAFF1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90" w:type="dxa"/>
            <w:vMerge w:val="continue"/>
            <w:tcBorders>
              <w:top w:val="nil"/>
              <w:bottom w:val="nil"/>
            </w:tcBorders>
            <w:vAlign w:val="top"/>
          </w:tcPr>
          <w:p w14:paraId="43E2ED29">
            <w:pPr>
              <w:rPr>
                <w:rFonts w:ascii="Arial"/>
                <w:sz w:val="21"/>
              </w:rPr>
            </w:pPr>
          </w:p>
        </w:tc>
        <w:tc>
          <w:tcPr>
            <w:tcW w:w="1594" w:type="dxa"/>
            <w:vAlign w:val="top"/>
          </w:tcPr>
          <w:p w14:paraId="4BAC7699">
            <w:pPr>
              <w:pStyle w:val="6"/>
              <w:spacing w:before="77" w:line="204" w:lineRule="auto"/>
              <w:ind w:left="121"/>
            </w:pPr>
            <w:r>
              <w:rPr>
                <w:spacing w:val="-2"/>
              </w:rPr>
              <w:t>E 96</w:t>
            </w:r>
            <w:r>
              <w:rPr>
                <w:spacing w:val="-67"/>
              </w:rPr>
              <w:t xml:space="preserve"> </w:t>
            </w:r>
            <w:r>
              <w:rPr>
                <w:spacing w:val="-2"/>
              </w:rPr>
              <w:t>°22'30.81"</w:t>
            </w:r>
          </w:p>
        </w:tc>
        <w:tc>
          <w:tcPr>
            <w:tcW w:w="1594" w:type="dxa"/>
            <w:vAlign w:val="top"/>
          </w:tcPr>
          <w:p w14:paraId="3983984F">
            <w:pPr>
              <w:pStyle w:val="6"/>
              <w:spacing w:before="77" w:line="204" w:lineRule="auto"/>
              <w:ind w:left="120"/>
            </w:pPr>
            <w:r>
              <w:rPr>
                <w:spacing w:val="-3"/>
              </w:rPr>
              <w:t>N</w:t>
            </w:r>
            <w:r>
              <w:rPr>
                <w:spacing w:val="15"/>
              </w:rPr>
              <w:t xml:space="preserve"> </w:t>
            </w:r>
            <w:r>
              <w:rPr>
                <w:spacing w:val="-3"/>
              </w:rPr>
              <w:t>30</w:t>
            </w:r>
            <w:r>
              <w:rPr>
                <w:spacing w:val="-68"/>
              </w:rPr>
              <w:t xml:space="preserve"> </w:t>
            </w:r>
            <w:r>
              <w:rPr>
                <w:spacing w:val="-3"/>
              </w:rPr>
              <w:t>°46'22.72"</w:t>
            </w:r>
          </w:p>
        </w:tc>
        <w:tc>
          <w:tcPr>
            <w:tcW w:w="603" w:type="dxa"/>
            <w:vMerge w:val="continue"/>
            <w:tcBorders>
              <w:top w:val="nil"/>
              <w:bottom w:val="nil"/>
            </w:tcBorders>
            <w:vAlign w:val="top"/>
          </w:tcPr>
          <w:p w14:paraId="0FDFBB14">
            <w:pPr>
              <w:rPr>
                <w:rFonts w:ascii="Arial"/>
                <w:sz w:val="21"/>
              </w:rPr>
            </w:pPr>
          </w:p>
        </w:tc>
        <w:tc>
          <w:tcPr>
            <w:tcW w:w="1594" w:type="dxa"/>
            <w:vAlign w:val="top"/>
          </w:tcPr>
          <w:p w14:paraId="04E7BFBB">
            <w:pPr>
              <w:pStyle w:val="6"/>
              <w:spacing w:before="77" w:line="204" w:lineRule="auto"/>
              <w:ind w:left="125"/>
            </w:pPr>
            <w:r>
              <w:rPr>
                <w:spacing w:val="-2"/>
              </w:rPr>
              <w:t>E 96</w:t>
            </w:r>
            <w:r>
              <w:rPr>
                <w:spacing w:val="-67"/>
              </w:rPr>
              <w:t xml:space="preserve"> </w:t>
            </w:r>
            <w:r>
              <w:rPr>
                <w:spacing w:val="-2"/>
              </w:rPr>
              <w:t>°22'24.19"</w:t>
            </w:r>
          </w:p>
        </w:tc>
        <w:tc>
          <w:tcPr>
            <w:tcW w:w="1594" w:type="dxa"/>
            <w:vAlign w:val="top"/>
          </w:tcPr>
          <w:p w14:paraId="0409307F">
            <w:pPr>
              <w:pStyle w:val="6"/>
              <w:spacing w:before="77" w:line="204" w:lineRule="auto"/>
              <w:ind w:left="121"/>
            </w:pPr>
            <w:r>
              <w:rPr>
                <w:spacing w:val="-3"/>
              </w:rPr>
              <w:t>N</w:t>
            </w:r>
            <w:r>
              <w:rPr>
                <w:spacing w:val="15"/>
              </w:rPr>
              <w:t xml:space="preserve"> </w:t>
            </w:r>
            <w:r>
              <w:rPr>
                <w:spacing w:val="-3"/>
              </w:rPr>
              <w:t>30</w:t>
            </w:r>
            <w:r>
              <w:rPr>
                <w:spacing w:val="-68"/>
              </w:rPr>
              <w:t xml:space="preserve"> </w:t>
            </w:r>
            <w:r>
              <w:rPr>
                <w:spacing w:val="-3"/>
              </w:rPr>
              <w:t>°46'20.99"</w:t>
            </w:r>
          </w:p>
        </w:tc>
        <w:tc>
          <w:tcPr>
            <w:tcW w:w="1057" w:type="dxa"/>
            <w:vMerge w:val="continue"/>
            <w:tcBorders>
              <w:top w:val="nil"/>
              <w:bottom w:val="nil"/>
            </w:tcBorders>
            <w:vAlign w:val="top"/>
          </w:tcPr>
          <w:p w14:paraId="3E869B81">
            <w:pPr>
              <w:rPr>
                <w:rFonts w:ascii="Arial"/>
                <w:sz w:val="21"/>
              </w:rPr>
            </w:pPr>
          </w:p>
        </w:tc>
      </w:tr>
      <w:tr w14:paraId="18160E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90" w:type="dxa"/>
            <w:vMerge w:val="continue"/>
            <w:tcBorders>
              <w:top w:val="nil"/>
              <w:bottom w:val="nil"/>
            </w:tcBorders>
            <w:vAlign w:val="top"/>
          </w:tcPr>
          <w:p w14:paraId="386C42BE">
            <w:pPr>
              <w:rPr>
                <w:rFonts w:ascii="Arial"/>
                <w:sz w:val="21"/>
              </w:rPr>
            </w:pPr>
          </w:p>
        </w:tc>
        <w:tc>
          <w:tcPr>
            <w:tcW w:w="1594" w:type="dxa"/>
            <w:vAlign w:val="top"/>
          </w:tcPr>
          <w:p w14:paraId="7740537A">
            <w:pPr>
              <w:pStyle w:val="6"/>
              <w:spacing w:before="77" w:line="204" w:lineRule="auto"/>
              <w:ind w:left="121"/>
            </w:pPr>
            <w:r>
              <w:rPr>
                <w:spacing w:val="-2"/>
              </w:rPr>
              <w:t>E 96</w:t>
            </w:r>
            <w:r>
              <w:rPr>
                <w:spacing w:val="-67"/>
              </w:rPr>
              <w:t xml:space="preserve"> </w:t>
            </w:r>
            <w:r>
              <w:rPr>
                <w:spacing w:val="-2"/>
              </w:rPr>
              <w:t>°22'30.92"</w:t>
            </w:r>
          </w:p>
        </w:tc>
        <w:tc>
          <w:tcPr>
            <w:tcW w:w="1594" w:type="dxa"/>
            <w:vAlign w:val="top"/>
          </w:tcPr>
          <w:p w14:paraId="1BF90A03">
            <w:pPr>
              <w:pStyle w:val="6"/>
              <w:spacing w:before="77" w:line="204" w:lineRule="auto"/>
              <w:ind w:left="120"/>
            </w:pPr>
            <w:r>
              <w:rPr>
                <w:spacing w:val="-3"/>
              </w:rPr>
              <w:t>N</w:t>
            </w:r>
            <w:r>
              <w:rPr>
                <w:spacing w:val="15"/>
              </w:rPr>
              <w:t xml:space="preserve"> </w:t>
            </w:r>
            <w:r>
              <w:rPr>
                <w:spacing w:val="-3"/>
              </w:rPr>
              <w:t>30</w:t>
            </w:r>
            <w:r>
              <w:rPr>
                <w:spacing w:val="-68"/>
              </w:rPr>
              <w:t xml:space="preserve"> </w:t>
            </w:r>
            <w:r>
              <w:rPr>
                <w:spacing w:val="-3"/>
              </w:rPr>
              <w:t>°46'19.86"</w:t>
            </w:r>
          </w:p>
        </w:tc>
        <w:tc>
          <w:tcPr>
            <w:tcW w:w="603" w:type="dxa"/>
            <w:vMerge w:val="continue"/>
            <w:tcBorders>
              <w:top w:val="nil"/>
              <w:bottom w:val="nil"/>
            </w:tcBorders>
            <w:vAlign w:val="top"/>
          </w:tcPr>
          <w:p w14:paraId="17E7E666">
            <w:pPr>
              <w:rPr>
                <w:rFonts w:ascii="Arial"/>
                <w:sz w:val="21"/>
              </w:rPr>
            </w:pPr>
          </w:p>
        </w:tc>
        <w:tc>
          <w:tcPr>
            <w:tcW w:w="1594" w:type="dxa"/>
            <w:vAlign w:val="top"/>
          </w:tcPr>
          <w:p w14:paraId="756CD48E">
            <w:pPr>
              <w:pStyle w:val="6"/>
              <w:spacing w:before="77" w:line="204" w:lineRule="auto"/>
              <w:ind w:left="125"/>
            </w:pPr>
            <w:r>
              <w:rPr>
                <w:spacing w:val="-2"/>
              </w:rPr>
              <w:t>E 96</w:t>
            </w:r>
            <w:r>
              <w:rPr>
                <w:spacing w:val="-67"/>
              </w:rPr>
              <w:t xml:space="preserve"> </w:t>
            </w:r>
            <w:r>
              <w:rPr>
                <w:spacing w:val="-2"/>
              </w:rPr>
              <w:t>°22'21.79"</w:t>
            </w:r>
          </w:p>
        </w:tc>
        <w:tc>
          <w:tcPr>
            <w:tcW w:w="1594" w:type="dxa"/>
            <w:vAlign w:val="top"/>
          </w:tcPr>
          <w:p w14:paraId="6B42EF46">
            <w:pPr>
              <w:pStyle w:val="6"/>
              <w:spacing w:before="77" w:line="204" w:lineRule="auto"/>
              <w:ind w:left="121"/>
            </w:pPr>
            <w:r>
              <w:rPr>
                <w:spacing w:val="-3"/>
              </w:rPr>
              <w:t>N</w:t>
            </w:r>
            <w:r>
              <w:rPr>
                <w:spacing w:val="15"/>
              </w:rPr>
              <w:t xml:space="preserve"> </w:t>
            </w:r>
            <w:r>
              <w:rPr>
                <w:spacing w:val="-3"/>
              </w:rPr>
              <w:t>30</w:t>
            </w:r>
            <w:r>
              <w:rPr>
                <w:spacing w:val="-68"/>
              </w:rPr>
              <w:t xml:space="preserve"> </w:t>
            </w:r>
            <w:r>
              <w:rPr>
                <w:spacing w:val="-3"/>
              </w:rPr>
              <w:t>°46'21.29"</w:t>
            </w:r>
          </w:p>
        </w:tc>
        <w:tc>
          <w:tcPr>
            <w:tcW w:w="1057" w:type="dxa"/>
            <w:vMerge w:val="continue"/>
            <w:tcBorders>
              <w:top w:val="nil"/>
              <w:bottom w:val="nil"/>
            </w:tcBorders>
            <w:vAlign w:val="top"/>
          </w:tcPr>
          <w:p w14:paraId="225F29AD">
            <w:pPr>
              <w:rPr>
                <w:rFonts w:ascii="Arial"/>
                <w:sz w:val="21"/>
              </w:rPr>
            </w:pPr>
          </w:p>
        </w:tc>
      </w:tr>
      <w:tr w14:paraId="796C82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90" w:type="dxa"/>
            <w:vMerge w:val="continue"/>
            <w:tcBorders>
              <w:top w:val="nil"/>
              <w:bottom w:val="nil"/>
            </w:tcBorders>
            <w:vAlign w:val="top"/>
          </w:tcPr>
          <w:p w14:paraId="2671F828">
            <w:pPr>
              <w:rPr>
                <w:rFonts w:ascii="Arial"/>
                <w:sz w:val="21"/>
              </w:rPr>
            </w:pPr>
          </w:p>
        </w:tc>
        <w:tc>
          <w:tcPr>
            <w:tcW w:w="1594" w:type="dxa"/>
            <w:vAlign w:val="top"/>
          </w:tcPr>
          <w:p w14:paraId="7339F59E">
            <w:pPr>
              <w:pStyle w:val="6"/>
              <w:spacing w:before="77" w:line="204" w:lineRule="auto"/>
              <w:ind w:left="121"/>
            </w:pPr>
            <w:r>
              <w:rPr>
                <w:spacing w:val="-2"/>
              </w:rPr>
              <w:t>E 96</w:t>
            </w:r>
            <w:r>
              <w:rPr>
                <w:spacing w:val="-67"/>
              </w:rPr>
              <w:t xml:space="preserve"> </w:t>
            </w:r>
            <w:r>
              <w:rPr>
                <w:spacing w:val="-2"/>
              </w:rPr>
              <w:t>°22'31.39"</w:t>
            </w:r>
          </w:p>
        </w:tc>
        <w:tc>
          <w:tcPr>
            <w:tcW w:w="1594" w:type="dxa"/>
            <w:vAlign w:val="top"/>
          </w:tcPr>
          <w:p w14:paraId="35870C25">
            <w:pPr>
              <w:pStyle w:val="6"/>
              <w:spacing w:before="77" w:line="204" w:lineRule="auto"/>
              <w:ind w:left="120"/>
            </w:pPr>
            <w:r>
              <w:rPr>
                <w:spacing w:val="-3"/>
              </w:rPr>
              <w:t>N</w:t>
            </w:r>
            <w:r>
              <w:rPr>
                <w:spacing w:val="15"/>
              </w:rPr>
              <w:t xml:space="preserve"> </w:t>
            </w:r>
            <w:r>
              <w:rPr>
                <w:spacing w:val="-3"/>
              </w:rPr>
              <w:t>30</w:t>
            </w:r>
            <w:r>
              <w:rPr>
                <w:spacing w:val="-68"/>
              </w:rPr>
              <w:t xml:space="preserve"> </w:t>
            </w:r>
            <w:r>
              <w:rPr>
                <w:spacing w:val="-3"/>
              </w:rPr>
              <w:t>°46'17.52"</w:t>
            </w:r>
          </w:p>
        </w:tc>
        <w:tc>
          <w:tcPr>
            <w:tcW w:w="603" w:type="dxa"/>
            <w:vMerge w:val="continue"/>
            <w:tcBorders>
              <w:top w:val="nil"/>
              <w:bottom w:val="nil"/>
            </w:tcBorders>
            <w:vAlign w:val="top"/>
          </w:tcPr>
          <w:p w14:paraId="13E93F46">
            <w:pPr>
              <w:rPr>
                <w:rFonts w:ascii="Arial"/>
                <w:sz w:val="21"/>
              </w:rPr>
            </w:pPr>
          </w:p>
        </w:tc>
        <w:tc>
          <w:tcPr>
            <w:tcW w:w="1594" w:type="dxa"/>
            <w:vAlign w:val="top"/>
          </w:tcPr>
          <w:p w14:paraId="69181C5A">
            <w:pPr>
              <w:pStyle w:val="6"/>
              <w:spacing w:before="77" w:line="204" w:lineRule="auto"/>
              <w:ind w:left="125"/>
            </w:pPr>
            <w:r>
              <w:rPr>
                <w:spacing w:val="-2"/>
              </w:rPr>
              <w:t>E 96</w:t>
            </w:r>
            <w:r>
              <w:rPr>
                <w:spacing w:val="-67"/>
              </w:rPr>
              <w:t xml:space="preserve"> </w:t>
            </w:r>
            <w:r>
              <w:rPr>
                <w:spacing w:val="-2"/>
              </w:rPr>
              <w:t>°22'21.19"</w:t>
            </w:r>
          </w:p>
        </w:tc>
        <w:tc>
          <w:tcPr>
            <w:tcW w:w="1594" w:type="dxa"/>
            <w:vAlign w:val="top"/>
          </w:tcPr>
          <w:p w14:paraId="082587DD">
            <w:pPr>
              <w:pStyle w:val="6"/>
              <w:spacing w:before="77" w:line="204" w:lineRule="auto"/>
              <w:ind w:left="121"/>
            </w:pPr>
            <w:r>
              <w:rPr>
                <w:spacing w:val="-3"/>
              </w:rPr>
              <w:t>N</w:t>
            </w:r>
            <w:r>
              <w:rPr>
                <w:spacing w:val="15"/>
              </w:rPr>
              <w:t xml:space="preserve"> </w:t>
            </w:r>
            <w:r>
              <w:rPr>
                <w:spacing w:val="-3"/>
              </w:rPr>
              <w:t>30</w:t>
            </w:r>
            <w:r>
              <w:rPr>
                <w:spacing w:val="-68"/>
              </w:rPr>
              <w:t xml:space="preserve"> </w:t>
            </w:r>
            <w:r>
              <w:rPr>
                <w:spacing w:val="-3"/>
              </w:rPr>
              <w:t>°46'21.59"</w:t>
            </w:r>
          </w:p>
        </w:tc>
        <w:tc>
          <w:tcPr>
            <w:tcW w:w="1057" w:type="dxa"/>
            <w:vMerge w:val="continue"/>
            <w:tcBorders>
              <w:top w:val="nil"/>
              <w:bottom w:val="nil"/>
            </w:tcBorders>
            <w:vAlign w:val="top"/>
          </w:tcPr>
          <w:p w14:paraId="29CA8E63">
            <w:pPr>
              <w:rPr>
                <w:rFonts w:ascii="Arial"/>
                <w:sz w:val="21"/>
              </w:rPr>
            </w:pPr>
          </w:p>
        </w:tc>
      </w:tr>
      <w:tr w14:paraId="176F79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90" w:type="dxa"/>
            <w:vMerge w:val="continue"/>
            <w:tcBorders>
              <w:top w:val="nil"/>
              <w:bottom w:val="nil"/>
            </w:tcBorders>
            <w:vAlign w:val="top"/>
          </w:tcPr>
          <w:p w14:paraId="08DFD123">
            <w:pPr>
              <w:rPr>
                <w:rFonts w:ascii="Arial"/>
                <w:sz w:val="21"/>
              </w:rPr>
            </w:pPr>
          </w:p>
        </w:tc>
        <w:tc>
          <w:tcPr>
            <w:tcW w:w="1594" w:type="dxa"/>
            <w:vAlign w:val="top"/>
          </w:tcPr>
          <w:p w14:paraId="7C69CE0A">
            <w:pPr>
              <w:pStyle w:val="6"/>
              <w:spacing w:before="79" w:line="204" w:lineRule="auto"/>
              <w:ind w:left="121"/>
            </w:pPr>
            <w:r>
              <w:rPr>
                <w:spacing w:val="-2"/>
              </w:rPr>
              <w:t>E 96</w:t>
            </w:r>
            <w:r>
              <w:rPr>
                <w:spacing w:val="-67"/>
              </w:rPr>
              <w:t xml:space="preserve"> </w:t>
            </w:r>
            <w:r>
              <w:rPr>
                <w:spacing w:val="-2"/>
              </w:rPr>
              <w:t>°22'32.04"</w:t>
            </w:r>
          </w:p>
        </w:tc>
        <w:tc>
          <w:tcPr>
            <w:tcW w:w="1594" w:type="dxa"/>
            <w:vAlign w:val="top"/>
          </w:tcPr>
          <w:p w14:paraId="7567869D">
            <w:pPr>
              <w:pStyle w:val="6"/>
              <w:spacing w:before="79" w:line="204" w:lineRule="auto"/>
              <w:ind w:left="120"/>
            </w:pPr>
            <w:r>
              <w:rPr>
                <w:spacing w:val="-3"/>
              </w:rPr>
              <w:t>N</w:t>
            </w:r>
            <w:r>
              <w:rPr>
                <w:spacing w:val="15"/>
              </w:rPr>
              <w:t xml:space="preserve"> </w:t>
            </w:r>
            <w:r>
              <w:rPr>
                <w:spacing w:val="-3"/>
              </w:rPr>
              <w:t>30</w:t>
            </w:r>
            <w:r>
              <w:rPr>
                <w:spacing w:val="-68"/>
              </w:rPr>
              <w:t xml:space="preserve"> </w:t>
            </w:r>
            <w:r>
              <w:rPr>
                <w:spacing w:val="-3"/>
              </w:rPr>
              <w:t>°46'15.97"</w:t>
            </w:r>
          </w:p>
        </w:tc>
        <w:tc>
          <w:tcPr>
            <w:tcW w:w="603" w:type="dxa"/>
            <w:vMerge w:val="continue"/>
            <w:tcBorders>
              <w:top w:val="nil"/>
              <w:bottom w:val="nil"/>
            </w:tcBorders>
            <w:vAlign w:val="top"/>
          </w:tcPr>
          <w:p w14:paraId="75549484">
            <w:pPr>
              <w:rPr>
                <w:rFonts w:ascii="Arial"/>
                <w:sz w:val="21"/>
              </w:rPr>
            </w:pPr>
          </w:p>
        </w:tc>
        <w:tc>
          <w:tcPr>
            <w:tcW w:w="1594" w:type="dxa"/>
            <w:vAlign w:val="top"/>
          </w:tcPr>
          <w:p w14:paraId="29419347">
            <w:pPr>
              <w:pStyle w:val="6"/>
              <w:spacing w:before="79" w:line="204" w:lineRule="auto"/>
              <w:ind w:left="125"/>
            </w:pPr>
            <w:r>
              <w:rPr>
                <w:spacing w:val="-2"/>
              </w:rPr>
              <w:t>E 96</w:t>
            </w:r>
            <w:r>
              <w:rPr>
                <w:spacing w:val="-67"/>
              </w:rPr>
              <w:t xml:space="preserve"> </w:t>
            </w:r>
            <w:r>
              <w:rPr>
                <w:spacing w:val="-2"/>
              </w:rPr>
              <w:t>°22'20.53"</w:t>
            </w:r>
          </w:p>
        </w:tc>
        <w:tc>
          <w:tcPr>
            <w:tcW w:w="1594" w:type="dxa"/>
            <w:vAlign w:val="top"/>
          </w:tcPr>
          <w:p w14:paraId="1047327F">
            <w:pPr>
              <w:pStyle w:val="6"/>
              <w:spacing w:before="79" w:line="204" w:lineRule="auto"/>
              <w:ind w:left="121"/>
            </w:pPr>
            <w:r>
              <w:rPr>
                <w:spacing w:val="-3"/>
              </w:rPr>
              <w:t>N</w:t>
            </w:r>
            <w:r>
              <w:rPr>
                <w:spacing w:val="15"/>
              </w:rPr>
              <w:t xml:space="preserve"> </w:t>
            </w:r>
            <w:r>
              <w:rPr>
                <w:spacing w:val="-3"/>
              </w:rPr>
              <w:t>30</w:t>
            </w:r>
            <w:r>
              <w:rPr>
                <w:spacing w:val="-68"/>
              </w:rPr>
              <w:t xml:space="preserve"> </w:t>
            </w:r>
            <w:r>
              <w:rPr>
                <w:spacing w:val="-3"/>
              </w:rPr>
              <w:t>°46'21.52"</w:t>
            </w:r>
          </w:p>
        </w:tc>
        <w:tc>
          <w:tcPr>
            <w:tcW w:w="1057" w:type="dxa"/>
            <w:vMerge w:val="continue"/>
            <w:tcBorders>
              <w:top w:val="nil"/>
              <w:bottom w:val="nil"/>
            </w:tcBorders>
            <w:vAlign w:val="top"/>
          </w:tcPr>
          <w:p w14:paraId="36A9FFF1">
            <w:pPr>
              <w:rPr>
                <w:rFonts w:ascii="Arial"/>
                <w:sz w:val="21"/>
              </w:rPr>
            </w:pPr>
          </w:p>
        </w:tc>
      </w:tr>
      <w:tr w14:paraId="52C394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90" w:type="dxa"/>
            <w:vMerge w:val="continue"/>
            <w:tcBorders>
              <w:top w:val="nil"/>
              <w:bottom w:val="nil"/>
            </w:tcBorders>
            <w:vAlign w:val="top"/>
          </w:tcPr>
          <w:p w14:paraId="3935EAFC">
            <w:pPr>
              <w:rPr>
                <w:rFonts w:ascii="Arial"/>
                <w:sz w:val="21"/>
              </w:rPr>
            </w:pPr>
          </w:p>
        </w:tc>
        <w:tc>
          <w:tcPr>
            <w:tcW w:w="1594" w:type="dxa"/>
            <w:vAlign w:val="top"/>
          </w:tcPr>
          <w:p w14:paraId="1632F0C6">
            <w:pPr>
              <w:pStyle w:val="6"/>
              <w:spacing w:before="78" w:line="204" w:lineRule="auto"/>
              <w:ind w:left="121"/>
            </w:pPr>
            <w:r>
              <w:rPr>
                <w:spacing w:val="-2"/>
              </w:rPr>
              <w:t>E 96</w:t>
            </w:r>
            <w:r>
              <w:rPr>
                <w:spacing w:val="-67"/>
              </w:rPr>
              <w:t xml:space="preserve"> </w:t>
            </w:r>
            <w:r>
              <w:rPr>
                <w:spacing w:val="-2"/>
              </w:rPr>
              <w:t>°22'32.02"</w:t>
            </w:r>
          </w:p>
        </w:tc>
        <w:tc>
          <w:tcPr>
            <w:tcW w:w="1594" w:type="dxa"/>
            <w:vAlign w:val="top"/>
          </w:tcPr>
          <w:p w14:paraId="25B94022">
            <w:pPr>
              <w:pStyle w:val="6"/>
              <w:spacing w:before="78" w:line="204" w:lineRule="auto"/>
              <w:ind w:left="120"/>
            </w:pPr>
            <w:r>
              <w:rPr>
                <w:spacing w:val="-3"/>
              </w:rPr>
              <w:t>N</w:t>
            </w:r>
            <w:r>
              <w:rPr>
                <w:spacing w:val="15"/>
              </w:rPr>
              <w:t xml:space="preserve"> </w:t>
            </w:r>
            <w:r>
              <w:rPr>
                <w:spacing w:val="-3"/>
              </w:rPr>
              <w:t>30</w:t>
            </w:r>
            <w:r>
              <w:rPr>
                <w:spacing w:val="-68"/>
              </w:rPr>
              <w:t xml:space="preserve"> </w:t>
            </w:r>
            <w:r>
              <w:rPr>
                <w:spacing w:val="-3"/>
              </w:rPr>
              <w:t>°46'13.29"</w:t>
            </w:r>
          </w:p>
        </w:tc>
        <w:tc>
          <w:tcPr>
            <w:tcW w:w="603" w:type="dxa"/>
            <w:vMerge w:val="continue"/>
            <w:tcBorders>
              <w:top w:val="nil"/>
              <w:bottom w:val="nil"/>
            </w:tcBorders>
            <w:vAlign w:val="top"/>
          </w:tcPr>
          <w:p w14:paraId="1B27614C">
            <w:pPr>
              <w:rPr>
                <w:rFonts w:ascii="Arial"/>
                <w:sz w:val="21"/>
              </w:rPr>
            </w:pPr>
          </w:p>
        </w:tc>
        <w:tc>
          <w:tcPr>
            <w:tcW w:w="1594" w:type="dxa"/>
            <w:vAlign w:val="top"/>
          </w:tcPr>
          <w:p w14:paraId="7BB011A8">
            <w:pPr>
              <w:pStyle w:val="6"/>
              <w:spacing w:before="78" w:line="204" w:lineRule="auto"/>
              <w:ind w:left="125"/>
            </w:pPr>
            <w:r>
              <w:rPr>
                <w:spacing w:val="-2"/>
              </w:rPr>
              <w:t>E 96</w:t>
            </w:r>
            <w:r>
              <w:rPr>
                <w:spacing w:val="-67"/>
              </w:rPr>
              <w:t xml:space="preserve"> </w:t>
            </w:r>
            <w:r>
              <w:rPr>
                <w:spacing w:val="-2"/>
              </w:rPr>
              <w:t>°22'19.70"</w:t>
            </w:r>
          </w:p>
        </w:tc>
        <w:tc>
          <w:tcPr>
            <w:tcW w:w="1594" w:type="dxa"/>
            <w:vAlign w:val="top"/>
          </w:tcPr>
          <w:p w14:paraId="22A65748">
            <w:pPr>
              <w:pStyle w:val="6"/>
              <w:spacing w:before="78" w:line="204" w:lineRule="auto"/>
              <w:ind w:left="121"/>
            </w:pPr>
            <w:r>
              <w:rPr>
                <w:spacing w:val="-3"/>
              </w:rPr>
              <w:t>N</w:t>
            </w:r>
            <w:r>
              <w:rPr>
                <w:spacing w:val="15"/>
              </w:rPr>
              <w:t xml:space="preserve"> </w:t>
            </w:r>
            <w:r>
              <w:rPr>
                <w:spacing w:val="-3"/>
              </w:rPr>
              <w:t>30</w:t>
            </w:r>
            <w:r>
              <w:rPr>
                <w:spacing w:val="-68"/>
              </w:rPr>
              <w:t xml:space="preserve"> </w:t>
            </w:r>
            <w:r>
              <w:rPr>
                <w:spacing w:val="-3"/>
              </w:rPr>
              <w:t>°46'21.00"</w:t>
            </w:r>
          </w:p>
        </w:tc>
        <w:tc>
          <w:tcPr>
            <w:tcW w:w="1057" w:type="dxa"/>
            <w:vMerge w:val="continue"/>
            <w:tcBorders>
              <w:top w:val="nil"/>
              <w:bottom w:val="nil"/>
            </w:tcBorders>
            <w:vAlign w:val="top"/>
          </w:tcPr>
          <w:p w14:paraId="2015D3C3">
            <w:pPr>
              <w:rPr>
                <w:rFonts w:ascii="Arial"/>
                <w:sz w:val="21"/>
              </w:rPr>
            </w:pPr>
          </w:p>
        </w:tc>
      </w:tr>
      <w:tr w14:paraId="50EA6A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90" w:type="dxa"/>
            <w:vMerge w:val="continue"/>
            <w:tcBorders>
              <w:top w:val="nil"/>
            </w:tcBorders>
            <w:vAlign w:val="top"/>
          </w:tcPr>
          <w:p w14:paraId="64A9319B">
            <w:pPr>
              <w:rPr>
                <w:rFonts w:ascii="Arial"/>
                <w:sz w:val="21"/>
              </w:rPr>
            </w:pPr>
          </w:p>
        </w:tc>
        <w:tc>
          <w:tcPr>
            <w:tcW w:w="1594" w:type="dxa"/>
            <w:vAlign w:val="top"/>
          </w:tcPr>
          <w:p w14:paraId="0B37BB97">
            <w:pPr>
              <w:pStyle w:val="6"/>
              <w:spacing w:before="78" w:line="204" w:lineRule="auto"/>
              <w:ind w:left="121"/>
            </w:pPr>
            <w:r>
              <w:rPr>
                <w:spacing w:val="-2"/>
              </w:rPr>
              <w:t>E 96</w:t>
            </w:r>
            <w:r>
              <w:rPr>
                <w:spacing w:val="-67"/>
              </w:rPr>
              <w:t xml:space="preserve"> </w:t>
            </w:r>
            <w:r>
              <w:rPr>
                <w:spacing w:val="-2"/>
              </w:rPr>
              <w:t>°22'31.70"</w:t>
            </w:r>
          </w:p>
        </w:tc>
        <w:tc>
          <w:tcPr>
            <w:tcW w:w="1594" w:type="dxa"/>
            <w:vAlign w:val="top"/>
          </w:tcPr>
          <w:p w14:paraId="0EE9D06D">
            <w:pPr>
              <w:pStyle w:val="6"/>
              <w:spacing w:before="78" w:line="204" w:lineRule="auto"/>
              <w:ind w:left="120"/>
            </w:pPr>
            <w:r>
              <w:rPr>
                <w:spacing w:val="-3"/>
              </w:rPr>
              <w:t>N</w:t>
            </w:r>
            <w:r>
              <w:rPr>
                <w:spacing w:val="15"/>
              </w:rPr>
              <w:t xml:space="preserve"> </w:t>
            </w:r>
            <w:r>
              <w:rPr>
                <w:spacing w:val="-3"/>
              </w:rPr>
              <w:t>30</w:t>
            </w:r>
            <w:r>
              <w:rPr>
                <w:spacing w:val="-68"/>
              </w:rPr>
              <w:t xml:space="preserve"> </w:t>
            </w:r>
            <w:r>
              <w:rPr>
                <w:spacing w:val="-3"/>
              </w:rPr>
              <w:t>°46'10.91"</w:t>
            </w:r>
          </w:p>
        </w:tc>
        <w:tc>
          <w:tcPr>
            <w:tcW w:w="603" w:type="dxa"/>
            <w:vMerge w:val="continue"/>
            <w:tcBorders>
              <w:top w:val="nil"/>
            </w:tcBorders>
            <w:vAlign w:val="top"/>
          </w:tcPr>
          <w:p w14:paraId="364A3B31">
            <w:pPr>
              <w:rPr>
                <w:rFonts w:ascii="Arial"/>
                <w:sz w:val="21"/>
              </w:rPr>
            </w:pPr>
          </w:p>
        </w:tc>
        <w:tc>
          <w:tcPr>
            <w:tcW w:w="1594" w:type="dxa"/>
            <w:vAlign w:val="top"/>
          </w:tcPr>
          <w:p w14:paraId="2670003D">
            <w:pPr>
              <w:pStyle w:val="6"/>
              <w:spacing w:before="78" w:line="204" w:lineRule="auto"/>
              <w:ind w:left="125"/>
            </w:pPr>
            <w:r>
              <w:rPr>
                <w:spacing w:val="-2"/>
              </w:rPr>
              <w:t>E 96</w:t>
            </w:r>
            <w:r>
              <w:rPr>
                <w:spacing w:val="-67"/>
              </w:rPr>
              <w:t xml:space="preserve"> </w:t>
            </w:r>
            <w:r>
              <w:rPr>
                <w:spacing w:val="-2"/>
              </w:rPr>
              <w:t>°22'18.18"</w:t>
            </w:r>
          </w:p>
        </w:tc>
        <w:tc>
          <w:tcPr>
            <w:tcW w:w="1594" w:type="dxa"/>
            <w:vAlign w:val="top"/>
          </w:tcPr>
          <w:p w14:paraId="56888DFB">
            <w:pPr>
              <w:pStyle w:val="6"/>
              <w:spacing w:before="78" w:line="204" w:lineRule="auto"/>
              <w:ind w:left="121"/>
            </w:pPr>
            <w:r>
              <w:rPr>
                <w:spacing w:val="-3"/>
              </w:rPr>
              <w:t>N</w:t>
            </w:r>
            <w:r>
              <w:rPr>
                <w:spacing w:val="15"/>
              </w:rPr>
              <w:t xml:space="preserve"> </w:t>
            </w:r>
            <w:r>
              <w:rPr>
                <w:spacing w:val="-3"/>
              </w:rPr>
              <w:t>30</w:t>
            </w:r>
            <w:r>
              <w:rPr>
                <w:spacing w:val="-68"/>
              </w:rPr>
              <w:t xml:space="preserve"> </w:t>
            </w:r>
            <w:r>
              <w:rPr>
                <w:spacing w:val="-3"/>
              </w:rPr>
              <w:t>°46'21.25"</w:t>
            </w:r>
          </w:p>
        </w:tc>
        <w:tc>
          <w:tcPr>
            <w:tcW w:w="1057" w:type="dxa"/>
            <w:vMerge w:val="continue"/>
            <w:tcBorders>
              <w:top w:val="nil"/>
            </w:tcBorders>
            <w:vAlign w:val="top"/>
          </w:tcPr>
          <w:p w14:paraId="3AB74C1B">
            <w:pPr>
              <w:rPr>
                <w:rFonts w:ascii="Arial"/>
                <w:sz w:val="21"/>
              </w:rPr>
            </w:pPr>
          </w:p>
        </w:tc>
      </w:tr>
      <w:tr w14:paraId="23C577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6" w:hRule="atLeast"/>
        </w:trPr>
        <w:tc>
          <w:tcPr>
            <w:tcW w:w="8526" w:type="dxa"/>
            <w:gridSpan w:val="7"/>
            <w:vAlign w:val="top"/>
          </w:tcPr>
          <w:p w14:paraId="39BC5066">
            <w:pPr>
              <w:pStyle w:val="6"/>
              <w:spacing w:before="68" w:line="302" w:lineRule="auto"/>
              <w:ind w:left="114" w:right="63" w:firstLine="282"/>
              <w:jc w:val="both"/>
            </w:pPr>
            <w:r>
              <w:rPr>
                <w:spacing w:val="-3"/>
              </w:rPr>
              <w:t>1#可采区开采面积：98519</w:t>
            </w:r>
            <w:r>
              <w:rPr>
                <w:spacing w:val="-31"/>
              </w:rPr>
              <w:t xml:space="preserve"> </w:t>
            </w:r>
            <w:r>
              <w:rPr>
                <w:spacing w:val="-3"/>
              </w:rPr>
              <w:t>㎡</w:t>
            </w:r>
            <w:r>
              <w:rPr>
                <w:spacing w:val="-53"/>
              </w:rPr>
              <w:t xml:space="preserve"> </w:t>
            </w:r>
            <w:r>
              <w:rPr>
                <w:spacing w:val="-3"/>
              </w:rPr>
              <w:t>，设计开采规模：70000m³/a；2#可采</w:t>
            </w:r>
            <w:r>
              <w:rPr>
                <w:spacing w:val="-4"/>
              </w:rPr>
              <w:t>区开采面积：89426</w:t>
            </w:r>
            <w:r>
              <w:rPr>
                <w:spacing w:val="-31"/>
              </w:rPr>
              <w:t xml:space="preserve"> </w:t>
            </w:r>
            <w:r>
              <w:rPr>
                <w:spacing w:val="-4"/>
              </w:rPr>
              <w:t>㎡</w:t>
            </w:r>
            <w:r>
              <w:rPr>
                <w:spacing w:val="-53"/>
              </w:rPr>
              <w:t xml:space="preserve"> </w:t>
            </w:r>
            <w:r>
              <w:rPr>
                <w:spacing w:val="-4"/>
              </w:rPr>
              <w:t>，设计开采规</w:t>
            </w:r>
            <w:r>
              <w:t xml:space="preserve"> </w:t>
            </w:r>
            <w:r>
              <w:rPr>
                <w:spacing w:val="-4"/>
              </w:rPr>
              <w:t>模：60000m³/a，3#可采区开采面积：65908</w:t>
            </w:r>
            <w:r>
              <w:rPr>
                <w:spacing w:val="-15"/>
              </w:rPr>
              <w:t xml:space="preserve"> </w:t>
            </w:r>
            <w:r>
              <w:rPr>
                <w:spacing w:val="-4"/>
              </w:rPr>
              <w:t>㎡，设计开采规模：45000m³/a，4#可采区开采面积：19974</w:t>
            </w:r>
            <w:r>
              <w:rPr>
                <w:spacing w:val="-31"/>
              </w:rPr>
              <w:t xml:space="preserve"> </w:t>
            </w:r>
            <w:r>
              <w:rPr>
                <w:spacing w:val="-4"/>
              </w:rPr>
              <w:t>㎡，</w:t>
            </w:r>
            <w:r>
              <w:t xml:space="preserve"> </w:t>
            </w:r>
            <w:r>
              <w:rPr>
                <w:spacing w:val="-1"/>
              </w:rPr>
              <w:t>设计开采规模：14000m³/a，5#可采区开采面积：69940</w:t>
            </w:r>
            <w:r>
              <w:rPr>
                <w:spacing w:val="-28"/>
              </w:rPr>
              <w:t xml:space="preserve"> </w:t>
            </w:r>
            <w:r>
              <w:rPr>
                <w:spacing w:val="-1"/>
              </w:rPr>
              <w:t>㎡</w:t>
            </w:r>
            <w:r>
              <w:rPr>
                <w:spacing w:val="-54"/>
              </w:rPr>
              <w:t xml:space="preserve"> </w:t>
            </w:r>
            <w:r>
              <w:rPr>
                <w:spacing w:val="-1"/>
              </w:rPr>
              <w:t>，设</w:t>
            </w:r>
            <w:r>
              <w:rPr>
                <w:spacing w:val="-2"/>
              </w:rPr>
              <w:t>计开采规模：50000m³/a，坐标系：2000</w:t>
            </w:r>
            <w:r>
              <w:rPr>
                <w:spacing w:val="-21"/>
              </w:rPr>
              <w:t xml:space="preserve"> </w:t>
            </w:r>
            <w:r>
              <w:rPr>
                <w:spacing w:val="-2"/>
              </w:rPr>
              <w:t>国</w:t>
            </w:r>
            <w:r>
              <w:t xml:space="preserve">  </w:t>
            </w:r>
            <w:r>
              <w:rPr>
                <w:spacing w:val="-6"/>
              </w:rPr>
              <w:t>家大地坐标系，中央子午线为</w:t>
            </w:r>
            <w:r>
              <w:rPr>
                <w:spacing w:val="-30"/>
              </w:rPr>
              <w:t xml:space="preserve"> </w:t>
            </w:r>
            <w:r>
              <w:rPr>
                <w:spacing w:val="-6"/>
              </w:rPr>
              <w:t>93</w:t>
            </w:r>
            <w:r>
              <w:rPr>
                <w:spacing w:val="-68"/>
              </w:rPr>
              <w:t xml:space="preserve"> </w:t>
            </w:r>
            <w:r>
              <w:rPr>
                <w:spacing w:val="-6"/>
              </w:rPr>
              <w:t>°</w:t>
            </w:r>
            <w:r>
              <w:rPr>
                <w:spacing w:val="-69"/>
              </w:rPr>
              <w:t xml:space="preserve"> </w:t>
            </w:r>
            <w:r>
              <w:rPr>
                <w:spacing w:val="-6"/>
              </w:rPr>
              <w:t>,</w:t>
            </w:r>
            <w:r>
              <w:rPr>
                <w:spacing w:val="51"/>
              </w:rPr>
              <w:t xml:space="preserve"> </w:t>
            </w:r>
            <w:r>
              <w:rPr>
                <w:spacing w:val="-6"/>
              </w:rPr>
              <w:t>3</w:t>
            </w:r>
            <w:r>
              <w:rPr>
                <w:spacing w:val="-39"/>
              </w:rPr>
              <w:t xml:space="preserve"> </w:t>
            </w:r>
            <w:r>
              <w:rPr>
                <w:spacing w:val="-6"/>
              </w:rPr>
              <w:t>度第</w:t>
            </w:r>
            <w:r>
              <w:rPr>
                <w:spacing w:val="-34"/>
              </w:rPr>
              <w:t xml:space="preserve"> </w:t>
            </w:r>
            <w:r>
              <w:rPr>
                <w:spacing w:val="-6"/>
              </w:rPr>
              <w:t>31</w:t>
            </w:r>
            <w:r>
              <w:rPr>
                <w:spacing w:val="-36"/>
              </w:rPr>
              <w:t xml:space="preserve"> </w:t>
            </w:r>
            <w:r>
              <w:rPr>
                <w:spacing w:val="-6"/>
              </w:rPr>
              <w:t>带；</w:t>
            </w:r>
          </w:p>
        </w:tc>
      </w:tr>
    </w:tbl>
    <w:p w14:paraId="3A3AC8FB">
      <w:pPr>
        <w:rPr>
          <w:rFonts w:ascii="Arial"/>
          <w:sz w:val="21"/>
        </w:rPr>
      </w:pPr>
    </w:p>
    <w:p w14:paraId="728EBF17">
      <w:pPr>
        <w:rPr>
          <w:rFonts w:ascii="Arial" w:hAnsi="Arial" w:eastAsia="Arial" w:cs="Arial"/>
          <w:sz w:val="21"/>
          <w:szCs w:val="21"/>
        </w:rPr>
        <w:sectPr>
          <w:footerReference r:id="rId248" w:type="default"/>
          <w:pgSz w:w="11906" w:h="16839"/>
          <w:pgMar w:top="1340" w:right="1687" w:bottom="1171" w:left="1687" w:header="1068" w:footer="992" w:gutter="0"/>
          <w:cols w:space="720" w:num="1"/>
        </w:sectPr>
      </w:pPr>
    </w:p>
    <w:p w14:paraId="35FD29CE">
      <w:pPr>
        <w:spacing w:before="136" w:line="211" w:lineRule="auto"/>
        <w:ind w:left="1143"/>
        <w:rPr>
          <w:rFonts w:ascii="宋体" w:hAnsi="宋体" w:eastAsia="宋体" w:cs="宋体"/>
          <w:sz w:val="24"/>
          <w:szCs w:val="24"/>
        </w:rPr>
      </w:pPr>
      <w:r>
        <w:rPr>
          <w:rFonts w:ascii="宋体" w:hAnsi="宋体" w:eastAsia="宋体" w:cs="宋体"/>
          <w:b/>
          <w:bCs/>
          <w:spacing w:val="-3"/>
          <w:sz w:val="24"/>
          <w:szCs w:val="24"/>
        </w:rPr>
        <w:t>洛隆县河道采砂规划（2024</w:t>
      </w:r>
      <w:r>
        <w:rPr>
          <w:rFonts w:ascii="宋体" w:hAnsi="宋体" w:eastAsia="宋体" w:cs="宋体"/>
          <w:spacing w:val="-41"/>
          <w:sz w:val="24"/>
          <w:szCs w:val="24"/>
        </w:rPr>
        <w:t xml:space="preserve"> </w:t>
      </w:r>
      <w:r>
        <w:rPr>
          <w:rFonts w:ascii="宋体" w:hAnsi="宋体" w:eastAsia="宋体" w:cs="宋体"/>
          <w:b/>
          <w:bCs/>
          <w:spacing w:val="-3"/>
          <w:sz w:val="24"/>
          <w:szCs w:val="24"/>
        </w:rPr>
        <w:t>年~2028</w:t>
      </w:r>
      <w:r>
        <w:rPr>
          <w:rFonts w:ascii="宋体" w:hAnsi="宋体" w:eastAsia="宋体" w:cs="宋体"/>
          <w:spacing w:val="-50"/>
          <w:sz w:val="24"/>
          <w:szCs w:val="24"/>
        </w:rPr>
        <w:t xml:space="preserve"> </w:t>
      </w:r>
      <w:r>
        <w:rPr>
          <w:rFonts w:ascii="宋体" w:hAnsi="宋体" w:eastAsia="宋体" w:cs="宋体"/>
          <w:b/>
          <w:bCs/>
          <w:spacing w:val="-3"/>
          <w:sz w:val="24"/>
          <w:szCs w:val="24"/>
        </w:rPr>
        <w:t>年）康沙曲可采区范围</w:t>
      </w:r>
    </w:p>
    <w:tbl>
      <w:tblPr>
        <w:tblStyle w:val="5"/>
        <w:tblW w:w="85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90"/>
        <w:gridCol w:w="1594"/>
        <w:gridCol w:w="1594"/>
        <w:gridCol w:w="603"/>
        <w:gridCol w:w="1594"/>
        <w:gridCol w:w="1594"/>
        <w:gridCol w:w="1057"/>
      </w:tblGrid>
      <w:tr w14:paraId="0C39C5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490" w:type="dxa"/>
            <w:textDirection w:val="tbRlV"/>
            <w:vAlign w:val="top"/>
          </w:tcPr>
          <w:p w14:paraId="6A9A60FE">
            <w:pPr>
              <w:pStyle w:val="6"/>
              <w:spacing w:before="153" w:line="208" w:lineRule="auto"/>
              <w:ind w:left="71"/>
            </w:pPr>
            <w:r>
              <w:rPr>
                <w:b/>
                <w:bCs/>
                <w:spacing w:val="-2"/>
              </w:rPr>
              <w:t>拐</w:t>
            </w:r>
            <w:r>
              <w:rPr>
                <w:spacing w:val="42"/>
              </w:rPr>
              <w:t xml:space="preserve"> </w:t>
            </w:r>
            <w:r>
              <w:rPr>
                <w:b/>
                <w:bCs/>
                <w:spacing w:val="-2"/>
              </w:rPr>
              <w:t>点</w:t>
            </w:r>
          </w:p>
        </w:tc>
        <w:tc>
          <w:tcPr>
            <w:tcW w:w="1594" w:type="dxa"/>
            <w:vAlign w:val="top"/>
          </w:tcPr>
          <w:p w14:paraId="63D84A6D">
            <w:pPr>
              <w:pStyle w:val="6"/>
              <w:spacing w:before="228" w:line="219" w:lineRule="auto"/>
              <w:ind w:left="557"/>
            </w:pPr>
            <w:r>
              <w:rPr>
                <w:b/>
                <w:bCs/>
                <w:spacing w:val="-7"/>
              </w:rPr>
              <w:t>东经</w:t>
            </w:r>
            <w:r>
              <w:rPr>
                <w:spacing w:val="-39"/>
              </w:rPr>
              <w:t xml:space="preserve"> </w:t>
            </w:r>
            <w:r>
              <w:rPr>
                <w:b/>
                <w:bCs/>
                <w:spacing w:val="-7"/>
              </w:rPr>
              <w:t>E</w:t>
            </w:r>
          </w:p>
        </w:tc>
        <w:tc>
          <w:tcPr>
            <w:tcW w:w="1594" w:type="dxa"/>
            <w:vAlign w:val="top"/>
          </w:tcPr>
          <w:p w14:paraId="629CEC4C">
            <w:pPr>
              <w:pStyle w:val="6"/>
              <w:spacing w:before="227" w:line="220" w:lineRule="auto"/>
              <w:ind w:left="556"/>
            </w:pPr>
            <w:r>
              <w:rPr>
                <w:b/>
                <w:bCs/>
                <w:spacing w:val="-6"/>
              </w:rPr>
              <w:t>北纬</w:t>
            </w:r>
            <w:r>
              <w:rPr>
                <w:spacing w:val="-42"/>
              </w:rPr>
              <w:t xml:space="preserve"> </w:t>
            </w:r>
            <w:r>
              <w:rPr>
                <w:b/>
                <w:bCs/>
                <w:spacing w:val="-6"/>
              </w:rPr>
              <w:t>N</w:t>
            </w:r>
          </w:p>
        </w:tc>
        <w:tc>
          <w:tcPr>
            <w:tcW w:w="603" w:type="dxa"/>
            <w:vAlign w:val="top"/>
          </w:tcPr>
          <w:p w14:paraId="393E6DF7">
            <w:pPr>
              <w:pStyle w:val="6"/>
              <w:spacing w:before="227" w:line="220" w:lineRule="auto"/>
              <w:ind w:left="126"/>
            </w:pPr>
            <w:r>
              <w:rPr>
                <w:b/>
                <w:bCs/>
                <w:spacing w:val="-6"/>
              </w:rPr>
              <w:t>拐点</w:t>
            </w:r>
          </w:p>
        </w:tc>
        <w:tc>
          <w:tcPr>
            <w:tcW w:w="1594" w:type="dxa"/>
            <w:vAlign w:val="top"/>
          </w:tcPr>
          <w:p w14:paraId="56CD0B65">
            <w:pPr>
              <w:pStyle w:val="6"/>
              <w:spacing w:before="228" w:line="219" w:lineRule="auto"/>
              <w:ind w:left="560"/>
            </w:pPr>
            <w:r>
              <w:rPr>
                <w:b/>
                <w:bCs/>
                <w:spacing w:val="-7"/>
              </w:rPr>
              <w:t>东经</w:t>
            </w:r>
            <w:r>
              <w:rPr>
                <w:spacing w:val="-39"/>
              </w:rPr>
              <w:t xml:space="preserve"> </w:t>
            </w:r>
            <w:r>
              <w:rPr>
                <w:b/>
                <w:bCs/>
                <w:spacing w:val="-7"/>
              </w:rPr>
              <w:t>E</w:t>
            </w:r>
          </w:p>
        </w:tc>
        <w:tc>
          <w:tcPr>
            <w:tcW w:w="1594" w:type="dxa"/>
            <w:vAlign w:val="top"/>
          </w:tcPr>
          <w:p w14:paraId="0554CB6D">
            <w:pPr>
              <w:pStyle w:val="6"/>
              <w:spacing w:before="227" w:line="220" w:lineRule="auto"/>
              <w:ind w:left="557"/>
            </w:pPr>
            <w:r>
              <w:rPr>
                <w:b/>
                <w:bCs/>
                <w:spacing w:val="-6"/>
              </w:rPr>
              <w:t>北纬</w:t>
            </w:r>
            <w:r>
              <w:rPr>
                <w:spacing w:val="-42"/>
              </w:rPr>
              <w:t xml:space="preserve"> </w:t>
            </w:r>
            <w:r>
              <w:rPr>
                <w:b/>
                <w:bCs/>
                <w:spacing w:val="-6"/>
              </w:rPr>
              <w:t>N</w:t>
            </w:r>
          </w:p>
        </w:tc>
        <w:tc>
          <w:tcPr>
            <w:tcW w:w="1057" w:type="dxa"/>
            <w:vAlign w:val="top"/>
          </w:tcPr>
          <w:p w14:paraId="2F7FCFC4">
            <w:pPr>
              <w:pStyle w:val="6"/>
              <w:spacing w:before="227" w:line="221" w:lineRule="auto"/>
              <w:ind w:left="354"/>
            </w:pPr>
            <w:r>
              <w:rPr>
                <w:b/>
                <w:bCs/>
                <w:spacing w:val="-7"/>
              </w:rPr>
              <w:t>备注</w:t>
            </w:r>
          </w:p>
        </w:tc>
      </w:tr>
      <w:tr w14:paraId="0ADEE9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490" w:type="dxa"/>
            <w:vAlign w:val="top"/>
          </w:tcPr>
          <w:p w14:paraId="09656B8A">
            <w:pPr>
              <w:pStyle w:val="6"/>
              <w:spacing w:before="94" w:line="184" w:lineRule="auto"/>
              <w:ind w:left="216"/>
            </w:pPr>
            <w:r>
              <w:t>1</w:t>
            </w:r>
          </w:p>
        </w:tc>
        <w:tc>
          <w:tcPr>
            <w:tcW w:w="1594" w:type="dxa"/>
            <w:vAlign w:val="top"/>
          </w:tcPr>
          <w:p w14:paraId="690C8E01">
            <w:pPr>
              <w:pStyle w:val="6"/>
              <w:spacing w:before="75" w:line="204" w:lineRule="auto"/>
              <w:ind w:left="121"/>
            </w:pPr>
            <w:r>
              <w:rPr>
                <w:spacing w:val="-2"/>
              </w:rPr>
              <w:t>E 96</w:t>
            </w:r>
            <w:r>
              <w:rPr>
                <w:spacing w:val="-67"/>
              </w:rPr>
              <w:t xml:space="preserve"> </w:t>
            </w:r>
            <w:r>
              <w:rPr>
                <w:spacing w:val="-2"/>
              </w:rPr>
              <w:t>°03'40.29"</w:t>
            </w:r>
          </w:p>
        </w:tc>
        <w:tc>
          <w:tcPr>
            <w:tcW w:w="1594" w:type="dxa"/>
            <w:vAlign w:val="top"/>
          </w:tcPr>
          <w:p w14:paraId="14A750D1">
            <w:pPr>
              <w:pStyle w:val="6"/>
              <w:spacing w:before="75" w:line="204" w:lineRule="auto"/>
              <w:ind w:left="120"/>
            </w:pPr>
            <w:r>
              <w:rPr>
                <w:spacing w:val="-3"/>
              </w:rPr>
              <w:t>N</w:t>
            </w:r>
            <w:r>
              <w:rPr>
                <w:spacing w:val="15"/>
              </w:rPr>
              <w:t xml:space="preserve"> </w:t>
            </w:r>
            <w:r>
              <w:rPr>
                <w:spacing w:val="-3"/>
              </w:rPr>
              <w:t>30</w:t>
            </w:r>
            <w:r>
              <w:rPr>
                <w:spacing w:val="-68"/>
              </w:rPr>
              <w:t xml:space="preserve"> </w:t>
            </w:r>
            <w:r>
              <w:rPr>
                <w:spacing w:val="-3"/>
              </w:rPr>
              <w:t>°45'59.26"</w:t>
            </w:r>
          </w:p>
        </w:tc>
        <w:tc>
          <w:tcPr>
            <w:tcW w:w="603" w:type="dxa"/>
            <w:vAlign w:val="top"/>
          </w:tcPr>
          <w:p w14:paraId="3AA40895">
            <w:pPr>
              <w:pStyle w:val="6"/>
              <w:spacing w:before="94" w:line="184" w:lineRule="auto"/>
              <w:ind w:left="230"/>
            </w:pPr>
            <w:r>
              <w:rPr>
                <w:spacing w:val="-10"/>
              </w:rPr>
              <w:t>13</w:t>
            </w:r>
          </w:p>
        </w:tc>
        <w:tc>
          <w:tcPr>
            <w:tcW w:w="1594" w:type="dxa"/>
            <w:vAlign w:val="top"/>
          </w:tcPr>
          <w:p w14:paraId="7DBCA5C2">
            <w:pPr>
              <w:pStyle w:val="6"/>
              <w:spacing w:before="75" w:line="204" w:lineRule="auto"/>
              <w:ind w:left="125"/>
            </w:pPr>
            <w:r>
              <w:rPr>
                <w:spacing w:val="-2"/>
              </w:rPr>
              <w:t>E 96</w:t>
            </w:r>
            <w:r>
              <w:rPr>
                <w:spacing w:val="-67"/>
              </w:rPr>
              <w:t xml:space="preserve"> </w:t>
            </w:r>
            <w:r>
              <w:rPr>
                <w:spacing w:val="-2"/>
              </w:rPr>
              <w:t>°03'56.61"</w:t>
            </w:r>
          </w:p>
        </w:tc>
        <w:tc>
          <w:tcPr>
            <w:tcW w:w="1594" w:type="dxa"/>
            <w:vAlign w:val="top"/>
          </w:tcPr>
          <w:p w14:paraId="28DAEBD3">
            <w:pPr>
              <w:pStyle w:val="6"/>
              <w:spacing w:before="75" w:line="204" w:lineRule="auto"/>
              <w:ind w:left="121"/>
            </w:pPr>
            <w:r>
              <w:rPr>
                <w:spacing w:val="-3"/>
              </w:rPr>
              <w:t>N</w:t>
            </w:r>
            <w:r>
              <w:rPr>
                <w:spacing w:val="15"/>
              </w:rPr>
              <w:t xml:space="preserve"> </w:t>
            </w:r>
            <w:r>
              <w:rPr>
                <w:spacing w:val="-3"/>
              </w:rPr>
              <w:t>30</w:t>
            </w:r>
            <w:r>
              <w:rPr>
                <w:spacing w:val="-68"/>
              </w:rPr>
              <w:t xml:space="preserve"> </w:t>
            </w:r>
            <w:r>
              <w:rPr>
                <w:spacing w:val="-3"/>
              </w:rPr>
              <w:t>°45'45.34"</w:t>
            </w:r>
          </w:p>
        </w:tc>
        <w:tc>
          <w:tcPr>
            <w:tcW w:w="1057" w:type="dxa"/>
            <w:vAlign w:val="top"/>
          </w:tcPr>
          <w:p w14:paraId="0B61A7F8">
            <w:pPr>
              <w:pStyle w:val="6"/>
              <w:spacing w:before="67" w:line="219" w:lineRule="auto"/>
              <w:ind w:left="127"/>
            </w:pPr>
            <w:r>
              <w:rPr>
                <w:spacing w:val="-5"/>
              </w:rPr>
              <w:t>1#可采区</w:t>
            </w:r>
          </w:p>
        </w:tc>
      </w:tr>
      <w:tr w14:paraId="2E400E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490" w:type="dxa"/>
            <w:vAlign w:val="top"/>
          </w:tcPr>
          <w:p w14:paraId="64C028AD">
            <w:pPr>
              <w:pStyle w:val="6"/>
              <w:spacing w:before="96" w:line="183" w:lineRule="auto"/>
              <w:ind w:left="205"/>
            </w:pPr>
            <w:r>
              <w:t>2</w:t>
            </w:r>
          </w:p>
        </w:tc>
        <w:tc>
          <w:tcPr>
            <w:tcW w:w="1594" w:type="dxa"/>
            <w:vAlign w:val="top"/>
          </w:tcPr>
          <w:p w14:paraId="2A7ECFDC">
            <w:pPr>
              <w:pStyle w:val="6"/>
              <w:spacing w:before="75" w:line="204" w:lineRule="auto"/>
              <w:ind w:left="121"/>
            </w:pPr>
            <w:r>
              <w:rPr>
                <w:spacing w:val="-2"/>
              </w:rPr>
              <w:t>E 96</w:t>
            </w:r>
            <w:r>
              <w:rPr>
                <w:spacing w:val="-67"/>
              </w:rPr>
              <w:t xml:space="preserve"> </w:t>
            </w:r>
            <w:r>
              <w:rPr>
                <w:spacing w:val="-2"/>
              </w:rPr>
              <w:t>°03'43.48"</w:t>
            </w:r>
          </w:p>
        </w:tc>
        <w:tc>
          <w:tcPr>
            <w:tcW w:w="1594" w:type="dxa"/>
            <w:vAlign w:val="top"/>
          </w:tcPr>
          <w:p w14:paraId="381EE084">
            <w:pPr>
              <w:pStyle w:val="6"/>
              <w:spacing w:before="75" w:line="204" w:lineRule="auto"/>
              <w:ind w:left="120"/>
            </w:pPr>
            <w:r>
              <w:rPr>
                <w:spacing w:val="-3"/>
              </w:rPr>
              <w:t>N</w:t>
            </w:r>
            <w:r>
              <w:rPr>
                <w:spacing w:val="15"/>
              </w:rPr>
              <w:t xml:space="preserve"> </w:t>
            </w:r>
            <w:r>
              <w:rPr>
                <w:spacing w:val="-3"/>
              </w:rPr>
              <w:t>30</w:t>
            </w:r>
            <w:r>
              <w:rPr>
                <w:spacing w:val="-68"/>
              </w:rPr>
              <w:t xml:space="preserve"> </w:t>
            </w:r>
            <w:r>
              <w:rPr>
                <w:spacing w:val="-3"/>
              </w:rPr>
              <w:t>°45'56.20"</w:t>
            </w:r>
          </w:p>
        </w:tc>
        <w:tc>
          <w:tcPr>
            <w:tcW w:w="603" w:type="dxa"/>
            <w:vAlign w:val="top"/>
          </w:tcPr>
          <w:p w14:paraId="5D0292B0">
            <w:pPr>
              <w:pStyle w:val="6"/>
              <w:spacing w:before="95" w:line="184" w:lineRule="auto"/>
              <w:ind w:left="230"/>
            </w:pPr>
            <w:r>
              <w:rPr>
                <w:spacing w:val="-10"/>
              </w:rPr>
              <w:t>14</w:t>
            </w:r>
          </w:p>
        </w:tc>
        <w:tc>
          <w:tcPr>
            <w:tcW w:w="1594" w:type="dxa"/>
            <w:vAlign w:val="top"/>
          </w:tcPr>
          <w:p w14:paraId="1E4A10CA">
            <w:pPr>
              <w:pStyle w:val="6"/>
              <w:spacing w:before="75" w:line="204" w:lineRule="auto"/>
              <w:ind w:left="125"/>
            </w:pPr>
            <w:r>
              <w:rPr>
                <w:spacing w:val="-2"/>
              </w:rPr>
              <w:t>E 96</w:t>
            </w:r>
            <w:r>
              <w:rPr>
                <w:spacing w:val="-67"/>
              </w:rPr>
              <w:t xml:space="preserve"> </w:t>
            </w:r>
            <w:r>
              <w:rPr>
                <w:spacing w:val="-2"/>
              </w:rPr>
              <w:t>°03'53.69"</w:t>
            </w:r>
          </w:p>
        </w:tc>
        <w:tc>
          <w:tcPr>
            <w:tcW w:w="1594" w:type="dxa"/>
            <w:vAlign w:val="top"/>
          </w:tcPr>
          <w:p w14:paraId="17DF3BEE">
            <w:pPr>
              <w:pStyle w:val="6"/>
              <w:spacing w:before="75" w:line="204" w:lineRule="auto"/>
              <w:ind w:left="121"/>
            </w:pPr>
            <w:r>
              <w:rPr>
                <w:spacing w:val="-3"/>
              </w:rPr>
              <w:t>N</w:t>
            </w:r>
            <w:r>
              <w:rPr>
                <w:spacing w:val="15"/>
              </w:rPr>
              <w:t xml:space="preserve"> </w:t>
            </w:r>
            <w:r>
              <w:rPr>
                <w:spacing w:val="-3"/>
              </w:rPr>
              <w:t>30</w:t>
            </w:r>
            <w:r>
              <w:rPr>
                <w:spacing w:val="-68"/>
              </w:rPr>
              <w:t xml:space="preserve"> </w:t>
            </w:r>
            <w:r>
              <w:rPr>
                <w:spacing w:val="-3"/>
              </w:rPr>
              <w:t>°45'48.09"</w:t>
            </w:r>
          </w:p>
        </w:tc>
        <w:tc>
          <w:tcPr>
            <w:tcW w:w="1057" w:type="dxa"/>
            <w:vAlign w:val="top"/>
          </w:tcPr>
          <w:p w14:paraId="01040597">
            <w:pPr>
              <w:rPr>
                <w:rFonts w:ascii="Arial"/>
                <w:sz w:val="21"/>
              </w:rPr>
            </w:pPr>
          </w:p>
        </w:tc>
      </w:tr>
      <w:tr w14:paraId="2E8296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490" w:type="dxa"/>
            <w:vAlign w:val="top"/>
          </w:tcPr>
          <w:p w14:paraId="5D99B2AD">
            <w:pPr>
              <w:pStyle w:val="6"/>
              <w:spacing w:before="97" w:line="183" w:lineRule="auto"/>
              <w:ind w:left="207"/>
            </w:pPr>
            <w:r>
              <w:t>3</w:t>
            </w:r>
          </w:p>
        </w:tc>
        <w:tc>
          <w:tcPr>
            <w:tcW w:w="1594" w:type="dxa"/>
            <w:vAlign w:val="top"/>
          </w:tcPr>
          <w:p w14:paraId="15E8D539">
            <w:pPr>
              <w:pStyle w:val="6"/>
              <w:spacing w:before="76" w:line="204" w:lineRule="auto"/>
              <w:ind w:left="121"/>
            </w:pPr>
            <w:r>
              <w:rPr>
                <w:spacing w:val="-2"/>
              </w:rPr>
              <w:t>E 96</w:t>
            </w:r>
            <w:r>
              <w:rPr>
                <w:spacing w:val="-67"/>
              </w:rPr>
              <w:t xml:space="preserve"> </w:t>
            </w:r>
            <w:r>
              <w:rPr>
                <w:spacing w:val="-2"/>
              </w:rPr>
              <w:t>°03'45.88"</w:t>
            </w:r>
          </w:p>
        </w:tc>
        <w:tc>
          <w:tcPr>
            <w:tcW w:w="1594" w:type="dxa"/>
            <w:vAlign w:val="top"/>
          </w:tcPr>
          <w:p w14:paraId="31A7C26D">
            <w:pPr>
              <w:pStyle w:val="6"/>
              <w:spacing w:before="76" w:line="204" w:lineRule="auto"/>
              <w:ind w:left="120"/>
            </w:pPr>
            <w:r>
              <w:rPr>
                <w:spacing w:val="-3"/>
              </w:rPr>
              <w:t>N</w:t>
            </w:r>
            <w:r>
              <w:rPr>
                <w:spacing w:val="15"/>
              </w:rPr>
              <w:t xml:space="preserve"> </w:t>
            </w:r>
            <w:r>
              <w:rPr>
                <w:spacing w:val="-3"/>
              </w:rPr>
              <w:t>30</w:t>
            </w:r>
            <w:r>
              <w:rPr>
                <w:spacing w:val="-68"/>
              </w:rPr>
              <w:t xml:space="preserve"> </w:t>
            </w:r>
            <w:r>
              <w:rPr>
                <w:spacing w:val="-3"/>
              </w:rPr>
              <w:t>°45'52.15"</w:t>
            </w:r>
          </w:p>
        </w:tc>
        <w:tc>
          <w:tcPr>
            <w:tcW w:w="603" w:type="dxa"/>
            <w:vAlign w:val="top"/>
          </w:tcPr>
          <w:p w14:paraId="05A4600E">
            <w:pPr>
              <w:pStyle w:val="6"/>
              <w:spacing w:before="96" w:line="184" w:lineRule="auto"/>
              <w:ind w:left="230"/>
            </w:pPr>
            <w:r>
              <w:rPr>
                <w:spacing w:val="-10"/>
              </w:rPr>
              <w:t>15</w:t>
            </w:r>
          </w:p>
        </w:tc>
        <w:tc>
          <w:tcPr>
            <w:tcW w:w="1594" w:type="dxa"/>
            <w:vAlign w:val="top"/>
          </w:tcPr>
          <w:p w14:paraId="7CE21B97">
            <w:pPr>
              <w:pStyle w:val="6"/>
              <w:spacing w:before="76" w:line="204" w:lineRule="auto"/>
              <w:ind w:left="125"/>
            </w:pPr>
            <w:r>
              <w:rPr>
                <w:spacing w:val="-2"/>
              </w:rPr>
              <w:t>E 96</w:t>
            </w:r>
            <w:r>
              <w:rPr>
                <w:spacing w:val="-67"/>
              </w:rPr>
              <w:t xml:space="preserve"> </w:t>
            </w:r>
            <w:r>
              <w:rPr>
                <w:spacing w:val="-2"/>
              </w:rPr>
              <w:t>°03'52.26"</w:t>
            </w:r>
          </w:p>
        </w:tc>
        <w:tc>
          <w:tcPr>
            <w:tcW w:w="1594" w:type="dxa"/>
            <w:vAlign w:val="top"/>
          </w:tcPr>
          <w:p w14:paraId="0BDC61F7">
            <w:pPr>
              <w:pStyle w:val="6"/>
              <w:spacing w:before="76" w:line="204" w:lineRule="auto"/>
              <w:ind w:left="121"/>
            </w:pPr>
            <w:r>
              <w:rPr>
                <w:spacing w:val="-3"/>
              </w:rPr>
              <w:t>N</w:t>
            </w:r>
            <w:r>
              <w:rPr>
                <w:spacing w:val="15"/>
              </w:rPr>
              <w:t xml:space="preserve"> </w:t>
            </w:r>
            <w:r>
              <w:rPr>
                <w:spacing w:val="-3"/>
              </w:rPr>
              <w:t>30</w:t>
            </w:r>
            <w:r>
              <w:rPr>
                <w:spacing w:val="-68"/>
              </w:rPr>
              <w:t xml:space="preserve"> </w:t>
            </w:r>
            <w:r>
              <w:rPr>
                <w:spacing w:val="-3"/>
              </w:rPr>
              <w:t>°45'49.95"</w:t>
            </w:r>
          </w:p>
        </w:tc>
        <w:tc>
          <w:tcPr>
            <w:tcW w:w="1057" w:type="dxa"/>
            <w:vAlign w:val="top"/>
          </w:tcPr>
          <w:p w14:paraId="1ABD9448">
            <w:pPr>
              <w:rPr>
                <w:rFonts w:ascii="Arial"/>
                <w:sz w:val="21"/>
              </w:rPr>
            </w:pPr>
          </w:p>
        </w:tc>
      </w:tr>
      <w:tr w14:paraId="7C7466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490" w:type="dxa"/>
            <w:vAlign w:val="top"/>
          </w:tcPr>
          <w:p w14:paraId="15A3A255">
            <w:pPr>
              <w:pStyle w:val="6"/>
              <w:spacing w:before="97" w:line="183" w:lineRule="auto"/>
              <w:ind w:left="202"/>
            </w:pPr>
            <w:r>
              <w:t>4</w:t>
            </w:r>
          </w:p>
        </w:tc>
        <w:tc>
          <w:tcPr>
            <w:tcW w:w="1594" w:type="dxa"/>
            <w:vAlign w:val="top"/>
          </w:tcPr>
          <w:p w14:paraId="4490162A">
            <w:pPr>
              <w:pStyle w:val="6"/>
              <w:spacing w:before="77" w:line="204" w:lineRule="auto"/>
              <w:ind w:left="121"/>
            </w:pPr>
            <w:r>
              <w:rPr>
                <w:spacing w:val="-2"/>
              </w:rPr>
              <w:t>E 96</w:t>
            </w:r>
            <w:r>
              <w:rPr>
                <w:spacing w:val="-67"/>
              </w:rPr>
              <w:t xml:space="preserve"> </w:t>
            </w:r>
            <w:r>
              <w:rPr>
                <w:spacing w:val="-2"/>
              </w:rPr>
              <w:t>°03'47.40"</w:t>
            </w:r>
          </w:p>
        </w:tc>
        <w:tc>
          <w:tcPr>
            <w:tcW w:w="1594" w:type="dxa"/>
            <w:vAlign w:val="top"/>
          </w:tcPr>
          <w:p w14:paraId="769F221B">
            <w:pPr>
              <w:pStyle w:val="6"/>
              <w:spacing w:before="77" w:line="204" w:lineRule="auto"/>
              <w:ind w:left="120"/>
            </w:pPr>
            <w:r>
              <w:rPr>
                <w:spacing w:val="-3"/>
              </w:rPr>
              <w:t>N</w:t>
            </w:r>
            <w:r>
              <w:rPr>
                <w:spacing w:val="15"/>
              </w:rPr>
              <w:t xml:space="preserve"> </w:t>
            </w:r>
            <w:r>
              <w:rPr>
                <w:spacing w:val="-3"/>
              </w:rPr>
              <w:t>30</w:t>
            </w:r>
            <w:r>
              <w:rPr>
                <w:spacing w:val="-68"/>
              </w:rPr>
              <w:t xml:space="preserve"> </w:t>
            </w:r>
            <w:r>
              <w:rPr>
                <w:spacing w:val="-3"/>
              </w:rPr>
              <w:t>°45'52.00"</w:t>
            </w:r>
          </w:p>
        </w:tc>
        <w:tc>
          <w:tcPr>
            <w:tcW w:w="603" w:type="dxa"/>
            <w:vAlign w:val="top"/>
          </w:tcPr>
          <w:p w14:paraId="2FE3A41A">
            <w:pPr>
              <w:pStyle w:val="6"/>
              <w:spacing w:before="96" w:line="184" w:lineRule="auto"/>
              <w:ind w:left="230"/>
            </w:pPr>
            <w:r>
              <w:rPr>
                <w:spacing w:val="-10"/>
              </w:rPr>
              <w:t>16</w:t>
            </w:r>
          </w:p>
        </w:tc>
        <w:tc>
          <w:tcPr>
            <w:tcW w:w="1594" w:type="dxa"/>
            <w:vAlign w:val="top"/>
          </w:tcPr>
          <w:p w14:paraId="13E37693">
            <w:pPr>
              <w:pStyle w:val="6"/>
              <w:spacing w:before="77" w:line="204" w:lineRule="auto"/>
              <w:ind w:left="125"/>
            </w:pPr>
            <w:r>
              <w:rPr>
                <w:spacing w:val="-2"/>
              </w:rPr>
              <w:t>E 96</w:t>
            </w:r>
            <w:r>
              <w:rPr>
                <w:spacing w:val="-67"/>
              </w:rPr>
              <w:t xml:space="preserve"> </w:t>
            </w:r>
            <w:r>
              <w:rPr>
                <w:spacing w:val="-2"/>
              </w:rPr>
              <w:t>°03'51.02"</w:t>
            </w:r>
          </w:p>
        </w:tc>
        <w:tc>
          <w:tcPr>
            <w:tcW w:w="1594" w:type="dxa"/>
            <w:vAlign w:val="top"/>
          </w:tcPr>
          <w:p w14:paraId="1690B26C">
            <w:pPr>
              <w:pStyle w:val="6"/>
              <w:spacing w:before="77" w:line="204" w:lineRule="auto"/>
              <w:ind w:left="121"/>
            </w:pPr>
            <w:r>
              <w:rPr>
                <w:spacing w:val="-3"/>
              </w:rPr>
              <w:t>N</w:t>
            </w:r>
            <w:r>
              <w:rPr>
                <w:spacing w:val="15"/>
              </w:rPr>
              <w:t xml:space="preserve"> </w:t>
            </w:r>
            <w:r>
              <w:rPr>
                <w:spacing w:val="-3"/>
              </w:rPr>
              <w:t>30</w:t>
            </w:r>
            <w:r>
              <w:rPr>
                <w:spacing w:val="-68"/>
              </w:rPr>
              <w:t xml:space="preserve"> </w:t>
            </w:r>
            <w:r>
              <w:rPr>
                <w:spacing w:val="-3"/>
              </w:rPr>
              <w:t>°45'51.21"</w:t>
            </w:r>
          </w:p>
        </w:tc>
        <w:tc>
          <w:tcPr>
            <w:tcW w:w="1057" w:type="dxa"/>
            <w:vAlign w:val="top"/>
          </w:tcPr>
          <w:p w14:paraId="51D70DD5">
            <w:pPr>
              <w:rPr>
                <w:rFonts w:ascii="Arial"/>
                <w:sz w:val="21"/>
              </w:rPr>
            </w:pPr>
          </w:p>
        </w:tc>
      </w:tr>
      <w:tr w14:paraId="4435D0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90" w:type="dxa"/>
            <w:vAlign w:val="top"/>
          </w:tcPr>
          <w:p w14:paraId="71953938">
            <w:pPr>
              <w:pStyle w:val="6"/>
              <w:spacing w:before="101" w:line="182" w:lineRule="auto"/>
              <w:ind w:left="207"/>
            </w:pPr>
            <w:r>
              <w:t>5</w:t>
            </w:r>
          </w:p>
        </w:tc>
        <w:tc>
          <w:tcPr>
            <w:tcW w:w="1594" w:type="dxa"/>
            <w:vAlign w:val="top"/>
          </w:tcPr>
          <w:p w14:paraId="08199F2A">
            <w:pPr>
              <w:pStyle w:val="6"/>
              <w:spacing w:before="80" w:line="204" w:lineRule="auto"/>
              <w:ind w:left="121"/>
            </w:pPr>
            <w:r>
              <w:rPr>
                <w:spacing w:val="-2"/>
              </w:rPr>
              <w:t>E 96</w:t>
            </w:r>
            <w:r>
              <w:rPr>
                <w:spacing w:val="-67"/>
              </w:rPr>
              <w:t xml:space="preserve"> </w:t>
            </w:r>
            <w:r>
              <w:rPr>
                <w:spacing w:val="-2"/>
              </w:rPr>
              <w:t>°03'48.30"</w:t>
            </w:r>
          </w:p>
        </w:tc>
        <w:tc>
          <w:tcPr>
            <w:tcW w:w="1594" w:type="dxa"/>
            <w:vAlign w:val="top"/>
          </w:tcPr>
          <w:p w14:paraId="30F116E0">
            <w:pPr>
              <w:pStyle w:val="6"/>
              <w:spacing w:before="80" w:line="204" w:lineRule="auto"/>
              <w:ind w:left="120"/>
            </w:pPr>
            <w:r>
              <w:rPr>
                <w:spacing w:val="-3"/>
              </w:rPr>
              <w:t>N</w:t>
            </w:r>
            <w:r>
              <w:rPr>
                <w:spacing w:val="15"/>
              </w:rPr>
              <w:t xml:space="preserve"> </w:t>
            </w:r>
            <w:r>
              <w:rPr>
                <w:spacing w:val="-3"/>
              </w:rPr>
              <w:t>30</w:t>
            </w:r>
            <w:r>
              <w:rPr>
                <w:spacing w:val="-68"/>
              </w:rPr>
              <w:t xml:space="preserve"> </w:t>
            </w:r>
            <w:r>
              <w:rPr>
                <w:spacing w:val="-3"/>
              </w:rPr>
              <w:t>°45'50.11"</w:t>
            </w:r>
          </w:p>
        </w:tc>
        <w:tc>
          <w:tcPr>
            <w:tcW w:w="603" w:type="dxa"/>
            <w:vAlign w:val="top"/>
          </w:tcPr>
          <w:p w14:paraId="3716A1D1">
            <w:pPr>
              <w:pStyle w:val="6"/>
              <w:spacing w:before="99" w:line="184" w:lineRule="auto"/>
              <w:ind w:left="230"/>
            </w:pPr>
            <w:r>
              <w:rPr>
                <w:spacing w:val="-10"/>
              </w:rPr>
              <w:t>17</w:t>
            </w:r>
          </w:p>
        </w:tc>
        <w:tc>
          <w:tcPr>
            <w:tcW w:w="1594" w:type="dxa"/>
            <w:vAlign w:val="top"/>
          </w:tcPr>
          <w:p w14:paraId="03390F75">
            <w:pPr>
              <w:pStyle w:val="6"/>
              <w:spacing w:before="80" w:line="204" w:lineRule="auto"/>
              <w:ind w:left="125"/>
            </w:pPr>
            <w:r>
              <w:rPr>
                <w:spacing w:val="-2"/>
              </w:rPr>
              <w:t>E 96</w:t>
            </w:r>
            <w:r>
              <w:rPr>
                <w:spacing w:val="-67"/>
              </w:rPr>
              <w:t xml:space="preserve"> </w:t>
            </w:r>
            <w:r>
              <w:rPr>
                <w:spacing w:val="-2"/>
              </w:rPr>
              <w:t>°03'49.70"</w:t>
            </w:r>
          </w:p>
        </w:tc>
        <w:tc>
          <w:tcPr>
            <w:tcW w:w="1594" w:type="dxa"/>
            <w:vAlign w:val="top"/>
          </w:tcPr>
          <w:p w14:paraId="0FF90E8E">
            <w:pPr>
              <w:pStyle w:val="6"/>
              <w:spacing w:before="80" w:line="204" w:lineRule="auto"/>
              <w:ind w:left="121"/>
            </w:pPr>
            <w:r>
              <w:rPr>
                <w:spacing w:val="-3"/>
              </w:rPr>
              <w:t>N</w:t>
            </w:r>
            <w:r>
              <w:rPr>
                <w:spacing w:val="15"/>
              </w:rPr>
              <w:t xml:space="preserve"> </w:t>
            </w:r>
            <w:r>
              <w:rPr>
                <w:spacing w:val="-3"/>
              </w:rPr>
              <w:t>30</w:t>
            </w:r>
            <w:r>
              <w:rPr>
                <w:spacing w:val="-68"/>
              </w:rPr>
              <w:t xml:space="preserve"> </w:t>
            </w:r>
            <w:r>
              <w:rPr>
                <w:spacing w:val="-3"/>
              </w:rPr>
              <w:t>°45'51.23"</w:t>
            </w:r>
          </w:p>
        </w:tc>
        <w:tc>
          <w:tcPr>
            <w:tcW w:w="1057" w:type="dxa"/>
            <w:vAlign w:val="top"/>
          </w:tcPr>
          <w:p w14:paraId="0144A9FA">
            <w:pPr>
              <w:rPr>
                <w:rFonts w:ascii="Arial"/>
                <w:sz w:val="21"/>
              </w:rPr>
            </w:pPr>
          </w:p>
        </w:tc>
      </w:tr>
      <w:tr w14:paraId="25A6D8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90" w:type="dxa"/>
            <w:vAlign w:val="top"/>
          </w:tcPr>
          <w:p w14:paraId="7E6F8AF1">
            <w:pPr>
              <w:pStyle w:val="6"/>
              <w:spacing w:before="100" w:line="183" w:lineRule="auto"/>
              <w:ind w:left="205"/>
            </w:pPr>
            <w:r>
              <w:t>6</w:t>
            </w:r>
          </w:p>
        </w:tc>
        <w:tc>
          <w:tcPr>
            <w:tcW w:w="1594" w:type="dxa"/>
            <w:vAlign w:val="top"/>
          </w:tcPr>
          <w:p w14:paraId="6AB9A870">
            <w:pPr>
              <w:pStyle w:val="6"/>
              <w:spacing w:before="79" w:line="204" w:lineRule="auto"/>
              <w:ind w:left="121"/>
            </w:pPr>
            <w:r>
              <w:rPr>
                <w:spacing w:val="-2"/>
              </w:rPr>
              <w:t>E 96</w:t>
            </w:r>
            <w:r>
              <w:rPr>
                <w:spacing w:val="-67"/>
              </w:rPr>
              <w:t xml:space="preserve"> </w:t>
            </w:r>
            <w:r>
              <w:rPr>
                <w:spacing w:val="-2"/>
              </w:rPr>
              <w:t>°03'50.25"</w:t>
            </w:r>
          </w:p>
        </w:tc>
        <w:tc>
          <w:tcPr>
            <w:tcW w:w="1594" w:type="dxa"/>
            <w:vAlign w:val="top"/>
          </w:tcPr>
          <w:p w14:paraId="3D99439A">
            <w:pPr>
              <w:pStyle w:val="6"/>
              <w:spacing w:before="79" w:line="204" w:lineRule="auto"/>
              <w:ind w:left="120"/>
            </w:pPr>
            <w:r>
              <w:rPr>
                <w:spacing w:val="-3"/>
              </w:rPr>
              <w:t>N</w:t>
            </w:r>
            <w:r>
              <w:rPr>
                <w:spacing w:val="15"/>
              </w:rPr>
              <w:t xml:space="preserve"> </w:t>
            </w:r>
            <w:r>
              <w:rPr>
                <w:spacing w:val="-3"/>
              </w:rPr>
              <w:t>30</w:t>
            </w:r>
            <w:r>
              <w:rPr>
                <w:spacing w:val="-68"/>
              </w:rPr>
              <w:t xml:space="preserve"> </w:t>
            </w:r>
            <w:r>
              <w:rPr>
                <w:spacing w:val="-3"/>
              </w:rPr>
              <w:t>°45'48.15"</w:t>
            </w:r>
          </w:p>
        </w:tc>
        <w:tc>
          <w:tcPr>
            <w:tcW w:w="603" w:type="dxa"/>
            <w:vAlign w:val="top"/>
          </w:tcPr>
          <w:p w14:paraId="5B08DB8D">
            <w:pPr>
              <w:pStyle w:val="6"/>
              <w:spacing w:before="99" w:line="184" w:lineRule="auto"/>
              <w:ind w:left="230"/>
            </w:pPr>
            <w:r>
              <w:rPr>
                <w:spacing w:val="-10"/>
              </w:rPr>
              <w:t>18</w:t>
            </w:r>
          </w:p>
        </w:tc>
        <w:tc>
          <w:tcPr>
            <w:tcW w:w="1594" w:type="dxa"/>
            <w:vAlign w:val="top"/>
          </w:tcPr>
          <w:p w14:paraId="471FFCA6">
            <w:pPr>
              <w:pStyle w:val="6"/>
              <w:spacing w:before="79" w:line="204" w:lineRule="auto"/>
              <w:ind w:left="125"/>
            </w:pPr>
            <w:r>
              <w:rPr>
                <w:spacing w:val="-2"/>
              </w:rPr>
              <w:t>E 96</w:t>
            </w:r>
            <w:r>
              <w:rPr>
                <w:spacing w:val="-67"/>
              </w:rPr>
              <w:t xml:space="preserve"> </w:t>
            </w:r>
            <w:r>
              <w:rPr>
                <w:spacing w:val="-2"/>
              </w:rPr>
              <w:t>°03'48.93"</w:t>
            </w:r>
          </w:p>
        </w:tc>
        <w:tc>
          <w:tcPr>
            <w:tcW w:w="1594" w:type="dxa"/>
            <w:vAlign w:val="top"/>
          </w:tcPr>
          <w:p w14:paraId="1816DBAC">
            <w:pPr>
              <w:pStyle w:val="6"/>
              <w:spacing w:before="79" w:line="204" w:lineRule="auto"/>
              <w:ind w:left="121"/>
            </w:pPr>
            <w:r>
              <w:rPr>
                <w:spacing w:val="-3"/>
              </w:rPr>
              <w:t>N</w:t>
            </w:r>
            <w:r>
              <w:rPr>
                <w:spacing w:val="15"/>
              </w:rPr>
              <w:t xml:space="preserve"> </w:t>
            </w:r>
            <w:r>
              <w:rPr>
                <w:spacing w:val="-3"/>
              </w:rPr>
              <w:t>30</w:t>
            </w:r>
            <w:r>
              <w:rPr>
                <w:spacing w:val="-68"/>
              </w:rPr>
              <w:t xml:space="preserve"> </w:t>
            </w:r>
            <w:r>
              <w:rPr>
                <w:spacing w:val="-3"/>
              </w:rPr>
              <w:t>°45'52.11"</w:t>
            </w:r>
          </w:p>
        </w:tc>
        <w:tc>
          <w:tcPr>
            <w:tcW w:w="1057" w:type="dxa"/>
            <w:vAlign w:val="top"/>
          </w:tcPr>
          <w:p w14:paraId="529AB2D1">
            <w:pPr>
              <w:rPr>
                <w:rFonts w:ascii="Arial"/>
                <w:sz w:val="21"/>
              </w:rPr>
            </w:pPr>
          </w:p>
        </w:tc>
      </w:tr>
      <w:tr w14:paraId="7009EA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90" w:type="dxa"/>
            <w:vAlign w:val="top"/>
          </w:tcPr>
          <w:p w14:paraId="0D02FA63">
            <w:pPr>
              <w:pStyle w:val="6"/>
              <w:spacing w:before="100" w:line="182" w:lineRule="auto"/>
              <w:ind w:left="207"/>
            </w:pPr>
            <w:r>
              <w:t>7</w:t>
            </w:r>
          </w:p>
        </w:tc>
        <w:tc>
          <w:tcPr>
            <w:tcW w:w="1594" w:type="dxa"/>
            <w:vAlign w:val="top"/>
          </w:tcPr>
          <w:p w14:paraId="0E23CC8A">
            <w:pPr>
              <w:pStyle w:val="6"/>
              <w:spacing w:before="79" w:line="204" w:lineRule="auto"/>
              <w:ind w:left="121"/>
            </w:pPr>
            <w:r>
              <w:rPr>
                <w:spacing w:val="-2"/>
              </w:rPr>
              <w:t>E 96</w:t>
            </w:r>
            <w:r>
              <w:rPr>
                <w:spacing w:val="-67"/>
              </w:rPr>
              <w:t xml:space="preserve"> </w:t>
            </w:r>
            <w:r>
              <w:rPr>
                <w:spacing w:val="-2"/>
              </w:rPr>
              <w:t>°03'52.48"</w:t>
            </w:r>
          </w:p>
        </w:tc>
        <w:tc>
          <w:tcPr>
            <w:tcW w:w="1594" w:type="dxa"/>
            <w:vAlign w:val="top"/>
          </w:tcPr>
          <w:p w14:paraId="590DA469">
            <w:pPr>
              <w:pStyle w:val="6"/>
              <w:spacing w:before="79" w:line="204" w:lineRule="auto"/>
              <w:ind w:left="120"/>
            </w:pPr>
            <w:r>
              <w:rPr>
                <w:spacing w:val="-3"/>
              </w:rPr>
              <w:t>N</w:t>
            </w:r>
            <w:r>
              <w:rPr>
                <w:spacing w:val="15"/>
              </w:rPr>
              <w:t xml:space="preserve"> </w:t>
            </w:r>
            <w:r>
              <w:rPr>
                <w:spacing w:val="-3"/>
              </w:rPr>
              <w:t>30</w:t>
            </w:r>
            <w:r>
              <w:rPr>
                <w:spacing w:val="-68"/>
              </w:rPr>
              <w:t xml:space="preserve"> </w:t>
            </w:r>
            <w:r>
              <w:rPr>
                <w:spacing w:val="-3"/>
              </w:rPr>
              <w:t>°45'46.98"</w:t>
            </w:r>
          </w:p>
        </w:tc>
        <w:tc>
          <w:tcPr>
            <w:tcW w:w="603" w:type="dxa"/>
            <w:vAlign w:val="top"/>
          </w:tcPr>
          <w:p w14:paraId="2BB03D8D">
            <w:pPr>
              <w:pStyle w:val="6"/>
              <w:spacing w:before="98" w:line="184" w:lineRule="auto"/>
              <w:ind w:left="230"/>
            </w:pPr>
            <w:r>
              <w:rPr>
                <w:spacing w:val="-10"/>
              </w:rPr>
              <w:t>19</w:t>
            </w:r>
          </w:p>
        </w:tc>
        <w:tc>
          <w:tcPr>
            <w:tcW w:w="1594" w:type="dxa"/>
            <w:vAlign w:val="top"/>
          </w:tcPr>
          <w:p w14:paraId="05DD88A8">
            <w:pPr>
              <w:pStyle w:val="6"/>
              <w:spacing w:before="79" w:line="204" w:lineRule="auto"/>
              <w:ind w:left="125"/>
            </w:pPr>
            <w:r>
              <w:rPr>
                <w:spacing w:val="-2"/>
              </w:rPr>
              <w:t>E 96</w:t>
            </w:r>
            <w:r>
              <w:rPr>
                <w:spacing w:val="-67"/>
              </w:rPr>
              <w:t xml:space="preserve"> </w:t>
            </w:r>
            <w:r>
              <w:rPr>
                <w:spacing w:val="-2"/>
              </w:rPr>
              <w:t>°03'47.76"</w:t>
            </w:r>
          </w:p>
        </w:tc>
        <w:tc>
          <w:tcPr>
            <w:tcW w:w="1594" w:type="dxa"/>
            <w:vAlign w:val="top"/>
          </w:tcPr>
          <w:p w14:paraId="14E55993">
            <w:pPr>
              <w:pStyle w:val="6"/>
              <w:spacing w:before="79" w:line="204" w:lineRule="auto"/>
              <w:ind w:left="121"/>
            </w:pPr>
            <w:r>
              <w:rPr>
                <w:spacing w:val="-3"/>
              </w:rPr>
              <w:t>N</w:t>
            </w:r>
            <w:r>
              <w:rPr>
                <w:spacing w:val="15"/>
              </w:rPr>
              <w:t xml:space="preserve"> </w:t>
            </w:r>
            <w:r>
              <w:rPr>
                <w:spacing w:val="-3"/>
              </w:rPr>
              <w:t>30</w:t>
            </w:r>
            <w:r>
              <w:rPr>
                <w:spacing w:val="-68"/>
              </w:rPr>
              <w:t xml:space="preserve"> </w:t>
            </w:r>
            <w:r>
              <w:rPr>
                <w:spacing w:val="-3"/>
              </w:rPr>
              <w:t>°45'53.48"</w:t>
            </w:r>
          </w:p>
        </w:tc>
        <w:tc>
          <w:tcPr>
            <w:tcW w:w="1057" w:type="dxa"/>
            <w:vAlign w:val="top"/>
          </w:tcPr>
          <w:p w14:paraId="4E3578B4">
            <w:pPr>
              <w:rPr>
                <w:rFonts w:ascii="Arial"/>
                <w:sz w:val="21"/>
              </w:rPr>
            </w:pPr>
          </w:p>
        </w:tc>
      </w:tr>
      <w:tr w14:paraId="04035F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90" w:type="dxa"/>
            <w:vAlign w:val="top"/>
          </w:tcPr>
          <w:p w14:paraId="24945D49">
            <w:pPr>
              <w:pStyle w:val="6"/>
              <w:spacing w:before="99" w:line="183" w:lineRule="auto"/>
              <w:ind w:left="204"/>
            </w:pPr>
            <w:r>
              <w:t>8</w:t>
            </w:r>
          </w:p>
        </w:tc>
        <w:tc>
          <w:tcPr>
            <w:tcW w:w="1594" w:type="dxa"/>
            <w:vAlign w:val="top"/>
          </w:tcPr>
          <w:p w14:paraId="3E5F0680">
            <w:pPr>
              <w:pStyle w:val="6"/>
              <w:spacing w:before="78" w:line="204" w:lineRule="auto"/>
              <w:ind w:left="121"/>
            </w:pPr>
            <w:r>
              <w:rPr>
                <w:spacing w:val="-2"/>
              </w:rPr>
              <w:t>E 96</w:t>
            </w:r>
            <w:r>
              <w:rPr>
                <w:spacing w:val="-67"/>
              </w:rPr>
              <w:t xml:space="preserve"> </w:t>
            </w:r>
            <w:r>
              <w:rPr>
                <w:spacing w:val="-2"/>
              </w:rPr>
              <w:t>°03'53.68"</w:t>
            </w:r>
          </w:p>
        </w:tc>
        <w:tc>
          <w:tcPr>
            <w:tcW w:w="1594" w:type="dxa"/>
            <w:vAlign w:val="top"/>
          </w:tcPr>
          <w:p w14:paraId="1AF0BC43">
            <w:pPr>
              <w:pStyle w:val="6"/>
              <w:spacing w:before="78" w:line="204" w:lineRule="auto"/>
              <w:ind w:left="120"/>
            </w:pPr>
            <w:r>
              <w:rPr>
                <w:spacing w:val="-3"/>
              </w:rPr>
              <w:t>N</w:t>
            </w:r>
            <w:r>
              <w:rPr>
                <w:spacing w:val="15"/>
              </w:rPr>
              <w:t xml:space="preserve"> </w:t>
            </w:r>
            <w:r>
              <w:rPr>
                <w:spacing w:val="-3"/>
              </w:rPr>
              <w:t>30</w:t>
            </w:r>
            <w:r>
              <w:rPr>
                <w:spacing w:val="-68"/>
              </w:rPr>
              <w:t xml:space="preserve"> </w:t>
            </w:r>
            <w:r>
              <w:rPr>
                <w:spacing w:val="-3"/>
              </w:rPr>
              <w:t>°45'45.22"</w:t>
            </w:r>
          </w:p>
        </w:tc>
        <w:tc>
          <w:tcPr>
            <w:tcW w:w="603" w:type="dxa"/>
            <w:vAlign w:val="top"/>
          </w:tcPr>
          <w:p w14:paraId="5BA9F241">
            <w:pPr>
              <w:pStyle w:val="6"/>
              <w:spacing w:before="99" w:line="183" w:lineRule="auto"/>
              <w:ind w:left="218"/>
            </w:pPr>
            <w:r>
              <w:rPr>
                <w:spacing w:val="-4"/>
              </w:rPr>
              <w:t>20</w:t>
            </w:r>
          </w:p>
        </w:tc>
        <w:tc>
          <w:tcPr>
            <w:tcW w:w="1594" w:type="dxa"/>
            <w:vAlign w:val="top"/>
          </w:tcPr>
          <w:p w14:paraId="5CDDBE2E">
            <w:pPr>
              <w:pStyle w:val="6"/>
              <w:spacing w:before="78" w:line="204" w:lineRule="auto"/>
              <w:ind w:left="125"/>
            </w:pPr>
            <w:r>
              <w:rPr>
                <w:spacing w:val="-2"/>
              </w:rPr>
              <w:t>E 96</w:t>
            </w:r>
            <w:r>
              <w:rPr>
                <w:spacing w:val="-67"/>
              </w:rPr>
              <w:t xml:space="preserve"> </w:t>
            </w:r>
            <w:r>
              <w:rPr>
                <w:spacing w:val="-2"/>
              </w:rPr>
              <w:t>°03'47.21"</w:t>
            </w:r>
          </w:p>
        </w:tc>
        <w:tc>
          <w:tcPr>
            <w:tcW w:w="1594" w:type="dxa"/>
            <w:vAlign w:val="top"/>
          </w:tcPr>
          <w:p w14:paraId="78AC5C23">
            <w:pPr>
              <w:pStyle w:val="6"/>
              <w:spacing w:before="78" w:line="204" w:lineRule="auto"/>
              <w:ind w:left="121"/>
            </w:pPr>
            <w:r>
              <w:rPr>
                <w:spacing w:val="-3"/>
              </w:rPr>
              <w:t>N</w:t>
            </w:r>
            <w:r>
              <w:rPr>
                <w:spacing w:val="15"/>
              </w:rPr>
              <w:t xml:space="preserve"> </w:t>
            </w:r>
            <w:r>
              <w:rPr>
                <w:spacing w:val="-3"/>
              </w:rPr>
              <w:t>30</w:t>
            </w:r>
            <w:r>
              <w:rPr>
                <w:spacing w:val="-68"/>
              </w:rPr>
              <w:t xml:space="preserve"> </w:t>
            </w:r>
            <w:r>
              <w:rPr>
                <w:spacing w:val="-3"/>
              </w:rPr>
              <w:t>°45'54.22"</w:t>
            </w:r>
          </w:p>
        </w:tc>
        <w:tc>
          <w:tcPr>
            <w:tcW w:w="1057" w:type="dxa"/>
            <w:vAlign w:val="top"/>
          </w:tcPr>
          <w:p w14:paraId="5FBD4F23">
            <w:pPr>
              <w:rPr>
                <w:rFonts w:ascii="Arial"/>
                <w:sz w:val="21"/>
              </w:rPr>
            </w:pPr>
          </w:p>
        </w:tc>
      </w:tr>
      <w:tr w14:paraId="6D1AD2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90" w:type="dxa"/>
            <w:vAlign w:val="top"/>
          </w:tcPr>
          <w:p w14:paraId="21FD9A9B">
            <w:pPr>
              <w:pStyle w:val="6"/>
              <w:spacing w:before="99" w:line="183" w:lineRule="auto"/>
              <w:ind w:left="204"/>
            </w:pPr>
            <w:r>
              <w:t>9</w:t>
            </w:r>
          </w:p>
        </w:tc>
        <w:tc>
          <w:tcPr>
            <w:tcW w:w="1594" w:type="dxa"/>
            <w:vAlign w:val="top"/>
          </w:tcPr>
          <w:p w14:paraId="582C7F5D">
            <w:pPr>
              <w:pStyle w:val="6"/>
              <w:spacing w:before="78" w:line="204" w:lineRule="auto"/>
              <w:ind w:left="121"/>
            </w:pPr>
            <w:r>
              <w:rPr>
                <w:spacing w:val="-2"/>
              </w:rPr>
              <w:t>E 96</w:t>
            </w:r>
            <w:r>
              <w:rPr>
                <w:spacing w:val="-67"/>
              </w:rPr>
              <w:t xml:space="preserve"> </w:t>
            </w:r>
            <w:r>
              <w:rPr>
                <w:spacing w:val="-2"/>
              </w:rPr>
              <w:t>°03'54.73"</w:t>
            </w:r>
          </w:p>
        </w:tc>
        <w:tc>
          <w:tcPr>
            <w:tcW w:w="1594" w:type="dxa"/>
            <w:vAlign w:val="top"/>
          </w:tcPr>
          <w:p w14:paraId="461999E8">
            <w:pPr>
              <w:pStyle w:val="6"/>
              <w:spacing w:before="78" w:line="204" w:lineRule="auto"/>
              <w:ind w:left="120"/>
            </w:pPr>
            <w:r>
              <w:rPr>
                <w:spacing w:val="-3"/>
              </w:rPr>
              <w:t>N</w:t>
            </w:r>
            <w:r>
              <w:rPr>
                <w:spacing w:val="15"/>
              </w:rPr>
              <w:t xml:space="preserve"> </w:t>
            </w:r>
            <w:r>
              <w:rPr>
                <w:spacing w:val="-3"/>
              </w:rPr>
              <w:t>30</w:t>
            </w:r>
            <w:r>
              <w:rPr>
                <w:spacing w:val="-68"/>
              </w:rPr>
              <w:t xml:space="preserve"> </w:t>
            </w:r>
            <w:r>
              <w:rPr>
                <w:spacing w:val="-3"/>
              </w:rPr>
              <w:t>°45'44.46"</w:t>
            </w:r>
          </w:p>
        </w:tc>
        <w:tc>
          <w:tcPr>
            <w:tcW w:w="603" w:type="dxa"/>
            <w:vAlign w:val="top"/>
          </w:tcPr>
          <w:p w14:paraId="35A232F8">
            <w:pPr>
              <w:pStyle w:val="6"/>
              <w:spacing w:before="98" w:line="184" w:lineRule="auto"/>
              <w:ind w:left="218"/>
            </w:pPr>
            <w:r>
              <w:rPr>
                <w:spacing w:val="-4"/>
              </w:rPr>
              <w:t>21</w:t>
            </w:r>
          </w:p>
        </w:tc>
        <w:tc>
          <w:tcPr>
            <w:tcW w:w="1594" w:type="dxa"/>
            <w:vAlign w:val="top"/>
          </w:tcPr>
          <w:p w14:paraId="16EE7BFF">
            <w:pPr>
              <w:pStyle w:val="6"/>
              <w:spacing w:before="78" w:line="204" w:lineRule="auto"/>
              <w:ind w:left="125"/>
            </w:pPr>
            <w:r>
              <w:rPr>
                <w:spacing w:val="-2"/>
              </w:rPr>
              <w:t>E 96</w:t>
            </w:r>
            <w:r>
              <w:rPr>
                <w:spacing w:val="-67"/>
              </w:rPr>
              <w:t xml:space="preserve"> </w:t>
            </w:r>
            <w:r>
              <w:rPr>
                <w:spacing w:val="-2"/>
              </w:rPr>
              <w:t>°03'45.80"</w:t>
            </w:r>
          </w:p>
        </w:tc>
        <w:tc>
          <w:tcPr>
            <w:tcW w:w="1594" w:type="dxa"/>
            <w:vAlign w:val="top"/>
          </w:tcPr>
          <w:p w14:paraId="3E28C4FF">
            <w:pPr>
              <w:pStyle w:val="6"/>
              <w:spacing w:before="78" w:line="204" w:lineRule="auto"/>
              <w:ind w:left="121"/>
            </w:pPr>
            <w:r>
              <w:rPr>
                <w:spacing w:val="-3"/>
              </w:rPr>
              <w:t>N</w:t>
            </w:r>
            <w:r>
              <w:rPr>
                <w:spacing w:val="15"/>
              </w:rPr>
              <w:t xml:space="preserve"> </w:t>
            </w:r>
            <w:r>
              <w:rPr>
                <w:spacing w:val="-3"/>
              </w:rPr>
              <w:t>30</w:t>
            </w:r>
            <w:r>
              <w:rPr>
                <w:spacing w:val="-68"/>
              </w:rPr>
              <w:t xml:space="preserve"> </w:t>
            </w:r>
            <w:r>
              <w:rPr>
                <w:spacing w:val="-3"/>
              </w:rPr>
              <w:t>°45'56.02"</w:t>
            </w:r>
          </w:p>
        </w:tc>
        <w:tc>
          <w:tcPr>
            <w:tcW w:w="1057" w:type="dxa"/>
            <w:vAlign w:val="top"/>
          </w:tcPr>
          <w:p w14:paraId="7A204BBB">
            <w:pPr>
              <w:rPr>
                <w:rFonts w:ascii="Arial"/>
                <w:sz w:val="21"/>
              </w:rPr>
            </w:pPr>
          </w:p>
        </w:tc>
      </w:tr>
      <w:tr w14:paraId="413DD1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90" w:type="dxa"/>
            <w:vAlign w:val="top"/>
          </w:tcPr>
          <w:p w14:paraId="6E37CB8C">
            <w:pPr>
              <w:pStyle w:val="6"/>
              <w:spacing w:before="97" w:line="184" w:lineRule="auto"/>
              <w:ind w:left="173"/>
            </w:pPr>
            <w:r>
              <w:rPr>
                <w:spacing w:val="-10"/>
              </w:rPr>
              <w:t>10</w:t>
            </w:r>
          </w:p>
        </w:tc>
        <w:tc>
          <w:tcPr>
            <w:tcW w:w="1594" w:type="dxa"/>
            <w:vAlign w:val="top"/>
          </w:tcPr>
          <w:p w14:paraId="56F070EB">
            <w:pPr>
              <w:pStyle w:val="6"/>
              <w:spacing w:before="78" w:line="204" w:lineRule="auto"/>
              <w:ind w:left="121"/>
            </w:pPr>
            <w:r>
              <w:rPr>
                <w:spacing w:val="-2"/>
              </w:rPr>
              <w:t>E 96</w:t>
            </w:r>
            <w:r>
              <w:rPr>
                <w:spacing w:val="-67"/>
              </w:rPr>
              <w:t xml:space="preserve"> </w:t>
            </w:r>
            <w:r>
              <w:rPr>
                <w:spacing w:val="-2"/>
              </w:rPr>
              <w:t>°03'55.82"</w:t>
            </w:r>
          </w:p>
        </w:tc>
        <w:tc>
          <w:tcPr>
            <w:tcW w:w="1594" w:type="dxa"/>
            <w:vAlign w:val="top"/>
          </w:tcPr>
          <w:p w14:paraId="5FCFD997">
            <w:pPr>
              <w:pStyle w:val="6"/>
              <w:spacing w:before="78" w:line="204" w:lineRule="auto"/>
              <w:ind w:left="120"/>
            </w:pPr>
            <w:r>
              <w:rPr>
                <w:spacing w:val="-3"/>
              </w:rPr>
              <w:t>N</w:t>
            </w:r>
            <w:r>
              <w:rPr>
                <w:spacing w:val="15"/>
              </w:rPr>
              <w:t xml:space="preserve"> </w:t>
            </w:r>
            <w:r>
              <w:rPr>
                <w:spacing w:val="-3"/>
              </w:rPr>
              <w:t>30</w:t>
            </w:r>
            <w:r>
              <w:rPr>
                <w:spacing w:val="-68"/>
              </w:rPr>
              <w:t xml:space="preserve"> </w:t>
            </w:r>
            <w:r>
              <w:rPr>
                <w:spacing w:val="-3"/>
              </w:rPr>
              <w:t>°45'43.78"</w:t>
            </w:r>
          </w:p>
        </w:tc>
        <w:tc>
          <w:tcPr>
            <w:tcW w:w="603" w:type="dxa"/>
            <w:vAlign w:val="top"/>
          </w:tcPr>
          <w:p w14:paraId="5E58B73C">
            <w:pPr>
              <w:pStyle w:val="6"/>
              <w:spacing w:before="98" w:line="183" w:lineRule="auto"/>
              <w:ind w:left="218"/>
            </w:pPr>
            <w:r>
              <w:rPr>
                <w:spacing w:val="-4"/>
              </w:rPr>
              <w:t>22</w:t>
            </w:r>
          </w:p>
        </w:tc>
        <w:tc>
          <w:tcPr>
            <w:tcW w:w="1594" w:type="dxa"/>
            <w:vAlign w:val="top"/>
          </w:tcPr>
          <w:p w14:paraId="5DDA20FD">
            <w:pPr>
              <w:pStyle w:val="6"/>
              <w:spacing w:before="78" w:line="204" w:lineRule="auto"/>
              <w:ind w:left="125"/>
            </w:pPr>
            <w:r>
              <w:rPr>
                <w:spacing w:val="-2"/>
              </w:rPr>
              <w:t>E 96</w:t>
            </w:r>
            <w:r>
              <w:rPr>
                <w:spacing w:val="-67"/>
              </w:rPr>
              <w:t xml:space="preserve"> </w:t>
            </w:r>
            <w:r>
              <w:rPr>
                <w:spacing w:val="-2"/>
              </w:rPr>
              <w:t>°03'44.57"</w:t>
            </w:r>
          </w:p>
        </w:tc>
        <w:tc>
          <w:tcPr>
            <w:tcW w:w="1594" w:type="dxa"/>
            <w:vAlign w:val="top"/>
          </w:tcPr>
          <w:p w14:paraId="51E81926">
            <w:pPr>
              <w:pStyle w:val="6"/>
              <w:spacing w:before="78" w:line="204" w:lineRule="auto"/>
              <w:ind w:left="121"/>
            </w:pPr>
            <w:r>
              <w:rPr>
                <w:spacing w:val="-3"/>
              </w:rPr>
              <w:t>N</w:t>
            </w:r>
            <w:r>
              <w:rPr>
                <w:spacing w:val="15"/>
              </w:rPr>
              <w:t xml:space="preserve"> </w:t>
            </w:r>
            <w:r>
              <w:rPr>
                <w:spacing w:val="-3"/>
              </w:rPr>
              <w:t>30</w:t>
            </w:r>
            <w:r>
              <w:rPr>
                <w:spacing w:val="-68"/>
              </w:rPr>
              <w:t xml:space="preserve"> </w:t>
            </w:r>
            <w:r>
              <w:rPr>
                <w:spacing w:val="-3"/>
              </w:rPr>
              <w:t>°45'57.84"</w:t>
            </w:r>
          </w:p>
        </w:tc>
        <w:tc>
          <w:tcPr>
            <w:tcW w:w="1057" w:type="dxa"/>
            <w:vAlign w:val="top"/>
          </w:tcPr>
          <w:p w14:paraId="5247DF3B">
            <w:pPr>
              <w:rPr>
                <w:rFonts w:ascii="Arial"/>
                <w:sz w:val="21"/>
              </w:rPr>
            </w:pPr>
          </w:p>
        </w:tc>
      </w:tr>
      <w:tr w14:paraId="74063F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90" w:type="dxa"/>
            <w:vAlign w:val="top"/>
          </w:tcPr>
          <w:p w14:paraId="7F5A6180">
            <w:pPr>
              <w:pStyle w:val="6"/>
              <w:spacing w:before="99" w:line="184" w:lineRule="auto"/>
              <w:ind w:left="173"/>
            </w:pPr>
            <w:r>
              <w:rPr>
                <w:spacing w:val="-10"/>
              </w:rPr>
              <w:t>11</w:t>
            </w:r>
          </w:p>
        </w:tc>
        <w:tc>
          <w:tcPr>
            <w:tcW w:w="1594" w:type="dxa"/>
            <w:vAlign w:val="top"/>
          </w:tcPr>
          <w:p w14:paraId="0AA48571">
            <w:pPr>
              <w:pStyle w:val="6"/>
              <w:spacing w:before="80" w:line="204" w:lineRule="auto"/>
              <w:ind w:left="121"/>
            </w:pPr>
            <w:r>
              <w:rPr>
                <w:spacing w:val="-2"/>
              </w:rPr>
              <w:t>E 96</w:t>
            </w:r>
            <w:r>
              <w:rPr>
                <w:spacing w:val="-67"/>
              </w:rPr>
              <w:t xml:space="preserve"> </w:t>
            </w:r>
            <w:r>
              <w:rPr>
                <w:spacing w:val="-2"/>
              </w:rPr>
              <w:t>°03'56.35"</w:t>
            </w:r>
          </w:p>
        </w:tc>
        <w:tc>
          <w:tcPr>
            <w:tcW w:w="1594" w:type="dxa"/>
            <w:vAlign w:val="top"/>
          </w:tcPr>
          <w:p w14:paraId="5D6F6DE3">
            <w:pPr>
              <w:pStyle w:val="6"/>
              <w:spacing w:before="80" w:line="204" w:lineRule="auto"/>
              <w:ind w:left="120"/>
            </w:pPr>
            <w:r>
              <w:rPr>
                <w:spacing w:val="-3"/>
              </w:rPr>
              <w:t>N</w:t>
            </w:r>
            <w:r>
              <w:rPr>
                <w:spacing w:val="15"/>
              </w:rPr>
              <w:t xml:space="preserve"> </w:t>
            </w:r>
            <w:r>
              <w:rPr>
                <w:spacing w:val="-3"/>
              </w:rPr>
              <w:t>30</w:t>
            </w:r>
            <w:r>
              <w:rPr>
                <w:spacing w:val="-68"/>
              </w:rPr>
              <w:t xml:space="preserve"> </w:t>
            </w:r>
            <w:r>
              <w:rPr>
                <w:spacing w:val="-3"/>
              </w:rPr>
              <w:t>°45'43.46"</w:t>
            </w:r>
          </w:p>
        </w:tc>
        <w:tc>
          <w:tcPr>
            <w:tcW w:w="603" w:type="dxa"/>
            <w:vAlign w:val="top"/>
          </w:tcPr>
          <w:p w14:paraId="072C2DEA">
            <w:pPr>
              <w:pStyle w:val="6"/>
              <w:spacing w:before="100" w:line="183" w:lineRule="auto"/>
              <w:ind w:left="218"/>
            </w:pPr>
            <w:r>
              <w:rPr>
                <w:spacing w:val="-4"/>
              </w:rPr>
              <w:t>23</w:t>
            </w:r>
          </w:p>
        </w:tc>
        <w:tc>
          <w:tcPr>
            <w:tcW w:w="1594" w:type="dxa"/>
            <w:vAlign w:val="top"/>
          </w:tcPr>
          <w:p w14:paraId="5220BF50">
            <w:pPr>
              <w:pStyle w:val="6"/>
              <w:spacing w:before="80" w:line="204" w:lineRule="auto"/>
              <w:ind w:left="125"/>
            </w:pPr>
            <w:r>
              <w:rPr>
                <w:spacing w:val="-2"/>
              </w:rPr>
              <w:t>E 96</w:t>
            </w:r>
            <w:r>
              <w:rPr>
                <w:spacing w:val="-67"/>
              </w:rPr>
              <w:t xml:space="preserve"> </w:t>
            </w:r>
            <w:r>
              <w:rPr>
                <w:spacing w:val="-2"/>
              </w:rPr>
              <w:t>°03'44.19"</w:t>
            </w:r>
          </w:p>
        </w:tc>
        <w:tc>
          <w:tcPr>
            <w:tcW w:w="1594" w:type="dxa"/>
            <w:vAlign w:val="top"/>
          </w:tcPr>
          <w:p w14:paraId="4F52A0E5">
            <w:pPr>
              <w:pStyle w:val="6"/>
              <w:spacing w:before="80" w:line="204" w:lineRule="auto"/>
              <w:ind w:left="121"/>
            </w:pPr>
            <w:r>
              <w:rPr>
                <w:spacing w:val="-3"/>
              </w:rPr>
              <w:t>N</w:t>
            </w:r>
            <w:r>
              <w:rPr>
                <w:spacing w:val="15"/>
              </w:rPr>
              <w:t xml:space="preserve"> </w:t>
            </w:r>
            <w:r>
              <w:rPr>
                <w:spacing w:val="-3"/>
              </w:rPr>
              <w:t>30</w:t>
            </w:r>
            <w:r>
              <w:rPr>
                <w:spacing w:val="-68"/>
              </w:rPr>
              <w:t xml:space="preserve"> </w:t>
            </w:r>
            <w:r>
              <w:rPr>
                <w:spacing w:val="-3"/>
              </w:rPr>
              <w:t>°45'59.37"</w:t>
            </w:r>
          </w:p>
        </w:tc>
        <w:tc>
          <w:tcPr>
            <w:tcW w:w="1057" w:type="dxa"/>
            <w:vAlign w:val="top"/>
          </w:tcPr>
          <w:p w14:paraId="1B99620D">
            <w:pPr>
              <w:rPr>
                <w:rFonts w:ascii="Arial"/>
                <w:sz w:val="21"/>
              </w:rPr>
            </w:pPr>
          </w:p>
        </w:tc>
      </w:tr>
      <w:tr w14:paraId="1A05CD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90" w:type="dxa"/>
            <w:vAlign w:val="top"/>
          </w:tcPr>
          <w:p w14:paraId="6DBA1786">
            <w:pPr>
              <w:pStyle w:val="6"/>
              <w:spacing w:before="99" w:line="184" w:lineRule="auto"/>
              <w:ind w:left="173"/>
            </w:pPr>
            <w:r>
              <w:rPr>
                <w:spacing w:val="-10"/>
              </w:rPr>
              <w:t>12</w:t>
            </w:r>
          </w:p>
        </w:tc>
        <w:tc>
          <w:tcPr>
            <w:tcW w:w="1594" w:type="dxa"/>
            <w:vAlign w:val="top"/>
          </w:tcPr>
          <w:p w14:paraId="3F18ED04">
            <w:pPr>
              <w:pStyle w:val="6"/>
              <w:spacing w:before="79" w:line="204" w:lineRule="auto"/>
              <w:ind w:left="121"/>
            </w:pPr>
            <w:r>
              <w:rPr>
                <w:spacing w:val="-2"/>
              </w:rPr>
              <w:t>E 96</w:t>
            </w:r>
            <w:r>
              <w:rPr>
                <w:spacing w:val="-67"/>
              </w:rPr>
              <w:t xml:space="preserve"> </w:t>
            </w:r>
            <w:r>
              <w:rPr>
                <w:spacing w:val="-2"/>
              </w:rPr>
              <w:t>°03'57.42"</w:t>
            </w:r>
          </w:p>
        </w:tc>
        <w:tc>
          <w:tcPr>
            <w:tcW w:w="1594" w:type="dxa"/>
            <w:vAlign w:val="top"/>
          </w:tcPr>
          <w:p w14:paraId="1B5389B9">
            <w:pPr>
              <w:pStyle w:val="6"/>
              <w:spacing w:before="79" w:line="204" w:lineRule="auto"/>
              <w:ind w:left="120"/>
            </w:pPr>
            <w:r>
              <w:rPr>
                <w:spacing w:val="-3"/>
              </w:rPr>
              <w:t>N</w:t>
            </w:r>
            <w:r>
              <w:rPr>
                <w:spacing w:val="15"/>
              </w:rPr>
              <w:t xml:space="preserve"> </w:t>
            </w:r>
            <w:r>
              <w:rPr>
                <w:spacing w:val="-3"/>
              </w:rPr>
              <w:t>30</w:t>
            </w:r>
            <w:r>
              <w:rPr>
                <w:spacing w:val="-68"/>
              </w:rPr>
              <w:t xml:space="preserve"> </w:t>
            </w:r>
            <w:r>
              <w:rPr>
                <w:spacing w:val="-3"/>
              </w:rPr>
              <w:t>°45'43.75"</w:t>
            </w:r>
          </w:p>
        </w:tc>
        <w:tc>
          <w:tcPr>
            <w:tcW w:w="603" w:type="dxa"/>
            <w:vAlign w:val="top"/>
          </w:tcPr>
          <w:p w14:paraId="6E76878D">
            <w:pPr>
              <w:pStyle w:val="6"/>
              <w:spacing w:before="100" w:line="183" w:lineRule="auto"/>
              <w:ind w:left="218"/>
            </w:pPr>
            <w:r>
              <w:rPr>
                <w:spacing w:val="-4"/>
              </w:rPr>
              <w:t>24</w:t>
            </w:r>
          </w:p>
        </w:tc>
        <w:tc>
          <w:tcPr>
            <w:tcW w:w="1594" w:type="dxa"/>
            <w:vAlign w:val="top"/>
          </w:tcPr>
          <w:p w14:paraId="25E0FBDC">
            <w:pPr>
              <w:pStyle w:val="6"/>
              <w:spacing w:before="79" w:line="204" w:lineRule="auto"/>
              <w:ind w:left="125"/>
            </w:pPr>
            <w:r>
              <w:rPr>
                <w:spacing w:val="-2"/>
              </w:rPr>
              <w:t>E 96</w:t>
            </w:r>
            <w:r>
              <w:rPr>
                <w:spacing w:val="-67"/>
              </w:rPr>
              <w:t xml:space="preserve"> </w:t>
            </w:r>
            <w:r>
              <w:rPr>
                <w:spacing w:val="-2"/>
              </w:rPr>
              <w:t>°03'42.02"</w:t>
            </w:r>
          </w:p>
        </w:tc>
        <w:tc>
          <w:tcPr>
            <w:tcW w:w="1594" w:type="dxa"/>
            <w:vAlign w:val="top"/>
          </w:tcPr>
          <w:p w14:paraId="21D873AB">
            <w:pPr>
              <w:pStyle w:val="6"/>
              <w:spacing w:before="79" w:line="204" w:lineRule="auto"/>
              <w:ind w:left="167"/>
            </w:pPr>
            <w:r>
              <w:rPr>
                <w:spacing w:val="-2"/>
              </w:rPr>
              <w:t>N</w:t>
            </w:r>
            <w:r>
              <w:rPr>
                <w:spacing w:val="13"/>
              </w:rPr>
              <w:t xml:space="preserve"> </w:t>
            </w:r>
            <w:r>
              <w:rPr>
                <w:spacing w:val="-2"/>
              </w:rPr>
              <w:t>30</w:t>
            </w:r>
            <w:r>
              <w:rPr>
                <w:spacing w:val="-68"/>
              </w:rPr>
              <w:t xml:space="preserve"> </w:t>
            </w:r>
            <w:r>
              <w:rPr>
                <w:spacing w:val="-2"/>
              </w:rPr>
              <w:t>°46'0.52"</w:t>
            </w:r>
          </w:p>
        </w:tc>
        <w:tc>
          <w:tcPr>
            <w:tcW w:w="1057" w:type="dxa"/>
            <w:vAlign w:val="top"/>
          </w:tcPr>
          <w:p w14:paraId="5A480D6C">
            <w:pPr>
              <w:rPr>
                <w:rFonts w:ascii="Arial"/>
                <w:sz w:val="21"/>
              </w:rPr>
            </w:pPr>
          </w:p>
        </w:tc>
      </w:tr>
      <w:tr w14:paraId="7CABE5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526" w:type="dxa"/>
            <w:gridSpan w:val="7"/>
            <w:vAlign w:val="top"/>
          </w:tcPr>
          <w:p w14:paraId="2B08E8EE">
            <w:pPr>
              <w:pStyle w:val="6"/>
              <w:spacing w:before="71" w:line="283" w:lineRule="auto"/>
              <w:ind w:left="116" w:right="106" w:firstLine="279"/>
            </w:pPr>
            <w:r>
              <w:rPr>
                <w:spacing w:val="-2"/>
              </w:rPr>
              <w:t>1#可采区开采面积：37701</w:t>
            </w:r>
            <w:r>
              <w:rPr>
                <w:spacing w:val="-31"/>
              </w:rPr>
              <w:t xml:space="preserve"> </w:t>
            </w:r>
            <w:r>
              <w:rPr>
                <w:spacing w:val="-2"/>
              </w:rPr>
              <w:t>㎡</w:t>
            </w:r>
            <w:r>
              <w:rPr>
                <w:spacing w:val="-53"/>
              </w:rPr>
              <w:t xml:space="preserve"> </w:t>
            </w:r>
            <w:r>
              <w:rPr>
                <w:spacing w:val="-2"/>
              </w:rPr>
              <w:t>，设计开采规模：15000m³/a</w:t>
            </w:r>
            <w:r>
              <w:rPr>
                <w:spacing w:val="-38"/>
              </w:rPr>
              <w:t xml:space="preserve"> </w:t>
            </w:r>
            <w:r>
              <w:rPr>
                <w:spacing w:val="-2"/>
              </w:rPr>
              <w:t>坐标系：2000</w:t>
            </w:r>
            <w:r>
              <w:rPr>
                <w:spacing w:val="-21"/>
              </w:rPr>
              <w:t xml:space="preserve"> </w:t>
            </w:r>
            <w:r>
              <w:rPr>
                <w:spacing w:val="-3"/>
              </w:rPr>
              <w:t>国家大地坐标系，中央子午线</w:t>
            </w:r>
            <w:r>
              <w:t xml:space="preserve"> </w:t>
            </w:r>
            <w:r>
              <w:rPr>
                <w:spacing w:val="-12"/>
              </w:rPr>
              <w:t>为</w:t>
            </w:r>
            <w:r>
              <w:rPr>
                <w:spacing w:val="-33"/>
              </w:rPr>
              <w:t xml:space="preserve"> </w:t>
            </w:r>
            <w:r>
              <w:rPr>
                <w:spacing w:val="-12"/>
              </w:rPr>
              <w:t>93</w:t>
            </w:r>
            <w:r>
              <w:rPr>
                <w:spacing w:val="-68"/>
              </w:rPr>
              <w:t xml:space="preserve"> </w:t>
            </w:r>
            <w:r>
              <w:rPr>
                <w:spacing w:val="-12"/>
              </w:rPr>
              <w:t>°</w:t>
            </w:r>
            <w:r>
              <w:rPr>
                <w:spacing w:val="-68"/>
              </w:rPr>
              <w:t xml:space="preserve"> </w:t>
            </w:r>
            <w:r>
              <w:rPr>
                <w:spacing w:val="-12"/>
              </w:rPr>
              <w:t>,</w:t>
            </w:r>
            <w:r>
              <w:rPr>
                <w:spacing w:val="50"/>
              </w:rPr>
              <w:t xml:space="preserve"> </w:t>
            </w:r>
            <w:r>
              <w:rPr>
                <w:spacing w:val="-12"/>
              </w:rPr>
              <w:t>3</w:t>
            </w:r>
            <w:r>
              <w:rPr>
                <w:spacing w:val="-39"/>
              </w:rPr>
              <w:t xml:space="preserve"> </w:t>
            </w:r>
            <w:r>
              <w:rPr>
                <w:spacing w:val="-12"/>
              </w:rPr>
              <w:t>度第</w:t>
            </w:r>
            <w:r>
              <w:rPr>
                <w:spacing w:val="-34"/>
              </w:rPr>
              <w:t xml:space="preserve"> </w:t>
            </w:r>
            <w:r>
              <w:rPr>
                <w:spacing w:val="-12"/>
              </w:rPr>
              <w:t>31</w:t>
            </w:r>
            <w:r>
              <w:rPr>
                <w:spacing w:val="-36"/>
              </w:rPr>
              <w:t xml:space="preserve"> </w:t>
            </w:r>
            <w:r>
              <w:rPr>
                <w:spacing w:val="-12"/>
              </w:rPr>
              <w:t>带；</w:t>
            </w:r>
          </w:p>
        </w:tc>
      </w:tr>
    </w:tbl>
    <w:p w14:paraId="066B3646">
      <w:pPr>
        <w:rPr>
          <w:rFonts w:ascii="Arial"/>
          <w:sz w:val="21"/>
        </w:rPr>
      </w:pPr>
    </w:p>
    <w:p w14:paraId="788444FD">
      <w:pPr>
        <w:rPr>
          <w:rFonts w:ascii="Arial" w:hAnsi="Arial" w:eastAsia="Arial" w:cs="Arial"/>
          <w:sz w:val="21"/>
          <w:szCs w:val="21"/>
        </w:rPr>
        <w:sectPr>
          <w:footerReference r:id="rId249" w:type="default"/>
          <w:pgSz w:w="11906" w:h="16839"/>
          <w:pgMar w:top="1340" w:right="1687" w:bottom="1171" w:left="1687" w:header="1068" w:footer="992" w:gutter="0"/>
          <w:cols w:space="720" w:num="1"/>
        </w:sectPr>
      </w:pPr>
    </w:p>
    <w:p w14:paraId="3EB3E609">
      <w:pPr>
        <w:spacing w:before="133" w:line="219" w:lineRule="auto"/>
        <w:ind w:left="139"/>
        <w:outlineLvl w:val="2"/>
        <w:rPr>
          <w:rFonts w:ascii="宋体" w:hAnsi="宋体" w:eastAsia="宋体" w:cs="宋体"/>
          <w:sz w:val="24"/>
          <w:szCs w:val="24"/>
        </w:rPr>
      </w:pPr>
      <w:bookmarkStart w:id="290" w:name="bookmark141"/>
      <w:bookmarkEnd w:id="290"/>
      <w:r>
        <w:rPr>
          <w:rFonts w:ascii="宋体" w:hAnsi="宋体" w:eastAsia="宋体" w:cs="宋体"/>
          <w:b/>
          <w:bCs/>
          <w:spacing w:val="-5"/>
          <w:sz w:val="24"/>
          <w:szCs w:val="24"/>
        </w:rPr>
        <w:t>10.1.2</w:t>
      </w:r>
      <w:r>
        <w:rPr>
          <w:rFonts w:ascii="宋体" w:hAnsi="宋体" w:eastAsia="宋体" w:cs="宋体"/>
          <w:spacing w:val="-42"/>
          <w:sz w:val="24"/>
          <w:szCs w:val="24"/>
        </w:rPr>
        <w:t xml:space="preserve"> </w:t>
      </w:r>
      <w:r>
        <w:rPr>
          <w:rFonts w:ascii="宋体" w:hAnsi="宋体" w:eastAsia="宋体" w:cs="宋体"/>
          <w:b/>
          <w:bCs/>
          <w:spacing w:val="-5"/>
          <w:sz w:val="24"/>
          <w:szCs w:val="24"/>
        </w:rPr>
        <w:t>规划禁采区统计表</w:t>
      </w:r>
    </w:p>
    <w:p w14:paraId="680CD461">
      <w:pPr>
        <w:spacing w:before="276" w:line="219" w:lineRule="auto"/>
        <w:ind w:left="1503"/>
        <w:rPr>
          <w:rFonts w:ascii="宋体" w:hAnsi="宋体" w:eastAsia="宋体" w:cs="宋体"/>
          <w:sz w:val="24"/>
          <w:szCs w:val="24"/>
        </w:rPr>
      </w:pPr>
      <w:r>
        <w:rPr>
          <w:rFonts w:ascii="宋体" w:hAnsi="宋体" w:eastAsia="宋体" w:cs="宋体"/>
          <w:b/>
          <w:bCs/>
          <w:spacing w:val="-3"/>
          <w:sz w:val="24"/>
          <w:szCs w:val="24"/>
        </w:rPr>
        <w:t>洛隆县河道采砂规划（2024</w:t>
      </w:r>
      <w:r>
        <w:rPr>
          <w:rFonts w:ascii="宋体" w:hAnsi="宋体" w:eastAsia="宋体" w:cs="宋体"/>
          <w:spacing w:val="-45"/>
          <w:sz w:val="24"/>
          <w:szCs w:val="24"/>
        </w:rPr>
        <w:t xml:space="preserve"> </w:t>
      </w:r>
      <w:r>
        <w:rPr>
          <w:rFonts w:ascii="宋体" w:hAnsi="宋体" w:eastAsia="宋体" w:cs="宋体"/>
          <w:b/>
          <w:bCs/>
          <w:spacing w:val="-3"/>
          <w:sz w:val="24"/>
          <w:szCs w:val="24"/>
        </w:rPr>
        <w:t>年~2028</w:t>
      </w:r>
      <w:r>
        <w:rPr>
          <w:rFonts w:ascii="宋体" w:hAnsi="宋体" w:eastAsia="宋体" w:cs="宋体"/>
          <w:spacing w:val="-52"/>
          <w:sz w:val="24"/>
          <w:szCs w:val="24"/>
        </w:rPr>
        <w:t xml:space="preserve"> </w:t>
      </w:r>
      <w:r>
        <w:rPr>
          <w:rFonts w:ascii="宋体" w:hAnsi="宋体" w:eastAsia="宋体" w:cs="宋体"/>
          <w:b/>
          <w:bCs/>
          <w:spacing w:val="-3"/>
          <w:sz w:val="24"/>
          <w:szCs w:val="24"/>
        </w:rPr>
        <w:t>年）禁采区统计</w:t>
      </w:r>
    </w:p>
    <w:p w14:paraId="52BCE7F9">
      <w:pPr>
        <w:spacing w:before="57" w:line="220" w:lineRule="auto"/>
        <w:ind w:left="7706"/>
        <w:rPr>
          <w:rFonts w:ascii="宋体" w:hAnsi="宋体" w:eastAsia="宋体" w:cs="宋体"/>
          <w:sz w:val="18"/>
          <w:szCs w:val="18"/>
        </w:rPr>
      </w:pPr>
      <w:r>
        <w:rPr>
          <w:rFonts w:ascii="宋体" w:hAnsi="宋体" w:eastAsia="宋体" w:cs="宋体"/>
          <w:spacing w:val="-2"/>
          <w:sz w:val="18"/>
          <w:szCs w:val="18"/>
        </w:rPr>
        <w:t>长度：km</w:t>
      </w:r>
    </w:p>
    <w:p w14:paraId="68044B0B">
      <w:pPr>
        <w:spacing w:line="32" w:lineRule="exact"/>
      </w:pPr>
    </w:p>
    <w:tbl>
      <w:tblPr>
        <w:tblStyle w:val="5"/>
        <w:tblW w:w="85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01"/>
        <w:gridCol w:w="397"/>
        <w:gridCol w:w="714"/>
        <w:gridCol w:w="758"/>
        <w:gridCol w:w="782"/>
        <w:gridCol w:w="2285"/>
        <w:gridCol w:w="2285"/>
        <w:gridCol w:w="904"/>
      </w:tblGrid>
      <w:tr w14:paraId="65541C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401" w:type="dxa"/>
            <w:textDirection w:val="tbRlV"/>
            <w:vAlign w:val="top"/>
          </w:tcPr>
          <w:p w14:paraId="0FA22065">
            <w:pPr>
              <w:pStyle w:val="6"/>
              <w:spacing w:before="108" w:line="210" w:lineRule="auto"/>
              <w:ind w:left="69"/>
            </w:pPr>
            <w:r>
              <w:rPr>
                <w:b/>
                <w:bCs/>
                <w:spacing w:val="-2"/>
              </w:rPr>
              <w:t>序</w:t>
            </w:r>
            <w:r>
              <w:rPr>
                <w:spacing w:val="42"/>
              </w:rPr>
              <w:t xml:space="preserve"> </w:t>
            </w:r>
            <w:r>
              <w:rPr>
                <w:b/>
                <w:bCs/>
                <w:spacing w:val="-2"/>
              </w:rPr>
              <w:t>号</w:t>
            </w:r>
          </w:p>
        </w:tc>
        <w:tc>
          <w:tcPr>
            <w:tcW w:w="397" w:type="dxa"/>
            <w:textDirection w:val="tbRlV"/>
            <w:vAlign w:val="top"/>
          </w:tcPr>
          <w:p w14:paraId="3ECD7B36">
            <w:pPr>
              <w:pStyle w:val="6"/>
              <w:spacing w:before="108" w:line="211" w:lineRule="auto"/>
              <w:ind w:left="69"/>
            </w:pPr>
            <w:r>
              <w:rPr>
                <w:b/>
                <w:bCs/>
                <w:spacing w:val="-2"/>
              </w:rPr>
              <w:t>河</w:t>
            </w:r>
            <w:r>
              <w:rPr>
                <w:spacing w:val="42"/>
              </w:rPr>
              <w:t xml:space="preserve"> </w:t>
            </w:r>
            <w:r>
              <w:rPr>
                <w:b/>
                <w:bCs/>
                <w:spacing w:val="-2"/>
              </w:rPr>
              <w:t>流</w:t>
            </w:r>
          </w:p>
        </w:tc>
        <w:tc>
          <w:tcPr>
            <w:tcW w:w="714" w:type="dxa"/>
            <w:vAlign w:val="top"/>
          </w:tcPr>
          <w:p w14:paraId="652A95E0">
            <w:pPr>
              <w:pStyle w:val="6"/>
              <w:spacing w:before="69" w:line="284" w:lineRule="auto"/>
              <w:ind w:left="282" w:right="177" w:hanging="104"/>
            </w:pPr>
            <w:r>
              <w:rPr>
                <w:b/>
                <w:bCs/>
                <w:spacing w:val="-6"/>
              </w:rPr>
              <w:t>禁采</w:t>
            </w:r>
            <w:r>
              <w:t xml:space="preserve"> </w:t>
            </w:r>
            <w:r>
              <w:rPr>
                <w:b/>
                <w:bCs/>
                <w:spacing w:val="-2"/>
              </w:rPr>
              <w:t>区</w:t>
            </w:r>
          </w:p>
        </w:tc>
        <w:tc>
          <w:tcPr>
            <w:tcW w:w="758" w:type="dxa"/>
            <w:vAlign w:val="top"/>
          </w:tcPr>
          <w:p w14:paraId="53A1CA5E">
            <w:pPr>
              <w:pStyle w:val="6"/>
              <w:spacing w:before="226" w:line="219" w:lineRule="auto"/>
              <w:ind w:right="18"/>
              <w:jc w:val="right"/>
            </w:pPr>
            <w:r>
              <w:rPr>
                <w:b/>
                <w:bCs/>
                <w:spacing w:val="-28"/>
              </w:rPr>
              <w:t>乡（镇）</w:t>
            </w:r>
          </w:p>
        </w:tc>
        <w:tc>
          <w:tcPr>
            <w:tcW w:w="782" w:type="dxa"/>
            <w:vAlign w:val="top"/>
          </w:tcPr>
          <w:p w14:paraId="5C7AE02A">
            <w:pPr>
              <w:pStyle w:val="6"/>
              <w:spacing w:before="69" w:line="284" w:lineRule="auto"/>
              <w:ind w:left="213" w:right="116" w:hanging="89"/>
            </w:pPr>
            <w:r>
              <w:rPr>
                <w:b/>
                <w:bCs/>
                <w:spacing w:val="-4"/>
              </w:rPr>
              <w:t>禁采区</w:t>
            </w:r>
            <w:r>
              <w:t xml:space="preserve"> </w:t>
            </w:r>
            <w:r>
              <w:rPr>
                <w:b/>
                <w:bCs/>
                <w:spacing w:val="-6"/>
              </w:rPr>
              <w:t>长度</w:t>
            </w:r>
          </w:p>
        </w:tc>
        <w:tc>
          <w:tcPr>
            <w:tcW w:w="2285" w:type="dxa"/>
            <w:vAlign w:val="top"/>
          </w:tcPr>
          <w:p w14:paraId="10918FC4">
            <w:pPr>
              <w:pStyle w:val="6"/>
              <w:spacing w:before="226" w:line="220" w:lineRule="auto"/>
              <w:ind w:left="785"/>
            </w:pPr>
            <w:r>
              <w:rPr>
                <w:b/>
                <w:bCs/>
                <w:spacing w:val="-4"/>
              </w:rPr>
              <w:t>起点坐标</w:t>
            </w:r>
          </w:p>
        </w:tc>
        <w:tc>
          <w:tcPr>
            <w:tcW w:w="2285" w:type="dxa"/>
            <w:vAlign w:val="top"/>
          </w:tcPr>
          <w:p w14:paraId="7633323E">
            <w:pPr>
              <w:pStyle w:val="6"/>
              <w:spacing w:before="226" w:line="220" w:lineRule="auto"/>
              <w:ind w:left="790"/>
            </w:pPr>
            <w:r>
              <w:rPr>
                <w:b/>
                <w:bCs/>
                <w:spacing w:val="-4"/>
              </w:rPr>
              <w:t>终点坐标</w:t>
            </w:r>
          </w:p>
        </w:tc>
        <w:tc>
          <w:tcPr>
            <w:tcW w:w="904" w:type="dxa"/>
            <w:vAlign w:val="top"/>
          </w:tcPr>
          <w:p w14:paraId="1F49559F">
            <w:pPr>
              <w:pStyle w:val="6"/>
              <w:spacing w:before="225" w:line="221" w:lineRule="auto"/>
              <w:ind w:left="278"/>
            </w:pPr>
            <w:r>
              <w:rPr>
                <w:b/>
                <w:bCs/>
                <w:spacing w:val="-7"/>
              </w:rPr>
              <w:t>备注</w:t>
            </w:r>
          </w:p>
        </w:tc>
      </w:tr>
      <w:tr w14:paraId="368A9D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401" w:type="dxa"/>
            <w:vAlign w:val="top"/>
          </w:tcPr>
          <w:p w14:paraId="5968726C">
            <w:pPr>
              <w:pStyle w:val="6"/>
              <w:spacing w:before="249" w:line="184" w:lineRule="auto"/>
              <w:ind w:left="173"/>
            </w:pPr>
            <w:r>
              <w:t>1</w:t>
            </w:r>
          </w:p>
        </w:tc>
        <w:tc>
          <w:tcPr>
            <w:tcW w:w="397" w:type="dxa"/>
            <w:vMerge w:val="restart"/>
            <w:tcBorders>
              <w:bottom w:val="nil"/>
            </w:tcBorders>
            <w:textDirection w:val="tbRlV"/>
            <w:vAlign w:val="top"/>
          </w:tcPr>
          <w:p w14:paraId="3B1193E3">
            <w:pPr>
              <w:pStyle w:val="6"/>
              <w:spacing w:before="108" w:line="213" w:lineRule="auto"/>
              <w:ind w:left="1968"/>
            </w:pPr>
            <w:r>
              <w:rPr>
                <w:spacing w:val="-1"/>
              </w:rPr>
              <w:t>怒</w:t>
            </w:r>
            <w:r>
              <w:rPr>
                <w:spacing w:val="43"/>
              </w:rPr>
              <w:t xml:space="preserve"> </w:t>
            </w:r>
            <w:r>
              <w:rPr>
                <w:spacing w:val="-1"/>
              </w:rPr>
              <w:t>江</w:t>
            </w:r>
          </w:p>
        </w:tc>
        <w:tc>
          <w:tcPr>
            <w:tcW w:w="714" w:type="dxa"/>
            <w:vAlign w:val="top"/>
          </w:tcPr>
          <w:p w14:paraId="12C70281">
            <w:pPr>
              <w:pStyle w:val="6"/>
              <w:spacing w:before="65" w:line="284" w:lineRule="auto"/>
              <w:ind w:left="180" w:right="175" w:firstLine="14"/>
            </w:pPr>
            <w:r>
              <w:rPr>
                <w:spacing w:val="-7"/>
              </w:rPr>
              <w:t>1#禁</w:t>
            </w:r>
            <w:r>
              <w:t xml:space="preserve"> </w:t>
            </w:r>
            <w:r>
              <w:rPr>
                <w:spacing w:val="-4"/>
              </w:rPr>
              <w:t>采区</w:t>
            </w:r>
          </w:p>
        </w:tc>
        <w:tc>
          <w:tcPr>
            <w:tcW w:w="758" w:type="dxa"/>
            <w:vAlign w:val="top"/>
          </w:tcPr>
          <w:p w14:paraId="6E7309C9">
            <w:pPr>
              <w:pStyle w:val="6"/>
              <w:spacing w:before="221" w:line="221" w:lineRule="auto"/>
              <w:ind w:left="135"/>
            </w:pPr>
            <w:r>
              <w:rPr>
                <w:spacing w:val="-11"/>
              </w:rPr>
              <w:t>甲谷乡</w:t>
            </w:r>
          </w:p>
        </w:tc>
        <w:tc>
          <w:tcPr>
            <w:tcW w:w="782" w:type="dxa"/>
            <w:vAlign w:val="top"/>
          </w:tcPr>
          <w:p w14:paraId="30A3F4D5">
            <w:pPr>
              <w:pStyle w:val="6"/>
              <w:spacing w:before="250" w:line="183" w:lineRule="auto"/>
              <w:ind w:left="217"/>
            </w:pPr>
            <w:r>
              <w:rPr>
                <w:spacing w:val="-3"/>
              </w:rPr>
              <w:t>3.97</w:t>
            </w:r>
          </w:p>
        </w:tc>
        <w:tc>
          <w:tcPr>
            <w:tcW w:w="2285" w:type="dxa"/>
            <w:vAlign w:val="top"/>
          </w:tcPr>
          <w:p w14:paraId="12044F3A">
            <w:pPr>
              <w:pStyle w:val="6"/>
              <w:spacing w:before="248" w:line="184" w:lineRule="auto"/>
              <w:ind w:left="113"/>
            </w:pPr>
            <w:r>
              <w:rPr>
                <w:spacing w:val="-5"/>
              </w:rPr>
              <w:t>95.54157257，30.93696118</w:t>
            </w:r>
          </w:p>
        </w:tc>
        <w:tc>
          <w:tcPr>
            <w:tcW w:w="2285" w:type="dxa"/>
            <w:vAlign w:val="top"/>
          </w:tcPr>
          <w:p w14:paraId="43386FB1">
            <w:pPr>
              <w:pStyle w:val="6"/>
              <w:spacing w:before="248" w:line="184" w:lineRule="auto"/>
              <w:ind w:left="113"/>
            </w:pPr>
            <w:r>
              <w:rPr>
                <w:spacing w:val="-5"/>
              </w:rPr>
              <w:t>95.57352304，30.91809423</w:t>
            </w:r>
          </w:p>
        </w:tc>
        <w:tc>
          <w:tcPr>
            <w:tcW w:w="904" w:type="dxa"/>
            <w:vAlign w:val="top"/>
          </w:tcPr>
          <w:p w14:paraId="4D4BF61F">
            <w:pPr>
              <w:pStyle w:val="6"/>
              <w:spacing w:before="65" w:line="284" w:lineRule="auto"/>
              <w:ind w:left="115" w:right="250" w:firstLine="1"/>
            </w:pPr>
            <w:r>
              <w:rPr>
                <w:spacing w:val="-3"/>
              </w:rPr>
              <w:t>涉及桥</w:t>
            </w:r>
            <w:r>
              <w:t xml:space="preserve"> 梁</w:t>
            </w:r>
          </w:p>
        </w:tc>
      </w:tr>
      <w:tr w14:paraId="34C94B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401" w:type="dxa"/>
            <w:vAlign w:val="top"/>
          </w:tcPr>
          <w:p w14:paraId="2EC4C9E3">
            <w:pPr>
              <w:pStyle w:val="6"/>
              <w:spacing w:before="249" w:line="183" w:lineRule="auto"/>
              <w:ind w:left="162"/>
            </w:pPr>
            <w:r>
              <w:t>2</w:t>
            </w:r>
          </w:p>
        </w:tc>
        <w:tc>
          <w:tcPr>
            <w:tcW w:w="397" w:type="dxa"/>
            <w:vMerge w:val="continue"/>
            <w:tcBorders>
              <w:top w:val="nil"/>
              <w:bottom w:val="nil"/>
            </w:tcBorders>
            <w:textDirection w:val="tbRlV"/>
            <w:vAlign w:val="top"/>
          </w:tcPr>
          <w:p w14:paraId="63EA2821">
            <w:pPr>
              <w:rPr>
                <w:rFonts w:ascii="Arial"/>
                <w:sz w:val="21"/>
              </w:rPr>
            </w:pPr>
          </w:p>
        </w:tc>
        <w:tc>
          <w:tcPr>
            <w:tcW w:w="714" w:type="dxa"/>
            <w:vAlign w:val="top"/>
          </w:tcPr>
          <w:p w14:paraId="58F3A5FA">
            <w:pPr>
              <w:pStyle w:val="6"/>
              <w:spacing w:before="65" w:line="284" w:lineRule="auto"/>
              <w:ind w:left="180" w:right="175" w:firstLine="2"/>
            </w:pPr>
            <w:r>
              <w:rPr>
                <w:spacing w:val="-4"/>
              </w:rPr>
              <w:t>2#禁</w:t>
            </w:r>
            <w:r>
              <w:rPr>
                <w:spacing w:val="1"/>
              </w:rPr>
              <w:t xml:space="preserve"> </w:t>
            </w:r>
            <w:r>
              <w:rPr>
                <w:spacing w:val="-4"/>
              </w:rPr>
              <w:t>采区</w:t>
            </w:r>
          </w:p>
        </w:tc>
        <w:tc>
          <w:tcPr>
            <w:tcW w:w="758" w:type="dxa"/>
            <w:vAlign w:val="top"/>
          </w:tcPr>
          <w:p w14:paraId="43A57A00">
            <w:pPr>
              <w:pStyle w:val="6"/>
              <w:spacing w:before="221" w:line="220" w:lineRule="auto"/>
              <w:ind w:left="113"/>
            </w:pPr>
            <w:r>
              <w:rPr>
                <w:spacing w:val="-3"/>
              </w:rPr>
              <w:t>新荣乡</w:t>
            </w:r>
          </w:p>
        </w:tc>
        <w:tc>
          <w:tcPr>
            <w:tcW w:w="782" w:type="dxa"/>
            <w:vAlign w:val="top"/>
          </w:tcPr>
          <w:p w14:paraId="4F6901B8">
            <w:pPr>
              <w:pStyle w:val="6"/>
              <w:spacing w:before="249" w:line="183" w:lineRule="auto"/>
              <w:ind w:left="217"/>
            </w:pPr>
            <w:r>
              <w:rPr>
                <w:spacing w:val="-3"/>
              </w:rPr>
              <w:t>3.00</w:t>
            </w:r>
          </w:p>
        </w:tc>
        <w:tc>
          <w:tcPr>
            <w:tcW w:w="2285" w:type="dxa"/>
            <w:vAlign w:val="top"/>
          </w:tcPr>
          <w:p w14:paraId="2E864DF0">
            <w:pPr>
              <w:pStyle w:val="6"/>
              <w:spacing w:before="248" w:line="184" w:lineRule="auto"/>
              <w:ind w:left="113"/>
            </w:pPr>
            <w:r>
              <w:rPr>
                <w:spacing w:val="-5"/>
              </w:rPr>
              <w:t>95.76486111，30.93872804</w:t>
            </w:r>
          </w:p>
        </w:tc>
        <w:tc>
          <w:tcPr>
            <w:tcW w:w="2285" w:type="dxa"/>
            <w:vAlign w:val="top"/>
          </w:tcPr>
          <w:p w14:paraId="6B3A19FC">
            <w:pPr>
              <w:pStyle w:val="6"/>
              <w:spacing w:before="249" w:line="183" w:lineRule="auto"/>
              <w:ind w:left="113"/>
            </w:pPr>
            <w:r>
              <w:rPr>
                <w:spacing w:val="-5"/>
              </w:rPr>
              <w:t>95.78380823，30.95525396</w:t>
            </w:r>
          </w:p>
        </w:tc>
        <w:tc>
          <w:tcPr>
            <w:tcW w:w="904" w:type="dxa"/>
            <w:vAlign w:val="top"/>
          </w:tcPr>
          <w:p w14:paraId="539FA9C8">
            <w:pPr>
              <w:pStyle w:val="6"/>
              <w:spacing w:before="65" w:line="284" w:lineRule="auto"/>
              <w:ind w:left="115" w:right="250" w:firstLine="1"/>
            </w:pPr>
            <w:r>
              <w:rPr>
                <w:spacing w:val="-3"/>
              </w:rPr>
              <w:t>涉及桥</w:t>
            </w:r>
            <w:r>
              <w:t xml:space="preserve"> 梁</w:t>
            </w:r>
          </w:p>
        </w:tc>
      </w:tr>
      <w:tr w14:paraId="686584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401" w:type="dxa"/>
            <w:vAlign w:val="top"/>
          </w:tcPr>
          <w:p w14:paraId="4A0D2022">
            <w:pPr>
              <w:pStyle w:val="6"/>
              <w:spacing w:before="251" w:line="183" w:lineRule="auto"/>
              <w:ind w:left="164"/>
            </w:pPr>
            <w:r>
              <w:t>3</w:t>
            </w:r>
          </w:p>
        </w:tc>
        <w:tc>
          <w:tcPr>
            <w:tcW w:w="397" w:type="dxa"/>
            <w:vMerge w:val="continue"/>
            <w:tcBorders>
              <w:top w:val="nil"/>
              <w:bottom w:val="nil"/>
            </w:tcBorders>
            <w:textDirection w:val="tbRlV"/>
            <w:vAlign w:val="top"/>
          </w:tcPr>
          <w:p w14:paraId="0D91BC6E">
            <w:pPr>
              <w:rPr>
                <w:rFonts w:ascii="Arial"/>
                <w:sz w:val="21"/>
              </w:rPr>
            </w:pPr>
          </w:p>
        </w:tc>
        <w:tc>
          <w:tcPr>
            <w:tcW w:w="714" w:type="dxa"/>
            <w:vAlign w:val="top"/>
          </w:tcPr>
          <w:p w14:paraId="55E2CAAC">
            <w:pPr>
              <w:pStyle w:val="6"/>
              <w:spacing w:before="67" w:line="283" w:lineRule="auto"/>
              <w:ind w:left="180" w:right="175" w:firstLine="4"/>
            </w:pPr>
            <w:r>
              <w:rPr>
                <w:spacing w:val="-4"/>
              </w:rPr>
              <w:t>3#禁</w:t>
            </w:r>
            <w:r>
              <w:t xml:space="preserve"> </w:t>
            </w:r>
            <w:r>
              <w:rPr>
                <w:spacing w:val="-4"/>
              </w:rPr>
              <w:t>采区</w:t>
            </w:r>
          </w:p>
        </w:tc>
        <w:tc>
          <w:tcPr>
            <w:tcW w:w="758" w:type="dxa"/>
            <w:vAlign w:val="top"/>
          </w:tcPr>
          <w:p w14:paraId="7A37E8A4">
            <w:pPr>
              <w:pStyle w:val="6"/>
              <w:spacing w:before="223" w:line="219" w:lineRule="auto"/>
              <w:ind w:left="111"/>
            </w:pPr>
            <w:r>
              <w:rPr>
                <w:spacing w:val="-3"/>
              </w:rPr>
              <w:t>达龙乡</w:t>
            </w:r>
          </w:p>
        </w:tc>
        <w:tc>
          <w:tcPr>
            <w:tcW w:w="782" w:type="dxa"/>
            <w:vAlign w:val="top"/>
          </w:tcPr>
          <w:p w14:paraId="70B030AA">
            <w:pPr>
              <w:pStyle w:val="6"/>
              <w:spacing w:before="251" w:line="183" w:lineRule="auto"/>
              <w:ind w:left="217"/>
            </w:pPr>
            <w:r>
              <w:rPr>
                <w:spacing w:val="-3"/>
              </w:rPr>
              <w:t>3.00</w:t>
            </w:r>
          </w:p>
        </w:tc>
        <w:tc>
          <w:tcPr>
            <w:tcW w:w="2285" w:type="dxa"/>
            <w:vAlign w:val="top"/>
          </w:tcPr>
          <w:p w14:paraId="232465A8">
            <w:pPr>
              <w:pStyle w:val="6"/>
              <w:spacing w:before="251" w:line="183" w:lineRule="auto"/>
              <w:ind w:left="113"/>
            </w:pPr>
            <w:r>
              <w:rPr>
                <w:spacing w:val="-5"/>
              </w:rPr>
              <w:t>95.85785866，30.95506995</w:t>
            </w:r>
          </w:p>
        </w:tc>
        <w:tc>
          <w:tcPr>
            <w:tcW w:w="2285" w:type="dxa"/>
            <w:vAlign w:val="top"/>
          </w:tcPr>
          <w:p w14:paraId="5E98531C">
            <w:pPr>
              <w:pStyle w:val="6"/>
              <w:spacing w:before="250" w:line="184" w:lineRule="auto"/>
              <w:ind w:left="113"/>
            </w:pPr>
            <w:r>
              <w:rPr>
                <w:spacing w:val="-5"/>
              </w:rPr>
              <w:t>95.88490605，30.95417747</w:t>
            </w:r>
          </w:p>
        </w:tc>
        <w:tc>
          <w:tcPr>
            <w:tcW w:w="904" w:type="dxa"/>
            <w:vAlign w:val="top"/>
          </w:tcPr>
          <w:p w14:paraId="5FC56DEE">
            <w:pPr>
              <w:pStyle w:val="6"/>
              <w:spacing w:before="67" w:line="283" w:lineRule="auto"/>
              <w:ind w:left="115" w:right="250" w:firstLine="1"/>
            </w:pPr>
            <w:r>
              <w:rPr>
                <w:spacing w:val="-3"/>
              </w:rPr>
              <w:t>涉及桥</w:t>
            </w:r>
            <w:r>
              <w:t xml:space="preserve"> 梁</w:t>
            </w:r>
          </w:p>
        </w:tc>
      </w:tr>
      <w:tr w14:paraId="47317E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401" w:type="dxa"/>
            <w:vAlign w:val="top"/>
          </w:tcPr>
          <w:p w14:paraId="368ACC37">
            <w:pPr>
              <w:pStyle w:val="6"/>
              <w:spacing w:before="251" w:line="183" w:lineRule="auto"/>
              <w:ind w:left="159"/>
            </w:pPr>
            <w:r>
              <w:t>4</w:t>
            </w:r>
          </w:p>
        </w:tc>
        <w:tc>
          <w:tcPr>
            <w:tcW w:w="397" w:type="dxa"/>
            <w:vMerge w:val="continue"/>
            <w:tcBorders>
              <w:top w:val="nil"/>
              <w:bottom w:val="nil"/>
            </w:tcBorders>
            <w:textDirection w:val="tbRlV"/>
            <w:vAlign w:val="top"/>
          </w:tcPr>
          <w:p w14:paraId="15BC59EC">
            <w:pPr>
              <w:rPr>
                <w:rFonts w:ascii="Arial"/>
                <w:sz w:val="21"/>
              </w:rPr>
            </w:pPr>
          </w:p>
        </w:tc>
        <w:tc>
          <w:tcPr>
            <w:tcW w:w="714" w:type="dxa"/>
            <w:vAlign w:val="top"/>
          </w:tcPr>
          <w:p w14:paraId="77A93B45">
            <w:pPr>
              <w:pStyle w:val="6"/>
              <w:spacing w:before="67" w:line="283" w:lineRule="auto"/>
              <w:ind w:left="180" w:right="175"/>
            </w:pPr>
            <w:r>
              <w:rPr>
                <w:spacing w:val="-3"/>
              </w:rPr>
              <w:t>4#禁</w:t>
            </w:r>
            <w:r>
              <w:rPr>
                <w:spacing w:val="1"/>
              </w:rPr>
              <w:t xml:space="preserve"> </w:t>
            </w:r>
            <w:r>
              <w:rPr>
                <w:spacing w:val="-4"/>
              </w:rPr>
              <w:t>采区</w:t>
            </w:r>
          </w:p>
        </w:tc>
        <w:tc>
          <w:tcPr>
            <w:tcW w:w="758" w:type="dxa"/>
            <w:vAlign w:val="top"/>
          </w:tcPr>
          <w:p w14:paraId="3D6F4AFD">
            <w:pPr>
              <w:pStyle w:val="6"/>
              <w:spacing w:before="223" w:line="219" w:lineRule="auto"/>
              <w:ind w:left="117"/>
            </w:pPr>
            <w:r>
              <w:rPr>
                <w:spacing w:val="-5"/>
              </w:rPr>
              <w:t>马利镇</w:t>
            </w:r>
          </w:p>
        </w:tc>
        <w:tc>
          <w:tcPr>
            <w:tcW w:w="782" w:type="dxa"/>
            <w:vAlign w:val="top"/>
          </w:tcPr>
          <w:p w14:paraId="4457FAC5">
            <w:pPr>
              <w:pStyle w:val="6"/>
              <w:spacing w:before="251" w:line="183" w:lineRule="auto"/>
              <w:ind w:left="217"/>
            </w:pPr>
            <w:r>
              <w:rPr>
                <w:spacing w:val="-3"/>
              </w:rPr>
              <w:t>3.00</w:t>
            </w:r>
          </w:p>
        </w:tc>
        <w:tc>
          <w:tcPr>
            <w:tcW w:w="2285" w:type="dxa"/>
            <w:vAlign w:val="top"/>
          </w:tcPr>
          <w:p w14:paraId="76828B5F">
            <w:pPr>
              <w:pStyle w:val="6"/>
              <w:spacing w:before="250" w:line="184" w:lineRule="auto"/>
              <w:ind w:left="113"/>
            </w:pPr>
            <w:r>
              <w:rPr>
                <w:spacing w:val="-5"/>
              </w:rPr>
              <w:t>96.19219065，30.88476887</w:t>
            </w:r>
          </w:p>
        </w:tc>
        <w:tc>
          <w:tcPr>
            <w:tcW w:w="2285" w:type="dxa"/>
            <w:vAlign w:val="top"/>
          </w:tcPr>
          <w:p w14:paraId="00ACFDB8">
            <w:pPr>
              <w:pStyle w:val="6"/>
              <w:spacing w:before="250" w:line="184" w:lineRule="auto"/>
              <w:ind w:left="113"/>
            </w:pPr>
            <w:r>
              <w:rPr>
                <w:spacing w:val="-5"/>
              </w:rPr>
              <w:t>96.21892691，30.87687772</w:t>
            </w:r>
          </w:p>
        </w:tc>
        <w:tc>
          <w:tcPr>
            <w:tcW w:w="904" w:type="dxa"/>
            <w:vAlign w:val="top"/>
          </w:tcPr>
          <w:p w14:paraId="16E48CD5">
            <w:pPr>
              <w:pStyle w:val="6"/>
              <w:spacing w:before="67" w:line="283" w:lineRule="auto"/>
              <w:ind w:left="115" w:right="250" w:firstLine="1"/>
            </w:pPr>
            <w:r>
              <w:rPr>
                <w:spacing w:val="-3"/>
              </w:rPr>
              <w:t>涉及桥</w:t>
            </w:r>
            <w:r>
              <w:t xml:space="preserve"> 梁</w:t>
            </w:r>
          </w:p>
        </w:tc>
      </w:tr>
      <w:tr w14:paraId="3D6FA9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401" w:type="dxa"/>
            <w:vAlign w:val="top"/>
          </w:tcPr>
          <w:p w14:paraId="43234711">
            <w:pPr>
              <w:pStyle w:val="6"/>
              <w:spacing w:before="251" w:line="182" w:lineRule="auto"/>
              <w:ind w:left="164"/>
            </w:pPr>
            <w:r>
              <w:t>5</w:t>
            </w:r>
          </w:p>
        </w:tc>
        <w:tc>
          <w:tcPr>
            <w:tcW w:w="397" w:type="dxa"/>
            <w:vMerge w:val="continue"/>
            <w:tcBorders>
              <w:top w:val="nil"/>
              <w:bottom w:val="nil"/>
            </w:tcBorders>
            <w:textDirection w:val="tbRlV"/>
            <w:vAlign w:val="top"/>
          </w:tcPr>
          <w:p w14:paraId="7681F8EB">
            <w:pPr>
              <w:rPr>
                <w:rFonts w:ascii="Arial"/>
                <w:sz w:val="21"/>
              </w:rPr>
            </w:pPr>
          </w:p>
        </w:tc>
        <w:tc>
          <w:tcPr>
            <w:tcW w:w="714" w:type="dxa"/>
            <w:vAlign w:val="top"/>
          </w:tcPr>
          <w:p w14:paraId="4178D0F7">
            <w:pPr>
              <w:pStyle w:val="6"/>
              <w:spacing w:before="67" w:line="283" w:lineRule="auto"/>
              <w:ind w:left="180" w:right="175" w:firstLine="4"/>
            </w:pPr>
            <w:r>
              <w:rPr>
                <w:spacing w:val="-4"/>
              </w:rPr>
              <w:t>5#禁</w:t>
            </w:r>
            <w:r>
              <w:t xml:space="preserve"> </w:t>
            </w:r>
            <w:r>
              <w:rPr>
                <w:spacing w:val="-4"/>
              </w:rPr>
              <w:t>采区</w:t>
            </w:r>
          </w:p>
        </w:tc>
        <w:tc>
          <w:tcPr>
            <w:tcW w:w="758" w:type="dxa"/>
            <w:vAlign w:val="top"/>
          </w:tcPr>
          <w:p w14:paraId="088BBE58">
            <w:pPr>
              <w:pStyle w:val="6"/>
              <w:spacing w:before="222" w:line="219" w:lineRule="auto"/>
              <w:ind w:left="117"/>
            </w:pPr>
            <w:r>
              <w:rPr>
                <w:spacing w:val="-5"/>
              </w:rPr>
              <w:t>马利镇</w:t>
            </w:r>
          </w:p>
        </w:tc>
        <w:tc>
          <w:tcPr>
            <w:tcW w:w="782" w:type="dxa"/>
            <w:vAlign w:val="top"/>
          </w:tcPr>
          <w:p w14:paraId="2D39193A">
            <w:pPr>
              <w:pStyle w:val="6"/>
              <w:spacing w:before="250" w:line="183" w:lineRule="auto"/>
              <w:ind w:left="217"/>
            </w:pPr>
            <w:r>
              <w:rPr>
                <w:spacing w:val="-3"/>
              </w:rPr>
              <w:t>3.00</w:t>
            </w:r>
          </w:p>
        </w:tc>
        <w:tc>
          <w:tcPr>
            <w:tcW w:w="2285" w:type="dxa"/>
            <w:vAlign w:val="top"/>
          </w:tcPr>
          <w:p w14:paraId="2BB30C5F">
            <w:pPr>
              <w:pStyle w:val="6"/>
              <w:spacing w:before="249" w:line="184" w:lineRule="auto"/>
              <w:ind w:left="113"/>
            </w:pPr>
            <w:r>
              <w:rPr>
                <w:spacing w:val="-5"/>
              </w:rPr>
              <w:t>96.24894619，30.87191434</w:t>
            </w:r>
          </w:p>
        </w:tc>
        <w:tc>
          <w:tcPr>
            <w:tcW w:w="2285" w:type="dxa"/>
            <w:vAlign w:val="top"/>
          </w:tcPr>
          <w:p w14:paraId="7FF431FA">
            <w:pPr>
              <w:pStyle w:val="6"/>
              <w:spacing w:before="250" w:line="183" w:lineRule="auto"/>
              <w:ind w:left="113"/>
            </w:pPr>
            <w:r>
              <w:rPr>
                <w:spacing w:val="-5"/>
              </w:rPr>
              <w:t>96.27752244，30.86402673</w:t>
            </w:r>
          </w:p>
        </w:tc>
        <w:tc>
          <w:tcPr>
            <w:tcW w:w="904" w:type="dxa"/>
            <w:vAlign w:val="top"/>
          </w:tcPr>
          <w:p w14:paraId="648E054D">
            <w:pPr>
              <w:pStyle w:val="6"/>
              <w:spacing w:before="67" w:line="283" w:lineRule="auto"/>
              <w:ind w:left="115" w:right="250" w:firstLine="1"/>
            </w:pPr>
            <w:r>
              <w:rPr>
                <w:spacing w:val="-3"/>
              </w:rPr>
              <w:t>涉及桥</w:t>
            </w:r>
            <w:r>
              <w:t xml:space="preserve"> 梁</w:t>
            </w:r>
          </w:p>
        </w:tc>
      </w:tr>
      <w:tr w14:paraId="7979BF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401" w:type="dxa"/>
            <w:vAlign w:val="top"/>
          </w:tcPr>
          <w:p w14:paraId="33CF9B62">
            <w:pPr>
              <w:pStyle w:val="6"/>
              <w:spacing w:before="250" w:line="183" w:lineRule="auto"/>
              <w:ind w:left="161"/>
            </w:pPr>
            <w:r>
              <w:t>6</w:t>
            </w:r>
          </w:p>
        </w:tc>
        <w:tc>
          <w:tcPr>
            <w:tcW w:w="397" w:type="dxa"/>
            <w:vMerge w:val="continue"/>
            <w:tcBorders>
              <w:top w:val="nil"/>
              <w:bottom w:val="nil"/>
            </w:tcBorders>
            <w:textDirection w:val="tbRlV"/>
            <w:vAlign w:val="top"/>
          </w:tcPr>
          <w:p w14:paraId="012CEFFE">
            <w:pPr>
              <w:rPr>
                <w:rFonts w:ascii="Arial"/>
                <w:sz w:val="21"/>
              </w:rPr>
            </w:pPr>
          </w:p>
        </w:tc>
        <w:tc>
          <w:tcPr>
            <w:tcW w:w="714" w:type="dxa"/>
            <w:vAlign w:val="top"/>
          </w:tcPr>
          <w:p w14:paraId="6B0CDB5A">
            <w:pPr>
              <w:pStyle w:val="6"/>
              <w:spacing w:before="65" w:line="284" w:lineRule="auto"/>
              <w:ind w:left="180" w:right="175" w:firstLine="2"/>
            </w:pPr>
            <w:r>
              <w:rPr>
                <w:spacing w:val="-3"/>
              </w:rPr>
              <w:t>6#禁</w:t>
            </w:r>
            <w:r>
              <w:t xml:space="preserve"> </w:t>
            </w:r>
            <w:r>
              <w:rPr>
                <w:spacing w:val="-4"/>
              </w:rPr>
              <w:t>采区</w:t>
            </w:r>
          </w:p>
        </w:tc>
        <w:tc>
          <w:tcPr>
            <w:tcW w:w="758" w:type="dxa"/>
            <w:vAlign w:val="top"/>
          </w:tcPr>
          <w:p w14:paraId="24F58AB8">
            <w:pPr>
              <w:pStyle w:val="6"/>
              <w:spacing w:before="222" w:line="221" w:lineRule="auto"/>
              <w:ind w:left="138"/>
            </w:pPr>
            <w:r>
              <w:rPr>
                <w:spacing w:val="-12"/>
              </w:rPr>
              <w:t>白托乡</w:t>
            </w:r>
          </w:p>
        </w:tc>
        <w:tc>
          <w:tcPr>
            <w:tcW w:w="782" w:type="dxa"/>
            <w:vAlign w:val="top"/>
          </w:tcPr>
          <w:p w14:paraId="78F44493">
            <w:pPr>
              <w:pStyle w:val="6"/>
              <w:spacing w:before="250" w:line="183" w:lineRule="auto"/>
              <w:ind w:left="217"/>
            </w:pPr>
            <w:r>
              <w:rPr>
                <w:spacing w:val="-3"/>
              </w:rPr>
              <w:t>3.00</w:t>
            </w:r>
          </w:p>
        </w:tc>
        <w:tc>
          <w:tcPr>
            <w:tcW w:w="2285" w:type="dxa"/>
            <w:vAlign w:val="top"/>
          </w:tcPr>
          <w:p w14:paraId="17D9C93F">
            <w:pPr>
              <w:pStyle w:val="6"/>
              <w:spacing w:before="249" w:line="184" w:lineRule="auto"/>
              <w:ind w:left="113"/>
            </w:pPr>
            <w:r>
              <w:rPr>
                <w:spacing w:val="-5"/>
              </w:rPr>
              <w:t>96.31426334，30.81419502</w:t>
            </w:r>
          </w:p>
        </w:tc>
        <w:tc>
          <w:tcPr>
            <w:tcW w:w="2285" w:type="dxa"/>
            <w:vAlign w:val="top"/>
          </w:tcPr>
          <w:p w14:paraId="45140DAC">
            <w:pPr>
              <w:pStyle w:val="6"/>
              <w:spacing w:before="249" w:line="184" w:lineRule="auto"/>
              <w:ind w:left="113"/>
            </w:pPr>
            <w:r>
              <w:rPr>
                <w:spacing w:val="-5"/>
              </w:rPr>
              <w:t>96.34035587，30.81474788</w:t>
            </w:r>
          </w:p>
        </w:tc>
        <w:tc>
          <w:tcPr>
            <w:tcW w:w="904" w:type="dxa"/>
            <w:vAlign w:val="top"/>
          </w:tcPr>
          <w:p w14:paraId="5CFFEADE">
            <w:pPr>
              <w:pStyle w:val="6"/>
              <w:spacing w:before="65" w:line="284" w:lineRule="auto"/>
              <w:ind w:left="115" w:right="250" w:firstLine="1"/>
            </w:pPr>
            <w:r>
              <w:rPr>
                <w:spacing w:val="-3"/>
              </w:rPr>
              <w:t>涉及桥</w:t>
            </w:r>
            <w:r>
              <w:t xml:space="preserve"> 梁</w:t>
            </w:r>
          </w:p>
        </w:tc>
      </w:tr>
      <w:tr w14:paraId="09BFF3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401" w:type="dxa"/>
            <w:vAlign w:val="top"/>
          </w:tcPr>
          <w:p w14:paraId="123EABBF">
            <w:pPr>
              <w:pStyle w:val="6"/>
              <w:spacing w:before="251" w:line="182" w:lineRule="auto"/>
              <w:ind w:left="164"/>
            </w:pPr>
            <w:r>
              <w:t>7</w:t>
            </w:r>
          </w:p>
        </w:tc>
        <w:tc>
          <w:tcPr>
            <w:tcW w:w="397" w:type="dxa"/>
            <w:vMerge w:val="continue"/>
            <w:tcBorders>
              <w:top w:val="nil"/>
            </w:tcBorders>
            <w:textDirection w:val="tbRlV"/>
            <w:vAlign w:val="top"/>
          </w:tcPr>
          <w:p w14:paraId="51ADAB76">
            <w:pPr>
              <w:rPr>
                <w:rFonts w:ascii="Arial"/>
                <w:sz w:val="21"/>
              </w:rPr>
            </w:pPr>
          </w:p>
        </w:tc>
        <w:tc>
          <w:tcPr>
            <w:tcW w:w="714" w:type="dxa"/>
            <w:vAlign w:val="top"/>
          </w:tcPr>
          <w:p w14:paraId="7D92DE4F">
            <w:pPr>
              <w:pStyle w:val="6"/>
              <w:spacing w:before="65" w:line="284" w:lineRule="auto"/>
              <w:ind w:left="180" w:right="175" w:firstLine="5"/>
            </w:pPr>
            <w:r>
              <w:rPr>
                <w:spacing w:val="-4"/>
              </w:rPr>
              <w:t>7#禁</w:t>
            </w:r>
            <w:r>
              <w:t xml:space="preserve"> </w:t>
            </w:r>
            <w:r>
              <w:rPr>
                <w:spacing w:val="-4"/>
              </w:rPr>
              <w:t>采区</w:t>
            </w:r>
          </w:p>
        </w:tc>
        <w:tc>
          <w:tcPr>
            <w:tcW w:w="758" w:type="dxa"/>
            <w:vAlign w:val="top"/>
          </w:tcPr>
          <w:p w14:paraId="71F5E2C1">
            <w:pPr>
              <w:pStyle w:val="6"/>
              <w:spacing w:before="222" w:line="221" w:lineRule="auto"/>
              <w:ind w:left="138"/>
            </w:pPr>
            <w:r>
              <w:rPr>
                <w:spacing w:val="-12"/>
              </w:rPr>
              <w:t>白托乡</w:t>
            </w:r>
          </w:p>
        </w:tc>
        <w:tc>
          <w:tcPr>
            <w:tcW w:w="782" w:type="dxa"/>
            <w:vAlign w:val="top"/>
          </w:tcPr>
          <w:p w14:paraId="1E415BA8">
            <w:pPr>
              <w:pStyle w:val="6"/>
              <w:spacing w:before="250" w:line="183" w:lineRule="auto"/>
              <w:ind w:left="217"/>
            </w:pPr>
            <w:r>
              <w:rPr>
                <w:spacing w:val="-3"/>
              </w:rPr>
              <w:t>3.00</w:t>
            </w:r>
          </w:p>
        </w:tc>
        <w:tc>
          <w:tcPr>
            <w:tcW w:w="2285" w:type="dxa"/>
            <w:vAlign w:val="top"/>
          </w:tcPr>
          <w:p w14:paraId="290D9BBA">
            <w:pPr>
              <w:pStyle w:val="6"/>
              <w:spacing w:before="248" w:line="184" w:lineRule="auto"/>
              <w:ind w:left="113"/>
            </w:pPr>
            <w:r>
              <w:rPr>
                <w:spacing w:val="-5"/>
              </w:rPr>
              <w:t>96.35335922，30.78651134</w:t>
            </w:r>
          </w:p>
        </w:tc>
        <w:tc>
          <w:tcPr>
            <w:tcW w:w="2285" w:type="dxa"/>
            <w:vAlign w:val="top"/>
          </w:tcPr>
          <w:p w14:paraId="07A31520">
            <w:pPr>
              <w:pStyle w:val="6"/>
              <w:spacing w:before="248" w:line="184" w:lineRule="auto"/>
              <w:ind w:left="113"/>
            </w:pPr>
            <w:r>
              <w:rPr>
                <w:spacing w:val="-5"/>
              </w:rPr>
              <w:t>96.37164116，30.77298915</w:t>
            </w:r>
          </w:p>
        </w:tc>
        <w:tc>
          <w:tcPr>
            <w:tcW w:w="904" w:type="dxa"/>
            <w:vAlign w:val="top"/>
          </w:tcPr>
          <w:p w14:paraId="193706C9">
            <w:pPr>
              <w:pStyle w:val="6"/>
              <w:spacing w:before="65" w:line="284" w:lineRule="auto"/>
              <w:ind w:left="115" w:right="250" w:firstLine="1"/>
            </w:pPr>
            <w:r>
              <w:rPr>
                <w:spacing w:val="-3"/>
              </w:rPr>
              <w:t>涉及桥</w:t>
            </w:r>
            <w:r>
              <w:t xml:space="preserve"> 梁</w:t>
            </w:r>
          </w:p>
        </w:tc>
      </w:tr>
      <w:tr w14:paraId="5CDC03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4" w:hRule="atLeast"/>
        </w:trPr>
        <w:tc>
          <w:tcPr>
            <w:tcW w:w="401" w:type="dxa"/>
            <w:vAlign w:val="top"/>
          </w:tcPr>
          <w:p w14:paraId="1CC479A8">
            <w:pPr>
              <w:spacing w:line="327" w:lineRule="auto"/>
              <w:rPr>
                <w:rFonts w:ascii="Arial"/>
                <w:sz w:val="21"/>
              </w:rPr>
            </w:pPr>
          </w:p>
          <w:p w14:paraId="43045AAC">
            <w:pPr>
              <w:spacing w:line="328" w:lineRule="auto"/>
              <w:rPr>
                <w:rFonts w:ascii="Arial"/>
                <w:sz w:val="21"/>
              </w:rPr>
            </w:pPr>
          </w:p>
          <w:p w14:paraId="76CFFF87">
            <w:pPr>
              <w:pStyle w:val="6"/>
              <w:spacing w:before="58" w:line="183" w:lineRule="auto"/>
              <w:ind w:left="161"/>
            </w:pPr>
            <w:r>
              <w:t>8</w:t>
            </w:r>
          </w:p>
        </w:tc>
        <w:tc>
          <w:tcPr>
            <w:tcW w:w="397" w:type="dxa"/>
            <w:vMerge w:val="restart"/>
            <w:tcBorders>
              <w:bottom w:val="nil"/>
            </w:tcBorders>
            <w:textDirection w:val="tbRlV"/>
            <w:vAlign w:val="top"/>
          </w:tcPr>
          <w:p w14:paraId="5CF7C60F">
            <w:pPr>
              <w:pStyle w:val="6"/>
              <w:spacing w:before="109" w:line="205" w:lineRule="auto"/>
              <w:ind w:left="1169"/>
            </w:pPr>
            <w:r>
              <w:rPr>
                <w:spacing w:val="-1"/>
              </w:rPr>
              <w:t>多</w:t>
            </w:r>
            <w:r>
              <w:rPr>
                <w:spacing w:val="43"/>
              </w:rPr>
              <w:t xml:space="preserve"> </w:t>
            </w:r>
            <w:r>
              <w:rPr>
                <w:spacing w:val="-1"/>
              </w:rPr>
              <w:t>则</w:t>
            </w:r>
            <w:r>
              <w:rPr>
                <w:spacing w:val="43"/>
              </w:rPr>
              <w:t xml:space="preserve"> </w:t>
            </w:r>
            <w:r>
              <w:rPr>
                <w:spacing w:val="-1"/>
              </w:rPr>
              <w:t>曲</w:t>
            </w:r>
          </w:p>
        </w:tc>
        <w:tc>
          <w:tcPr>
            <w:tcW w:w="714" w:type="dxa"/>
            <w:vAlign w:val="top"/>
          </w:tcPr>
          <w:p w14:paraId="545A711B">
            <w:pPr>
              <w:spacing w:line="472" w:lineRule="auto"/>
              <w:rPr>
                <w:rFonts w:ascii="Arial"/>
                <w:sz w:val="21"/>
              </w:rPr>
            </w:pPr>
          </w:p>
          <w:p w14:paraId="25FF6F13">
            <w:pPr>
              <w:pStyle w:val="6"/>
              <w:spacing w:before="58" w:line="306" w:lineRule="auto"/>
              <w:ind w:left="180" w:right="175" w:firstLine="14"/>
            </w:pPr>
            <w:r>
              <w:rPr>
                <w:spacing w:val="-7"/>
              </w:rPr>
              <w:t>1#禁</w:t>
            </w:r>
            <w:r>
              <w:t xml:space="preserve"> </w:t>
            </w:r>
            <w:r>
              <w:rPr>
                <w:spacing w:val="-4"/>
              </w:rPr>
              <w:t>采区</w:t>
            </w:r>
          </w:p>
        </w:tc>
        <w:tc>
          <w:tcPr>
            <w:tcW w:w="758" w:type="dxa"/>
            <w:vAlign w:val="top"/>
          </w:tcPr>
          <w:p w14:paraId="46B3CAD7">
            <w:pPr>
              <w:spacing w:line="313" w:lineRule="auto"/>
              <w:rPr>
                <w:rFonts w:ascii="Arial"/>
                <w:sz w:val="21"/>
              </w:rPr>
            </w:pPr>
          </w:p>
          <w:p w14:paraId="7B72637D">
            <w:pPr>
              <w:spacing w:line="313" w:lineRule="auto"/>
              <w:rPr>
                <w:rFonts w:ascii="Arial"/>
                <w:sz w:val="21"/>
              </w:rPr>
            </w:pPr>
          </w:p>
          <w:p w14:paraId="5286819A">
            <w:pPr>
              <w:pStyle w:val="6"/>
              <w:spacing w:before="59" w:line="221" w:lineRule="auto"/>
              <w:ind w:left="113"/>
            </w:pPr>
            <w:r>
              <w:rPr>
                <w:spacing w:val="-3"/>
              </w:rPr>
              <w:t>腊久乡</w:t>
            </w:r>
          </w:p>
        </w:tc>
        <w:tc>
          <w:tcPr>
            <w:tcW w:w="782" w:type="dxa"/>
            <w:vAlign w:val="top"/>
          </w:tcPr>
          <w:p w14:paraId="3BBBBB71">
            <w:pPr>
              <w:spacing w:line="327" w:lineRule="auto"/>
              <w:rPr>
                <w:rFonts w:ascii="Arial"/>
                <w:sz w:val="21"/>
              </w:rPr>
            </w:pPr>
          </w:p>
          <w:p w14:paraId="6FB88DC5">
            <w:pPr>
              <w:spacing w:line="328" w:lineRule="auto"/>
              <w:rPr>
                <w:rFonts w:ascii="Arial"/>
                <w:sz w:val="21"/>
              </w:rPr>
            </w:pPr>
          </w:p>
          <w:p w14:paraId="22207DDB">
            <w:pPr>
              <w:pStyle w:val="6"/>
              <w:spacing w:before="58" w:line="183" w:lineRule="auto"/>
              <w:ind w:left="172"/>
            </w:pPr>
            <w:r>
              <w:rPr>
                <w:spacing w:val="-2"/>
              </w:rPr>
              <w:t>23.60</w:t>
            </w:r>
          </w:p>
        </w:tc>
        <w:tc>
          <w:tcPr>
            <w:tcW w:w="2285" w:type="dxa"/>
            <w:vAlign w:val="top"/>
          </w:tcPr>
          <w:p w14:paraId="2209438F">
            <w:pPr>
              <w:spacing w:line="326" w:lineRule="auto"/>
              <w:rPr>
                <w:rFonts w:ascii="Arial"/>
                <w:sz w:val="21"/>
              </w:rPr>
            </w:pPr>
          </w:p>
          <w:p w14:paraId="53E9177D">
            <w:pPr>
              <w:spacing w:line="327" w:lineRule="auto"/>
              <w:rPr>
                <w:rFonts w:ascii="Arial"/>
                <w:sz w:val="21"/>
              </w:rPr>
            </w:pPr>
          </w:p>
          <w:p w14:paraId="730550D5">
            <w:pPr>
              <w:pStyle w:val="6"/>
              <w:spacing w:before="59" w:line="184" w:lineRule="auto"/>
              <w:ind w:left="113"/>
            </w:pPr>
            <w:r>
              <w:rPr>
                <w:spacing w:val="-5"/>
              </w:rPr>
              <w:t>96.00462914，30.60718590</w:t>
            </w:r>
          </w:p>
        </w:tc>
        <w:tc>
          <w:tcPr>
            <w:tcW w:w="2285" w:type="dxa"/>
            <w:vAlign w:val="top"/>
          </w:tcPr>
          <w:p w14:paraId="320A37F4">
            <w:pPr>
              <w:spacing w:line="326" w:lineRule="auto"/>
              <w:rPr>
                <w:rFonts w:ascii="Arial"/>
                <w:sz w:val="21"/>
              </w:rPr>
            </w:pPr>
          </w:p>
          <w:p w14:paraId="32C535D1">
            <w:pPr>
              <w:spacing w:line="327" w:lineRule="auto"/>
              <w:rPr>
                <w:rFonts w:ascii="Arial"/>
                <w:sz w:val="21"/>
              </w:rPr>
            </w:pPr>
          </w:p>
          <w:p w14:paraId="17E3DB09">
            <w:pPr>
              <w:pStyle w:val="6"/>
              <w:spacing w:before="59" w:line="184" w:lineRule="auto"/>
              <w:ind w:left="113"/>
            </w:pPr>
            <w:r>
              <w:rPr>
                <w:spacing w:val="-5"/>
              </w:rPr>
              <w:t>96.15424812，30.56099067</w:t>
            </w:r>
          </w:p>
        </w:tc>
        <w:tc>
          <w:tcPr>
            <w:tcW w:w="904" w:type="dxa"/>
            <w:vAlign w:val="top"/>
          </w:tcPr>
          <w:p w14:paraId="16F8D31F">
            <w:pPr>
              <w:pStyle w:val="6"/>
              <w:spacing w:before="67" w:line="305" w:lineRule="auto"/>
              <w:ind w:left="114" w:right="106" w:firstLine="2"/>
            </w:pPr>
            <w:r>
              <w:rPr>
                <w:spacing w:val="-3"/>
              </w:rPr>
              <w:t>涉及河</w:t>
            </w:r>
            <w:r>
              <w:t xml:space="preserve">  </w:t>
            </w:r>
            <w:r>
              <w:rPr>
                <w:spacing w:val="-11"/>
              </w:rPr>
              <w:t>源、河道</w:t>
            </w:r>
            <w:r>
              <w:t xml:space="preserve"> </w:t>
            </w:r>
            <w:r>
              <w:rPr>
                <w:spacing w:val="-11"/>
              </w:rPr>
              <w:t>窄、植被</w:t>
            </w:r>
            <w:r>
              <w:t xml:space="preserve"> </w:t>
            </w:r>
            <w:r>
              <w:rPr>
                <w:spacing w:val="-11"/>
              </w:rPr>
              <w:t>好、砂源</w:t>
            </w:r>
            <w:r>
              <w:t xml:space="preserve"> 差</w:t>
            </w:r>
          </w:p>
        </w:tc>
      </w:tr>
      <w:tr w14:paraId="233E06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401" w:type="dxa"/>
            <w:vAlign w:val="top"/>
          </w:tcPr>
          <w:p w14:paraId="1529C211">
            <w:pPr>
              <w:pStyle w:val="6"/>
              <w:spacing w:before="252" w:line="183" w:lineRule="auto"/>
              <w:ind w:left="161"/>
            </w:pPr>
            <w:r>
              <w:t>9</w:t>
            </w:r>
          </w:p>
        </w:tc>
        <w:tc>
          <w:tcPr>
            <w:tcW w:w="397" w:type="dxa"/>
            <w:vMerge w:val="continue"/>
            <w:tcBorders>
              <w:top w:val="nil"/>
              <w:bottom w:val="nil"/>
            </w:tcBorders>
            <w:textDirection w:val="tbRlV"/>
            <w:vAlign w:val="top"/>
          </w:tcPr>
          <w:p w14:paraId="444497A0">
            <w:pPr>
              <w:rPr>
                <w:rFonts w:ascii="Arial"/>
                <w:sz w:val="21"/>
              </w:rPr>
            </w:pPr>
          </w:p>
        </w:tc>
        <w:tc>
          <w:tcPr>
            <w:tcW w:w="714" w:type="dxa"/>
            <w:vAlign w:val="top"/>
          </w:tcPr>
          <w:p w14:paraId="41D15966">
            <w:pPr>
              <w:pStyle w:val="6"/>
              <w:spacing w:before="69" w:line="282" w:lineRule="auto"/>
              <w:ind w:left="180" w:right="175" w:firstLine="2"/>
            </w:pPr>
            <w:r>
              <w:rPr>
                <w:spacing w:val="-4"/>
              </w:rPr>
              <w:t>2#禁</w:t>
            </w:r>
            <w:r>
              <w:rPr>
                <w:spacing w:val="1"/>
              </w:rPr>
              <w:t xml:space="preserve"> </w:t>
            </w:r>
            <w:r>
              <w:rPr>
                <w:spacing w:val="-4"/>
              </w:rPr>
              <w:t>采区</w:t>
            </w:r>
          </w:p>
        </w:tc>
        <w:tc>
          <w:tcPr>
            <w:tcW w:w="758" w:type="dxa"/>
            <w:vAlign w:val="top"/>
          </w:tcPr>
          <w:p w14:paraId="00B06902">
            <w:pPr>
              <w:pStyle w:val="6"/>
              <w:spacing w:before="223" w:line="221" w:lineRule="auto"/>
              <w:ind w:left="113"/>
            </w:pPr>
            <w:r>
              <w:rPr>
                <w:spacing w:val="-3"/>
              </w:rPr>
              <w:t>腊久乡</w:t>
            </w:r>
          </w:p>
        </w:tc>
        <w:tc>
          <w:tcPr>
            <w:tcW w:w="782" w:type="dxa"/>
            <w:vAlign w:val="top"/>
          </w:tcPr>
          <w:p w14:paraId="5D5D44DE">
            <w:pPr>
              <w:pStyle w:val="6"/>
              <w:spacing w:before="252" w:line="183" w:lineRule="auto"/>
              <w:ind w:left="215"/>
            </w:pPr>
            <w:r>
              <w:rPr>
                <w:spacing w:val="-3"/>
              </w:rPr>
              <w:t>2.76</w:t>
            </w:r>
          </w:p>
        </w:tc>
        <w:tc>
          <w:tcPr>
            <w:tcW w:w="2285" w:type="dxa"/>
            <w:vAlign w:val="top"/>
          </w:tcPr>
          <w:p w14:paraId="711B6054">
            <w:pPr>
              <w:pStyle w:val="6"/>
              <w:spacing w:before="251" w:line="184" w:lineRule="auto"/>
              <w:ind w:left="113"/>
            </w:pPr>
            <w:r>
              <w:rPr>
                <w:spacing w:val="-5"/>
              </w:rPr>
              <w:t>96.16016507，30.55542433</w:t>
            </w:r>
          </w:p>
        </w:tc>
        <w:tc>
          <w:tcPr>
            <w:tcW w:w="2285" w:type="dxa"/>
            <w:vAlign w:val="top"/>
          </w:tcPr>
          <w:p w14:paraId="5AD37FD3">
            <w:pPr>
              <w:pStyle w:val="6"/>
              <w:spacing w:before="251" w:line="184" w:lineRule="auto"/>
              <w:ind w:left="113"/>
            </w:pPr>
            <w:r>
              <w:rPr>
                <w:spacing w:val="-5"/>
              </w:rPr>
              <w:t>96.16734803，30.53398285</w:t>
            </w:r>
          </w:p>
        </w:tc>
        <w:tc>
          <w:tcPr>
            <w:tcW w:w="904" w:type="dxa"/>
            <w:vAlign w:val="top"/>
          </w:tcPr>
          <w:p w14:paraId="162A2EFC">
            <w:pPr>
              <w:pStyle w:val="6"/>
              <w:spacing w:before="69" w:line="282" w:lineRule="auto"/>
              <w:ind w:left="125" w:right="106" w:hanging="9"/>
            </w:pPr>
            <w:r>
              <w:rPr>
                <w:spacing w:val="-3"/>
              </w:rPr>
              <w:t>涉及堤</w:t>
            </w:r>
            <w:r>
              <w:t xml:space="preserve">  </w:t>
            </w:r>
            <w:r>
              <w:rPr>
                <w:spacing w:val="-14"/>
              </w:rPr>
              <w:t>防、桥梁</w:t>
            </w:r>
          </w:p>
        </w:tc>
      </w:tr>
      <w:tr w14:paraId="75C6CA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401" w:type="dxa"/>
            <w:vAlign w:val="top"/>
          </w:tcPr>
          <w:p w14:paraId="6789B441">
            <w:pPr>
              <w:spacing w:line="346" w:lineRule="auto"/>
              <w:rPr>
                <w:rFonts w:ascii="Arial"/>
                <w:sz w:val="21"/>
              </w:rPr>
            </w:pPr>
          </w:p>
          <w:p w14:paraId="6664F713">
            <w:pPr>
              <w:pStyle w:val="6"/>
              <w:spacing w:before="59" w:line="184" w:lineRule="auto"/>
              <w:ind w:left="128"/>
            </w:pPr>
            <w:r>
              <w:rPr>
                <w:spacing w:val="-10"/>
              </w:rPr>
              <w:t>10</w:t>
            </w:r>
          </w:p>
        </w:tc>
        <w:tc>
          <w:tcPr>
            <w:tcW w:w="397" w:type="dxa"/>
            <w:vMerge w:val="continue"/>
            <w:tcBorders>
              <w:top w:val="nil"/>
            </w:tcBorders>
            <w:textDirection w:val="tbRlV"/>
            <w:vAlign w:val="top"/>
          </w:tcPr>
          <w:p w14:paraId="3E90019E">
            <w:pPr>
              <w:rPr>
                <w:rFonts w:ascii="Arial"/>
                <w:sz w:val="21"/>
              </w:rPr>
            </w:pPr>
          </w:p>
        </w:tc>
        <w:tc>
          <w:tcPr>
            <w:tcW w:w="714" w:type="dxa"/>
            <w:vAlign w:val="top"/>
          </w:tcPr>
          <w:p w14:paraId="494740D3">
            <w:pPr>
              <w:pStyle w:val="6"/>
              <w:spacing w:before="224" w:line="306" w:lineRule="auto"/>
              <w:ind w:left="180" w:right="175" w:firstLine="4"/>
            </w:pPr>
            <w:r>
              <w:rPr>
                <w:spacing w:val="-4"/>
              </w:rPr>
              <w:t>3#禁</w:t>
            </w:r>
            <w:r>
              <w:t xml:space="preserve"> </w:t>
            </w:r>
            <w:r>
              <w:rPr>
                <w:spacing w:val="-4"/>
              </w:rPr>
              <w:t>采区</w:t>
            </w:r>
          </w:p>
        </w:tc>
        <w:tc>
          <w:tcPr>
            <w:tcW w:w="758" w:type="dxa"/>
            <w:vAlign w:val="top"/>
          </w:tcPr>
          <w:p w14:paraId="0D4A0373">
            <w:pPr>
              <w:spacing w:line="319" w:lineRule="auto"/>
              <w:rPr>
                <w:rFonts w:ascii="Arial"/>
                <w:sz w:val="21"/>
              </w:rPr>
            </w:pPr>
          </w:p>
          <w:p w14:paraId="49921A4A">
            <w:pPr>
              <w:pStyle w:val="6"/>
              <w:spacing w:before="58" w:line="221" w:lineRule="auto"/>
              <w:ind w:left="113"/>
            </w:pPr>
            <w:r>
              <w:rPr>
                <w:spacing w:val="-3"/>
              </w:rPr>
              <w:t>腊久乡</w:t>
            </w:r>
          </w:p>
        </w:tc>
        <w:tc>
          <w:tcPr>
            <w:tcW w:w="782" w:type="dxa"/>
            <w:vAlign w:val="top"/>
          </w:tcPr>
          <w:p w14:paraId="3A5078AD">
            <w:pPr>
              <w:spacing w:line="346" w:lineRule="auto"/>
              <w:rPr>
                <w:rFonts w:ascii="Arial"/>
                <w:sz w:val="21"/>
              </w:rPr>
            </w:pPr>
          </w:p>
          <w:p w14:paraId="0262F3B3">
            <w:pPr>
              <w:pStyle w:val="6"/>
              <w:spacing w:before="59" w:line="184" w:lineRule="auto"/>
              <w:ind w:left="226"/>
            </w:pPr>
            <w:r>
              <w:rPr>
                <w:spacing w:val="-5"/>
              </w:rPr>
              <w:t>1.51</w:t>
            </w:r>
          </w:p>
        </w:tc>
        <w:tc>
          <w:tcPr>
            <w:tcW w:w="2285" w:type="dxa"/>
            <w:vAlign w:val="top"/>
          </w:tcPr>
          <w:p w14:paraId="61C53A6B">
            <w:pPr>
              <w:spacing w:line="346" w:lineRule="auto"/>
              <w:rPr>
                <w:rFonts w:ascii="Arial"/>
                <w:sz w:val="21"/>
              </w:rPr>
            </w:pPr>
          </w:p>
          <w:p w14:paraId="511690F0">
            <w:pPr>
              <w:pStyle w:val="6"/>
              <w:spacing w:before="58" w:line="184" w:lineRule="auto"/>
              <w:ind w:left="113"/>
            </w:pPr>
            <w:r>
              <w:rPr>
                <w:spacing w:val="-5"/>
              </w:rPr>
              <w:t>96.23708010，30.46374170</w:t>
            </w:r>
          </w:p>
        </w:tc>
        <w:tc>
          <w:tcPr>
            <w:tcW w:w="2285" w:type="dxa"/>
            <w:vAlign w:val="top"/>
          </w:tcPr>
          <w:p w14:paraId="091D1ECB">
            <w:pPr>
              <w:spacing w:line="346" w:lineRule="auto"/>
              <w:rPr>
                <w:rFonts w:ascii="Arial"/>
                <w:sz w:val="21"/>
              </w:rPr>
            </w:pPr>
          </w:p>
          <w:p w14:paraId="1C1208EE">
            <w:pPr>
              <w:pStyle w:val="6"/>
              <w:spacing w:before="58" w:line="184" w:lineRule="auto"/>
              <w:ind w:left="113"/>
            </w:pPr>
            <w:r>
              <w:rPr>
                <w:spacing w:val="-5"/>
              </w:rPr>
              <w:t>96.24795780，30.45618717</w:t>
            </w:r>
          </w:p>
        </w:tc>
        <w:tc>
          <w:tcPr>
            <w:tcW w:w="904" w:type="dxa"/>
            <w:vAlign w:val="top"/>
          </w:tcPr>
          <w:p w14:paraId="17E2D544">
            <w:pPr>
              <w:pStyle w:val="6"/>
              <w:spacing w:before="67" w:line="295" w:lineRule="auto"/>
              <w:ind w:left="115" w:right="106" w:firstLine="1"/>
            </w:pPr>
            <w:r>
              <w:rPr>
                <w:spacing w:val="-3"/>
              </w:rPr>
              <w:t>涉及桥</w:t>
            </w:r>
            <w:r>
              <w:t xml:space="preserve">  </w:t>
            </w:r>
            <w:r>
              <w:rPr>
                <w:spacing w:val="-11"/>
              </w:rPr>
              <w:t>梁、河流</w:t>
            </w:r>
            <w:r>
              <w:t xml:space="preserve"> </w:t>
            </w:r>
            <w:r>
              <w:rPr>
                <w:spacing w:val="-3"/>
              </w:rPr>
              <w:t>险工段</w:t>
            </w:r>
          </w:p>
        </w:tc>
      </w:tr>
      <w:tr w14:paraId="5C7E83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4" w:hRule="atLeast"/>
        </w:trPr>
        <w:tc>
          <w:tcPr>
            <w:tcW w:w="401" w:type="dxa"/>
            <w:vAlign w:val="top"/>
          </w:tcPr>
          <w:p w14:paraId="2619BE0B">
            <w:pPr>
              <w:spacing w:line="328" w:lineRule="auto"/>
              <w:rPr>
                <w:rFonts w:ascii="Arial"/>
                <w:sz w:val="21"/>
              </w:rPr>
            </w:pPr>
          </w:p>
          <w:p w14:paraId="54FB5631">
            <w:pPr>
              <w:spacing w:line="329" w:lineRule="auto"/>
              <w:rPr>
                <w:rFonts w:ascii="Arial"/>
                <w:sz w:val="21"/>
              </w:rPr>
            </w:pPr>
          </w:p>
          <w:p w14:paraId="442CD725">
            <w:pPr>
              <w:pStyle w:val="6"/>
              <w:spacing w:before="58" w:line="184" w:lineRule="auto"/>
              <w:ind w:left="128"/>
            </w:pPr>
            <w:r>
              <w:rPr>
                <w:spacing w:val="-10"/>
              </w:rPr>
              <w:t>11</w:t>
            </w:r>
          </w:p>
        </w:tc>
        <w:tc>
          <w:tcPr>
            <w:tcW w:w="397" w:type="dxa"/>
            <w:vMerge w:val="restart"/>
            <w:tcBorders>
              <w:bottom w:val="nil"/>
            </w:tcBorders>
            <w:textDirection w:val="tbRlV"/>
            <w:vAlign w:val="top"/>
          </w:tcPr>
          <w:p w14:paraId="59386A65">
            <w:pPr>
              <w:pStyle w:val="6"/>
              <w:spacing w:before="108" w:line="209" w:lineRule="auto"/>
              <w:ind w:left="697"/>
            </w:pPr>
            <w:r>
              <w:rPr>
                <w:spacing w:val="-1"/>
              </w:rPr>
              <w:t>冻</w:t>
            </w:r>
            <w:r>
              <w:rPr>
                <w:spacing w:val="43"/>
              </w:rPr>
              <w:t xml:space="preserve"> </w:t>
            </w:r>
            <w:r>
              <w:rPr>
                <w:spacing w:val="-1"/>
              </w:rPr>
              <w:t>错</w:t>
            </w:r>
            <w:r>
              <w:rPr>
                <w:spacing w:val="42"/>
                <w:w w:val="101"/>
              </w:rPr>
              <w:t xml:space="preserve"> </w:t>
            </w:r>
            <w:r>
              <w:rPr>
                <w:spacing w:val="-1"/>
              </w:rPr>
              <w:t>曲</w:t>
            </w:r>
          </w:p>
        </w:tc>
        <w:tc>
          <w:tcPr>
            <w:tcW w:w="714" w:type="dxa"/>
            <w:vAlign w:val="top"/>
          </w:tcPr>
          <w:p w14:paraId="157A6240">
            <w:pPr>
              <w:spacing w:line="475" w:lineRule="auto"/>
              <w:rPr>
                <w:rFonts w:ascii="Arial"/>
                <w:sz w:val="21"/>
              </w:rPr>
            </w:pPr>
          </w:p>
          <w:p w14:paraId="30A696E9">
            <w:pPr>
              <w:pStyle w:val="6"/>
              <w:spacing w:before="59" w:line="306" w:lineRule="auto"/>
              <w:ind w:left="180" w:right="175" w:firstLine="14"/>
            </w:pPr>
            <w:r>
              <w:rPr>
                <w:spacing w:val="-7"/>
              </w:rPr>
              <w:t>1#禁</w:t>
            </w:r>
            <w:r>
              <w:t xml:space="preserve"> </w:t>
            </w:r>
            <w:r>
              <w:rPr>
                <w:spacing w:val="-4"/>
              </w:rPr>
              <w:t>采区</w:t>
            </w:r>
          </w:p>
        </w:tc>
        <w:tc>
          <w:tcPr>
            <w:tcW w:w="758" w:type="dxa"/>
            <w:vAlign w:val="top"/>
          </w:tcPr>
          <w:p w14:paraId="32451189">
            <w:pPr>
              <w:spacing w:line="314" w:lineRule="auto"/>
              <w:rPr>
                <w:rFonts w:ascii="Arial"/>
                <w:sz w:val="21"/>
              </w:rPr>
            </w:pPr>
          </w:p>
          <w:p w14:paraId="126E87EA">
            <w:pPr>
              <w:spacing w:line="315" w:lineRule="auto"/>
              <w:rPr>
                <w:rFonts w:ascii="Arial"/>
                <w:sz w:val="21"/>
              </w:rPr>
            </w:pPr>
          </w:p>
          <w:p w14:paraId="3678A429">
            <w:pPr>
              <w:pStyle w:val="6"/>
              <w:spacing w:before="59" w:line="221" w:lineRule="auto"/>
              <w:ind w:left="113"/>
            </w:pPr>
            <w:r>
              <w:rPr>
                <w:spacing w:val="-3"/>
              </w:rPr>
              <w:t>腊久乡</w:t>
            </w:r>
          </w:p>
        </w:tc>
        <w:tc>
          <w:tcPr>
            <w:tcW w:w="782" w:type="dxa"/>
            <w:vAlign w:val="top"/>
          </w:tcPr>
          <w:p w14:paraId="6C1E97CF">
            <w:pPr>
              <w:spacing w:line="328" w:lineRule="auto"/>
              <w:rPr>
                <w:rFonts w:ascii="Arial"/>
                <w:sz w:val="21"/>
              </w:rPr>
            </w:pPr>
          </w:p>
          <w:p w14:paraId="5BD72358">
            <w:pPr>
              <w:spacing w:line="329" w:lineRule="auto"/>
              <w:rPr>
                <w:rFonts w:ascii="Arial"/>
                <w:sz w:val="21"/>
              </w:rPr>
            </w:pPr>
          </w:p>
          <w:p w14:paraId="12BF1F00">
            <w:pPr>
              <w:pStyle w:val="6"/>
              <w:spacing w:before="58" w:line="184" w:lineRule="auto"/>
              <w:ind w:left="172"/>
            </w:pPr>
            <w:r>
              <w:rPr>
                <w:spacing w:val="-2"/>
              </w:rPr>
              <w:t>22.16</w:t>
            </w:r>
          </w:p>
        </w:tc>
        <w:tc>
          <w:tcPr>
            <w:tcW w:w="2285" w:type="dxa"/>
            <w:vAlign w:val="top"/>
          </w:tcPr>
          <w:p w14:paraId="5A9A54F2">
            <w:pPr>
              <w:spacing w:line="328" w:lineRule="auto"/>
              <w:rPr>
                <w:rFonts w:ascii="Arial"/>
                <w:sz w:val="21"/>
              </w:rPr>
            </w:pPr>
          </w:p>
          <w:p w14:paraId="02C10980">
            <w:pPr>
              <w:spacing w:line="329" w:lineRule="auto"/>
              <w:rPr>
                <w:rFonts w:ascii="Arial"/>
                <w:sz w:val="21"/>
              </w:rPr>
            </w:pPr>
          </w:p>
          <w:p w14:paraId="0E7B5AE9">
            <w:pPr>
              <w:pStyle w:val="6"/>
              <w:spacing w:before="58" w:line="184" w:lineRule="auto"/>
              <w:ind w:left="113"/>
            </w:pPr>
            <w:r>
              <w:rPr>
                <w:spacing w:val="-1"/>
              </w:rPr>
              <w:t>95.88850021,30.33465756</w:t>
            </w:r>
          </w:p>
        </w:tc>
        <w:tc>
          <w:tcPr>
            <w:tcW w:w="2285" w:type="dxa"/>
            <w:vAlign w:val="top"/>
          </w:tcPr>
          <w:p w14:paraId="0BC5562D">
            <w:pPr>
              <w:spacing w:line="329" w:lineRule="auto"/>
              <w:rPr>
                <w:rFonts w:ascii="Arial"/>
                <w:sz w:val="21"/>
              </w:rPr>
            </w:pPr>
          </w:p>
          <w:p w14:paraId="47717AF6">
            <w:pPr>
              <w:spacing w:line="329" w:lineRule="auto"/>
              <w:rPr>
                <w:rFonts w:ascii="Arial"/>
                <w:sz w:val="21"/>
              </w:rPr>
            </w:pPr>
          </w:p>
          <w:p w14:paraId="6592F7BB">
            <w:pPr>
              <w:pStyle w:val="6"/>
              <w:spacing w:before="58" w:line="183" w:lineRule="auto"/>
              <w:ind w:left="113"/>
            </w:pPr>
            <w:r>
              <w:rPr>
                <w:spacing w:val="-1"/>
              </w:rPr>
              <w:t>96.08502030,30.30550752</w:t>
            </w:r>
          </w:p>
        </w:tc>
        <w:tc>
          <w:tcPr>
            <w:tcW w:w="904" w:type="dxa"/>
            <w:vAlign w:val="top"/>
          </w:tcPr>
          <w:p w14:paraId="48B42BDA">
            <w:pPr>
              <w:pStyle w:val="6"/>
              <w:spacing w:before="67" w:line="305" w:lineRule="auto"/>
              <w:ind w:left="114" w:right="106" w:firstLine="2"/>
            </w:pPr>
            <w:r>
              <w:rPr>
                <w:spacing w:val="-3"/>
              </w:rPr>
              <w:t>涉及河</w:t>
            </w:r>
            <w:r>
              <w:t xml:space="preserve">  </w:t>
            </w:r>
            <w:r>
              <w:rPr>
                <w:spacing w:val="-11"/>
              </w:rPr>
              <w:t>源、河道</w:t>
            </w:r>
            <w:r>
              <w:t xml:space="preserve"> </w:t>
            </w:r>
            <w:r>
              <w:rPr>
                <w:spacing w:val="-11"/>
              </w:rPr>
              <w:t>窄、植被</w:t>
            </w:r>
            <w:r>
              <w:t xml:space="preserve"> </w:t>
            </w:r>
            <w:r>
              <w:rPr>
                <w:spacing w:val="-11"/>
              </w:rPr>
              <w:t>好、砂源</w:t>
            </w:r>
            <w:r>
              <w:t xml:space="preserve"> 差</w:t>
            </w:r>
          </w:p>
        </w:tc>
      </w:tr>
      <w:tr w14:paraId="1E3023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401" w:type="dxa"/>
            <w:vAlign w:val="top"/>
          </w:tcPr>
          <w:p w14:paraId="4B289E72">
            <w:pPr>
              <w:pStyle w:val="6"/>
              <w:spacing w:before="252" w:line="184" w:lineRule="auto"/>
              <w:ind w:left="128"/>
            </w:pPr>
            <w:r>
              <w:rPr>
                <w:spacing w:val="-10"/>
              </w:rPr>
              <w:t>12</w:t>
            </w:r>
          </w:p>
        </w:tc>
        <w:tc>
          <w:tcPr>
            <w:tcW w:w="397" w:type="dxa"/>
            <w:vMerge w:val="continue"/>
            <w:tcBorders>
              <w:top w:val="nil"/>
            </w:tcBorders>
            <w:textDirection w:val="tbRlV"/>
            <w:vAlign w:val="top"/>
          </w:tcPr>
          <w:p w14:paraId="120077E2">
            <w:pPr>
              <w:rPr>
                <w:rFonts w:ascii="Arial"/>
                <w:sz w:val="21"/>
              </w:rPr>
            </w:pPr>
          </w:p>
        </w:tc>
        <w:tc>
          <w:tcPr>
            <w:tcW w:w="714" w:type="dxa"/>
            <w:vAlign w:val="top"/>
          </w:tcPr>
          <w:p w14:paraId="09196273">
            <w:pPr>
              <w:pStyle w:val="6"/>
              <w:spacing w:before="69" w:line="282" w:lineRule="auto"/>
              <w:ind w:left="180" w:right="175" w:firstLine="2"/>
            </w:pPr>
            <w:r>
              <w:rPr>
                <w:spacing w:val="-4"/>
              </w:rPr>
              <w:t>2#禁</w:t>
            </w:r>
            <w:r>
              <w:rPr>
                <w:spacing w:val="1"/>
              </w:rPr>
              <w:t xml:space="preserve"> </w:t>
            </w:r>
            <w:r>
              <w:rPr>
                <w:spacing w:val="-4"/>
              </w:rPr>
              <w:t>采区</w:t>
            </w:r>
          </w:p>
        </w:tc>
        <w:tc>
          <w:tcPr>
            <w:tcW w:w="758" w:type="dxa"/>
            <w:vAlign w:val="top"/>
          </w:tcPr>
          <w:p w14:paraId="53E80B7B">
            <w:pPr>
              <w:pStyle w:val="6"/>
              <w:spacing w:before="224" w:line="221" w:lineRule="auto"/>
              <w:ind w:left="113"/>
            </w:pPr>
            <w:r>
              <w:rPr>
                <w:spacing w:val="-3"/>
              </w:rPr>
              <w:t>腊久乡</w:t>
            </w:r>
          </w:p>
        </w:tc>
        <w:tc>
          <w:tcPr>
            <w:tcW w:w="782" w:type="dxa"/>
            <w:vAlign w:val="top"/>
          </w:tcPr>
          <w:p w14:paraId="59A7E7B7">
            <w:pPr>
              <w:pStyle w:val="6"/>
              <w:spacing w:before="253" w:line="183" w:lineRule="auto"/>
              <w:ind w:left="217"/>
            </w:pPr>
            <w:r>
              <w:rPr>
                <w:spacing w:val="-3"/>
              </w:rPr>
              <w:t>3.57</w:t>
            </w:r>
          </w:p>
        </w:tc>
        <w:tc>
          <w:tcPr>
            <w:tcW w:w="2285" w:type="dxa"/>
            <w:vAlign w:val="top"/>
          </w:tcPr>
          <w:p w14:paraId="1C12DC3B">
            <w:pPr>
              <w:pStyle w:val="6"/>
              <w:spacing w:before="253" w:line="183" w:lineRule="auto"/>
              <w:ind w:left="113"/>
            </w:pPr>
            <w:r>
              <w:rPr>
                <w:spacing w:val="-1"/>
              </w:rPr>
              <w:t>96.24742270,30.37054256</w:t>
            </w:r>
          </w:p>
        </w:tc>
        <w:tc>
          <w:tcPr>
            <w:tcW w:w="2285" w:type="dxa"/>
            <w:vAlign w:val="top"/>
          </w:tcPr>
          <w:p w14:paraId="304CDD2F">
            <w:pPr>
              <w:pStyle w:val="6"/>
              <w:spacing w:before="252" w:line="184" w:lineRule="auto"/>
              <w:ind w:left="113"/>
            </w:pPr>
            <w:r>
              <w:rPr>
                <w:spacing w:val="-1"/>
              </w:rPr>
              <w:t>96.28262401,30.36716386</w:t>
            </w:r>
          </w:p>
        </w:tc>
        <w:tc>
          <w:tcPr>
            <w:tcW w:w="904" w:type="dxa"/>
            <w:vAlign w:val="top"/>
          </w:tcPr>
          <w:p w14:paraId="53F102B2">
            <w:pPr>
              <w:pStyle w:val="6"/>
              <w:spacing w:before="69" w:line="282" w:lineRule="auto"/>
              <w:ind w:left="115" w:right="250" w:firstLine="1"/>
            </w:pPr>
            <w:r>
              <w:rPr>
                <w:spacing w:val="-3"/>
              </w:rPr>
              <w:t>涉及桥</w:t>
            </w:r>
            <w:r>
              <w:t xml:space="preserve"> 梁</w:t>
            </w:r>
          </w:p>
        </w:tc>
      </w:tr>
      <w:tr w14:paraId="43DC6E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4" w:hRule="atLeast"/>
        </w:trPr>
        <w:tc>
          <w:tcPr>
            <w:tcW w:w="401" w:type="dxa"/>
            <w:vAlign w:val="top"/>
          </w:tcPr>
          <w:p w14:paraId="7C1E16D0">
            <w:pPr>
              <w:spacing w:line="328" w:lineRule="auto"/>
              <w:rPr>
                <w:rFonts w:ascii="Arial"/>
                <w:sz w:val="21"/>
              </w:rPr>
            </w:pPr>
          </w:p>
          <w:p w14:paraId="2E1F84FB">
            <w:pPr>
              <w:spacing w:line="329" w:lineRule="auto"/>
              <w:rPr>
                <w:rFonts w:ascii="Arial"/>
                <w:sz w:val="21"/>
              </w:rPr>
            </w:pPr>
          </w:p>
          <w:p w14:paraId="32C5873B">
            <w:pPr>
              <w:pStyle w:val="6"/>
              <w:spacing w:before="59" w:line="184" w:lineRule="auto"/>
              <w:ind w:left="128"/>
            </w:pPr>
            <w:r>
              <w:rPr>
                <w:spacing w:val="-10"/>
              </w:rPr>
              <w:t>13</w:t>
            </w:r>
          </w:p>
        </w:tc>
        <w:tc>
          <w:tcPr>
            <w:tcW w:w="397" w:type="dxa"/>
            <w:vMerge w:val="restart"/>
            <w:tcBorders>
              <w:bottom w:val="nil"/>
            </w:tcBorders>
            <w:textDirection w:val="tbRlV"/>
            <w:vAlign w:val="top"/>
          </w:tcPr>
          <w:p w14:paraId="6CFB85AE">
            <w:pPr>
              <w:pStyle w:val="6"/>
              <w:spacing w:before="109" w:line="207" w:lineRule="auto"/>
              <w:ind w:left="853"/>
            </w:pPr>
            <w:r>
              <w:rPr>
                <w:spacing w:val="-1"/>
              </w:rPr>
              <w:t>西</w:t>
            </w:r>
            <w:r>
              <w:rPr>
                <w:spacing w:val="42"/>
                <w:w w:val="101"/>
              </w:rPr>
              <w:t xml:space="preserve"> </w:t>
            </w:r>
            <w:r>
              <w:rPr>
                <w:spacing w:val="-1"/>
              </w:rPr>
              <w:t>曲</w:t>
            </w:r>
          </w:p>
        </w:tc>
        <w:tc>
          <w:tcPr>
            <w:tcW w:w="714" w:type="dxa"/>
            <w:vAlign w:val="top"/>
          </w:tcPr>
          <w:p w14:paraId="5DCD4C75">
            <w:pPr>
              <w:spacing w:line="475" w:lineRule="auto"/>
              <w:rPr>
                <w:rFonts w:ascii="Arial"/>
                <w:sz w:val="21"/>
              </w:rPr>
            </w:pPr>
          </w:p>
          <w:p w14:paraId="4BCFDC2D">
            <w:pPr>
              <w:pStyle w:val="6"/>
              <w:spacing w:before="59" w:line="306" w:lineRule="auto"/>
              <w:ind w:left="180" w:right="175" w:firstLine="14"/>
            </w:pPr>
            <w:r>
              <w:rPr>
                <w:spacing w:val="-7"/>
              </w:rPr>
              <w:t>1#禁</w:t>
            </w:r>
            <w:r>
              <w:t xml:space="preserve"> </w:t>
            </w:r>
            <w:r>
              <w:rPr>
                <w:spacing w:val="-4"/>
              </w:rPr>
              <w:t>采区</w:t>
            </w:r>
          </w:p>
        </w:tc>
        <w:tc>
          <w:tcPr>
            <w:tcW w:w="758" w:type="dxa"/>
            <w:vAlign w:val="top"/>
          </w:tcPr>
          <w:p w14:paraId="1AA9D4C9">
            <w:pPr>
              <w:spacing w:line="315" w:lineRule="auto"/>
              <w:rPr>
                <w:rFonts w:ascii="Arial"/>
                <w:sz w:val="21"/>
              </w:rPr>
            </w:pPr>
          </w:p>
          <w:p w14:paraId="4F716AD1">
            <w:pPr>
              <w:spacing w:line="315" w:lineRule="auto"/>
              <w:rPr>
                <w:rFonts w:ascii="Arial"/>
                <w:sz w:val="21"/>
              </w:rPr>
            </w:pPr>
          </w:p>
          <w:p w14:paraId="0C54B4B8">
            <w:pPr>
              <w:pStyle w:val="6"/>
              <w:spacing w:before="58" w:line="220" w:lineRule="auto"/>
              <w:ind w:left="129"/>
            </w:pPr>
            <w:r>
              <w:rPr>
                <w:spacing w:val="-8"/>
              </w:rPr>
              <w:t>中亦乡</w:t>
            </w:r>
          </w:p>
        </w:tc>
        <w:tc>
          <w:tcPr>
            <w:tcW w:w="782" w:type="dxa"/>
            <w:vAlign w:val="top"/>
          </w:tcPr>
          <w:p w14:paraId="6BECC040">
            <w:pPr>
              <w:spacing w:line="328" w:lineRule="auto"/>
              <w:rPr>
                <w:rFonts w:ascii="Arial"/>
                <w:sz w:val="21"/>
              </w:rPr>
            </w:pPr>
          </w:p>
          <w:p w14:paraId="1B3B8DB9">
            <w:pPr>
              <w:spacing w:line="329" w:lineRule="auto"/>
              <w:rPr>
                <w:rFonts w:ascii="Arial"/>
                <w:sz w:val="21"/>
              </w:rPr>
            </w:pPr>
          </w:p>
          <w:p w14:paraId="322E86DA">
            <w:pPr>
              <w:pStyle w:val="6"/>
              <w:spacing w:before="59" w:line="184" w:lineRule="auto"/>
              <w:ind w:left="183"/>
            </w:pPr>
            <w:r>
              <w:rPr>
                <w:spacing w:val="-4"/>
              </w:rPr>
              <w:t>16.47</w:t>
            </w:r>
          </w:p>
        </w:tc>
        <w:tc>
          <w:tcPr>
            <w:tcW w:w="2285" w:type="dxa"/>
            <w:vAlign w:val="top"/>
          </w:tcPr>
          <w:p w14:paraId="1C0C06F7">
            <w:pPr>
              <w:spacing w:line="328" w:lineRule="auto"/>
              <w:rPr>
                <w:rFonts w:ascii="Arial"/>
                <w:sz w:val="21"/>
              </w:rPr>
            </w:pPr>
          </w:p>
          <w:p w14:paraId="2B74C18E">
            <w:pPr>
              <w:spacing w:line="329" w:lineRule="auto"/>
              <w:rPr>
                <w:rFonts w:ascii="Arial"/>
                <w:sz w:val="21"/>
              </w:rPr>
            </w:pPr>
          </w:p>
          <w:p w14:paraId="2331FABE">
            <w:pPr>
              <w:pStyle w:val="6"/>
              <w:spacing w:before="58" w:line="184" w:lineRule="auto"/>
              <w:ind w:left="113"/>
            </w:pPr>
            <w:r>
              <w:rPr>
                <w:spacing w:val="-5"/>
              </w:rPr>
              <w:t>95.43076515，30.61974343</w:t>
            </w:r>
          </w:p>
        </w:tc>
        <w:tc>
          <w:tcPr>
            <w:tcW w:w="2285" w:type="dxa"/>
            <w:vAlign w:val="top"/>
          </w:tcPr>
          <w:p w14:paraId="58FB40D0">
            <w:pPr>
              <w:spacing w:line="329" w:lineRule="auto"/>
              <w:rPr>
                <w:rFonts w:ascii="Arial"/>
                <w:sz w:val="21"/>
              </w:rPr>
            </w:pPr>
          </w:p>
          <w:p w14:paraId="36EBF541">
            <w:pPr>
              <w:spacing w:line="329" w:lineRule="auto"/>
              <w:rPr>
                <w:rFonts w:ascii="Arial"/>
                <w:sz w:val="21"/>
              </w:rPr>
            </w:pPr>
          </w:p>
          <w:p w14:paraId="4D30EBBD">
            <w:pPr>
              <w:pStyle w:val="6"/>
              <w:spacing w:before="58" w:line="183" w:lineRule="auto"/>
              <w:ind w:left="113"/>
            </w:pPr>
            <w:r>
              <w:rPr>
                <w:spacing w:val="-5"/>
              </w:rPr>
              <w:t>95.46703398，30.73476048</w:t>
            </w:r>
          </w:p>
        </w:tc>
        <w:tc>
          <w:tcPr>
            <w:tcW w:w="904" w:type="dxa"/>
            <w:vAlign w:val="top"/>
          </w:tcPr>
          <w:p w14:paraId="4F5CC1B1">
            <w:pPr>
              <w:pStyle w:val="6"/>
              <w:spacing w:before="67" w:line="305" w:lineRule="auto"/>
              <w:ind w:left="114" w:right="106" w:firstLine="2"/>
            </w:pPr>
            <w:r>
              <w:rPr>
                <w:spacing w:val="-3"/>
              </w:rPr>
              <w:t>涉及河</w:t>
            </w:r>
            <w:r>
              <w:t xml:space="preserve">  </w:t>
            </w:r>
            <w:r>
              <w:rPr>
                <w:spacing w:val="-11"/>
              </w:rPr>
              <w:t>源、河道</w:t>
            </w:r>
            <w:r>
              <w:t xml:space="preserve"> </w:t>
            </w:r>
            <w:r>
              <w:rPr>
                <w:spacing w:val="-11"/>
              </w:rPr>
              <w:t>窄、植被</w:t>
            </w:r>
            <w:r>
              <w:t xml:space="preserve"> </w:t>
            </w:r>
            <w:r>
              <w:rPr>
                <w:spacing w:val="-11"/>
              </w:rPr>
              <w:t>好、砂源</w:t>
            </w:r>
            <w:r>
              <w:t xml:space="preserve"> 差</w:t>
            </w:r>
          </w:p>
        </w:tc>
      </w:tr>
      <w:tr w14:paraId="0C0BBE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401" w:type="dxa"/>
            <w:vAlign w:val="top"/>
          </w:tcPr>
          <w:p w14:paraId="1D2B7BA8">
            <w:pPr>
              <w:pStyle w:val="6"/>
              <w:spacing w:before="252" w:line="184" w:lineRule="auto"/>
              <w:ind w:left="128"/>
            </w:pPr>
            <w:r>
              <w:rPr>
                <w:spacing w:val="-10"/>
              </w:rPr>
              <w:t>14</w:t>
            </w:r>
          </w:p>
        </w:tc>
        <w:tc>
          <w:tcPr>
            <w:tcW w:w="397" w:type="dxa"/>
            <w:vMerge w:val="continue"/>
            <w:tcBorders>
              <w:top w:val="nil"/>
            </w:tcBorders>
            <w:textDirection w:val="tbRlV"/>
            <w:vAlign w:val="top"/>
          </w:tcPr>
          <w:p w14:paraId="4B586191">
            <w:pPr>
              <w:rPr>
                <w:rFonts w:ascii="Arial"/>
                <w:sz w:val="21"/>
              </w:rPr>
            </w:pPr>
          </w:p>
        </w:tc>
        <w:tc>
          <w:tcPr>
            <w:tcW w:w="714" w:type="dxa"/>
            <w:vAlign w:val="top"/>
          </w:tcPr>
          <w:p w14:paraId="13186517">
            <w:pPr>
              <w:pStyle w:val="6"/>
              <w:spacing w:before="69" w:line="283" w:lineRule="auto"/>
              <w:ind w:left="180" w:right="175" w:firstLine="2"/>
            </w:pPr>
            <w:r>
              <w:rPr>
                <w:spacing w:val="-4"/>
              </w:rPr>
              <w:t>2#禁</w:t>
            </w:r>
            <w:r>
              <w:rPr>
                <w:spacing w:val="1"/>
              </w:rPr>
              <w:t xml:space="preserve"> </w:t>
            </w:r>
            <w:r>
              <w:rPr>
                <w:spacing w:val="-4"/>
              </w:rPr>
              <w:t>采区</w:t>
            </w:r>
          </w:p>
        </w:tc>
        <w:tc>
          <w:tcPr>
            <w:tcW w:w="758" w:type="dxa"/>
            <w:vAlign w:val="top"/>
          </w:tcPr>
          <w:p w14:paraId="0C061A01">
            <w:pPr>
              <w:pStyle w:val="6"/>
              <w:spacing w:before="225" w:line="220" w:lineRule="auto"/>
              <w:ind w:left="129"/>
            </w:pPr>
            <w:r>
              <w:rPr>
                <w:spacing w:val="-8"/>
              </w:rPr>
              <w:t>中亦乡</w:t>
            </w:r>
          </w:p>
        </w:tc>
        <w:tc>
          <w:tcPr>
            <w:tcW w:w="782" w:type="dxa"/>
            <w:vAlign w:val="top"/>
          </w:tcPr>
          <w:p w14:paraId="0A0D7BD4">
            <w:pPr>
              <w:pStyle w:val="6"/>
              <w:spacing w:before="252" w:line="184" w:lineRule="auto"/>
              <w:ind w:left="226"/>
            </w:pPr>
            <w:r>
              <w:rPr>
                <w:spacing w:val="-5"/>
              </w:rPr>
              <w:t>1.20</w:t>
            </w:r>
          </w:p>
        </w:tc>
        <w:tc>
          <w:tcPr>
            <w:tcW w:w="2285" w:type="dxa"/>
            <w:vAlign w:val="top"/>
          </w:tcPr>
          <w:p w14:paraId="7105F73E">
            <w:pPr>
              <w:pStyle w:val="6"/>
              <w:spacing w:before="253" w:line="183" w:lineRule="auto"/>
              <w:ind w:left="113"/>
            </w:pPr>
            <w:r>
              <w:rPr>
                <w:spacing w:val="-5"/>
              </w:rPr>
              <w:t>95.45847774，30.77693908</w:t>
            </w:r>
          </w:p>
        </w:tc>
        <w:tc>
          <w:tcPr>
            <w:tcW w:w="2285" w:type="dxa"/>
            <w:vAlign w:val="top"/>
          </w:tcPr>
          <w:p w14:paraId="120BA0F8">
            <w:pPr>
              <w:pStyle w:val="6"/>
              <w:spacing w:before="253" w:line="183" w:lineRule="auto"/>
              <w:ind w:left="113"/>
            </w:pPr>
            <w:r>
              <w:rPr>
                <w:spacing w:val="-5"/>
              </w:rPr>
              <w:t>95.45985639，30.78727865</w:t>
            </w:r>
          </w:p>
        </w:tc>
        <w:tc>
          <w:tcPr>
            <w:tcW w:w="904" w:type="dxa"/>
            <w:vAlign w:val="top"/>
          </w:tcPr>
          <w:p w14:paraId="1CB2FADB">
            <w:pPr>
              <w:pStyle w:val="6"/>
              <w:spacing w:before="69" w:line="283" w:lineRule="auto"/>
              <w:ind w:left="125" w:right="250" w:hanging="9"/>
            </w:pPr>
            <w:r>
              <w:rPr>
                <w:spacing w:val="-3"/>
              </w:rPr>
              <w:t>涉及堤</w:t>
            </w:r>
            <w:r>
              <w:t xml:space="preserve"> 防</w:t>
            </w:r>
          </w:p>
        </w:tc>
      </w:tr>
    </w:tbl>
    <w:p w14:paraId="3D01704D">
      <w:pPr>
        <w:rPr>
          <w:rFonts w:ascii="Arial"/>
          <w:sz w:val="21"/>
        </w:rPr>
      </w:pPr>
    </w:p>
    <w:p w14:paraId="4958CFB3">
      <w:pPr>
        <w:rPr>
          <w:rFonts w:ascii="Arial" w:hAnsi="Arial" w:eastAsia="Arial" w:cs="Arial"/>
          <w:sz w:val="21"/>
          <w:szCs w:val="21"/>
        </w:rPr>
        <w:sectPr>
          <w:footerReference r:id="rId250" w:type="default"/>
          <w:pgSz w:w="11906" w:h="16839"/>
          <w:pgMar w:top="1340" w:right="1687" w:bottom="1171" w:left="1687" w:header="1068" w:footer="992" w:gutter="0"/>
          <w:cols w:space="720" w:num="1"/>
        </w:sectPr>
      </w:pPr>
    </w:p>
    <w:p w14:paraId="47DD7BA6">
      <w:pPr>
        <w:spacing w:before="145" w:line="219" w:lineRule="auto"/>
        <w:ind w:left="1503"/>
        <w:rPr>
          <w:rFonts w:ascii="宋体" w:hAnsi="宋体" w:eastAsia="宋体" w:cs="宋体"/>
          <w:sz w:val="24"/>
          <w:szCs w:val="24"/>
        </w:rPr>
      </w:pPr>
      <w:r>
        <w:rPr>
          <w:rFonts w:ascii="宋体" w:hAnsi="宋体" w:eastAsia="宋体" w:cs="宋体"/>
          <w:b/>
          <w:bCs/>
          <w:spacing w:val="-3"/>
          <w:sz w:val="24"/>
          <w:szCs w:val="24"/>
        </w:rPr>
        <w:t>洛隆县河道采砂规划（2024</w:t>
      </w:r>
      <w:r>
        <w:rPr>
          <w:rFonts w:ascii="宋体" w:hAnsi="宋体" w:eastAsia="宋体" w:cs="宋体"/>
          <w:spacing w:val="-45"/>
          <w:sz w:val="24"/>
          <w:szCs w:val="24"/>
        </w:rPr>
        <w:t xml:space="preserve"> </w:t>
      </w:r>
      <w:r>
        <w:rPr>
          <w:rFonts w:ascii="宋体" w:hAnsi="宋体" w:eastAsia="宋体" w:cs="宋体"/>
          <w:b/>
          <w:bCs/>
          <w:spacing w:val="-3"/>
          <w:sz w:val="24"/>
          <w:szCs w:val="24"/>
        </w:rPr>
        <w:t>年~2028</w:t>
      </w:r>
      <w:r>
        <w:rPr>
          <w:rFonts w:ascii="宋体" w:hAnsi="宋体" w:eastAsia="宋体" w:cs="宋体"/>
          <w:spacing w:val="-52"/>
          <w:sz w:val="24"/>
          <w:szCs w:val="24"/>
        </w:rPr>
        <w:t xml:space="preserve"> </w:t>
      </w:r>
      <w:r>
        <w:rPr>
          <w:rFonts w:ascii="宋体" w:hAnsi="宋体" w:eastAsia="宋体" w:cs="宋体"/>
          <w:b/>
          <w:bCs/>
          <w:spacing w:val="-3"/>
          <w:sz w:val="24"/>
          <w:szCs w:val="24"/>
        </w:rPr>
        <w:t>年）禁采区统计</w:t>
      </w:r>
    </w:p>
    <w:p w14:paraId="29D21219">
      <w:pPr>
        <w:spacing w:before="57" w:line="220" w:lineRule="auto"/>
        <w:ind w:left="7706"/>
        <w:rPr>
          <w:rFonts w:ascii="宋体" w:hAnsi="宋体" w:eastAsia="宋体" w:cs="宋体"/>
          <w:sz w:val="18"/>
          <w:szCs w:val="18"/>
        </w:rPr>
      </w:pPr>
      <w:r>
        <w:rPr>
          <w:rFonts w:ascii="宋体" w:hAnsi="宋体" w:eastAsia="宋体" w:cs="宋体"/>
          <w:spacing w:val="-2"/>
          <w:sz w:val="18"/>
          <w:szCs w:val="18"/>
        </w:rPr>
        <w:t>长度：km</w:t>
      </w:r>
    </w:p>
    <w:p w14:paraId="2B006D33">
      <w:pPr>
        <w:spacing w:line="30" w:lineRule="exact"/>
      </w:pPr>
    </w:p>
    <w:tbl>
      <w:tblPr>
        <w:tblStyle w:val="5"/>
        <w:tblW w:w="85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01"/>
        <w:gridCol w:w="397"/>
        <w:gridCol w:w="714"/>
        <w:gridCol w:w="758"/>
        <w:gridCol w:w="782"/>
        <w:gridCol w:w="2285"/>
        <w:gridCol w:w="2285"/>
        <w:gridCol w:w="904"/>
      </w:tblGrid>
      <w:tr w14:paraId="394B4F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4" w:hRule="atLeast"/>
        </w:trPr>
        <w:tc>
          <w:tcPr>
            <w:tcW w:w="401" w:type="dxa"/>
            <w:textDirection w:val="tbRlV"/>
            <w:vAlign w:val="top"/>
          </w:tcPr>
          <w:p w14:paraId="2DA638F0">
            <w:pPr>
              <w:pStyle w:val="6"/>
              <w:spacing w:before="108" w:line="210" w:lineRule="auto"/>
              <w:ind w:left="71"/>
            </w:pPr>
            <w:r>
              <w:rPr>
                <w:b/>
                <w:bCs/>
                <w:spacing w:val="-2"/>
              </w:rPr>
              <w:t>序</w:t>
            </w:r>
            <w:r>
              <w:rPr>
                <w:spacing w:val="42"/>
              </w:rPr>
              <w:t xml:space="preserve"> </w:t>
            </w:r>
            <w:r>
              <w:rPr>
                <w:b/>
                <w:bCs/>
                <w:spacing w:val="-2"/>
              </w:rPr>
              <w:t>号</w:t>
            </w:r>
          </w:p>
        </w:tc>
        <w:tc>
          <w:tcPr>
            <w:tcW w:w="397" w:type="dxa"/>
            <w:textDirection w:val="tbRlV"/>
            <w:vAlign w:val="top"/>
          </w:tcPr>
          <w:p w14:paraId="47EDC8DB">
            <w:pPr>
              <w:pStyle w:val="6"/>
              <w:spacing w:before="108" w:line="211" w:lineRule="auto"/>
              <w:ind w:left="71"/>
            </w:pPr>
            <w:r>
              <w:rPr>
                <w:b/>
                <w:bCs/>
                <w:spacing w:val="-2"/>
              </w:rPr>
              <w:t>河</w:t>
            </w:r>
            <w:r>
              <w:rPr>
                <w:spacing w:val="42"/>
              </w:rPr>
              <w:t xml:space="preserve"> </w:t>
            </w:r>
            <w:r>
              <w:rPr>
                <w:b/>
                <w:bCs/>
                <w:spacing w:val="-2"/>
              </w:rPr>
              <w:t>流</w:t>
            </w:r>
          </w:p>
        </w:tc>
        <w:tc>
          <w:tcPr>
            <w:tcW w:w="714" w:type="dxa"/>
            <w:vAlign w:val="top"/>
          </w:tcPr>
          <w:p w14:paraId="582D9876">
            <w:pPr>
              <w:pStyle w:val="6"/>
              <w:spacing w:before="72" w:line="283" w:lineRule="auto"/>
              <w:ind w:left="282" w:right="177" w:hanging="104"/>
            </w:pPr>
            <w:r>
              <w:rPr>
                <w:b/>
                <w:bCs/>
                <w:spacing w:val="-6"/>
              </w:rPr>
              <w:t>禁采</w:t>
            </w:r>
            <w:r>
              <w:t xml:space="preserve"> </w:t>
            </w:r>
            <w:r>
              <w:rPr>
                <w:b/>
                <w:bCs/>
                <w:spacing w:val="-2"/>
              </w:rPr>
              <w:t>区</w:t>
            </w:r>
          </w:p>
        </w:tc>
        <w:tc>
          <w:tcPr>
            <w:tcW w:w="758" w:type="dxa"/>
            <w:vAlign w:val="top"/>
          </w:tcPr>
          <w:p w14:paraId="4B7CE87F">
            <w:pPr>
              <w:pStyle w:val="6"/>
              <w:spacing w:before="227" w:line="219" w:lineRule="auto"/>
              <w:ind w:right="18"/>
              <w:jc w:val="right"/>
            </w:pPr>
            <w:r>
              <w:rPr>
                <w:b/>
                <w:bCs/>
                <w:spacing w:val="-28"/>
              </w:rPr>
              <w:t>乡（镇）</w:t>
            </w:r>
          </w:p>
        </w:tc>
        <w:tc>
          <w:tcPr>
            <w:tcW w:w="782" w:type="dxa"/>
            <w:vAlign w:val="top"/>
          </w:tcPr>
          <w:p w14:paraId="391D0948">
            <w:pPr>
              <w:pStyle w:val="6"/>
              <w:spacing w:before="72" w:line="283" w:lineRule="auto"/>
              <w:ind w:left="213" w:right="116" w:hanging="89"/>
            </w:pPr>
            <w:r>
              <w:rPr>
                <w:b/>
                <w:bCs/>
                <w:spacing w:val="-4"/>
              </w:rPr>
              <w:t>禁采区</w:t>
            </w:r>
            <w:r>
              <w:t xml:space="preserve"> </w:t>
            </w:r>
            <w:r>
              <w:rPr>
                <w:b/>
                <w:bCs/>
                <w:spacing w:val="-6"/>
              </w:rPr>
              <w:t>长度</w:t>
            </w:r>
          </w:p>
        </w:tc>
        <w:tc>
          <w:tcPr>
            <w:tcW w:w="2285" w:type="dxa"/>
            <w:vAlign w:val="top"/>
          </w:tcPr>
          <w:p w14:paraId="4B945EFE">
            <w:pPr>
              <w:pStyle w:val="6"/>
              <w:spacing w:before="227" w:line="220" w:lineRule="auto"/>
              <w:ind w:left="785"/>
            </w:pPr>
            <w:r>
              <w:rPr>
                <w:b/>
                <w:bCs/>
                <w:spacing w:val="-4"/>
              </w:rPr>
              <w:t>起点坐标</w:t>
            </w:r>
          </w:p>
        </w:tc>
        <w:tc>
          <w:tcPr>
            <w:tcW w:w="2285" w:type="dxa"/>
            <w:vAlign w:val="top"/>
          </w:tcPr>
          <w:p w14:paraId="0343092D">
            <w:pPr>
              <w:pStyle w:val="6"/>
              <w:spacing w:before="227" w:line="220" w:lineRule="auto"/>
              <w:ind w:left="790"/>
            </w:pPr>
            <w:r>
              <w:rPr>
                <w:b/>
                <w:bCs/>
                <w:spacing w:val="-4"/>
              </w:rPr>
              <w:t>终点坐标</w:t>
            </w:r>
          </w:p>
        </w:tc>
        <w:tc>
          <w:tcPr>
            <w:tcW w:w="904" w:type="dxa"/>
            <w:vAlign w:val="top"/>
          </w:tcPr>
          <w:p w14:paraId="27E6D2D7">
            <w:pPr>
              <w:pStyle w:val="6"/>
              <w:spacing w:before="227" w:line="221" w:lineRule="auto"/>
              <w:ind w:left="278"/>
            </w:pPr>
            <w:r>
              <w:rPr>
                <w:b/>
                <w:bCs/>
                <w:spacing w:val="-7"/>
              </w:rPr>
              <w:t>备注</w:t>
            </w:r>
          </w:p>
        </w:tc>
      </w:tr>
      <w:tr w14:paraId="2DCADA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401" w:type="dxa"/>
            <w:vAlign w:val="top"/>
          </w:tcPr>
          <w:p w14:paraId="6A5FB542">
            <w:pPr>
              <w:pStyle w:val="6"/>
              <w:spacing w:before="249" w:line="184" w:lineRule="auto"/>
              <w:ind w:left="128"/>
            </w:pPr>
            <w:r>
              <w:rPr>
                <w:spacing w:val="-10"/>
              </w:rPr>
              <w:t>15</w:t>
            </w:r>
          </w:p>
        </w:tc>
        <w:tc>
          <w:tcPr>
            <w:tcW w:w="397" w:type="dxa"/>
            <w:vAlign w:val="top"/>
          </w:tcPr>
          <w:p w14:paraId="5EBFACF4">
            <w:pPr>
              <w:rPr>
                <w:rFonts w:ascii="Arial"/>
                <w:sz w:val="21"/>
              </w:rPr>
            </w:pPr>
          </w:p>
        </w:tc>
        <w:tc>
          <w:tcPr>
            <w:tcW w:w="714" w:type="dxa"/>
            <w:vAlign w:val="top"/>
          </w:tcPr>
          <w:p w14:paraId="35C6EEAA">
            <w:pPr>
              <w:pStyle w:val="6"/>
              <w:spacing w:before="65" w:line="284" w:lineRule="auto"/>
              <w:ind w:left="180" w:right="175" w:firstLine="4"/>
            </w:pPr>
            <w:r>
              <w:rPr>
                <w:spacing w:val="-4"/>
              </w:rPr>
              <w:t>3#禁</w:t>
            </w:r>
            <w:r>
              <w:t xml:space="preserve"> </w:t>
            </w:r>
            <w:r>
              <w:rPr>
                <w:spacing w:val="-4"/>
              </w:rPr>
              <w:t>采区</w:t>
            </w:r>
          </w:p>
        </w:tc>
        <w:tc>
          <w:tcPr>
            <w:tcW w:w="758" w:type="dxa"/>
            <w:vAlign w:val="top"/>
          </w:tcPr>
          <w:p w14:paraId="2959B3DD">
            <w:pPr>
              <w:pStyle w:val="6"/>
              <w:spacing w:before="222" w:line="220" w:lineRule="auto"/>
              <w:ind w:left="110"/>
            </w:pPr>
            <w:r>
              <w:rPr>
                <w:spacing w:val="-2"/>
              </w:rPr>
              <w:t>俄西乡</w:t>
            </w:r>
          </w:p>
        </w:tc>
        <w:tc>
          <w:tcPr>
            <w:tcW w:w="782" w:type="dxa"/>
            <w:vAlign w:val="top"/>
          </w:tcPr>
          <w:p w14:paraId="1A73221F">
            <w:pPr>
              <w:pStyle w:val="6"/>
              <w:spacing w:before="249" w:line="184" w:lineRule="auto"/>
              <w:ind w:left="226"/>
            </w:pPr>
            <w:r>
              <w:rPr>
                <w:spacing w:val="-5"/>
              </w:rPr>
              <w:t>1.50</w:t>
            </w:r>
          </w:p>
        </w:tc>
        <w:tc>
          <w:tcPr>
            <w:tcW w:w="2285" w:type="dxa"/>
            <w:vAlign w:val="top"/>
          </w:tcPr>
          <w:p w14:paraId="22AD41D2">
            <w:pPr>
              <w:pStyle w:val="6"/>
              <w:spacing w:before="249" w:line="184" w:lineRule="auto"/>
              <w:ind w:left="113"/>
            </w:pPr>
            <w:r>
              <w:rPr>
                <w:spacing w:val="-5"/>
              </w:rPr>
              <w:t>95.46452343，30.86864518</w:t>
            </w:r>
          </w:p>
        </w:tc>
        <w:tc>
          <w:tcPr>
            <w:tcW w:w="2285" w:type="dxa"/>
            <w:vAlign w:val="top"/>
          </w:tcPr>
          <w:p w14:paraId="36E955AF">
            <w:pPr>
              <w:pStyle w:val="6"/>
              <w:spacing w:before="250" w:line="183" w:lineRule="auto"/>
              <w:ind w:left="113"/>
            </w:pPr>
            <w:r>
              <w:rPr>
                <w:spacing w:val="-5"/>
              </w:rPr>
              <w:t>95.47606766，30.87382743</w:t>
            </w:r>
          </w:p>
        </w:tc>
        <w:tc>
          <w:tcPr>
            <w:tcW w:w="904" w:type="dxa"/>
            <w:vAlign w:val="top"/>
          </w:tcPr>
          <w:p w14:paraId="70771963">
            <w:pPr>
              <w:pStyle w:val="6"/>
              <w:spacing w:before="65" w:line="284" w:lineRule="auto"/>
              <w:ind w:left="115" w:right="250" w:firstLine="1"/>
            </w:pPr>
            <w:r>
              <w:rPr>
                <w:spacing w:val="-3"/>
              </w:rPr>
              <w:t>涉及桥</w:t>
            </w:r>
            <w:r>
              <w:t xml:space="preserve"> 梁</w:t>
            </w:r>
          </w:p>
        </w:tc>
      </w:tr>
      <w:tr w14:paraId="0087BF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4" w:hRule="atLeast"/>
        </w:trPr>
        <w:tc>
          <w:tcPr>
            <w:tcW w:w="401" w:type="dxa"/>
            <w:vAlign w:val="top"/>
          </w:tcPr>
          <w:p w14:paraId="60B7A7B9">
            <w:pPr>
              <w:spacing w:line="327" w:lineRule="auto"/>
              <w:rPr>
                <w:rFonts w:ascii="Arial"/>
                <w:sz w:val="21"/>
              </w:rPr>
            </w:pPr>
          </w:p>
          <w:p w14:paraId="62EBBE14">
            <w:pPr>
              <w:spacing w:line="327" w:lineRule="auto"/>
              <w:rPr>
                <w:rFonts w:ascii="Arial"/>
                <w:sz w:val="21"/>
              </w:rPr>
            </w:pPr>
          </w:p>
          <w:p w14:paraId="466C16B1">
            <w:pPr>
              <w:pStyle w:val="6"/>
              <w:spacing w:before="59" w:line="184" w:lineRule="auto"/>
              <w:ind w:left="128"/>
            </w:pPr>
            <w:r>
              <w:rPr>
                <w:spacing w:val="-10"/>
              </w:rPr>
              <w:t>16</w:t>
            </w:r>
          </w:p>
        </w:tc>
        <w:tc>
          <w:tcPr>
            <w:tcW w:w="397" w:type="dxa"/>
            <w:vMerge w:val="restart"/>
            <w:tcBorders>
              <w:bottom w:val="nil"/>
            </w:tcBorders>
            <w:textDirection w:val="tbRlV"/>
            <w:vAlign w:val="top"/>
          </w:tcPr>
          <w:p w14:paraId="637EC397">
            <w:pPr>
              <w:pStyle w:val="6"/>
              <w:spacing w:before="108" w:line="209" w:lineRule="auto"/>
              <w:ind w:left="1018"/>
            </w:pPr>
            <w:r>
              <w:rPr>
                <w:spacing w:val="-1"/>
              </w:rPr>
              <w:t>卓</w:t>
            </w:r>
            <w:r>
              <w:rPr>
                <w:spacing w:val="45"/>
              </w:rPr>
              <w:t xml:space="preserve"> </w:t>
            </w:r>
            <w:r>
              <w:rPr>
                <w:spacing w:val="-1"/>
              </w:rPr>
              <w:t>玛</w:t>
            </w:r>
            <w:r>
              <w:rPr>
                <w:spacing w:val="42"/>
              </w:rPr>
              <w:t xml:space="preserve"> </w:t>
            </w:r>
            <w:r>
              <w:rPr>
                <w:spacing w:val="-1"/>
              </w:rPr>
              <w:t>郎</w:t>
            </w:r>
            <w:r>
              <w:rPr>
                <w:spacing w:val="42"/>
              </w:rPr>
              <w:t xml:space="preserve"> </w:t>
            </w:r>
            <w:r>
              <w:rPr>
                <w:spacing w:val="-1"/>
              </w:rPr>
              <w:t>错</w:t>
            </w:r>
            <w:r>
              <w:rPr>
                <w:spacing w:val="43"/>
              </w:rPr>
              <w:t xml:space="preserve"> </w:t>
            </w:r>
            <w:r>
              <w:rPr>
                <w:spacing w:val="-1"/>
              </w:rPr>
              <w:t>曲</w:t>
            </w:r>
          </w:p>
        </w:tc>
        <w:tc>
          <w:tcPr>
            <w:tcW w:w="714" w:type="dxa"/>
            <w:vAlign w:val="top"/>
          </w:tcPr>
          <w:p w14:paraId="177A8E91">
            <w:pPr>
              <w:spacing w:line="472" w:lineRule="auto"/>
              <w:rPr>
                <w:rFonts w:ascii="Arial"/>
                <w:sz w:val="21"/>
              </w:rPr>
            </w:pPr>
          </w:p>
          <w:p w14:paraId="5DEBA26E">
            <w:pPr>
              <w:pStyle w:val="6"/>
              <w:spacing w:before="59" w:line="306" w:lineRule="auto"/>
              <w:ind w:left="180" w:right="175" w:firstLine="14"/>
            </w:pPr>
            <w:r>
              <w:rPr>
                <w:spacing w:val="-7"/>
              </w:rPr>
              <w:t>1#禁</w:t>
            </w:r>
            <w:r>
              <w:t xml:space="preserve"> </w:t>
            </w:r>
            <w:r>
              <w:rPr>
                <w:spacing w:val="-4"/>
              </w:rPr>
              <w:t>采区</w:t>
            </w:r>
          </w:p>
        </w:tc>
        <w:tc>
          <w:tcPr>
            <w:tcW w:w="758" w:type="dxa"/>
            <w:vAlign w:val="top"/>
          </w:tcPr>
          <w:p w14:paraId="37A4B074">
            <w:pPr>
              <w:spacing w:line="313" w:lineRule="auto"/>
              <w:rPr>
                <w:rFonts w:ascii="Arial"/>
                <w:sz w:val="21"/>
              </w:rPr>
            </w:pPr>
          </w:p>
          <w:p w14:paraId="7AB4BEAD">
            <w:pPr>
              <w:spacing w:line="314" w:lineRule="auto"/>
              <w:rPr>
                <w:rFonts w:ascii="Arial"/>
                <w:sz w:val="21"/>
              </w:rPr>
            </w:pPr>
          </w:p>
          <w:p w14:paraId="05172C19">
            <w:pPr>
              <w:pStyle w:val="6"/>
              <w:spacing w:before="59" w:line="219" w:lineRule="auto"/>
              <w:ind w:left="112"/>
            </w:pPr>
            <w:r>
              <w:rPr>
                <w:spacing w:val="-3"/>
              </w:rPr>
              <w:t>孜托镇</w:t>
            </w:r>
          </w:p>
        </w:tc>
        <w:tc>
          <w:tcPr>
            <w:tcW w:w="782" w:type="dxa"/>
            <w:vAlign w:val="top"/>
          </w:tcPr>
          <w:p w14:paraId="7BED2C52">
            <w:pPr>
              <w:spacing w:line="327" w:lineRule="auto"/>
              <w:rPr>
                <w:rFonts w:ascii="Arial"/>
                <w:sz w:val="21"/>
              </w:rPr>
            </w:pPr>
          </w:p>
          <w:p w14:paraId="05F2F180">
            <w:pPr>
              <w:spacing w:line="328" w:lineRule="auto"/>
              <w:rPr>
                <w:rFonts w:ascii="Arial"/>
                <w:sz w:val="21"/>
              </w:rPr>
            </w:pPr>
          </w:p>
          <w:p w14:paraId="2765B0EE">
            <w:pPr>
              <w:pStyle w:val="6"/>
              <w:spacing w:before="59" w:line="183" w:lineRule="auto"/>
              <w:ind w:left="174"/>
            </w:pPr>
            <w:r>
              <w:rPr>
                <w:spacing w:val="-2"/>
              </w:rPr>
              <w:t>37.57</w:t>
            </w:r>
          </w:p>
        </w:tc>
        <w:tc>
          <w:tcPr>
            <w:tcW w:w="2285" w:type="dxa"/>
            <w:vAlign w:val="top"/>
          </w:tcPr>
          <w:p w14:paraId="38E3A018">
            <w:pPr>
              <w:spacing w:line="327" w:lineRule="auto"/>
              <w:rPr>
                <w:rFonts w:ascii="Arial"/>
                <w:sz w:val="21"/>
              </w:rPr>
            </w:pPr>
          </w:p>
          <w:p w14:paraId="54438D67">
            <w:pPr>
              <w:spacing w:line="327" w:lineRule="auto"/>
              <w:rPr>
                <w:rFonts w:ascii="Arial"/>
                <w:sz w:val="21"/>
              </w:rPr>
            </w:pPr>
          </w:p>
          <w:p w14:paraId="6DC75011">
            <w:pPr>
              <w:pStyle w:val="6"/>
              <w:spacing w:before="58" w:line="184" w:lineRule="auto"/>
              <w:ind w:left="113"/>
            </w:pPr>
            <w:r>
              <w:rPr>
                <w:spacing w:val="-5"/>
              </w:rPr>
              <w:t>95.88970184，30.51435750</w:t>
            </w:r>
          </w:p>
        </w:tc>
        <w:tc>
          <w:tcPr>
            <w:tcW w:w="2285" w:type="dxa"/>
            <w:vAlign w:val="top"/>
          </w:tcPr>
          <w:p w14:paraId="24B79E8F">
            <w:pPr>
              <w:spacing w:line="327" w:lineRule="auto"/>
              <w:rPr>
                <w:rFonts w:ascii="Arial"/>
                <w:sz w:val="21"/>
              </w:rPr>
            </w:pPr>
          </w:p>
          <w:p w14:paraId="29B85052">
            <w:pPr>
              <w:spacing w:line="327" w:lineRule="auto"/>
              <w:rPr>
                <w:rFonts w:ascii="Arial"/>
                <w:sz w:val="21"/>
              </w:rPr>
            </w:pPr>
          </w:p>
          <w:p w14:paraId="6E325E17">
            <w:pPr>
              <w:pStyle w:val="6"/>
              <w:spacing w:before="58" w:line="184" w:lineRule="auto"/>
              <w:ind w:left="113"/>
            </w:pPr>
            <w:r>
              <w:rPr>
                <w:spacing w:val="-5"/>
              </w:rPr>
              <w:t>95.84794521，30.67286405</w:t>
            </w:r>
          </w:p>
        </w:tc>
        <w:tc>
          <w:tcPr>
            <w:tcW w:w="904" w:type="dxa"/>
            <w:vAlign w:val="top"/>
          </w:tcPr>
          <w:p w14:paraId="52F68B6E">
            <w:pPr>
              <w:pStyle w:val="6"/>
              <w:spacing w:before="67" w:line="305" w:lineRule="auto"/>
              <w:ind w:left="114" w:right="106" w:firstLine="2"/>
            </w:pPr>
            <w:r>
              <w:rPr>
                <w:spacing w:val="-3"/>
              </w:rPr>
              <w:t>涉及河</w:t>
            </w:r>
            <w:r>
              <w:t xml:space="preserve">  </w:t>
            </w:r>
            <w:r>
              <w:rPr>
                <w:spacing w:val="-11"/>
              </w:rPr>
              <w:t>源、河道</w:t>
            </w:r>
            <w:r>
              <w:t xml:space="preserve"> </w:t>
            </w:r>
            <w:r>
              <w:rPr>
                <w:spacing w:val="-11"/>
              </w:rPr>
              <w:t>窄、植被</w:t>
            </w:r>
            <w:r>
              <w:t xml:space="preserve"> </w:t>
            </w:r>
            <w:r>
              <w:rPr>
                <w:spacing w:val="-11"/>
              </w:rPr>
              <w:t>好、砂源</w:t>
            </w:r>
            <w:r>
              <w:t xml:space="preserve"> 差</w:t>
            </w:r>
          </w:p>
        </w:tc>
      </w:tr>
      <w:tr w14:paraId="636807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401" w:type="dxa"/>
            <w:vAlign w:val="top"/>
          </w:tcPr>
          <w:p w14:paraId="1E304647">
            <w:pPr>
              <w:pStyle w:val="6"/>
              <w:spacing w:before="249" w:line="184" w:lineRule="auto"/>
              <w:ind w:left="128"/>
            </w:pPr>
            <w:r>
              <w:rPr>
                <w:spacing w:val="-10"/>
              </w:rPr>
              <w:t>17</w:t>
            </w:r>
          </w:p>
        </w:tc>
        <w:tc>
          <w:tcPr>
            <w:tcW w:w="397" w:type="dxa"/>
            <w:vMerge w:val="continue"/>
            <w:tcBorders>
              <w:top w:val="nil"/>
              <w:bottom w:val="nil"/>
            </w:tcBorders>
            <w:textDirection w:val="tbRlV"/>
            <w:vAlign w:val="top"/>
          </w:tcPr>
          <w:p w14:paraId="746B54B7">
            <w:pPr>
              <w:rPr>
                <w:rFonts w:ascii="Arial"/>
                <w:sz w:val="21"/>
              </w:rPr>
            </w:pPr>
          </w:p>
        </w:tc>
        <w:tc>
          <w:tcPr>
            <w:tcW w:w="714" w:type="dxa"/>
            <w:vAlign w:val="top"/>
          </w:tcPr>
          <w:p w14:paraId="7A8C59A8">
            <w:pPr>
              <w:pStyle w:val="6"/>
              <w:spacing w:before="67" w:line="283" w:lineRule="auto"/>
              <w:ind w:left="180" w:right="175" w:firstLine="2"/>
            </w:pPr>
            <w:r>
              <w:rPr>
                <w:spacing w:val="-4"/>
              </w:rPr>
              <w:t>2#禁</w:t>
            </w:r>
            <w:r>
              <w:rPr>
                <w:spacing w:val="1"/>
              </w:rPr>
              <w:t xml:space="preserve"> </w:t>
            </w:r>
            <w:r>
              <w:rPr>
                <w:spacing w:val="-4"/>
              </w:rPr>
              <w:t>采区</w:t>
            </w:r>
          </w:p>
        </w:tc>
        <w:tc>
          <w:tcPr>
            <w:tcW w:w="758" w:type="dxa"/>
            <w:vAlign w:val="top"/>
          </w:tcPr>
          <w:p w14:paraId="02D629CE">
            <w:pPr>
              <w:pStyle w:val="6"/>
              <w:spacing w:before="222" w:line="219" w:lineRule="auto"/>
              <w:ind w:left="112"/>
            </w:pPr>
            <w:r>
              <w:rPr>
                <w:spacing w:val="-3"/>
              </w:rPr>
              <w:t>孜托镇</w:t>
            </w:r>
          </w:p>
        </w:tc>
        <w:tc>
          <w:tcPr>
            <w:tcW w:w="782" w:type="dxa"/>
            <w:vAlign w:val="top"/>
          </w:tcPr>
          <w:p w14:paraId="4621CFC5">
            <w:pPr>
              <w:pStyle w:val="6"/>
              <w:spacing w:before="250" w:line="183" w:lineRule="auto"/>
              <w:ind w:left="212"/>
            </w:pPr>
            <w:r>
              <w:rPr>
                <w:spacing w:val="-2"/>
              </w:rPr>
              <w:t>4.00</w:t>
            </w:r>
          </w:p>
        </w:tc>
        <w:tc>
          <w:tcPr>
            <w:tcW w:w="2285" w:type="dxa"/>
            <w:vAlign w:val="top"/>
          </w:tcPr>
          <w:p w14:paraId="3E783BA7">
            <w:pPr>
              <w:pStyle w:val="6"/>
              <w:spacing w:before="250" w:line="183" w:lineRule="auto"/>
              <w:ind w:left="113"/>
            </w:pPr>
            <w:r>
              <w:rPr>
                <w:spacing w:val="-5"/>
              </w:rPr>
              <w:t>95.84530056，30.68558375</w:t>
            </w:r>
          </w:p>
        </w:tc>
        <w:tc>
          <w:tcPr>
            <w:tcW w:w="2285" w:type="dxa"/>
            <w:vAlign w:val="top"/>
          </w:tcPr>
          <w:p w14:paraId="5ED4B624">
            <w:pPr>
              <w:pStyle w:val="6"/>
              <w:spacing w:before="249" w:line="184" w:lineRule="auto"/>
              <w:ind w:left="113"/>
            </w:pPr>
            <w:r>
              <w:rPr>
                <w:spacing w:val="-5"/>
              </w:rPr>
              <w:t>95.83778501，30.71775613</w:t>
            </w:r>
          </w:p>
        </w:tc>
        <w:tc>
          <w:tcPr>
            <w:tcW w:w="904" w:type="dxa"/>
            <w:vAlign w:val="top"/>
          </w:tcPr>
          <w:p w14:paraId="29C2341D">
            <w:pPr>
              <w:pStyle w:val="6"/>
              <w:spacing w:before="67" w:line="283" w:lineRule="auto"/>
              <w:ind w:left="115" w:right="250" w:firstLine="1"/>
            </w:pPr>
            <w:r>
              <w:rPr>
                <w:spacing w:val="-3"/>
              </w:rPr>
              <w:t>涉及桥</w:t>
            </w:r>
            <w:r>
              <w:t xml:space="preserve"> 梁</w:t>
            </w:r>
          </w:p>
        </w:tc>
      </w:tr>
      <w:tr w14:paraId="4927A2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401" w:type="dxa"/>
            <w:vAlign w:val="top"/>
          </w:tcPr>
          <w:p w14:paraId="7EF3E9F5">
            <w:pPr>
              <w:pStyle w:val="6"/>
              <w:spacing w:before="251" w:line="184" w:lineRule="auto"/>
              <w:ind w:left="128"/>
            </w:pPr>
            <w:r>
              <w:rPr>
                <w:spacing w:val="-10"/>
              </w:rPr>
              <w:t>18</w:t>
            </w:r>
          </w:p>
        </w:tc>
        <w:tc>
          <w:tcPr>
            <w:tcW w:w="397" w:type="dxa"/>
            <w:vMerge w:val="continue"/>
            <w:tcBorders>
              <w:top w:val="nil"/>
              <w:bottom w:val="nil"/>
            </w:tcBorders>
            <w:textDirection w:val="tbRlV"/>
            <w:vAlign w:val="top"/>
          </w:tcPr>
          <w:p w14:paraId="4DE35AAC">
            <w:pPr>
              <w:rPr>
                <w:rFonts w:ascii="Arial"/>
                <w:sz w:val="21"/>
              </w:rPr>
            </w:pPr>
          </w:p>
        </w:tc>
        <w:tc>
          <w:tcPr>
            <w:tcW w:w="714" w:type="dxa"/>
            <w:vAlign w:val="top"/>
          </w:tcPr>
          <w:p w14:paraId="7F8CE502">
            <w:pPr>
              <w:pStyle w:val="6"/>
              <w:spacing w:before="69" w:line="282" w:lineRule="auto"/>
              <w:ind w:left="180" w:right="175" w:firstLine="4"/>
            </w:pPr>
            <w:r>
              <w:rPr>
                <w:spacing w:val="-4"/>
              </w:rPr>
              <w:t>3#禁</w:t>
            </w:r>
            <w:r>
              <w:t xml:space="preserve"> </w:t>
            </w:r>
            <w:r>
              <w:rPr>
                <w:spacing w:val="-4"/>
              </w:rPr>
              <w:t>采区</w:t>
            </w:r>
          </w:p>
        </w:tc>
        <w:tc>
          <w:tcPr>
            <w:tcW w:w="758" w:type="dxa"/>
            <w:vAlign w:val="top"/>
          </w:tcPr>
          <w:p w14:paraId="705864C3">
            <w:pPr>
              <w:pStyle w:val="6"/>
              <w:spacing w:before="224" w:line="219" w:lineRule="auto"/>
              <w:ind w:left="112"/>
            </w:pPr>
            <w:r>
              <w:rPr>
                <w:spacing w:val="-3"/>
              </w:rPr>
              <w:t>孜托镇</w:t>
            </w:r>
          </w:p>
        </w:tc>
        <w:tc>
          <w:tcPr>
            <w:tcW w:w="782" w:type="dxa"/>
            <w:vAlign w:val="top"/>
          </w:tcPr>
          <w:p w14:paraId="241A50F2">
            <w:pPr>
              <w:pStyle w:val="6"/>
              <w:spacing w:before="252" w:line="183" w:lineRule="auto"/>
              <w:ind w:left="214"/>
            </w:pPr>
            <w:r>
              <w:rPr>
                <w:spacing w:val="-2"/>
              </w:rPr>
              <w:t>8.46</w:t>
            </w:r>
          </w:p>
        </w:tc>
        <w:tc>
          <w:tcPr>
            <w:tcW w:w="2285" w:type="dxa"/>
            <w:vAlign w:val="top"/>
          </w:tcPr>
          <w:p w14:paraId="47432EEC">
            <w:pPr>
              <w:pStyle w:val="6"/>
              <w:spacing w:before="251" w:line="184" w:lineRule="auto"/>
              <w:ind w:left="113"/>
            </w:pPr>
            <w:r>
              <w:rPr>
                <w:spacing w:val="-5"/>
              </w:rPr>
              <w:t>95.83490968，30.72815047</w:t>
            </w:r>
          </w:p>
        </w:tc>
        <w:tc>
          <w:tcPr>
            <w:tcW w:w="2285" w:type="dxa"/>
            <w:vAlign w:val="top"/>
          </w:tcPr>
          <w:p w14:paraId="75574050">
            <w:pPr>
              <w:pStyle w:val="6"/>
              <w:spacing w:before="251" w:line="184" w:lineRule="auto"/>
              <w:ind w:left="113"/>
            </w:pPr>
            <w:r>
              <w:rPr>
                <w:spacing w:val="-5"/>
              </w:rPr>
              <w:t>95.77501193，30.76897799</w:t>
            </w:r>
          </w:p>
        </w:tc>
        <w:tc>
          <w:tcPr>
            <w:tcW w:w="904" w:type="dxa"/>
            <w:vAlign w:val="top"/>
          </w:tcPr>
          <w:p w14:paraId="23FDA0E8">
            <w:pPr>
              <w:pStyle w:val="6"/>
              <w:spacing w:before="69" w:line="282" w:lineRule="auto"/>
              <w:ind w:left="115" w:right="106" w:firstLine="1"/>
            </w:pPr>
            <w:r>
              <w:rPr>
                <w:spacing w:val="-3"/>
              </w:rPr>
              <w:t>涉及桥</w:t>
            </w:r>
            <w:r>
              <w:t xml:space="preserve">  </w:t>
            </w:r>
            <w:r>
              <w:rPr>
                <w:spacing w:val="-11"/>
              </w:rPr>
              <w:t>梁、堤防</w:t>
            </w:r>
          </w:p>
        </w:tc>
      </w:tr>
      <w:tr w14:paraId="5BC5C2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401" w:type="dxa"/>
            <w:vAlign w:val="top"/>
          </w:tcPr>
          <w:p w14:paraId="192D55AB">
            <w:pPr>
              <w:pStyle w:val="6"/>
              <w:spacing w:before="251" w:line="184" w:lineRule="auto"/>
              <w:ind w:left="128"/>
            </w:pPr>
            <w:r>
              <w:rPr>
                <w:spacing w:val="-10"/>
              </w:rPr>
              <w:t>19</w:t>
            </w:r>
          </w:p>
        </w:tc>
        <w:tc>
          <w:tcPr>
            <w:tcW w:w="397" w:type="dxa"/>
            <w:vMerge w:val="continue"/>
            <w:tcBorders>
              <w:top w:val="nil"/>
            </w:tcBorders>
            <w:textDirection w:val="tbRlV"/>
            <w:vAlign w:val="top"/>
          </w:tcPr>
          <w:p w14:paraId="64217432">
            <w:pPr>
              <w:rPr>
                <w:rFonts w:ascii="Arial"/>
                <w:sz w:val="21"/>
              </w:rPr>
            </w:pPr>
          </w:p>
        </w:tc>
        <w:tc>
          <w:tcPr>
            <w:tcW w:w="714" w:type="dxa"/>
            <w:vAlign w:val="top"/>
          </w:tcPr>
          <w:p w14:paraId="77515693">
            <w:pPr>
              <w:pStyle w:val="6"/>
              <w:spacing w:before="67" w:line="283" w:lineRule="auto"/>
              <w:ind w:left="180" w:right="175"/>
            </w:pPr>
            <w:r>
              <w:rPr>
                <w:spacing w:val="-3"/>
              </w:rPr>
              <w:t>4#禁</w:t>
            </w:r>
            <w:r>
              <w:rPr>
                <w:spacing w:val="1"/>
              </w:rPr>
              <w:t xml:space="preserve"> </w:t>
            </w:r>
            <w:r>
              <w:rPr>
                <w:spacing w:val="-4"/>
              </w:rPr>
              <w:t>采区</w:t>
            </w:r>
          </w:p>
        </w:tc>
        <w:tc>
          <w:tcPr>
            <w:tcW w:w="758" w:type="dxa"/>
            <w:vAlign w:val="top"/>
          </w:tcPr>
          <w:p w14:paraId="277B74B0">
            <w:pPr>
              <w:pStyle w:val="6"/>
              <w:spacing w:before="224" w:line="219" w:lineRule="auto"/>
              <w:ind w:left="112"/>
            </w:pPr>
            <w:r>
              <w:rPr>
                <w:spacing w:val="-3"/>
              </w:rPr>
              <w:t>孜托镇</w:t>
            </w:r>
          </w:p>
        </w:tc>
        <w:tc>
          <w:tcPr>
            <w:tcW w:w="782" w:type="dxa"/>
            <w:vAlign w:val="top"/>
          </w:tcPr>
          <w:p w14:paraId="77A3C94A">
            <w:pPr>
              <w:pStyle w:val="6"/>
              <w:spacing w:before="251" w:line="184" w:lineRule="auto"/>
              <w:ind w:left="226"/>
            </w:pPr>
            <w:r>
              <w:rPr>
                <w:spacing w:val="-5"/>
              </w:rPr>
              <w:t>1.50</w:t>
            </w:r>
          </w:p>
        </w:tc>
        <w:tc>
          <w:tcPr>
            <w:tcW w:w="2285" w:type="dxa"/>
            <w:vAlign w:val="top"/>
          </w:tcPr>
          <w:p w14:paraId="65A71B87">
            <w:pPr>
              <w:pStyle w:val="6"/>
              <w:spacing w:before="252" w:line="183" w:lineRule="auto"/>
              <w:ind w:left="113"/>
            </w:pPr>
            <w:r>
              <w:rPr>
                <w:spacing w:val="-5"/>
              </w:rPr>
              <w:t>95.68775833，30.83425702</w:t>
            </w:r>
          </w:p>
        </w:tc>
        <w:tc>
          <w:tcPr>
            <w:tcW w:w="2285" w:type="dxa"/>
            <w:vAlign w:val="top"/>
          </w:tcPr>
          <w:p w14:paraId="15BEF9AD">
            <w:pPr>
              <w:pStyle w:val="6"/>
              <w:spacing w:before="251" w:line="184" w:lineRule="auto"/>
              <w:ind w:left="113"/>
            </w:pPr>
            <w:r>
              <w:rPr>
                <w:spacing w:val="-5"/>
              </w:rPr>
              <w:t>95.67971706，30.84480919</w:t>
            </w:r>
          </w:p>
        </w:tc>
        <w:tc>
          <w:tcPr>
            <w:tcW w:w="904" w:type="dxa"/>
            <w:vAlign w:val="top"/>
          </w:tcPr>
          <w:p w14:paraId="22EFFC74">
            <w:pPr>
              <w:pStyle w:val="6"/>
              <w:spacing w:before="67" w:line="283" w:lineRule="auto"/>
              <w:ind w:left="115" w:right="250" w:firstLine="1"/>
            </w:pPr>
            <w:r>
              <w:rPr>
                <w:spacing w:val="-3"/>
              </w:rPr>
              <w:t>涉及桥</w:t>
            </w:r>
            <w:r>
              <w:t xml:space="preserve"> 梁</w:t>
            </w:r>
          </w:p>
        </w:tc>
      </w:tr>
      <w:tr w14:paraId="7B1C39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4" w:hRule="atLeast"/>
        </w:trPr>
        <w:tc>
          <w:tcPr>
            <w:tcW w:w="401" w:type="dxa"/>
            <w:vAlign w:val="top"/>
          </w:tcPr>
          <w:p w14:paraId="40D22A96">
            <w:pPr>
              <w:spacing w:line="328" w:lineRule="auto"/>
              <w:rPr>
                <w:rFonts w:ascii="Arial"/>
                <w:sz w:val="21"/>
              </w:rPr>
            </w:pPr>
          </w:p>
          <w:p w14:paraId="370DF62C">
            <w:pPr>
              <w:spacing w:line="329" w:lineRule="auto"/>
              <w:rPr>
                <w:rFonts w:ascii="Arial"/>
                <w:sz w:val="21"/>
              </w:rPr>
            </w:pPr>
          </w:p>
          <w:p w14:paraId="5A75B794">
            <w:pPr>
              <w:pStyle w:val="6"/>
              <w:spacing w:before="58" w:line="183" w:lineRule="auto"/>
              <w:ind w:left="116"/>
            </w:pPr>
            <w:r>
              <w:rPr>
                <w:spacing w:val="-4"/>
              </w:rPr>
              <w:t>20</w:t>
            </w:r>
          </w:p>
        </w:tc>
        <w:tc>
          <w:tcPr>
            <w:tcW w:w="397" w:type="dxa"/>
            <w:vMerge w:val="restart"/>
            <w:tcBorders>
              <w:bottom w:val="nil"/>
            </w:tcBorders>
            <w:textDirection w:val="tbRlV"/>
            <w:vAlign w:val="top"/>
          </w:tcPr>
          <w:p w14:paraId="2A87AB8D">
            <w:pPr>
              <w:pStyle w:val="6"/>
              <w:spacing w:before="109" w:line="208" w:lineRule="auto"/>
              <w:ind w:left="1008"/>
            </w:pPr>
            <w:r>
              <w:rPr>
                <w:spacing w:val="-1"/>
              </w:rPr>
              <w:t>谢</w:t>
            </w:r>
            <w:r>
              <w:rPr>
                <w:spacing w:val="44"/>
              </w:rPr>
              <w:t xml:space="preserve"> </w:t>
            </w:r>
            <w:r>
              <w:rPr>
                <w:spacing w:val="-1"/>
              </w:rPr>
              <w:t>额</w:t>
            </w:r>
            <w:r>
              <w:rPr>
                <w:spacing w:val="42"/>
              </w:rPr>
              <w:t xml:space="preserve"> </w:t>
            </w:r>
            <w:r>
              <w:rPr>
                <w:spacing w:val="-1"/>
              </w:rPr>
              <w:t>拉</w:t>
            </w:r>
            <w:r>
              <w:rPr>
                <w:spacing w:val="42"/>
                <w:w w:val="101"/>
              </w:rPr>
              <w:t xml:space="preserve"> </w:t>
            </w:r>
            <w:r>
              <w:rPr>
                <w:spacing w:val="-1"/>
              </w:rPr>
              <w:t>咱</w:t>
            </w:r>
          </w:p>
        </w:tc>
        <w:tc>
          <w:tcPr>
            <w:tcW w:w="714" w:type="dxa"/>
            <w:vAlign w:val="top"/>
          </w:tcPr>
          <w:p w14:paraId="2CC4FB28">
            <w:pPr>
              <w:spacing w:line="474" w:lineRule="auto"/>
              <w:rPr>
                <w:rFonts w:ascii="Arial"/>
                <w:sz w:val="21"/>
              </w:rPr>
            </w:pPr>
          </w:p>
          <w:p w14:paraId="5A70B679">
            <w:pPr>
              <w:pStyle w:val="6"/>
              <w:spacing w:before="59" w:line="306" w:lineRule="auto"/>
              <w:ind w:left="180" w:right="175" w:firstLine="14"/>
            </w:pPr>
            <w:r>
              <w:rPr>
                <w:spacing w:val="-7"/>
              </w:rPr>
              <w:t>1#禁</w:t>
            </w:r>
            <w:r>
              <w:t xml:space="preserve"> </w:t>
            </w:r>
            <w:r>
              <w:rPr>
                <w:spacing w:val="-4"/>
              </w:rPr>
              <w:t>采区</w:t>
            </w:r>
          </w:p>
        </w:tc>
        <w:tc>
          <w:tcPr>
            <w:tcW w:w="758" w:type="dxa"/>
            <w:vAlign w:val="top"/>
          </w:tcPr>
          <w:p w14:paraId="7BA22F78">
            <w:pPr>
              <w:spacing w:line="314" w:lineRule="auto"/>
              <w:rPr>
                <w:rFonts w:ascii="Arial"/>
                <w:sz w:val="21"/>
              </w:rPr>
            </w:pPr>
          </w:p>
          <w:p w14:paraId="156592A9">
            <w:pPr>
              <w:spacing w:line="315" w:lineRule="auto"/>
              <w:rPr>
                <w:rFonts w:ascii="Arial"/>
                <w:sz w:val="21"/>
              </w:rPr>
            </w:pPr>
          </w:p>
          <w:p w14:paraId="12799B1E">
            <w:pPr>
              <w:pStyle w:val="6"/>
              <w:spacing w:before="58" w:line="221" w:lineRule="auto"/>
              <w:ind w:left="113"/>
            </w:pPr>
            <w:r>
              <w:rPr>
                <w:spacing w:val="-3"/>
              </w:rPr>
              <w:t>玉西乡</w:t>
            </w:r>
          </w:p>
        </w:tc>
        <w:tc>
          <w:tcPr>
            <w:tcW w:w="782" w:type="dxa"/>
            <w:vAlign w:val="top"/>
          </w:tcPr>
          <w:p w14:paraId="1DDCE063">
            <w:pPr>
              <w:spacing w:line="328" w:lineRule="auto"/>
              <w:rPr>
                <w:rFonts w:ascii="Arial"/>
                <w:sz w:val="21"/>
              </w:rPr>
            </w:pPr>
          </w:p>
          <w:p w14:paraId="6A88BC4D">
            <w:pPr>
              <w:spacing w:line="328" w:lineRule="auto"/>
              <w:rPr>
                <w:rFonts w:ascii="Arial"/>
                <w:sz w:val="21"/>
              </w:rPr>
            </w:pPr>
          </w:p>
          <w:p w14:paraId="1E4AB3D8">
            <w:pPr>
              <w:pStyle w:val="6"/>
              <w:spacing w:before="58" w:line="184" w:lineRule="auto"/>
              <w:ind w:left="183"/>
            </w:pPr>
            <w:r>
              <w:rPr>
                <w:spacing w:val="-4"/>
              </w:rPr>
              <w:t>11.60</w:t>
            </w:r>
          </w:p>
        </w:tc>
        <w:tc>
          <w:tcPr>
            <w:tcW w:w="2285" w:type="dxa"/>
            <w:vAlign w:val="top"/>
          </w:tcPr>
          <w:p w14:paraId="62429719">
            <w:pPr>
              <w:spacing w:line="328" w:lineRule="auto"/>
              <w:rPr>
                <w:rFonts w:ascii="Arial"/>
                <w:sz w:val="21"/>
              </w:rPr>
            </w:pPr>
          </w:p>
          <w:p w14:paraId="04F9BC6C">
            <w:pPr>
              <w:spacing w:line="328" w:lineRule="auto"/>
              <w:rPr>
                <w:rFonts w:ascii="Arial"/>
                <w:sz w:val="21"/>
              </w:rPr>
            </w:pPr>
          </w:p>
          <w:p w14:paraId="6F3307A6">
            <w:pPr>
              <w:pStyle w:val="6"/>
              <w:spacing w:before="58" w:line="184" w:lineRule="auto"/>
              <w:ind w:left="113"/>
            </w:pPr>
            <w:r>
              <w:rPr>
                <w:spacing w:val="-5"/>
              </w:rPr>
              <w:t>96.24117851，30.65349294</w:t>
            </w:r>
          </w:p>
        </w:tc>
        <w:tc>
          <w:tcPr>
            <w:tcW w:w="2285" w:type="dxa"/>
            <w:vAlign w:val="top"/>
          </w:tcPr>
          <w:p w14:paraId="0C747784">
            <w:pPr>
              <w:spacing w:line="328" w:lineRule="auto"/>
              <w:rPr>
                <w:rFonts w:ascii="Arial"/>
                <w:sz w:val="21"/>
              </w:rPr>
            </w:pPr>
          </w:p>
          <w:p w14:paraId="4FE4EE0D">
            <w:pPr>
              <w:spacing w:line="328" w:lineRule="auto"/>
              <w:rPr>
                <w:rFonts w:ascii="Arial"/>
                <w:sz w:val="21"/>
              </w:rPr>
            </w:pPr>
          </w:p>
          <w:p w14:paraId="4823C742">
            <w:pPr>
              <w:pStyle w:val="6"/>
              <w:spacing w:before="58" w:line="184" w:lineRule="auto"/>
              <w:ind w:left="113"/>
            </w:pPr>
            <w:r>
              <w:rPr>
                <w:spacing w:val="-5"/>
              </w:rPr>
              <w:t>96.32323802，30.70217174</w:t>
            </w:r>
          </w:p>
        </w:tc>
        <w:tc>
          <w:tcPr>
            <w:tcW w:w="904" w:type="dxa"/>
            <w:vAlign w:val="top"/>
          </w:tcPr>
          <w:p w14:paraId="3B7C9616">
            <w:pPr>
              <w:pStyle w:val="6"/>
              <w:spacing w:before="67" w:line="305" w:lineRule="auto"/>
              <w:ind w:left="114" w:right="106" w:firstLine="2"/>
            </w:pPr>
            <w:r>
              <w:rPr>
                <w:spacing w:val="-3"/>
              </w:rPr>
              <w:t>涉及河</w:t>
            </w:r>
            <w:r>
              <w:t xml:space="preserve">  </w:t>
            </w:r>
            <w:r>
              <w:rPr>
                <w:spacing w:val="-11"/>
              </w:rPr>
              <w:t>源、河道</w:t>
            </w:r>
            <w:r>
              <w:t xml:space="preserve"> </w:t>
            </w:r>
            <w:r>
              <w:rPr>
                <w:spacing w:val="-11"/>
              </w:rPr>
              <w:t>窄、植被</w:t>
            </w:r>
            <w:r>
              <w:t xml:space="preserve"> </w:t>
            </w:r>
            <w:r>
              <w:rPr>
                <w:spacing w:val="-11"/>
              </w:rPr>
              <w:t>好、砂源</w:t>
            </w:r>
            <w:r>
              <w:t xml:space="preserve"> 差</w:t>
            </w:r>
          </w:p>
        </w:tc>
      </w:tr>
      <w:tr w14:paraId="6AF100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4" w:hRule="atLeast"/>
        </w:trPr>
        <w:tc>
          <w:tcPr>
            <w:tcW w:w="401" w:type="dxa"/>
            <w:vAlign w:val="top"/>
          </w:tcPr>
          <w:p w14:paraId="64E035A8">
            <w:pPr>
              <w:spacing w:line="328" w:lineRule="auto"/>
              <w:rPr>
                <w:rFonts w:ascii="Arial"/>
                <w:sz w:val="21"/>
              </w:rPr>
            </w:pPr>
          </w:p>
          <w:p w14:paraId="2369F2E7">
            <w:pPr>
              <w:spacing w:line="328" w:lineRule="auto"/>
              <w:rPr>
                <w:rFonts w:ascii="Arial"/>
                <w:sz w:val="21"/>
              </w:rPr>
            </w:pPr>
          </w:p>
          <w:p w14:paraId="78E9ADAB">
            <w:pPr>
              <w:pStyle w:val="6"/>
              <w:spacing w:before="59" w:line="184" w:lineRule="auto"/>
              <w:ind w:left="116"/>
            </w:pPr>
            <w:r>
              <w:rPr>
                <w:spacing w:val="-4"/>
              </w:rPr>
              <w:t>21</w:t>
            </w:r>
          </w:p>
        </w:tc>
        <w:tc>
          <w:tcPr>
            <w:tcW w:w="397" w:type="dxa"/>
            <w:vMerge w:val="continue"/>
            <w:tcBorders>
              <w:top w:val="nil"/>
            </w:tcBorders>
            <w:textDirection w:val="tbRlV"/>
            <w:vAlign w:val="top"/>
          </w:tcPr>
          <w:p w14:paraId="7119616F">
            <w:pPr>
              <w:rPr>
                <w:rFonts w:ascii="Arial"/>
                <w:sz w:val="21"/>
              </w:rPr>
            </w:pPr>
          </w:p>
        </w:tc>
        <w:tc>
          <w:tcPr>
            <w:tcW w:w="714" w:type="dxa"/>
            <w:vAlign w:val="top"/>
          </w:tcPr>
          <w:p w14:paraId="2F84F53A">
            <w:pPr>
              <w:spacing w:line="475" w:lineRule="auto"/>
              <w:rPr>
                <w:rFonts w:ascii="Arial"/>
                <w:sz w:val="21"/>
              </w:rPr>
            </w:pPr>
          </w:p>
          <w:p w14:paraId="3A9D993E">
            <w:pPr>
              <w:pStyle w:val="6"/>
              <w:spacing w:before="58" w:line="306" w:lineRule="auto"/>
              <w:ind w:left="180" w:right="175" w:firstLine="2"/>
            </w:pPr>
            <w:r>
              <w:rPr>
                <w:spacing w:val="-4"/>
              </w:rPr>
              <w:t>2#禁</w:t>
            </w:r>
            <w:r>
              <w:rPr>
                <w:spacing w:val="1"/>
              </w:rPr>
              <w:t xml:space="preserve"> </w:t>
            </w:r>
            <w:r>
              <w:rPr>
                <w:spacing w:val="-4"/>
              </w:rPr>
              <w:t>采区</w:t>
            </w:r>
          </w:p>
        </w:tc>
        <w:tc>
          <w:tcPr>
            <w:tcW w:w="758" w:type="dxa"/>
            <w:vAlign w:val="top"/>
          </w:tcPr>
          <w:p w14:paraId="5726C135">
            <w:pPr>
              <w:spacing w:line="315" w:lineRule="auto"/>
              <w:rPr>
                <w:rFonts w:ascii="Arial"/>
                <w:sz w:val="21"/>
              </w:rPr>
            </w:pPr>
          </w:p>
          <w:p w14:paraId="67B6C156">
            <w:pPr>
              <w:spacing w:line="315" w:lineRule="auto"/>
              <w:rPr>
                <w:rFonts w:ascii="Arial"/>
                <w:sz w:val="21"/>
              </w:rPr>
            </w:pPr>
          </w:p>
          <w:p w14:paraId="7955B5C8">
            <w:pPr>
              <w:pStyle w:val="6"/>
              <w:spacing w:before="58" w:line="221" w:lineRule="auto"/>
              <w:ind w:left="113"/>
            </w:pPr>
            <w:r>
              <w:rPr>
                <w:spacing w:val="-3"/>
              </w:rPr>
              <w:t>玉西乡</w:t>
            </w:r>
          </w:p>
        </w:tc>
        <w:tc>
          <w:tcPr>
            <w:tcW w:w="782" w:type="dxa"/>
            <w:vAlign w:val="top"/>
          </w:tcPr>
          <w:p w14:paraId="11518C94">
            <w:pPr>
              <w:spacing w:line="328" w:lineRule="auto"/>
              <w:rPr>
                <w:rFonts w:ascii="Arial"/>
                <w:sz w:val="21"/>
              </w:rPr>
            </w:pPr>
          </w:p>
          <w:p w14:paraId="612F0AD3">
            <w:pPr>
              <w:spacing w:line="328" w:lineRule="auto"/>
              <w:rPr>
                <w:rFonts w:ascii="Arial"/>
                <w:sz w:val="21"/>
              </w:rPr>
            </w:pPr>
          </w:p>
          <w:p w14:paraId="123B0111">
            <w:pPr>
              <w:pStyle w:val="6"/>
              <w:spacing w:before="59" w:line="184" w:lineRule="auto"/>
              <w:ind w:left="214"/>
            </w:pPr>
            <w:r>
              <w:rPr>
                <w:spacing w:val="-2"/>
              </w:rPr>
              <w:t>8.11</w:t>
            </w:r>
          </w:p>
        </w:tc>
        <w:tc>
          <w:tcPr>
            <w:tcW w:w="2285" w:type="dxa"/>
            <w:vAlign w:val="top"/>
          </w:tcPr>
          <w:p w14:paraId="75745B01">
            <w:pPr>
              <w:spacing w:line="328" w:lineRule="auto"/>
              <w:rPr>
                <w:rFonts w:ascii="Arial"/>
                <w:sz w:val="21"/>
              </w:rPr>
            </w:pPr>
          </w:p>
          <w:p w14:paraId="1DFC1058">
            <w:pPr>
              <w:spacing w:line="329" w:lineRule="auto"/>
              <w:rPr>
                <w:rFonts w:ascii="Arial"/>
                <w:sz w:val="21"/>
              </w:rPr>
            </w:pPr>
          </w:p>
          <w:p w14:paraId="7BE3CB69">
            <w:pPr>
              <w:pStyle w:val="6"/>
              <w:spacing w:before="59" w:line="183" w:lineRule="auto"/>
              <w:ind w:left="113"/>
            </w:pPr>
            <w:r>
              <w:rPr>
                <w:spacing w:val="-5"/>
              </w:rPr>
              <w:t>96.33330435，30.70022374</w:t>
            </w:r>
          </w:p>
        </w:tc>
        <w:tc>
          <w:tcPr>
            <w:tcW w:w="2285" w:type="dxa"/>
            <w:vAlign w:val="top"/>
          </w:tcPr>
          <w:p w14:paraId="7065B554">
            <w:pPr>
              <w:spacing w:line="328" w:lineRule="auto"/>
              <w:rPr>
                <w:rFonts w:ascii="Arial"/>
                <w:sz w:val="21"/>
              </w:rPr>
            </w:pPr>
          </w:p>
          <w:p w14:paraId="645F8CC5">
            <w:pPr>
              <w:spacing w:line="329" w:lineRule="auto"/>
              <w:rPr>
                <w:rFonts w:ascii="Arial"/>
                <w:sz w:val="21"/>
              </w:rPr>
            </w:pPr>
          </w:p>
          <w:p w14:paraId="542DC355">
            <w:pPr>
              <w:pStyle w:val="6"/>
              <w:spacing w:before="59" w:line="183" w:lineRule="auto"/>
              <w:ind w:left="113"/>
            </w:pPr>
            <w:r>
              <w:rPr>
                <w:spacing w:val="-5"/>
              </w:rPr>
              <w:t>96.40453577，30.68905234</w:t>
            </w:r>
          </w:p>
        </w:tc>
        <w:tc>
          <w:tcPr>
            <w:tcW w:w="904" w:type="dxa"/>
            <w:vAlign w:val="top"/>
          </w:tcPr>
          <w:p w14:paraId="4B9213CE">
            <w:pPr>
              <w:pStyle w:val="6"/>
              <w:spacing w:before="67" w:line="305" w:lineRule="auto"/>
              <w:ind w:left="115" w:right="106" w:firstLine="1"/>
            </w:pPr>
            <w:r>
              <w:rPr>
                <w:spacing w:val="-3"/>
              </w:rPr>
              <w:t>涉及桥</w:t>
            </w:r>
            <w:r>
              <w:t xml:space="preserve">  </w:t>
            </w:r>
            <w:r>
              <w:rPr>
                <w:spacing w:val="-11"/>
              </w:rPr>
              <w:t>梁、河道</w:t>
            </w:r>
            <w:r>
              <w:t xml:space="preserve"> </w:t>
            </w:r>
            <w:r>
              <w:rPr>
                <w:spacing w:val="-11"/>
              </w:rPr>
              <w:t>窄、植被</w:t>
            </w:r>
            <w:r>
              <w:t xml:space="preserve"> </w:t>
            </w:r>
            <w:r>
              <w:rPr>
                <w:spacing w:val="-11"/>
              </w:rPr>
              <w:t>好、砂源</w:t>
            </w:r>
            <w:r>
              <w:t xml:space="preserve"> 差</w:t>
            </w:r>
          </w:p>
        </w:tc>
      </w:tr>
      <w:tr w14:paraId="685003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4" w:hRule="atLeast"/>
        </w:trPr>
        <w:tc>
          <w:tcPr>
            <w:tcW w:w="401" w:type="dxa"/>
            <w:vAlign w:val="top"/>
          </w:tcPr>
          <w:p w14:paraId="7E14C77E">
            <w:pPr>
              <w:spacing w:line="329" w:lineRule="auto"/>
              <w:rPr>
                <w:rFonts w:ascii="Arial"/>
                <w:sz w:val="21"/>
              </w:rPr>
            </w:pPr>
          </w:p>
          <w:p w14:paraId="5292F06D">
            <w:pPr>
              <w:spacing w:line="329" w:lineRule="auto"/>
              <w:rPr>
                <w:rFonts w:ascii="Arial"/>
                <w:sz w:val="21"/>
              </w:rPr>
            </w:pPr>
          </w:p>
          <w:p w14:paraId="1D5FF23E">
            <w:pPr>
              <w:pStyle w:val="6"/>
              <w:spacing w:before="58" w:line="183" w:lineRule="auto"/>
              <w:ind w:left="116"/>
            </w:pPr>
            <w:r>
              <w:rPr>
                <w:spacing w:val="-4"/>
              </w:rPr>
              <w:t>22</w:t>
            </w:r>
          </w:p>
        </w:tc>
        <w:tc>
          <w:tcPr>
            <w:tcW w:w="397" w:type="dxa"/>
            <w:vMerge w:val="restart"/>
            <w:tcBorders>
              <w:bottom w:val="nil"/>
            </w:tcBorders>
            <w:textDirection w:val="tbRlV"/>
            <w:vAlign w:val="top"/>
          </w:tcPr>
          <w:p w14:paraId="35FC9AB9">
            <w:pPr>
              <w:pStyle w:val="6"/>
              <w:spacing w:before="109" w:line="208" w:lineRule="auto"/>
              <w:ind w:left="697"/>
            </w:pPr>
            <w:r>
              <w:rPr>
                <w:spacing w:val="-1"/>
              </w:rPr>
              <w:t>荣</w:t>
            </w:r>
            <w:r>
              <w:rPr>
                <w:spacing w:val="43"/>
              </w:rPr>
              <w:t xml:space="preserve"> </w:t>
            </w:r>
            <w:r>
              <w:rPr>
                <w:spacing w:val="-1"/>
              </w:rPr>
              <w:t>过</w:t>
            </w:r>
            <w:r>
              <w:rPr>
                <w:spacing w:val="43"/>
              </w:rPr>
              <w:t xml:space="preserve"> </w:t>
            </w:r>
            <w:r>
              <w:rPr>
                <w:spacing w:val="-1"/>
              </w:rPr>
              <w:t>格</w:t>
            </w:r>
          </w:p>
        </w:tc>
        <w:tc>
          <w:tcPr>
            <w:tcW w:w="714" w:type="dxa"/>
            <w:vAlign w:val="top"/>
          </w:tcPr>
          <w:p w14:paraId="05737FBE">
            <w:pPr>
              <w:spacing w:line="475" w:lineRule="auto"/>
              <w:rPr>
                <w:rFonts w:ascii="Arial"/>
                <w:sz w:val="21"/>
              </w:rPr>
            </w:pPr>
          </w:p>
          <w:p w14:paraId="68D61D12">
            <w:pPr>
              <w:pStyle w:val="6"/>
              <w:spacing w:before="59" w:line="306" w:lineRule="auto"/>
              <w:ind w:left="180" w:right="175" w:firstLine="14"/>
            </w:pPr>
            <w:r>
              <w:rPr>
                <w:spacing w:val="-7"/>
              </w:rPr>
              <w:t>1#禁</w:t>
            </w:r>
            <w:r>
              <w:t xml:space="preserve"> </w:t>
            </w:r>
            <w:r>
              <w:rPr>
                <w:spacing w:val="-4"/>
              </w:rPr>
              <w:t>采区</w:t>
            </w:r>
          </w:p>
        </w:tc>
        <w:tc>
          <w:tcPr>
            <w:tcW w:w="758" w:type="dxa"/>
            <w:vAlign w:val="top"/>
          </w:tcPr>
          <w:p w14:paraId="084793B8">
            <w:pPr>
              <w:spacing w:line="315" w:lineRule="auto"/>
              <w:rPr>
                <w:rFonts w:ascii="Arial"/>
                <w:sz w:val="21"/>
              </w:rPr>
            </w:pPr>
          </w:p>
          <w:p w14:paraId="7A31FF62">
            <w:pPr>
              <w:spacing w:line="315" w:lineRule="auto"/>
              <w:rPr>
                <w:rFonts w:ascii="Arial"/>
                <w:sz w:val="21"/>
              </w:rPr>
            </w:pPr>
          </w:p>
          <w:p w14:paraId="5D4F0AB1">
            <w:pPr>
              <w:pStyle w:val="6"/>
              <w:spacing w:before="59" w:line="221" w:lineRule="auto"/>
              <w:ind w:left="113"/>
            </w:pPr>
            <w:r>
              <w:rPr>
                <w:spacing w:val="-3"/>
              </w:rPr>
              <w:t>玉西乡</w:t>
            </w:r>
          </w:p>
        </w:tc>
        <w:tc>
          <w:tcPr>
            <w:tcW w:w="782" w:type="dxa"/>
            <w:vAlign w:val="top"/>
          </w:tcPr>
          <w:p w14:paraId="77BE2446">
            <w:pPr>
              <w:spacing w:line="328" w:lineRule="auto"/>
              <w:rPr>
                <w:rFonts w:ascii="Arial"/>
                <w:sz w:val="21"/>
              </w:rPr>
            </w:pPr>
          </w:p>
          <w:p w14:paraId="1D8D01E7">
            <w:pPr>
              <w:spacing w:line="329" w:lineRule="auto"/>
              <w:rPr>
                <w:rFonts w:ascii="Arial"/>
                <w:sz w:val="21"/>
              </w:rPr>
            </w:pPr>
          </w:p>
          <w:p w14:paraId="38D42A09">
            <w:pPr>
              <w:pStyle w:val="6"/>
              <w:spacing w:before="59" w:line="184" w:lineRule="auto"/>
              <w:ind w:left="183"/>
            </w:pPr>
            <w:r>
              <w:rPr>
                <w:spacing w:val="-4"/>
              </w:rPr>
              <w:t>17.11</w:t>
            </w:r>
          </w:p>
        </w:tc>
        <w:tc>
          <w:tcPr>
            <w:tcW w:w="2285" w:type="dxa"/>
            <w:vAlign w:val="top"/>
          </w:tcPr>
          <w:p w14:paraId="097AFA2F">
            <w:pPr>
              <w:spacing w:line="328" w:lineRule="auto"/>
              <w:rPr>
                <w:rFonts w:ascii="Arial"/>
                <w:sz w:val="21"/>
              </w:rPr>
            </w:pPr>
          </w:p>
          <w:p w14:paraId="64CEBD1B">
            <w:pPr>
              <w:spacing w:line="329" w:lineRule="auto"/>
              <w:rPr>
                <w:rFonts w:ascii="Arial"/>
                <w:sz w:val="21"/>
              </w:rPr>
            </w:pPr>
          </w:p>
          <w:p w14:paraId="2371EF19">
            <w:pPr>
              <w:pStyle w:val="6"/>
              <w:spacing w:before="58" w:line="184" w:lineRule="auto"/>
              <w:ind w:left="113"/>
            </w:pPr>
            <w:r>
              <w:rPr>
                <w:spacing w:val="-5"/>
              </w:rPr>
              <w:t>96.23154402，30.71164074</w:t>
            </w:r>
          </w:p>
        </w:tc>
        <w:tc>
          <w:tcPr>
            <w:tcW w:w="2285" w:type="dxa"/>
            <w:vAlign w:val="top"/>
          </w:tcPr>
          <w:p w14:paraId="1102F689">
            <w:pPr>
              <w:spacing w:line="328" w:lineRule="auto"/>
              <w:rPr>
                <w:rFonts w:ascii="Arial"/>
                <w:sz w:val="21"/>
              </w:rPr>
            </w:pPr>
          </w:p>
          <w:p w14:paraId="32365422">
            <w:pPr>
              <w:spacing w:line="329" w:lineRule="auto"/>
              <w:rPr>
                <w:rFonts w:ascii="Arial"/>
                <w:sz w:val="21"/>
              </w:rPr>
            </w:pPr>
          </w:p>
          <w:p w14:paraId="3D564393">
            <w:pPr>
              <w:pStyle w:val="6"/>
              <w:spacing w:before="58" w:line="184" w:lineRule="auto"/>
              <w:ind w:left="113"/>
            </w:pPr>
            <w:r>
              <w:rPr>
                <w:spacing w:val="-5"/>
              </w:rPr>
              <w:t>96.31508678，30.76782911</w:t>
            </w:r>
          </w:p>
        </w:tc>
        <w:tc>
          <w:tcPr>
            <w:tcW w:w="904" w:type="dxa"/>
            <w:vAlign w:val="top"/>
          </w:tcPr>
          <w:p w14:paraId="58BE010B">
            <w:pPr>
              <w:pStyle w:val="6"/>
              <w:spacing w:before="67" w:line="305" w:lineRule="auto"/>
              <w:ind w:left="114" w:right="106" w:firstLine="2"/>
            </w:pPr>
            <w:r>
              <w:rPr>
                <w:spacing w:val="-3"/>
              </w:rPr>
              <w:t>涉及河</w:t>
            </w:r>
            <w:r>
              <w:t xml:space="preserve">  </w:t>
            </w:r>
            <w:r>
              <w:rPr>
                <w:spacing w:val="-11"/>
              </w:rPr>
              <w:t>源、河道</w:t>
            </w:r>
            <w:r>
              <w:t xml:space="preserve"> </w:t>
            </w:r>
            <w:r>
              <w:rPr>
                <w:spacing w:val="-11"/>
              </w:rPr>
              <w:t>窄、植被</w:t>
            </w:r>
            <w:r>
              <w:t xml:space="preserve"> </w:t>
            </w:r>
            <w:r>
              <w:rPr>
                <w:spacing w:val="-11"/>
              </w:rPr>
              <w:t>好、砂源</w:t>
            </w:r>
            <w:r>
              <w:t xml:space="preserve"> 差</w:t>
            </w:r>
          </w:p>
        </w:tc>
      </w:tr>
      <w:tr w14:paraId="21067C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401" w:type="dxa"/>
            <w:vAlign w:val="top"/>
          </w:tcPr>
          <w:p w14:paraId="151CF422">
            <w:pPr>
              <w:pStyle w:val="6"/>
              <w:spacing w:before="253" w:line="183" w:lineRule="auto"/>
              <w:ind w:left="116"/>
            </w:pPr>
            <w:r>
              <w:rPr>
                <w:spacing w:val="-4"/>
              </w:rPr>
              <w:t>23</w:t>
            </w:r>
          </w:p>
        </w:tc>
        <w:tc>
          <w:tcPr>
            <w:tcW w:w="397" w:type="dxa"/>
            <w:vMerge w:val="continue"/>
            <w:tcBorders>
              <w:top w:val="nil"/>
            </w:tcBorders>
            <w:textDirection w:val="tbRlV"/>
            <w:vAlign w:val="top"/>
          </w:tcPr>
          <w:p w14:paraId="20724658">
            <w:pPr>
              <w:rPr>
                <w:rFonts w:ascii="Arial"/>
                <w:sz w:val="21"/>
              </w:rPr>
            </w:pPr>
          </w:p>
        </w:tc>
        <w:tc>
          <w:tcPr>
            <w:tcW w:w="714" w:type="dxa"/>
            <w:vAlign w:val="top"/>
          </w:tcPr>
          <w:p w14:paraId="57F39B0B">
            <w:pPr>
              <w:pStyle w:val="6"/>
              <w:spacing w:before="69" w:line="282" w:lineRule="auto"/>
              <w:ind w:left="180" w:right="175" w:firstLine="2"/>
            </w:pPr>
            <w:r>
              <w:rPr>
                <w:spacing w:val="-4"/>
              </w:rPr>
              <w:t>2#禁</w:t>
            </w:r>
            <w:r>
              <w:rPr>
                <w:spacing w:val="1"/>
              </w:rPr>
              <w:t xml:space="preserve"> </w:t>
            </w:r>
            <w:r>
              <w:rPr>
                <w:spacing w:val="-4"/>
              </w:rPr>
              <w:t>采区</w:t>
            </w:r>
          </w:p>
        </w:tc>
        <w:tc>
          <w:tcPr>
            <w:tcW w:w="758" w:type="dxa"/>
            <w:vAlign w:val="top"/>
          </w:tcPr>
          <w:p w14:paraId="1B8DBCC1">
            <w:pPr>
              <w:pStyle w:val="6"/>
              <w:spacing w:before="225" w:line="221" w:lineRule="auto"/>
              <w:ind w:left="113"/>
            </w:pPr>
            <w:r>
              <w:rPr>
                <w:spacing w:val="-3"/>
              </w:rPr>
              <w:t>玉西乡</w:t>
            </w:r>
          </w:p>
        </w:tc>
        <w:tc>
          <w:tcPr>
            <w:tcW w:w="782" w:type="dxa"/>
            <w:vAlign w:val="top"/>
          </w:tcPr>
          <w:p w14:paraId="1BC33ED5">
            <w:pPr>
              <w:pStyle w:val="6"/>
              <w:spacing w:before="253" w:line="183" w:lineRule="auto"/>
              <w:ind w:left="215"/>
            </w:pPr>
            <w:r>
              <w:rPr>
                <w:spacing w:val="-2"/>
              </w:rPr>
              <w:t>0.69</w:t>
            </w:r>
          </w:p>
        </w:tc>
        <w:tc>
          <w:tcPr>
            <w:tcW w:w="2285" w:type="dxa"/>
            <w:vAlign w:val="top"/>
          </w:tcPr>
          <w:p w14:paraId="366BB2A6">
            <w:pPr>
              <w:pStyle w:val="6"/>
              <w:spacing w:before="252" w:line="184" w:lineRule="auto"/>
              <w:ind w:left="113"/>
            </w:pPr>
            <w:r>
              <w:rPr>
                <w:spacing w:val="-5"/>
              </w:rPr>
              <w:t>96.32396221，30.80373625</w:t>
            </w:r>
          </w:p>
        </w:tc>
        <w:tc>
          <w:tcPr>
            <w:tcW w:w="2285" w:type="dxa"/>
            <w:vAlign w:val="top"/>
          </w:tcPr>
          <w:p w14:paraId="075046F3">
            <w:pPr>
              <w:pStyle w:val="6"/>
              <w:spacing w:before="253" w:line="183" w:lineRule="auto"/>
              <w:ind w:left="113"/>
            </w:pPr>
            <w:r>
              <w:rPr>
                <w:spacing w:val="-1"/>
              </w:rPr>
              <w:t>96.3234365，30.80972600</w:t>
            </w:r>
          </w:p>
        </w:tc>
        <w:tc>
          <w:tcPr>
            <w:tcW w:w="904" w:type="dxa"/>
            <w:vAlign w:val="top"/>
          </w:tcPr>
          <w:p w14:paraId="0749960A">
            <w:pPr>
              <w:pStyle w:val="6"/>
              <w:spacing w:before="69" w:line="282" w:lineRule="auto"/>
              <w:ind w:left="115" w:right="250" w:firstLine="1"/>
            </w:pPr>
            <w:r>
              <w:rPr>
                <w:spacing w:val="-3"/>
              </w:rPr>
              <w:t>涉及桥</w:t>
            </w:r>
            <w:r>
              <w:t xml:space="preserve"> 梁</w:t>
            </w:r>
          </w:p>
        </w:tc>
      </w:tr>
      <w:tr w14:paraId="408E67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4" w:hRule="atLeast"/>
        </w:trPr>
        <w:tc>
          <w:tcPr>
            <w:tcW w:w="401" w:type="dxa"/>
            <w:vAlign w:val="top"/>
          </w:tcPr>
          <w:p w14:paraId="71C5EA39">
            <w:pPr>
              <w:spacing w:line="330" w:lineRule="auto"/>
              <w:rPr>
                <w:rFonts w:ascii="Arial"/>
                <w:sz w:val="21"/>
              </w:rPr>
            </w:pPr>
          </w:p>
          <w:p w14:paraId="727D5AAD">
            <w:pPr>
              <w:spacing w:line="331" w:lineRule="auto"/>
              <w:rPr>
                <w:rFonts w:ascii="Arial"/>
                <w:sz w:val="21"/>
              </w:rPr>
            </w:pPr>
          </w:p>
          <w:p w14:paraId="547618C6">
            <w:pPr>
              <w:pStyle w:val="6"/>
              <w:spacing w:before="58" w:line="183" w:lineRule="auto"/>
              <w:ind w:left="116"/>
            </w:pPr>
            <w:r>
              <w:rPr>
                <w:spacing w:val="-4"/>
              </w:rPr>
              <w:t>24</w:t>
            </w:r>
          </w:p>
        </w:tc>
        <w:tc>
          <w:tcPr>
            <w:tcW w:w="397" w:type="dxa"/>
            <w:vMerge w:val="restart"/>
            <w:tcBorders>
              <w:bottom w:val="nil"/>
            </w:tcBorders>
            <w:textDirection w:val="tbRlV"/>
            <w:vAlign w:val="top"/>
          </w:tcPr>
          <w:p w14:paraId="7CE330E9">
            <w:pPr>
              <w:pStyle w:val="6"/>
              <w:spacing w:before="109" w:line="208" w:lineRule="auto"/>
              <w:ind w:left="1172"/>
            </w:pPr>
            <w:r>
              <w:rPr>
                <w:spacing w:val="-1"/>
              </w:rPr>
              <w:t>马</w:t>
            </w:r>
            <w:r>
              <w:rPr>
                <w:spacing w:val="43"/>
              </w:rPr>
              <w:t xml:space="preserve"> </w:t>
            </w:r>
            <w:r>
              <w:rPr>
                <w:spacing w:val="-1"/>
              </w:rPr>
              <w:t>曲</w:t>
            </w:r>
            <w:r>
              <w:rPr>
                <w:spacing w:val="43"/>
              </w:rPr>
              <w:t xml:space="preserve"> </w:t>
            </w:r>
            <w:r>
              <w:rPr>
                <w:spacing w:val="-1"/>
              </w:rPr>
              <w:t>拥</w:t>
            </w:r>
          </w:p>
        </w:tc>
        <w:tc>
          <w:tcPr>
            <w:tcW w:w="714" w:type="dxa"/>
            <w:vAlign w:val="top"/>
          </w:tcPr>
          <w:p w14:paraId="5B7955DA">
            <w:pPr>
              <w:spacing w:line="478" w:lineRule="auto"/>
              <w:rPr>
                <w:rFonts w:ascii="Arial"/>
                <w:sz w:val="21"/>
              </w:rPr>
            </w:pPr>
          </w:p>
          <w:p w14:paraId="4E2827BF">
            <w:pPr>
              <w:pStyle w:val="6"/>
              <w:spacing w:before="58" w:line="306" w:lineRule="auto"/>
              <w:ind w:left="180" w:right="175" w:firstLine="14"/>
            </w:pPr>
            <w:r>
              <w:rPr>
                <w:spacing w:val="-7"/>
              </w:rPr>
              <w:t>1#禁</w:t>
            </w:r>
            <w:r>
              <w:t xml:space="preserve"> </w:t>
            </w:r>
            <w:r>
              <w:rPr>
                <w:spacing w:val="-4"/>
              </w:rPr>
              <w:t>采区</w:t>
            </w:r>
          </w:p>
        </w:tc>
        <w:tc>
          <w:tcPr>
            <w:tcW w:w="758" w:type="dxa"/>
            <w:vAlign w:val="top"/>
          </w:tcPr>
          <w:p w14:paraId="4DD52410">
            <w:pPr>
              <w:spacing w:line="316" w:lineRule="auto"/>
              <w:rPr>
                <w:rFonts w:ascii="Arial"/>
                <w:sz w:val="21"/>
              </w:rPr>
            </w:pPr>
          </w:p>
          <w:p w14:paraId="7979F0EE">
            <w:pPr>
              <w:spacing w:line="317" w:lineRule="auto"/>
              <w:rPr>
                <w:rFonts w:ascii="Arial"/>
                <w:sz w:val="21"/>
              </w:rPr>
            </w:pPr>
          </w:p>
          <w:p w14:paraId="6003AF4E">
            <w:pPr>
              <w:pStyle w:val="6"/>
              <w:spacing w:before="58" w:line="219" w:lineRule="auto"/>
              <w:ind w:left="117"/>
            </w:pPr>
            <w:r>
              <w:rPr>
                <w:spacing w:val="-5"/>
              </w:rPr>
              <w:t>马利镇</w:t>
            </w:r>
          </w:p>
        </w:tc>
        <w:tc>
          <w:tcPr>
            <w:tcW w:w="782" w:type="dxa"/>
            <w:vAlign w:val="top"/>
          </w:tcPr>
          <w:p w14:paraId="2328AECD">
            <w:pPr>
              <w:spacing w:line="330" w:lineRule="auto"/>
              <w:rPr>
                <w:rFonts w:ascii="Arial"/>
                <w:sz w:val="21"/>
              </w:rPr>
            </w:pPr>
          </w:p>
          <w:p w14:paraId="4526712F">
            <w:pPr>
              <w:spacing w:line="330" w:lineRule="auto"/>
              <w:rPr>
                <w:rFonts w:ascii="Arial"/>
                <w:sz w:val="21"/>
              </w:rPr>
            </w:pPr>
          </w:p>
          <w:p w14:paraId="517D7906">
            <w:pPr>
              <w:pStyle w:val="6"/>
              <w:spacing w:before="58" w:line="184" w:lineRule="auto"/>
              <w:ind w:left="183"/>
            </w:pPr>
            <w:r>
              <w:rPr>
                <w:spacing w:val="-4"/>
              </w:rPr>
              <w:t>13.10</w:t>
            </w:r>
          </w:p>
        </w:tc>
        <w:tc>
          <w:tcPr>
            <w:tcW w:w="2285" w:type="dxa"/>
            <w:vAlign w:val="top"/>
          </w:tcPr>
          <w:p w14:paraId="7DC2C47E">
            <w:pPr>
              <w:spacing w:line="329" w:lineRule="auto"/>
              <w:rPr>
                <w:rFonts w:ascii="Arial"/>
                <w:sz w:val="21"/>
              </w:rPr>
            </w:pPr>
          </w:p>
          <w:p w14:paraId="6B16DE8A">
            <w:pPr>
              <w:spacing w:line="330" w:lineRule="auto"/>
              <w:rPr>
                <w:rFonts w:ascii="Arial"/>
                <w:sz w:val="21"/>
              </w:rPr>
            </w:pPr>
          </w:p>
          <w:p w14:paraId="7DB32E86">
            <w:pPr>
              <w:pStyle w:val="6"/>
              <w:spacing w:before="59" w:line="184" w:lineRule="auto"/>
              <w:ind w:left="113"/>
            </w:pPr>
            <w:r>
              <w:rPr>
                <w:spacing w:val="-5"/>
              </w:rPr>
              <w:t>96.40734673，31.00509045</w:t>
            </w:r>
          </w:p>
        </w:tc>
        <w:tc>
          <w:tcPr>
            <w:tcW w:w="2285" w:type="dxa"/>
            <w:vAlign w:val="top"/>
          </w:tcPr>
          <w:p w14:paraId="05F946F2">
            <w:pPr>
              <w:spacing w:line="329" w:lineRule="auto"/>
              <w:rPr>
                <w:rFonts w:ascii="Arial"/>
                <w:sz w:val="21"/>
              </w:rPr>
            </w:pPr>
          </w:p>
          <w:p w14:paraId="236D440F">
            <w:pPr>
              <w:spacing w:line="330" w:lineRule="auto"/>
              <w:rPr>
                <w:rFonts w:ascii="Arial"/>
                <w:sz w:val="21"/>
              </w:rPr>
            </w:pPr>
          </w:p>
          <w:p w14:paraId="1C116DB3">
            <w:pPr>
              <w:pStyle w:val="6"/>
              <w:spacing w:before="59" w:line="184" w:lineRule="auto"/>
              <w:ind w:left="113"/>
            </w:pPr>
            <w:r>
              <w:rPr>
                <w:spacing w:val="-5"/>
              </w:rPr>
              <w:t>96.32140338，31.05874960</w:t>
            </w:r>
          </w:p>
        </w:tc>
        <w:tc>
          <w:tcPr>
            <w:tcW w:w="904" w:type="dxa"/>
            <w:vAlign w:val="top"/>
          </w:tcPr>
          <w:p w14:paraId="4BF7DAB3">
            <w:pPr>
              <w:pStyle w:val="6"/>
              <w:spacing w:before="71" w:line="304" w:lineRule="auto"/>
              <w:ind w:left="114" w:right="106" w:firstLine="2"/>
            </w:pPr>
            <w:r>
              <w:rPr>
                <w:spacing w:val="-3"/>
              </w:rPr>
              <w:t>涉及河</w:t>
            </w:r>
            <w:r>
              <w:t xml:space="preserve">  </w:t>
            </w:r>
            <w:r>
              <w:rPr>
                <w:spacing w:val="-11"/>
              </w:rPr>
              <w:t>源、河道</w:t>
            </w:r>
            <w:r>
              <w:t xml:space="preserve"> </w:t>
            </w:r>
            <w:r>
              <w:rPr>
                <w:spacing w:val="-11"/>
              </w:rPr>
              <w:t>窄、植被</w:t>
            </w:r>
            <w:r>
              <w:t xml:space="preserve"> </w:t>
            </w:r>
            <w:r>
              <w:rPr>
                <w:spacing w:val="-11"/>
              </w:rPr>
              <w:t>好、砂源</w:t>
            </w:r>
            <w:r>
              <w:t xml:space="preserve"> 差</w:t>
            </w:r>
          </w:p>
        </w:tc>
      </w:tr>
      <w:tr w14:paraId="5F4755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401" w:type="dxa"/>
            <w:vAlign w:val="top"/>
          </w:tcPr>
          <w:p w14:paraId="37EDDB69">
            <w:pPr>
              <w:pStyle w:val="6"/>
              <w:spacing w:before="256" w:line="183" w:lineRule="auto"/>
              <w:ind w:left="116"/>
            </w:pPr>
            <w:r>
              <w:rPr>
                <w:spacing w:val="-4"/>
              </w:rPr>
              <w:t>25</w:t>
            </w:r>
          </w:p>
        </w:tc>
        <w:tc>
          <w:tcPr>
            <w:tcW w:w="397" w:type="dxa"/>
            <w:vMerge w:val="continue"/>
            <w:tcBorders>
              <w:top w:val="nil"/>
              <w:bottom w:val="nil"/>
            </w:tcBorders>
            <w:textDirection w:val="tbRlV"/>
            <w:vAlign w:val="top"/>
          </w:tcPr>
          <w:p w14:paraId="557F5812">
            <w:pPr>
              <w:rPr>
                <w:rFonts w:ascii="Arial"/>
                <w:sz w:val="21"/>
              </w:rPr>
            </w:pPr>
          </w:p>
        </w:tc>
        <w:tc>
          <w:tcPr>
            <w:tcW w:w="714" w:type="dxa"/>
            <w:vAlign w:val="top"/>
          </w:tcPr>
          <w:p w14:paraId="52E08A0C">
            <w:pPr>
              <w:pStyle w:val="6"/>
              <w:spacing w:before="71" w:line="281" w:lineRule="auto"/>
              <w:ind w:left="180" w:right="175" w:firstLine="2"/>
            </w:pPr>
            <w:r>
              <w:rPr>
                <w:spacing w:val="-4"/>
              </w:rPr>
              <w:t>2#禁</w:t>
            </w:r>
            <w:r>
              <w:rPr>
                <w:spacing w:val="1"/>
              </w:rPr>
              <w:t xml:space="preserve"> </w:t>
            </w:r>
            <w:r>
              <w:rPr>
                <w:spacing w:val="-4"/>
              </w:rPr>
              <w:t>采区</w:t>
            </w:r>
          </w:p>
        </w:tc>
        <w:tc>
          <w:tcPr>
            <w:tcW w:w="758" w:type="dxa"/>
            <w:vAlign w:val="top"/>
          </w:tcPr>
          <w:p w14:paraId="6647DBDE">
            <w:pPr>
              <w:pStyle w:val="6"/>
              <w:spacing w:before="228" w:line="219" w:lineRule="auto"/>
              <w:ind w:left="117"/>
            </w:pPr>
            <w:r>
              <w:rPr>
                <w:spacing w:val="-5"/>
              </w:rPr>
              <w:t>马利镇</w:t>
            </w:r>
          </w:p>
        </w:tc>
        <w:tc>
          <w:tcPr>
            <w:tcW w:w="782" w:type="dxa"/>
            <w:vAlign w:val="top"/>
          </w:tcPr>
          <w:p w14:paraId="62229B0F">
            <w:pPr>
              <w:pStyle w:val="6"/>
              <w:spacing w:before="256" w:line="183" w:lineRule="auto"/>
              <w:ind w:left="215"/>
            </w:pPr>
            <w:r>
              <w:rPr>
                <w:spacing w:val="-3"/>
              </w:rPr>
              <w:t>2.50</w:t>
            </w:r>
          </w:p>
        </w:tc>
        <w:tc>
          <w:tcPr>
            <w:tcW w:w="2285" w:type="dxa"/>
            <w:vAlign w:val="top"/>
          </w:tcPr>
          <w:p w14:paraId="74573BDA">
            <w:pPr>
              <w:pStyle w:val="6"/>
              <w:spacing w:before="255" w:line="184" w:lineRule="auto"/>
              <w:ind w:left="113"/>
            </w:pPr>
            <w:r>
              <w:rPr>
                <w:spacing w:val="-5"/>
              </w:rPr>
              <w:t>96.30507946，31.06257057</w:t>
            </w:r>
          </w:p>
        </w:tc>
        <w:tc>
          <w:tcPr>
            <w:tcW w:w="2285" w:type="dxa"/>
            <w:vAlign w:val="top"/>
          </w:tcPr>
          <w:p w14:paraId="0EFD4BEC">
            <w:pPr>
              <w:pStyle w:val="6"/>
              <w:spacing w:before="255" w:line="184" w:lineRule="auto"/>
              <w:ind w:left="113"/>
            </w:pPr>
            <w:r>
              <w:rPr>
                <w:spacing w:val="-5"/>
              </w:rPr>
              <w:t>96.28026366，31.05983640</w:t>
            </w:r>
          </w:p>
        </w:tc>
        <w:tc>
          <w:tcPr>
            <w:tcW w:w="904" w:type="dxa"/>
            <w:vAlign w:val="top"/>
          </w:tcPr>
          <w:p w14:paraId="116DFB6A">
            <w:pPr>
              <w:pStyle w:val="6"/>
              <w:spacing w:before="71" w:line="281" w:lineRule="auto"/>
              <w:ind w:left="115" w:right="250" w:firstLine="1"/>
            </w:pPr>
            <w:r>
              <w:rPr>
                <w:spacing w:val="-3"/>
              </w:rPr>
              <w:t>涉及桥</w:t>
            </w:r>
            <w:r>
              <w:t xml:space="preserve"> 梁</w:t>
            </w:r>
          </w:p>
        </w:tc>
      </w:tr>
      <w:tr w14:paraId="7D8371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3" w:hRule="atLeast"/>
        </w:trPr>
        <w:tc>
          <w:tcPr>
            <w:tcW w:w="401" w:type="dxa"/>
            <w:vAlign w:val="top"/>
          </w:tcPr>
          <w:p w14:paraId="48C181D9">
            <w:pPr>
              <w:spacing w:line="351" w:lineRule="auto"/>
              <w:rPr>
                <w:rFonts w:ascii="Arial"/>
                <w:sz w:val="21"/>
              </w:rPr>
            </w:pPr>
          </w:p>
          <w:p w14:paraId="2B6E1219">
            <w:pPr>
              <w:pStyle w:val="6"/>
              <w:spacing w:before="58" w:line="183" w:lineRule="auto"/>
              <w:ind w:left="116"/>
            </w:pPr>
            <w:r>
              <w:rPr>
                <w:spacing w:val="-4"/>
              </w:rPr>
              <w:t>26</w:t>
            </w:r>
          </w:p>
        </w:tc>
        <w:tc>
          <w:tcPr>
            <w:tcW w:w="397" w:type="dxa"/>
            <w:vMerge w:val="continue"/>
            <w:tcBorders>
              <w:top w:val="nil"/>
              <w:bottom w:val="nil"/>
            </w:tcBorders>
            <w:textDirection w:val="tbRlV"/>
            <w:vAlign w:val="top"/>
          </w:tcPr>
          <w:p w14:paraId="71316D8A">
            <w:pPr>
              <w:rPr>
                <w:rFonts w:ascii="Arial"/>
                <w:sz w:val="21"/>
              </w:rPr>
            </w:pPr>
          </w:p>
        </w:tc>
        <w:tc>
          <w:tcPr>
            <w:tcW w:w="714" w:type="dxa"/>
            <w:vAlign w:val="top"/>
          </w:tcPr>
          <w:p w14:paraId="175EBF33">
            <w:pPr>
              <w:pStyle w:val="6"/>
              <w:spacing w:before="228" w:line="306" w:lineRule="auto"/>
              <w:ind w:left="180" w:right="175" w:firstLine="4"/>
            </w:pPr>
            <w:r>
              <w:rPr>
                <w:spacing w:val="-4"/>
              </w:rPr>
              <w:t>3#禁</w:t>
            </w:r>
            <w:r>
              <w:t xml:space="preserve"> </w:t>
            </w:r>
            <w:r>
              <w:rPr>
                <w:spacing w:val="-4"/>
              </w:rPr>
              <w:t>采区</w:t>
            </w:r>
          </w:p>
        </w:tc>
        <w:tc>
          <w:tcPr>
            <w:tcW w:w="758" w:type="dxa"/>
            <w:vAlign w:val="top"/>
          </w:tcPr>
          <w:p w14:paraId="54F8C7C1">
            <w:pPr>
              <w:spacing w:line="323" w:lineRule="auto"/>
              <w:rPr>
                <w:rFonts w:ascii="Arial"/>
                <w:sz w:val="21"/>
              </w:rPr>
            </w:pPr>
          </w:p>
          <w:p w14:paraId="51EF1F89">
            <w:pPr>
              <w:pStyle w:val="6"/>
              <w:spacing w:before="58" w:line="219" w:lineRule="auto"/>
              <w:ind w:left="117"/>
            </w:pPr>
            <w:r>
              <w:rPr>
                <w:spacing w:val="-5"/>
              </w:rPr>
              <w:t>马利镇</w:t>
            </w:r>
          </w:p>
        </w:tc>
        <w:tc>
          <w:tcPr>
            <w:tcW w:w="782" w:type="dxa"/>
            <w:vAlign w:val="top"/>
          </w:tcPr>
          <w:p w14:paraId="4F08D59D">
            <w:pPr>
              <w:spacing w:line="351" w:lineRule="auto"/>
              <w:rPr>
                <w:rFonts w:ascii="Arial"/>
                <w:sz w:val="21"/>
              </w:rPr>
            </w:pPr>
          </w:p>
          <w:p w14:paraId="30A417BA">
            <w:pPr>
              <w:pStyle w:val="6"/>
              <w:spacing w:before="58" w:line="183" w:lineRule="auto"/>
              <w:ind w:left="214"/>
            </w:pPr>
            <w:r>
              <w:rPr>
                <w:spacing w:val="-2"/>
              </w:rPr>
              <w:t>8.29</w:t>
            </w:r>
          </w:p>
        </w:tc>
        <w:tc>
          <w:tcPr>
            <w:tcW w:w="2285" w:type="dxa"/>
            <w:vAlign w:val="top"/>
          </w:tcPr>
          <w:p w14:paraId="07ED9913">
            <w:pPr>
              <w:spacing w:line="350" w:lineRule="auto"/>
              <w:rPr>
                <w:rFonts w:ascii="Arial"/>
                <w:sz w:val="21"/>
              </w:rPr>
            </w:pPr>
          </w:p>
          <w:p w14:paraId="541C697D">
            <w:pPr>
              <w:pStyle w:val="6"/>
              <w:spacing w:before="58" w:line="184" w:lineRule="auto"/>
              <w:ind w:left="113"/>
            </w:pPr>
            <w:r>
              <w:rPr>
                <w:spacing w:val="-5"/>
              </w:rPr>
              <w:t>96.31133437，30.99346151</w:t>
            </w:r>
          </w:p>
        </w:tc>
        <w:tc>
          <w:tcPr>
            <w:tcW w:w="2285" w:type="dxa"/>
            <w:vAlign w:val="top"/>
          </w:tcPr>
          <w:p w14:paraId="68E542FA">
            <w:pPr>
              <w:spacing w:line="350" w:lineRule="auto"/>
              <w:rPr>
                <w:rFonts w:ascii="Arial"/>
                <w:sz w:val="21"/>
              </w:rPr>
            </w:pPr>
          </w:p>
          <w:p w14:paraId="21EC8CCB">
            <w:pPr>
              <w:pStyle w:val="6"/>
              <w:spacing w:before="58" w:line="184" w:lineRule="auto"/>
              <w:ind w:left="113"/>
            </w:pPr>
            <w:r>
              <w:rPr>
                <w:spacing w:val="-5"/>
              </w:rPr>
              <w:t>96.27356350，31.05002490</w:t>
            </w:r>
          </w:p>
        </w:tc>
        <w:tc>
          <w:tcPr>
            <w:tcW w:w="904" w:type="dxa"/>
            <w:vAlign w:val="top"/>
          </w:tcPr>
          <w:p w14:paraId="46AC3840">
            <w:pPr>
              <w:pStyle w:val="6"/>
              <w:spacing w:before="70" w:line="295" w:lineRule="auto"/>
              <w:ind w:left="115" w:right="106" w:firstLine="1"/>
            </w:pPr>
            <w:r>
              <w:rPr>
                <w:spacing w:val="-3"/>
              </w:rPr>
              <w:t>涉及桥</w:t>
            </w:r>
            <w:r>
              <w:t xml:space="preserve">  </w:t>
            </w:r>
            <w:r>
              <w:rPr>
                <w:spacing w:val="-11"/>
              </w:rPr>
              <w:t>梁、河道</w:t>
            </w:r>
            <w:r>
              <w:t xml:space="preserve"> </w:t>
            </w:r>
            <w:r>
              <w:rPr>
                <w:spacing w:val="-11"/>
              </w:rPr>
              <w:t>窄、植被</w:t>
            </w:r>
          </w:p>
        </w:tc>
      </w:tr>
    </w:tbl>
    <w:p w14:paraId="2464333B">
      <w:pPr>
        <w:rPr>
          <w:rFonts w:ascii="Arial"/>
          <w:sz w:val="21"/>
        </w:rPr>
      </w:pPr>
    </w:p>
    <w:p w14:paraId="49B1CC5B">
      <w:pPr>
        <w:rPr>
          <w:rFonts w:ascii="Arial" w:hAnsi="Arial" w:eastAsia="Arial" w:cs="Arial"/>
          <w:sz w:val="21"/>
          <w:szCs w:val="21"/>
        </w:rPr>
        <w:sectPr>
          <w:footerReference r:id="rId251" w:type="default"/>
          <w:pgSz w:w="11906" w:h="16839"/>
          <w:pgMar w:top="1340" w:right="1687" w:bottom="1171" w:left="1687" w:header="1068" w:footer="992" w:gutter="0"/>
          <w:cols w:space="720" w:num="1"/>
        </w:sectPr>
      </w:pPr>
    </w:p>
    <w:p w14:paraId="39EC226E">
      <w:pPr>
        <w:spacing w:before="145" w:line="219" w:lineRule="auto"/>
        <w:ind w:left="1503"/>
        <w:rPr>
          <w:rFonts w:ascii="宋体" w:hAnsi="宋体" w:eastAsia="宋体" w:cs="宋体"/>
          <w:sz w:val="24"/>
          <w:szCs w:val="24"/>
        </w:rPr>
      </w:pPr>
      <w:r>
        <w:rPr>
          <w:rFonts w:ascii="宋体" w:hAnsi="宋体" w:eastAsia="宋体" w:cs="宋体"/>
          <w:b/>
          <w:bCs/>
          <w:spacing w:val="-3"/>
          <w:sz w:val="24"/>
          <w:szCs w:val="24"/>
        </w:rPr>
        <w:t>洛隆县河道采砂规划（2024</w:t>
      </w:r>
      <w:r>
        <w:rPr>
          <w:rFonts w:ascii="宋体" w:hAnsi="宋体" w:eastAsia="宋体" w:cs="宋体"/>
          <w:spacing w:val="-45"/>
          <w:sz w:val="24"/>
          <w:szCs w:val="24"/>
        </w:rPr>
        <w:t xml:space="preserve"> </w:t>
      </w:r>
      <w:r>
        <w:rPr>
          <w:rFonts w:ascii="宋体" w:hAnsi="宋体" w:eastAsia="宋体" w:cs="宋体"/>
          <w:b/>
          <w:bCs/>
          <w:spacing w:val="-3"/>
          <w:sz w:val="24"/>
          <w:szCs w:val="24"/>
        </w:rPr>
        <w:t>年~2028</w:t>
      </w:r>
      <w:r>
        <w:rPr>
          <w:rFonts w:ascii="宋体" w:hAnsi="宋体" w:eastAsia="宋体" w:cs="宋体"/>
          <w:spacing w:val="-52"/>
          <w:sz w:val="24"/>
          <w:szCs w:val="24"/>
        </w:rPr>
        <w:t xml:space="preserve"> </w:t>
      </w:r>
      <w:r>
        <w:rPr>
          <w:rFonts w:ascii="宋体" w:hAnsi="宋体" w:eastAsia="宋体" w:cs="宋体"/>
          <w:b/>
          <w:bCs/>
          <w:spacing w:val="-3"/>
          <w:sz w:val="24"/>
          <w:szCs w:val="24"/>
        </w:rPr>
        <w:t>年）禁采区统计</w:t>
      </w:r>
    </w:p>
    <w:p w14:paraId="673037F7">
      <w:pPr>
        <w:spacing w:before="57" w:line="220" w:lineRule="auto"/>
        <w:ind w:left="7706"/>
        <w:rPr>
          <w:rFonts w:ascii="宋体" w:hAnsi="宋体" w:eastAsia="宋体" w:cs="宋体"/>
          <w:sz w:val="18"/>
          <w:szCs w:val="18"/>
        </w:rPr>
      </w:pPr>
      <w:r>
        <w:rPr>
          <w:rFonts w:ascii="宋体" w:hAnsi="宋体" w:eastAsia="宋体" w:cs="宋体"/>
          <w:spacing w:val="-2"/>
          <w:sz w:val="18"/>
          <w:szCs w:val="18"/>
        </w:rPr>
        <w:t>长度：km</w:t>
      </w:r>
    </w:p>
    <w:p w14:paraId="54B81DE0">
      <w:pPr>
        <w:spacing w:line="30" w:lineRule="exact"/>
      </w:pPr>
    </w:p>
    <w:tbl>
      <w:tblPr>
        <w:tblStyle w:val="5"/>
        <w:tblW w:w="85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01"/>
        <w:gridCol w:w="397"/>
        <w:gridCol w:w="714"/>
        <w:gridCol w:w="758"/>
        <w:gridCol w:w="782"/>
        <w:gridCol w:w="2285"/>
        <w:gridCol w:w="2285"/>
        <w:gridCol w:w="904"/>
      </w:tblGrid>
      <w:tr w14:paraId="1A71E4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4" w:hRule="atLeast"/>
        </w:trPr>
        <w:tc>
          <w:tcPr>
            <w:tcW w:w="401" w:type="dxa"/>
            <w:textDirection w:val="tbRlV"/>
            <w:vAlign w:val="top"/>
          </w:tcPr>
          <w:p w14:paraId="37BD3F64">
            <w:pPr>
              <w:pStyle w:val="6"/>
              <w:spacing w:before="108" w:line="210" w:lineRule="auto"/>
              <w:ind w:left="71"/>
            </w:pPr>
            <w:r>
              <w:rPr>
                <w:b/>
                <w:bCs/>
                <w:spacing w:val="-2"/>
              </w:rPr>
              <w:t>序</w:t>
            </w:r>
            <w:r>
              <w:rPr>
                <w:spacing w:val="42"/>
              </w:rPr>
              <w:t xml:space="preserve"> </w:t>
            </w:r>
            <w:r>
              <w:rPr>
                <w:b/>
                <w:bCs/>
                <w:spacing w:val="-2"/>
              </w:rPr>
              <w:t>号</w:t>
            </w:r>
          </w:p>
        </w:tc>
        <w:tc>
          <w:tcPr>
            <w:tcW w:w="397" w:type="dxa"/>
            <w:textDirection w:val="tbRlV"/>
            <w:vAlign w:val="top"/>
          </w:tcPr>
          <w:p w14:paraId="4890390A">
            <w:pPr>
              <w:pStyle w:val="6"/>
              <w:spacing w:before="108" w:line="211" w:lineRule="auto"/>
              <w:ind w:left="71"/>
            </w:pPr>
            <w:r>
              <w:rPr>
                <w:b/>
                <w:bCs/>
                <w:spacing w:val="-2"/>
              </w:rPr>
              <w:t>河</w:t>
            </w:r>
            <w:r>
              <w:rPr>
                <w:spacing w:val="42"/>
              </w:rPr>
              <w:t xml:space="preserve"> </w:t>
            </w:r>
            <w:r>
              <w:rPr>
                <w:b/>
                <w:bCs/>
                <w:spacing w:val="-2"/>
              </w:rPr>
              <w:t>流</w:t>
            </w:r>
          </w:p>
        </w:tc>
        <w:tc>
          <w:tcPr>
            <w:tcW w:w="714" w:type="dxa"/>
            <w:vAlign w:val="top"/>
          </w:tcPr>
          <w:p w14:paraId="667DCA09">
            <w:pPr>
              <w:pStyle w:val="6"/>
              <w:spacing w:before="72" w:line="283" w:lineRule="auto"/>
              <w:ind w:left="282" w:right="177" w:hanging="104"/>
            </w:pPr>
            <w:r>
              <w:rPr>
                <w:b/>
                <w:bCs/>
                <w:spacing w:val="-6"/>
              </w:rPr>
              <w:t>禁采</w:t>
            </w:r>
            <w:r>
              <w:t xml:space="preserve"> </w:t>
            </w:r>
            <w:r>
              <w:rPr>
                <w:b/>
                <w:bCs/>
                <w:spacing w:val="-2"/>
              </w:rPr>
              <w:t>区</w:t>
            </w:r>
          </w:p>
        </w:tc>
        <w:tc>
          <w:tcPr>
            <w:tcW w:w="758" w:type="dxa"/>
            <w:vAlign w:val="top"/>
          </w:tcPr>
          <w:p w14:paraId="7204F433">
            <w:pPr>
              <w:pStyle w:val="6"/>
              <w:spacing w:before="227" w:line="219" w:lineRule="auto"/>
              <w:ind w:right="18"/>
              <w:jc w:val="right"/>
            </w:pPr>
            <w:r>
              <w:rPr>
                <w:b/>
                <w:bCs/>
                <w:spacing w:val="-28"/>
              </w:rPr>
              <w:t>乡（镇）</w:t>
            </w:r>
          </w:p>
        </w:tc>
        <w:tc>
          <w:tcPr>
            <w:tcW w:w="782" w:type="dxa"/>
            <w:vAlign w:val="top"/>
          </w:tcPr>
          <w:p w14:paraId="55287D54">
            <w:pPr>
              <w:pStyle w:val="6"/>
              <w:spacing w:before="72" w:line="283" w:lineRule="auto"/>
              <w:ind w:left="213" w:right="116" w:hanging="89"/>
            </w:pPr>
            <w:r>
              <w:rPr>
                <w:b/>
                <w:bCs/>
                <w:spacing w:val="-4"/>
              </w:rPr>
              <w:t>禁采区</w:t>
            </w:r>
            <w:r>
              <w:t xml:space="preserve"> </w:t>
            </w:r>
            <w:r>
              <w:rPr>
                <w:b/>
                <w:bCs/>
                <w:spacing w:val="-6"/>
              </w:rPr>
              <w:t>长度</w:t>
            </w:r>
          </w:p>
        </w:tc>
        <w:tc>
          <w:tcPr>
            <w:tcW w:w="2285" w:type="dxa"/>
            <w:vAlign w:val="top"/>
          </w:tcPr>
          <w:p w14:paraId="6CA6C465">
            <w:pPr>
              <w:pStyle w:val="6"/>
              <w:spacing w:before="227" w:line="220" w:lineRule="auto"/>
              <w:ind w:left="785"/>
            </w:pPr>
            <w:r>
              <w:rPr>
                <w:b/>
                <w:bCs/>
                <w:spacing w:val="-4"/>
              </w:rPr>
              <w:t>起点坐标</w:t>
            </w:r>
          </w:p>
        </w:tc>
        <w:tc>
          <w:tcPr>
            <w:tcW w:w="2285" w:type="dxa"/>
            <w:vAlign w:val="top"/>
          </w:tcPr>
          <w:p w14:paraId="4F3E590A">
            <w:pPr>
              <w:pStyle w:val="6"/>
              <w:spacing w:before="227" w:line="220" w:lineRule="auto"/>
              <w:ind w:left="790"/>
            </w:pPr>
            <w:r>
              <w:rPr>
                <w:b/>
                <w:bCs/>
                <w:spacing w:val="-4"/>
              </w:rPr>
              <w:t>终点坐标</w:t>
            </w:r>
          </w:p>
        </w:tc>
        <w:tc>
          <w:tcPr>
            <w:tcW w:w="904" w:type="dxa"/>
            <w:vAlign w:val="top"/>
          </w:tcPr>
          <w:p w14:paraId="4CA17F46">
            <w:pPr>
              <w:pStyle w:val="6"/>
              <w:spacing w:before="227" w:line="221" w:lineRule="auto"/>
              <w:ind w:left="278"/>
            </w:pPr>
            <w:r>
              <w:rPr>
                <w:b/>
                <w:bCs/>
                <w:spacing w:val="-7"/>
              </w:rPr>
              <w:t>备注</w:t>
            </w:r>
          </w:p>
        </w:tc>
      </w:tr>
      <w:tr w14:paraId="5AEA91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401" w:type="dxa"/>
            <w:vAlign w:val="top"/>
          </w:tcPr>
          <w:p w14:paraId="68D42BEA">
            <w:pPr>
              <w:rPr>
                <w:rFonts w:ascii="Arial"/>
                <w:sz w:val="21"/>
              </w:rPr>
            </w:pPr>
          </w:p>
        </w:tc>
        <w:tc>
          <w:tcPr>
            <w:tcW w:w="397" w:type="dxa"/>
            <w:vMerge w:val="restart"/>
            <w:tcBorders>
              <w:bottom w:val="nil"/>
            </w:tcBorders>
            <w:vAlign w:val="top"/>
          </w:tcPr>
          <w:p w14:paraId="6FC21685">
            <w:pPr>
              <w:rPr>
                <w:rFonts w:ascii="Arial"/>
                <w:sz w:val="21"/>
              </w:rPr>
            </w:pPr>
          </w:p>
        </w:tc>
        <w:tc>
          <w:tcPr>
            <w:tcW w:w="714" w:type="dxa"/>
            <w:vAlign w:val="top"/>
          </w:tcPr>
          <w:p w14:paraId="75BB5AF8">
            <w:pPr>
              <w:rPr>
                <w:rFonts w:ascii="Arial"/>
                <w:sz w:val="21"/>
              </w:rPr>
            </w:pPr>
          </w:p>
        </w:tc>
        <w:tc>
          <w:tcPr>
            <w:tcW w:w="758" w:type="dxa"/>
            <w:vAlign w:val="top"/>
          </w:tcPr>
          <w:p w14:paraId="04E3E6D4">
            <w:pPr>
              <w:rPr>
                <w:rFonts w:ascii="Arial"/>
                <w:sz w:val="21"/>
              </w:rPr>
            </w:pPr>
          </w:p>
        </w:tc>
        <w:tc>
          <w:tcPr>
            <w:tcW w:w="782" w:type="dxa"/>
            <w:vAlign w:val="top"/>
          </w:tcPr>
          <w:p w14:paraId="63E32CAF">
            <w:pPr>
              <w:rPr>
                <w:rFonts w:ascii="Arial"/>
                <w:sz w:val="21"/>
              </w:rPr>
            </w:pPr>
          </w:p>
        </w:tc>
        <w:tc>
          <w:tcPr>
            <w:tcW w:w="2285" w:type="dxa"/>
            <w:vAlign w:val="top"/>
          </w:tcPr>
          <w:p w14:paraId="0016C177">
            <w:pPr>
              <w:rPr>
                <w:rFonts w:ascii="Arial"/>
                <w:sz w:val="21"/>
              </w:rPr>
            </w:pPr>
          </w:p>
        </w:tc>
        <w:tc>
          <w:tcPr>
            <w:tcW w:w="2285" w:type="dxa"/>
            <w:vAlign w:val="top"/>
          </w:tcPr>
          <w:p w14:paraId="252947EE">
            <w:pPr>
              <w:rPr>
                <w:rFonts w:ascii="Arial"/>
                <w:sz w:val="21"/>
              </w:rPr>
            </w:pPr>
          </w:p>
        </w:tc>
        <w:tc>
          <w:tcPr>
            <w:tcW w:w="904" w:type="dxa"/>
            <w:vAlign w:val="top"/>
          </w:tcPr>
          <w:p w14:paraId="3F171012">
            <w:pPr>
              <w:pStyle w:val="6"/>
              <w:spacing w:before="65" w:line="284" w:lineRule="auto"/>
              <w:ind w:left="117" w:right="106" w:hanging="2"/>
            </w:pPr>
            <w:r>
              <w:rPr>
                <w:spacing w:val="-11"/>
              </w:rPr>
              <w:t>好、砂源</w:t>
            </w:r>
            <w:r>
              <w:t xml:space="preserve"> 差</w:t>
            </w:r>
          </w:p>
        </w:tc>
      </w:tr>
      <w:tr w14:paraId="3EAC5B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4" w:hRule="atLeast"/>
        </w:trPr>
        <w:tc>
          <w:tcPr>
            <w:tcW w:w="401" w:type="dxa"/>
            <w:vAlign w:val="top"/>
          </w:tcPr>
          <w:p w14:paraId="24EED8B2">
            <w:pPr>
              <w:spacing w:line="327" w:lineRule="auto"/>
              <w:rPr>
                <w:rFonts w:ascii="Arial"/>
                <w:sz w:val="21"/>
              </w:rPr>
            </w:pPr>
          </w:p>
          <w:p w14:paraId="18158EB8">
            <w:pPr>
              <w:spacing w:line="328" w:lineRule="auto"/>
              <w:rPr>
                <w:rFonts w:ascii="Arial"/>
                <w:sz w:val="21"/>
              </w:rPr>
            </w:pPr>
          </w:p>
          <w:p w14:paraId="37271F2F">
            <w:pPr>
              <w:pStyle w:val="6"/>
              <w:spacing w:before="58" w:line="183" w:lineRule="auto"/>
              <w:ind w:left="116"/>
            </w:pPr>
            <w:r>
              <w:rPr>
                <w:spacing w:val="-4"/>
              </w:rPr>
              <w:t>27</w:t>
            </w:r>
          </w:p>
        </w:tc>
        <w:tc>
          <w:tcPr>
            <w:tcW w:w="397" w:type="dxa"/>
            <w:vMerge w:val="continue"/>
            <w:tcBorders>
              <w:top w:val="nil"/>
              <w:bottom w:val="nil"/>
            </w:tcBorders>
            <w:vAlign w:val="top"/>
          </w:tcPr>
          <w:p w14:paraId="6A7B4B30">
            <w:pPr>
              <w:rPr>
                <w:rFonts w:ascii="Arial"/>
                <w:sz w:val="21"/>
              </w:rPr>
            </w:pPr>
          </w:p>
        </w:tc>
        <w:tc>
          <w:tcPr>
            <w:tcW w:w="714" w:type="dxa"/>
            <w:vAlign w:val="top"/>
          </w:tcPr>
          <w:p w14:paraId="24E96626">
            <w:pPr>
              <w:spacing w:line="472" w:lineRule="auto"/>
              <w:rPr>
                <w:rFonts w:ascii="Arial"/>
                <w:sz w:val="21"/>
              </w:rPr>
            </w:pPr>
          </w:p>
          <w:p w14:paraId="70F21762">
            <w:pPr>
              <w:pStyle w:val="6"/>
              <w:spacing w:before="59" w:line="306" w:lineRule="auto"/>
              <w:ind w:left="180" w:right="175"/>
            </w:pPr>
            <w:r>
              <w:rPr>
                <w:spacing w:val="-3"/>
              </w:rPr>
              <w:t>4#禁</w:t>
            </w:r>
            <w:r>
              <w:rPr>
                <w:spacing w:val="1"/>
              </w:rPr>
              <w:t xml:space="preserve"> </w:t>
            </w:r>
            <w:r>
              <w:rPr>
                <w:spacing w:val="-4"/>
              </w:rPr>
              <w:t>采区</w:t>
            </w:r>
          </w:p>
        </w:tc>
        <w:tc>
          <w:tcPr>
            <w:tcW w:w="758" w:type="dxa"/>
            <w:vAlign w:val="top"/>
          </w:tcPr>
          <w:p w14:paraId="60AB81F3">
            <w:pPr>
              <w:spacing w:line="313" w:lineRule="auto"/>
              <w:rPr>
                <w:rFonts w:ascii="Arial"/>
                <w:sz w:val="21"/>
              </w:rPr>
            </w:pPr>
          </w:p>
          <w:p w14:paraId="662C7A36">
            <w:pPr>
              <w:spacing w:line="314" w:lineRule="auto"/>
              <w:rPr>
                <w:rFonts w:ascii="Arial"/>
                <w:sz w:val="21"/>
              </w:rPr>
            </w:pPr>
          </w:p>
          <w:p w14:paraId="61F7C3B4">
            <w:pPr>
              <w:pStyle w:val="6"/>
              <w:spacing w:before="59" w:line="219" w:lineRule="auto"/>
              <w:ind w:left="117"/>
            </w:pPr>
            <w:r>
              <w:rPr>
                <w:spacing w:val="-5"/>
              </w:rPr>
              <w:t>马利镇</w:t>
            </w:r>
          </w:p>
        </w:tc>
        <w:tc>
          <w:tcPr>
            <w:tcW w:w="782" w:type="dxa"/>
            <w:vAlign w:val="top"/>
          </w:tcPr>
          <w:p w14:paraId="2CBAB9D7">
            <w:pPr>
              <w:spacing w:line="327" w:lineRule="auto"/>
              <w:rPr>
                <w:rFonts w:ascii="Arial"/>
                <w:sz w:val="21"/>
              </w:rPr>
            </w:pPr>
          </w:p>
          <w:p w14:paraId="3570070B">
            <w:pPr>
              <w:spacing w:line="328" w:lineRule="auto"/>
              <w:rPr>
                <w:rFonts w:ascii="Arial"/>
                <w:sz w:val="21"/>
              </w:rPr>
            </w:pPr>
          </w:p>
          <w:p w14:paraId="62F3F988">
            <w:pPr>
              <w:pStyle w:val="6"/>
              <w:spacing w:before="59" w:line="183" w:lineRule="auto"/>
              <w:ind w:left="217"/>
            </w:pPr>
            <w:r>
              <w:rPr>
                <w:spacing w:val="-3"/>
              </w:rPr>
              <w:t>3.94</w:t>
            </w:r>
          </w:p>
        </w:tc>
        <w:tc>
          <w:tcPr>
            <w:tcW w:w="2285" w:type="dxa"/>
            <w:vAlign w:val="top"/>
          </w:tcPr>
          <w:p w14:paraId="02CEC1A5">
            <w:pPr>
              <w:spacing w:line="327" w:lineRule="auto"/>
              <w:rPr>
                <w:rFonts w:ascii="Arial"/>
                <w:sz w:val="21"/>
              </w:rPr>
            </w:pPr>
          </w:p>
          <w:p w14:paraId="780F1716">
            <w:pPr>
              <w:spacing w:line="328" w:lineRule="auto"/>
              <w:rPr>
                <w:rFonts w:ascii="Arial"/>
                <w:sz w:val="21"/>
              </w:rPr>
            </w:pPr>
          </w:p>
          <w:p w14:paraId="3D6B8339">
            <w:pPr>
              <w:pStyle w:val="6"/>
              <w:spacing w:before="58" w:line="183" w:lineRule="auto"/>
              <w:ind w:left="113"/>
            </w:pPr>
            <w:r>
              <w:rPr>
                <w:spacing w:val="-5"/>
              </w:rPr>
              <w:t>96.39639795，30.92925379</w:t>
            </w:r>
          </w:p>
        </w:tc>
        <w:tc>
          <w:tcPr>
            <w:tcW w:w="2285" w:type="dxa"/>
            <w:vAlign w:val="top"/>
          </w:tcPr>
          <w:p w14:paraId="758F357B">
            <w:pPr>
              <w:spacing w:line="327" w:lineRule="auto"/>
              <w:rPr>
                <w:rFonts w:ascii="Arial"/>
                <w:sz w:val="21"/>
              </w:rPr>
            </w:pPr>
          </w:p>
          <w:p w14:paraId="312BEB19">
            <w:pPr>
              <w:spacing w:line="328" w:lineRule="auto"/>
              <w:rPr>
                <w:rFonts w:ascii="Arial"/>
                <w:sz w:val="21"/>
              </w:rPr>
            </w:pPr>
          </w:p>
          <w:p w14:paraId="4CF74BD7">
            <w:pPr>
              <w:pStyle w:val="6"/>
              <w:spacing w:before="58" w:line="183" w:lineRule="auto"/>
              <w:ind w:left="113"/>
            </w:pPr>
            <w:r>
              <w:rPr>
                <w:spacing w:val="-5"/>
              </w:rPr>
              <w:t>96.40737355，30.90395538</w:t>
            </w:r>
          </w:p>
        </w:tc>
        <w:tc>
          <w:tcPr>
            <w:tcW w:w="904" w:type="dxa"/>
            <w:vAlign w:val="top"/>
          </w:tcPr>
          <w:p w14:paraId="35F223E8">
            <w:pPr>
              <w:pStyle w:val="6"/>
              <w:spacing w:before="67" w:line="305" w:lineRule="auto"/>
              <w:ind w:left="115" w:right="106" w:firstLine="1"/>
            </w:pPr>
            <w:r>
              <w:rPr>
                <w:spacing w:val="-3"/>
              </w:rPr>
              <w:t>涉及桥</w:t>
            </w:r>
            <w:r>
              <w:t xml:space="preserve">  </w:t>
            </w:r>
            <w:r>
              <w:rPr>
                <w:spacing w:val="-11"/>
              </w:rPr>
              <w:t>梁、河道</w:t>
            </w:r>
            <w:r>
              <w:t xml:space="preserve"> </w:t>
            </w:r>
            <w:r>
              <w:rPr>
                <w:spacing w:val="-11"/>
              </w:rPr>
              <w:t>窄、植被</w:t>
            </w:r>
            <w:r>
              <w:t xml:space="preserve"> </w:t>
            </w:r>
            <w:r>
              <w:rPr>
                <w:spacing w:val="-11"/>
              </w:rPr>
              <w:t>好、砂源</w:t>
            </w:r>
            <w:r>
              <w:t xml:space="preserve"> 差</w:t>
            </w:r>
          </w:p>
        </w:tc>
      </w:tr>
      <w:tr w14:paraId="4AE906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4" w:hRule="atLeast"/>
        </w:trPr>
        <w:tc>
          <w:tcPr>
            <w:tcW w:w="401" w:type="dxa"/>
            <w:vAlign w:val="top"/>
          </w:tcPr>
          <w:p w14:paraId="448E0A73">
            <w:pPr>
              <w:spacing w:line="328" w:lineRule="auto"/>
              <w:rPr>
                <w:rFonts w:ascii="Arial"/>
                <w:sz w:val="21"/>
              </w:rPr>
            </w:pPr>
          </w:p>
          <w:p w14:paraId="4D408A0E">
            <w:pPr>
              <w:spacing w:line="328" w:lineRule="auto"/>
              <w:rPr>
                <w:rFonts w:ascii="Arial"/>
                <w:sz w:val="21"/>
              </w:rPr>
            </w:pPr>
          </w:p>
          <w:p w14:paraId="625F70D8">
            <w:pPr>
              <w:pStyle w:val="6"/>
              <w:spacing w:before="58" w:line="183" w:lineRule="auto"/>
              <w:ind w:left="116"/>
            </w:pPr>
            <w:r>
              <w:rPr>
                <w:spacing w:val="-4"/>
              </w:rPr>
              <w:t>28</w:t>
            </w:r>
          </w:p>
        </w:tc>
        <w:tc>
          <w:tcPr>
            <w:tcW w:w="397" w:type="dxa"/>
            <w:vMerge w:val="continue"/>
            <w:tcBorders>
              <w:top w:val="nil"/>
            </w:tcBorders>
            <w:vAlign w:val="top"/>
          </w:tcPr>
          <w:p w14:paraId="36A15DEE">
            <w:pPr>
              <w:rPr>
                <w:rFonts w:ascii="Arial"/>
                <w:sz w:val="21"/>
              </w:rPr>
            </w:pPr>
          </w:p>
        </w:tc>
        <w:tc>
          <w:tcPr>
            <w:tcW w:w="714" w:type="dxa"/>
            <w:vAlign w:val="top"/>
          </w:tcPr>
          <w:p w14:paraId="5203227E">
            <w:pPr>
              <w:spacing w:line="473" w:lineRule="auto"/>
              <w:rPr>
                <w:rFonts w:ascii="Arial"/>
                <w:sz w:val="21"/>
              </w:rPr>
            </w:pPr>
          </w:p>
          <w:p w14:paraId="0E6ED8EE">
            <w:pPr>
              <w:pStyle w:val="6"/>
              <w:spacing w:before="58" w:line="306" w:lineRule="auto"/>
              <w:ind w:left="180" w:right="175" w:firstLine="4"/>
            </w:pPr>
            <w:r>
              <w:rPr>
                <w:spacing w:val="-4"/>
              </w:rPr>
              <w:t>5#禁</w:t>
            </w:r>
            <w:r>
              <w:t xml:space="preserve"> </w:t>
            </w:r>
            <w:r>
              <w:rPr>
                <w:spacing w:val="-4"/>
              </w:rPr>
              <w:t>采区</w:t>
            </w:r>
          </w:p>
        </w:tc>
        <w:tc>
          <w:tcPr>
            <w:tcW w:w="758" w:type="dxa"/>
            <w:vAlign w:val="top"/>
          </w:tcPr>
          <w:p w14:paraId="66F6A646">
            <w:pPr>
              <w:spacing w:line="314" w:lineRule="auto"/>
              <w:rPr>
                <w:rFonts w:ascii="Arial"/>
                <w:sz w:val="21"/>
              </w:rPr>
            </w:pPr>
          </w:p>
          <w:p w14:paraId="5CFB71E4">
            <w:pPr>
              <w:spacing w:line="314" w:lineRule="auto"/>
              <w:rPr>
                <w:rFonts w:ascii="Arial"/>
                <w:sz w:val="21"/>
              </w:rPr>
            </w:pPr>
          </w:p>
          <w:p w14:paraId="568E1612">
            <w:pPr>
              <w:pStyle w:val="6"/>
              <w:spacing w:before="58" w:line="219" w:lineRule="auto"/>
              <w:ind w:left="117"/>
            </w:pPr>
            <w:r>
              <w:rPr>
                <w:spacing w:val="-5"/>
              </w:rPr>
              <w:t>马利镇</w:t>
            </w:r>
          </w:p>
        </w:tc>
        <w:tc>
          <w:tcPr>
            <w:tcW w:w="782" w:type="dxa"/>
            <w:vAlign w:val="top"/>
          </w:tcPr>
          <w:p w14:paraId="6079D9C0">
            <w:pPr>
              <w:spacing w:line="327" w:lineRule="auto"/>
              <w:rPr>
                <w:rFonts w:ascii="Arial"/>
                <w:sz w:val="21"/>
              </w:rPr>
            </w:pPr>
          </w:p>
          <w:p w14:paraId="4389B7B6">
            <w:pPr>
              <w:spacing w:line="328" w:lineRule="auto"/>
              <w:rPr>
                <w:rFonts w:ascii="Arial"/>
                <w:sz w:val="21"/>
              </w:rPr>
            </w:pPr>
          </w:p>
          <w:p w14:paraId="4DF2FB31">
            <w:pPr>
              <w:pStyle w:val="6"/>
              <w:spacing w:before="58" w:line="184" w:lineRule="auto"/>
              <w:ind w:left="183"/>
            </w:pPr>
            <w:r>
              <w:rPr>
                <w:spacing w:val="-4"/>
              </w:rPr>
              <w:t>19.60</w:t>
            </w:r>
          </w:p>
        </w:tc>
        <w:tc>
          <w:tcPr>
            <w:tcW w:w="2285" w:type="dxa"/>
            <w:vAlign w:val="top"/>
          </w:tcPr>
          <w:p w14:paraId="475C0C92">
            <w:pPr>
              <w:spacing w:line="327" w:lineRule="auto"/>
              <w:rPr>
                <w:rFonts w:ascii="Arial"/>
                <w:sz w:val="21"/>
              </w:rPr>
            </w:pPr>
          </w:p>
          <w:p w14:paraId="06959141">
            <w:pPr>
              <w:spacing w:line="328" w:lineRule="auto"/>
              <w:rPr>
                <w:rFonts w:ascii="Arial"/>
                <w:sz w:val="21"/>
              </w:rPr>
            </w:pPr>
          </w:p>
          <w:p w14:paraId="40CAC924">
            <w:pPr>
              <w:pStyle w:val="6"/>
              <w:spacing w:before="59" w:line="183" w:lineRule="auto"/>
              <w:ind w:left="113"/>
            </w:pPr>
            <w:r>
              <w:rPr>
                <w:spacing w:val="-5"/>
              </w:rPr>
              <w:t>96.29607797，30.82944345</w:t>
            </w:r>
          </w:p>
        </w:tc>
        <w:tc>
          <w:tcPr>
            <w:tcW w:w="2285" w:type="dxa"/>
            <w:vAlign w:val="top"/>
          </w:tcPr>
          <w:p w14:paraId="26801B51">
            <w:pPr>
              <w:spacing w:line="327" w:lineRule="auto"/>
              <w:rPr>
                <w:rFonts w:ascii="Arial"/>
                <w:sz w:val="21"/>
              </w:rPr>
            </w:pPr>
          </w:p>
          <w:p w14:paraId="07ECD008">
            <w:pPr>
              <w:spacing w:line="327" w:lineRule="auto"/>
              <w:rPr>
                <w:rFonts w:ascii="Arial"/>
                <w:sz w:val="21"/>
              </w:rPr>
            </w:pPr>
          </w:p>
          <w:p w14:paraId="602B1D22">
            <w:pPr>
              <w:pStyle w:val="6"/>
              <w:spacing w:before="59" w:line="184" w:lineRule="auto"/>
              <w:ind w:left="113"/>
            </w:pPr>
            <w:r>
              <w:rPr>
                <w:spacing w:val="-5"/>
              </w:rPr>
              <w:t>96.40927792，30.88801907</w:t>
            </w:r>
          </w:p>
        </w:tc>
        <w:tc>
          <w:tcPr>
            <w:tcW w:w="904" w:type="dxa"/>
            <w:vAlign w:val="top"/>
          </w:tcPr>
          <w:p w14:paraId="55769DC2">
            <w:pPr>
              <w:pStyle w:val="6"/>
              <w:spacing w:before="67" w:line="305" w:lineRule="auto"/>
              <w:ind w:left="115" w:right="106" w:firstLine="1"/>
            </w:pPr>
            <w:r>
              <w:rPr>
                <w:spacing w:val="-3"/>
              </w:rPr>
              <w:t>涉及桥</w:t>
            </w:r>
            <w:r>
              <w:t xml:space="preserve">  </w:t>
            </w:r>
            <w:r>
              <w:rPr>
                <w:spacing w:val="-11"/>
              </w:rPr>
              <w:t>梁、河道</w:t>
            </w:r>
            <w:r>
              <w:t xml:space="preserve"> </w:t>
            </w:r>
            <w:r>
              <w:rPr>
                <w:spacing w:val="-11"/>
              </w:rPr>
              <w:t>窄、植被</w:t>
            </w:r>
            <w:r>
              <w:t xml:space="preserve"> </w:t>
            </w:r>
            <w:r>
              <w:rPr>
                <w:spacing w:val="-11"/>
              </w:rPr>
              <w:t>好、砂源</w:t>
            </w:r>
            <w:r>
              <w:t xml:space="preserve"> 差</w:t>
            </w:r>
          </w:p>
        </w:tc>
      </w:tr>
      <w:tr w14:paraId="29CFCA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5" w:hRule="atLeast"/>
        </w:trPr>
        <w:tc>
          <w:tcPr>
            <w:tcW w:w="401" w:type="dxa"/>
            <w:vAlign w:val="top"/>
          </w:tcPr>
          <w:p w14:paraId="208CA63B">
            <w:pPr>
              <w:spacing w:line="329" w:lineRule="auto"/>
              <w:rPr>
                <w:rFonts w:ascii="Arial"/>
                <w:sz w:val="21"/>
              </w:rPr>
            </w:pPr>
          </w:p>
          <w:p w14:paraId="0CCF123A">
            <w:pPr>
              <w:spacing w:line="330" w:lineRule="auto"/>
              <w:rPr>
                <w:rFonts w:ascii="Arial"/>
                <w:sz w:val="21"/>
              </w:rPr>
            </w:pPr>
          </w:p>
          <w:p w14:paraId="16C6CF36">
            <w:pPr>
              <w:pStyle w:val="6"/>
              <w:spacing w:before="58" w:line="183" w:lineRule="auto"/>
              <w:ind w:left="116"/>
            </w:pPr>
            <w:r>
              <w:rPr>
                <w:spacing w:val="-4"/>
              </w:rPr>
              <w:t>29</w:t>
            </w:r>
          </w:p>
        </w:tc>
        <w:tc>
          <w:tcPr>
            <w:tcW w:w="397" w:type="dxa"/>
            <w:vMerge w:val="restart"/>
            <w:tcBorders>
              <w:bottom w:val="nil"/>
            </w:tcBorders>
            <w:textDirection w:val="tbRlV"/>
            <w:vAlign w:val="top"/>
          </w:tcPr>
          <w:p w14:paraId="4BB215E1">
            <w:pPr>
              <w:pStyle w:val="6"/>
              <w:spacing w:before="108" w:line="209" w:lineRule="auto"/>
              <w:ind w:left="3676"/>
            </w:pPr>
            <w:r>
              <w:rPr>
                <w:spacing w:val="-1"/>
              </w:rPr>
              <w:t>康</w:t>
            </w:r>
            <w:r>
              <w:rPr>
                <w:spacing w:val="43"/>
              </w:rPr>
              <w:t xml:space="preserve"> </w:t>
            </w:r>
            <w:r>
              <w:rPr>
                <w:spacing w:val="-1"/>
              </w:rPr>
              <w:t>沙</w:t>
            </w:r>
            <w:r>
              <w:rPr>
                <w:spacing w:val="43"/>
              </w:rPr>
              <w:t xml:space="preserve"> </w:t>
            </w:r>
            <w:r>
              <w:rPr>
                <w:spacing w:val="-1"/>
              </w:rPr>
              <w:t>曲</w:t>
            </w:r>
          </w:p>
        </w:tc>
        <w:tc>
          <w:tcPr>
            <w:tcW w:w="714" w:type="dxa"/>
            <w:vAlign w:val="top"/>
          </w:tcPr>
          <w:p w14:paraId="14E53709">
            <w:pPr>
              <w:spacing w:line="476" w:lineRule="auto"/>
              <w:rPr>
                <w:rFonts w:ascii="Arial"/>
                <w:sz w:val="21"/>
              </w:rPr>
            </w:pPr>
          </w:p>
          <w:p w14:paraId="71023F15">
            <w:pPr>
              <w:pStyle w:val="6"/>
              <w:spacing w:before="58" w:line="306" w:lineRule="auto"/>
              <w:ind w:left="180" w:right="175" w:firstLine="14"/>
            </w:pPr>
            <w:r>
              <w:rPr>
                <w:spacing w:val="-7"/>
              </w:rPr>
              <w:t>1#禁</w:t>
            </w:r>
            <w:r>
              <w:t xml:space="preserve"> </w:t>
            </w:r>
            <w:r>
              <w:rPr>
                <w:spacing w:val="-4"/>
              </w:rPr>
              <w:t>采区</w:t>
            </w:r>
          </w:p>
        </w:tc>
        <w:tc>
          <w:tcPr>
            <w:tcW w:w="758" w:type="dxa"/>
            <w:vAlign w:val="top"/>
          </w:tcPr>
          <w:p w14:paraId="0472F0BA">
            <w:pPr>
              <w:spacing w:line="315" w:lineRule="auto"/>
              <w:rPr>
                <w:rFonts w:ascii="Arial"/>
                <w:sz w:val="21"/>
              </w:rPr>
            </w:pPr>
          </w:p>
          <w:p w14:paraId="0F916F1E">
            <w:pPr>
              <w:spacing w:line="316" w:lineRule="auto"/>
              <w:rPr>
                <w:rFonts w:ascii="Arial"/>
                <w:sz w:val="21"/>
              </w:rPr>
            </w:pPr>
          </w:p>
          <w:p w14:paraId="31F22883">
            <w:pPr>
              <w:pStyle w:val="6"/>
              <w:spacing w:before="58" w:line="219" w:lineRule="auto"/>
              <w:ind w:left="111"/>
            </w:pPr>
            <w:r>
              <w:rPr>
                <w:spacing w:val="-3"/>
              </w:rPr>
              <w:t>康沙镇</w:t>
            </w:r>
          </w:p>
        </w:tc>
        <w:tc>
          <w:tcPr>
            <w:tcW w:w="782" w:type="dxa"/>
            <w:vAlign w:val="top"/>
          </w:tcPr>
          <w:p w14:paraId="62D731E5">
            <w:pPr>
              <w:spacing w:line="329" w:lineRule="auto"/>
              <w:rPr>
                <w:rFonts w:ascii="Arial"/>
                <w:sz w:val="21"/>
              </w:rPr>
            </w:pPr>
          </w:p>
          <w:p w14:paraId="1B75E0EA">
            <w:pPr>
              <w:spacing w:line="330" w:lineRule="auto"/>
              <w:rPr>
                <w:rFonts w:ascii="Arial"/>
                <w:sz w:val="21"/>
              </w:rPr>
            </w:pPr>
          </w:p>
          <w:p w14:paraId="4A0E84B7">
            <w:pPr>
              <w:pStyle w:val="6"/>
              <w:spacing w:before="58" w:line="183" w:lineRule="auto"/>
              <w:ind w:left="215"/>
            </w:pPr>
            <w:r>
              <w:rPr>
                <w:spacing w:val="-2"/>
              </w:rPr>
              <w:t>6.53</w:t>
            </w:r>
          </w:p>
        </w:tc>
        <w:tc>
          <w:tcPr>
            <w:tcW w:w="2285" w:type="dxa"/>
            <w:vAlign w:val="top"/>
          </w:tcPr>
          <w:p w14:paraId="0678C47B">
            <w:pPr>
              <w:spacing w:line="328" w:lineRule="auto"/>
              <w:rPr>
                <w:rFonts w:ascii="Arial"/>
                <w:sz w:val="21"/>
              </w:rPr>
            </w:pPr>
          </w:p>
          <w:p w14:paraId="046BEACC">
            <w:pPr>
              <w:spacing w:line="329" w:lineRule="auto"/>
              <w:rPr>
                <w:rFonts w:ascii="Arial"/>
                <w:sz w:val="21"/>
              </w:rPr>
            </w:pPr>
          </w:p>
          <w:p w14:paraId="362F9C72">
            <w:pPr>
              <w:pStyle w:val="6"/>
              <w:spacing w:before="59" w:line="184" w:lineRule="auto"/>
              <w:ind w:left="113"/>
            </w:pPr>
            <w:r>
              <w:rPr>
                <w:spacing w:val="-5"/>
              </w:rPr>
              <w:t>95.93835711，30.80297138</w:t>
            </w:r>
          </w:p>
        </w:tc>
        <w:tc>
          <w:tcPr>
            <w:tcW w:w="2285" w:type="dxa"/>
            <w:vAlign w:val="top"/>
          </w:tcPr>
          <w:p w14:paraId="084F8B67">
            <w:pPr>
              <w:spacing w:line="329" w:lineRule="auto"/>
              <w:rPr>
                <w:rFonts w:ascii="Arial"/>
                <w:sz w:val="21"/>
              </w:rPr>
            </w:pPr>
          </w:p>
          <w:p w14:paraId="20ABDE4A">
            <w:pPr>
              <w:spacing w:line="329" w:lineRule="auto"/>
              <w:rPr>
                <w:rFonts w:ascii="Arial"/>
                <w:sz w:val="21"/>
              </w:rPr>
            </w:pPr>
          </w:p>
          <w:p w14:paraId="4DDE9B27">
            <w:pPr>
              <w:pStyle w:val="6"/>
              <w:spacing w:before="59" w:line="183" w:lineRule="auto"/>
              <w:ind w:left="113"/>
            </w:pPr>
            <w:r>
              <w:rPr>
                <w:spacing w:val="-5"/>
              </w:rPr>
              <w:t>95.97828984，30.77893473</w:t>
            </w:r>
          </w:p>
        </w:tc>
        <w:tc>
          <w:tcPr>
            <w:tcW w:w="904" w:type="dxa"/>
            <w:vAlign w:val="top"/>
          </w:tcPr>
          <w:p w14:paraId="208A09D2">
            <w:pPr>
              <w:pStyle w:val="6"/>
              <w:spacing w:before="68" w:line="305" w:lineRule="auto"/>
              <w:ind w:left="115" w:right="106" w:firstLine="1"/>
            </w:pPr>
            <w:r>
              <w:rPr>
                <w:spacing w:val="-3"/>
              </w:rPr>
              <w:t>涉及桥</w:t>
            </w:r>
            <w:r>
              <w:t xml:space="preserve">  </w:t>
            </w:r>
            <w:r>
              <w:rPr>
                <w:spacing w:val="-11"/>
              </w:rPr>
              <w:t>梁、河道</w:t>
            </w:r>
            <w:r>
              <w:t xml:space="preserve"> </w:t>
            </w:r>
            <w:r>
              <w:rPr>
                <w:spacing w:val="-11"/>
              </w:rPr>
              <w:t>窄、植被</w:t>
            </w:r>
            <w:r>
              <w:t xml:space="preserve"> </w:t>
            </w:r>
            <w:r>
              <w:rPr>
                <w:spacing w:val="-11"/>
              </w:rPr>
              <w:t>好、砂源</w:t>
            </w:r>
            <w:r>
              <w:t xml:space="preserve"> 差</w:t>
            </w:r>
          </w:p>
        </w:tc>
      </w:tr>
      <w:tr w14:paraId="7D7B1E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4" w:hRule="atLeast"/>
        </w:trPr>
        <w:tc>
          <w:tcPr>
            <w:tcW w:w="401" w:type="dxa"/>
            <w:vAlign w:val="top"/>
          </w:tcPr>
          <w:p w14:paraId="2BFB8E2C">
            <w:pPr>
              <w:spacing w:line="329" w:lineRule="auto"/>
              <w:rPr>
                <w:rFonts w:ascii="Arial"/>
                <w:sz w:val="21"/>
              </w:rPr>
            </w:pPr>
          </w:p>
          <w:p w14:paraId="19943EAF">
            <w:pPr>
              <w:spacing w:line="329" w:lineRule="auto"/>
              <w:rPr>
                <w:rFonts w:ascii="Arial"/>
                <w:sz w:val="21"/>
              </w:rPr>
            </w:pPr>
          </w:p>
          <w:p w14:paraId="11E9A382">
            <w:pPr>
              <w:pStyle w:val="6"/>
              <w:spacing w:before="59" w:line="183" w:lineRule="auto"/>
              <w:ind w:left="118"/>
            </w:pPr>
            <w:r>
              <w:rPr>
                <w:spacing w:val="-5"/>
              </w:rPr>
              <w:t>30</w:t>
            </w:r>
          </w:p>
        </w:tc>
        <w:tc>
          <w:tcPr>
            <w:tcW w:w="397" w:type="dxa"/>
            <w:vMerge w:val="continue"/>
            <w:tcBorders>
              <w:top w:val="nil"/>
              <w:bottom w:val="nil"/>
            </w:tcBorders>
            <w:textDirection w:val="tbRlV"/>
            <w:vAlign w:val="top"/>
          </w:tcPr>
          <w:p w14:paraId="1DE9426D">
            <w:pPr>
              <w:rPr>
                <w:rFonts w:ascii="Arial"/>
                <w:sz w:val="21"/>
              </w:rPr>
            </w:pPr>
          </w:p>
        </w:tc>
        <w:tc>
          <w:tcPr>
            <w:tcW w:w="714" w:type="dxa"/>
            <w:vAlign w:val="top"/>
          </w:tcPr>
          <w:p w14:paraId="4C800AFD">
            <w:pPr>
              <w:spacing w:line="476" w:lineRule="auto"/>
              <w:rPr>
                <w:rFonts w:ascii="Arial"/>
                <w:sz w:val="21"/>
              </w:rPr>
            </w:pPr>
          </w:p>
          <w:p w14:paraId="32C49C4B">
            <w:pPr>
              <w:pStyle w:val="6"/>
              <w:spacing w:before="58" w:line="306" w:lineRule="auto"/>
              <w:ind w:left="180" w:right="175" w:firstLine="2"/>
            </w:pPr>
            <w:r>
              <w:rPr>
                <w:spacing w:val="-4"/>
              </w:rPr>
              <w:t>2#禁</w:t>
            </w:r>
            <w:r>
              <w:rPr>
                <w:spacing w:val="1"/>
              </w:rPr>
              <w:t xml:space="preserve"> </w:t>
            </w:r>
            <w:r>
              <w:rPr>
                <w:spacing w:val="-4"/>
              </w:rPr>
              <w:t>采区</w:t>
            </w:r>
          </w:p>
        </w:tc>
        <w:tc>
          <w:tcPr>
            <w:tcW w:w="758" w:type="dxa"/>
            <w:vAlign w:val="top"/>
          </w:tcPr>
          <w:p w14:paraId="298C281B">
            <w:pPr>
              <w:spacing w:line="315" w:lineRule="auto"/>
              <w:rPr>
                <w:rFonts w:ascii="Arial"/>
                <w:sz w:val="21"/>
              </w:rPr>
            </w:pPr>
          </w:p>
          <w:p w14:paraId="7189543A">
            <w:pPr>
              <w:spacing w:line="315" w:lineRule="auto"/>
              <w:rPr>
                <w:rFonts w:ascii="Arial"/>
                <w:sz w:val="21"/>
              </w:rPr>
            </w:pPr>
          </w:p>
          <w:p w14:paraId="55CF78A0">
            <w:pPr>
              <w:pStyle w:val="6"/>
              <w:spacing w:before="59" w:line="219" w:lineRule="auto"/>
              <w:ind w:left="111"/>
            </w:pPr>
            <w:r>
              <w:rPr>
                <w:spacing w:val="-3"/>
              </w:rPr>
              <w:t>康沙镇</w:t>
            </w:r>
          </w:p>
        </w:tc>
        <w:tc>
          <w:tcPr>
            <w:tcW w:w="782" w:type="dxa"/>
            <w:vAlign w:val="top"/>
          </w:tcPr>
          <w:p w14:paraId="11C4C4EA">
            <w:pPr>
              <w:spacing w:line="328" w:lineRule="auto"/>
              <w:rPr>
                <w:rFonts w:ascii="Arial"/>
                <w:sz w:val="21"/>
              </w:rPr>
            </w:pPr>
          </w:p>
          <w:p w14:paraId="58170BBF">
            <w:pPr>
              <w:spacing w:line="329" w:lineRule="auto"/>
              <w:rPr>
                <w:rFonts w:ascii="Arial"/>
                <w:sz w:val="21"/>
              </w:rPr>
            </w:pPr>
          </w:p>
          <w:p w14:paraId="7CBE7B0B">
            <w:pPr>
              <w:pStyle w:val="6"/>
              <w:spacing w:before="59" w:line="184" w:lineRule="auto"/>
              <w:ind w:left="226"/>
            </w:pPr>
            <w:r>
              <w:rPr>
                <w:spacing w:val="-5"/>
              </w:rPr>
              <w:t>1.24</w:t>
            </w:r>
          </w:p>
        </w:tc>
        <w:tc>
          <w:tcPr>
            <w:tcW w:w="2285" w:type="dxa"/>
            <w:vAlign w:val="top"/>
          </w:tcPr>
          <w:p w14:paraId="09E1A3F5">
            <w:pPr>
              <w:spacing w:line="328" w:lineRule="auto"/>
              <w:rPr>
                <w:rFonts w:ascii="Arial"/>
                <w:sz w:val="21"/>
              </w:rPr>
            </w:pPr>
          </w:p>
          <w:p w14:paraId="7B65CEBF">
            <w:pPr>
              <w:spacing w:line="329" w:lineRule="auto"/>
              <w:rPr>
                <w:rFonts w:ascii="Arial"/>
                <w:sz w:val="21"/>
              </w:rPr>
            </w:pPr>
          </w:p>
          <w:p w14:paraId="5EBA5E12">
            <w:pPr>
              <w:pStyle w:val="6"/>
              <w:spacing w:before="59" w:line="184" w:lineRule="auto"/>
              <w:ind w:left="113"/>
            </w:pPr>
            <w:r>
              <w:rPr>
                <w:spacing w:val="-5"/>
              </w:rPr>
              <w:t>95.98613799，30.78306415</w:t>
            </w:r>
          </w:p>
        </w:tc>
        <w:tc>
          <w:tcPr>
            <w:tcW w:w="2285" w:type="dxa"/>
            <w:vAlign w:val="top"/>
          </w:tcPr>
          <w:p w14:paraId="3F97D4E6">
            <w:pPr>
              <w:spacing w:line="328" w:lineRule="auto"/>
              <w:rPr>
                <w:rFonts w:ascii="Arial"/>
                <w:sz w:val="21"/>
              </w:rPr>
            </w:pPr>
          </w:p>
          <w:p w14:paraId="78D5DE66">
            <w:pPr>
              <w:spacing w:line="329" w:lineRule="auto"/>
              <w:rPr>
                <w:rFonts w:ascii="Arial"/>
                <w:sz w:val="21"/>
              </w:rPr>
            </w:pPr>
          </w:p>
          <w:p w14:paraId="237EE9BC">
            <w:pPr>
              <w:pStyle w:val="6"/>
              <w:spacing w:before="59" w:line="184" w:lineRule="auto"/>
              <w:ind w:left="113"/>
            </w:pPr>
            <w:r>
              <w:rPr>
                <w:spacing w:val="-5"/>
              </w:rPr>
              <w:t>95.99531114，30.78926717</w:t>
            </w:r>
          </w:p>
        </w:tc>
        <w:tc>
          <w:tcPr>
            <w:tcW w:w="904" w:type="dxa"/>
            <w:vAlign w:val="top"/>
          </w:tcPr>
          <w:p w14:paraId="59F249CE">
            <w:pPr>
              <w:pStyle w:val="6"/>
              <w:spacing w:before="67" w:line="305" w:lineRule="auto"/>
              <w:ind w:left="115" w:right="106" w:firstLine="1"/>
            </w:pPr>
            <w:r>
              <w:rPr>
                <w:spacing w:val="-3"/>
              </w:rPr>
              <w:t>涉及桥</w:t>
            </w:r>
            <w:r>
              <w:t xml:space="preserve">  </w:t>
            </w:r>
            <w:r>
              <w:rPr>
                <w:spacing w:val="-11"/>
              </w:rPr>
              <w:t>梁、河道</w:t>
            </w:r>
            <w:r>
              <w:t xml:space="preserve"> </w:t>
            </w:r>
            <w:r>
              <w:rPr>
                <w:spacing w:val="-11"/>
              </w:rPr>
              <w:t>窄、植被</w:t>
            </w:r>
            <w:r>
              <w:t xml:space="preserve"> </w:t>
            </w:r>
            <w:r>
              <w:rPr>
                <w:spacing w:val="-11"/>
              </w:rPr>
              <w:t>好、砂源</w:t>
            </w:r>
            <w:r>
              <w:t xml:space="preserve"> 差</w:t>
            </w:r>
          </w:p>
        </w:tc>
      </w:tr>
      <w:tr w14:paraId="774C13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4" w:hRule="atLeast"/>
        </w:trPr>
        <w:tc>
          <w:tcPr>
            <w:tcW w:w="401" w:type="dxa"/>
            <w:vAlign w:val="top"/>
          </w:tcPr>
          <w:p w14:paraId="3806A37A">
            <w:pPr>
              <w:spacing w:line="329" w:lineRule="auto"/>
              <w:rPr>
                <w:rFonts w:ascii="Arial"/>
                <w:sz w:val="21"/>
              </w:rPr>
            </w:pPr>
          </w:p>
          <w:p w14:paraId="43B7B2F9">
            <w:pPr>
              <w:spacing w:line="329" w:lineRule="auto"/>
              <w:rPr>
                <w:rFonts w:ascii="Arial"/>
                <w:sz w:val="21"/>
              </w:rPr>
            </w:pPr>
          </w:p>
          <w:p w14:paraId="40B68880">
            <w:pPr>
              <w:pStyle w:val="6"/>
              <w:spacing w:before="58" w:line="184" w:lineRule="auto"/>
              <w:ind w:left="118"/>
            </w:pPr>
            <w:r>
              <w:rPr>
                <w:spacing w:val="-5"/>
              </w:rPr>
              <w:t>31</w:t>
            </w:r>
          </w:p>
        </w:tc>
        <w:tc>
          <w:tcPr>
            <w:tcW w:w="397" w:type="dxa"/>
            <w:vMerge w:val="continue"/>
            <w:tcBorders>
              <w:top w:val="nil"/>
              <w:bottom w:val="nil"/>
            </w:tcBorders>
            <w:textDirection w:val="tbRlV"/>
            <w:vAlign w:val="top"/>
          </w:tcPr>
          <w:p w14:paraId="6D442A7D">
            <w:pPr>
              <w:rPr>
                <w:rFonts w:ascii="Arial"/>
                <w:sz w:val="21"/>
              </w:rPr>
            </w:pPr>
          </w:p>
        </w:tc>
        <w:tc>
          <w:tcPr>
            <w:tcW w:w="714" w:type="dxa"/>
            <w:vAlign w:val="top"/>
          </w:tcPr>
          <w:p w14:paraId="00551ECF">
            <w:pPr>
              <w:spacing w:line="476" w:lineRule="auto"/>
              <w:rPr>
                <w:rFonts w:ascii="Arial"/>
                <w:sz w:val="21"/>
              </w:rPr>
            </w:pPr>
          </w:p>
          <w:p w14:paraId="2B566ACB">
            <w:pPr>
              <w:pStyle w:val="6"/>
              <w:spacing w:before="59" w:line="306" w:lineRule="auto"/>
              <w:ind w:left="180" w:right="175" w:firstLine="4"/>
            </w:pPr>
            <w:r>
              <w:rPr>
                <w:spacing w:val="-4"/>
              </w:rPr>
              <w:t>3#禁</w:t>
            </w:r>
            <w:r>
              <w:t xml:space="preserve"> </w:t>
            </w:r>
            <w:r>
              <w:rPr>
                <w:spacing w:val="-4"/>
              </w:rPr>
              <w:t>采区</w:t>
            </w:r>
          </w:p>
        </w:tc>
        <w:tc>
          <w:tcPr>
            <w:tcW w:w="758" w:type="dxa"/>
            <w:vAlign w:val="top"/>
          </w:tcPr>
          <w:p w14:paraId="7ECEA386">
            <w:pPr>
              <w:spacing w:line="315" w:lineRule="auto"/>
              <w:rPr>
                <w:rFonts w:ascii="Arial"/>
                <w:sz w:val="21"/>
              </w:rPr>
            </w:pPr>
          </w:p>
          <w:p w14:paraId="186D4685">
            <w:pPr>
              <w:spacing w:line="316" w:lineRule="auto"/>
              <w:rPr>
                <w:rFonts w:ascii="Arial"/>
                <w:sz w:val="21"/>
              </w:rPr>
            </w:pPr>
          </w:p>
          <w:p w14:paraId="6C5856BE">
            <w:pPr>
              <w:pStyle w:val="6"/>
              <w:spacing w:before="58" w:line="219" w:lineRule="auto"/>
              <w:ind w:left="111"/>
            </w:pPr>
            <w:r>
              <w:rPr>
                <w:spacing w:val="-3"/>
              </w:rPr>
              <w:t>康沙镇</w:t>
            </w:r>
          </w:p>
        </w:tc>
        <w:tc>
          <w:tcPr>
            <w:tcW w:w="782" w:type="dxa"/>
            <w:vAlign w:val="top"/>
          </w:tcPr>
          <w:p w14:paraId="4917AD70">
            <w:pPr>
              <w:spacing w:line="329" w:lineRule="auto"/>
              <w:rPr>
                <w:rFonts w:ascii="Arial"/>
                <w:sz w:val="21"/>
              </w:rPr>
            </w:pPr>
          </w:p>
          <w:p w14:paraId="0165E434">
            <w:pPr>
              <w:spacing w:line="330" w:lineRule="auto"/>
              <w:rPr>
                <w:rFonts w:ascii="Arial"/>
                <w:sz w:val="21"/>
              </w:rPr>
            </w:pPr>
          </w:p>
          <w:p w14:paraId="54618963">
            <w:pPr>
              <w:pStyle w:val="6"/>
              <w:spacing w:before="58" w:line="183" w:lineRule="auto"/>
              <w:ind w:left="217"/>
            </w:pPr>
            <w:r>
              <w:rPr>
                <w:spacing w:val="-3"/>
              </w:rPr>
              <w:t>3.89</w:t>
            </w:r>
          </w:p>
        </w:tc>
        <w:tc>
          <w:tcPr>
            <w:tcW w:w="2285" w:type="dxa"/>
            <w:vAlign w:val="top"/>
          </w:tcPr>
          <w:p w14:paraId="383C2227">
            <w:pPr>
              <w:spacing w:line="329" w:lineRule="auto"/>
              <w:rPr>
                <w:rFonts w:ascii="Arial"/>
                <w:sz w:val="21"/>
              </w:rPr>
            </w:pPr>
          </w:p>
          <w:p w14:paraId="592C1DCE">
            <w:pPr>
              <w:spacing w:line="329" w:lineRule="auto"/>
              <w:rPr>
                <w:rFonts w:ascii="Arial"/>
                <w:sz w:val="21"/>
              </w:rPr>
            </w:pPr>
          </w:p>
          <w:p w14:paraId="0FCF9697">
            <w:pPr>
              <w:pStyle w:val="6"/>
              <w:spacing w:before="58" w:line="184" w:lineRule="auto"/>
              <w:ind w:left="113"/>
            </w:pPr>
            <w:r>
              <w:rPr>
                <w:spacing w:val="-5"/>
              </w:rPr>
              <w:t>96.00264966，30.79485231</w:t>
            </w:r>
          </w:p>
        </w:tc>
        <w:tc>
          <w:tcPr>
            <w:tcW w:w="2285" w:type="dxa"/>
            <w:vAlign w:val="top"/>
          </w:tcPr>
          <w:p w14:paraId="31D8F382">
            <w:pPr>
              <w:spacing w:line="329" w:lineRule="auto"/>
              <w:rPr>
                <w:rFonts w:ascii="Arial"/>
                <w:sz w:val="21"/>
              </w:rPr>
            </w:pPr>
          </w:p>
          <w:p w14:paraId="571114F7">
            <w:pPr>
              <w:spacing w:line="329" w:lineRule="auto"/>
              <w:rPr>
                <w:rFonts w:ascii="Arial"/>
                <w:sz w:val="21"/>
              </w:rPr>
            </w:pPr>
          </w:p>
          <w:p w14:paraId="450612AE">
            <w:pPr>
              <w:pStyle w:val="6"/>
              <w:spacing w:before="58" w:line="184" w:lineRule="auto"/>
              <w:ind w:left="113"/>
            </w:pPr>
            <w:r>
              <w:rPr>
                <w:spacing w:val="-5"/>
              </w:rPr>
              <w:t>96.03501320，30.79711484</w:t>
            </w:r>
          </w:p>
        </w:tc>
        <w:tc>
          <w:tcPr>
            <w:tcW w:w="904" w:type="dxa"/>
            <w:vAlign w:val="top"/>
          </w:tcPr>
          <w:p w14:paraId="1A1A0E06">
            <w:pPr>
              <w:pStyle w:val="6"/>
              <w:spacing w:before="67" w:line="305" w:lineRule="auto"/>
              <w:ind w:left="115" w:right="106" w:firstLine="1"/>
            </w:pPr>
            <w:r>
              <w:rPr>
                <w:spacing w:val="-3"/>
              </w:rPr>
              <w:t>涉及桥</w:t>
            </w:r>
            <w:r>
              <w:t xml:space="preserve">  </w:t>
            </w:r>
            <w:r>
              <w:rPr>
                <w:spacing w:val="-11"/>
              </w:rPr>
              <w:t>梁、河道</w:t>
            </w:r>
            <w:r>
              <w:t xml:space="preserve"> </w:t>
            </w:r>
            <w:r>
              <w:rPr>
                <w:spacing w:val="-11"/>
              </w:rPr>
              <w:t>窄、植被</w:t>
            </w:r>
            <w:r>
              <w:t xml:space="preserve"> </w:t>
            </w:r>
            <w:r>
              <w:rPr>
                <w:spacing w:val="-11"/>
              </w:rPr>
              <w:t>好、砂源</w:t>
            </w:r>
            <w:r>
              <w:t xml:space="preserve"> 差</w:t>
            </w:r>
          </w:p>
        </w:tc>
      </w:tr>
      <w:tr w14:paraId="69770D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4" w:hRule="atLeast"/>
        </w:trPr>
        <w:tc>
          <w:tcPr>
            <w:tcW w:w="401" w:type="dxa"/>
            <w:vAlign w:val="top"/>
          </w:tcPr>
          <w:p w14:paraId="0D652E18">
            <w:pPr>
              <w:spacing w:line="329" w:lineRule="auto"/>
              <w:rPr>
                <w:rFonts w:ascii="Arial"/>
                <w:sz w:val="21"/>
              </w:rPr>
            </w:pPr>
          </w:p>
          <w:p w14:paraId="5D505E02">
            <w:pPr>
              <w:spacing w:line="330" w:lineRule="auto"/>
              <w:rPr>
                <w:rFonts w:ascii="Arial"/>
                <w:sz w:val="21"/>
              </w:rPr>
            </w:pPr>
          </w:p>
          <w:p w14:paraId="21FE5C12">
            <w:pPr>
              <w:pStyle w:val="6"/>
              <w:spacing w:before="59" w:line="183" w:lineRule="auto"/>
              <w:ind w:left="118"/>
            </w:pPr>
            <w:r>
              <w:rPr>
                <w:spacing w:val="-5"/>
              </w:rPr>
              <w:t>32</w:t>
            </w:r>
          </w:p>
        </w:tc>
        <w:tc>
          <w:tcPr>
            <w:tcW w:w="397" w:type="dxa"/>
            <w:vMerge w:val="continue"/>
            <w:tcBorders>
              <w:top w:val="nil"/>
              <w:bottom w:val="nil"/>
            </w:tcBorders>
            <w:textDirection w:val="tbRlV"/>
            <w:vAlign w:val="top"/>
          </w:tcPr>
          <w:p w14:paraId="0E70067F">
            <w:pPr>
              <w:rPr>
                <w:rFonts w:ascii="Arial"/>
                <w:sz w:val="21"/>
              </w:rPr>
            </w:pPr>
          </w:p>
        </w:tc>
        <w:tc>
          <w:tcPr>
            <w:tcW w:w="714" w:type="dxa"/>
            <w:vAlign w:val="top"/>
          </w:tcPr>
          <w:p w14:paraId="262CBB81">
            <w:pPr>
              <w:spacing w:line="477" w:lineRule="auto"/>
              <w:rPr>
                <w:rFonts w:ascii="Arial"/>
                <w:sz w:val="21"/>
              </w:rPr>
            </w:pPr>
          </w:p>
          <w:p w14:paraId="117EAD35">
            <w:pPr>
              <w:pStyle w:val="6"/>
              <w:spacing w:before="58" w:line="306" w:lineRule="auto"/>
              <w:ind w:left="180" w:right="175"/>
            </w:pPr>
            <w:r>
              <w:rPr>
                <w:spacing w:val="-3"/>
              </w:rPr>
              <w:t>4#禁</w:t>
            </w:r>
            <w:r>
              <w:rPr>
                <w:spacing w:val="1"/>
              </w:rPr>
              <w:t xml:space="preserve"> </w:t>
            </w:r>
            <w:r>
              <w:rPr>
                <w:spacing w:val="-4"/>
              </w:rPr>
              <w:t>采区</w:t>
            </w:r>
          </w:p>
        </w:tc>
        <w:tc>
          <w:tcPr>
            <w:tcW w:w="758" w:type="dxa"/>
            <w:vAlign w:val="top"/>
          </w:tcPr>
          <w:p w14:paraId="4C25D0BE">
            <w:pPr>
              <w:spacing w:line="315" w:lineRule="auto"/>
              <w:rPr>
                <w:rFonts w:ascii="Arial"/>
                <w:sz w:val="21"/>
              </w:rPr>
            </w:pPr>
          </w:p>
          <w:p w14:paraId="71F77861">
            <w:pPr>
              <w:spacing w:line="316" w:lineRule="auto"/>
              <w:rPr>
                <w:rFonts w:ascii="Arial"/>
                <w:sz w:val="21"/>
              </w:rPr>
            </w:pPr>
          </w:p>
          <w:p w14:paraId="3917E682">
            <w:pPr>
              <w:pStyle w:val="6"/>
              <w:spacing w:before="59" w:line="219" w:lineRule="auto"/>
              <w:ind w:left="111"/>
            </w:pPr>
            <w:r>
              <w:rPr>
                <w:spacing w:val="-3"/>
              </w:rPr>
              <w:t>康沙镇</w:t>
            </w:r>
          </w:p>
        </w:tc>
        <w:tc>
          <w:tcPr>
            <w:tcW w:w="782" w:type="dxa"/>
            <w:vAlign w:val="top"/>
          </w:tcPr>
          <w:p w14:paraId="70AC6F4A">
            <w:pPr>
              <w:spacing w:line="329" w:lineRule="auto"/>
              <w:rPr>
                <w:rFonts w:ascii="Arial"/>
                <w:sz w:val="21"/>
              </w:rPr>
            </w:pPr>
          </w:p>
          <w:p w14:paraId="58FBC233">
            <w:pPr>
              <w:spacing w:line="330" w:lineRule="auto"/>
              <w:rPr>
                <w:rFonts w:ascii="Arial"/>
                <w:sz w:val="21"/>
              </w:rPr>
            </w:pPr>
          </w:p>
          <w:p w14:paraId="53526F0C">
            <w:pPr>
              <w:pStyle w:val="6"/>
              <w:spacing w:before="59" w:line="183" w:lineRule="auto"/>
              <w:ind w:left="215"/>
            </w:pPr>
            <w:r>
              <w:rPr>
                <w:spacing w:val="-3"/>
              </w:rPr>
              <w:t>2.33</w:t>
            </w:r>
          </w:p>
        </w:tc>
        <w:tc>
          <w:tcPr>
            <w:tcW w:w="2285" w:type="dxa"/>
            <w:vAlign w:val="top"/>
          </w:tcPr>
          <w:p w14:paraId="18AF2604">
            <w:pPr>
              <w:spacing w:line="329" w:lineRule="auto"/>
              <w:rPr>
                <w:rFonts w:ascii="Arial"/>
                <w:sz w:val="21"/>
              </w:rPr>
            </w:pPr>
          </w:p>
          <w:p w14:paraId="174C041F">
            <w:pPr>
              <w:spacing w:line="329" w:lineRule="auto"/>
              <w:rPr>
                <w:rFonts w:ascii="Arial"/>
                <w:sz w:val="21"/>
              </w:rPr>
            </w:pPr>
          </w:p>
          <w:p w14:paraId="62CD48E8">
            <w:pPr>
              <w:pStyle w:val="6"/>
              <w:spacing w:before="59" w:line="184" w:lineRule="auto"/>
              <w:ind w:left="113"/>
            </w:pPr>
            <w:r>
              <w:rPr>
                <w:spacing w:val="-5"/>
              </w:rPr>
              <w:t>96.05335951，30.78523940</w:t>
            </w:r>
          </w:p>
        </w:tc>
        <w:tc>
          <w:tcPr>
            <w:tcW w:w="2285" w:type="dxa"/>
            <w:vAlign w:val="top"/>
          </w:tcPr>
          <w:p w14:paraId="0DF9D0FF">
            <w:pPr>
              <w:spacing w:line="329" w:lineRule="auto"/>
              <w:rPr>
                <w:rFonts w:ascii="Arial"/>
                <w:sz w:val="21"/>
              </w:rPr>
            </w:pPr>
          </w:p>
          <w:p w14:paraId="7146F303">
            <w:pPr>
              <w:spacing w:line="329" w:lineRule="auto"/>
              <w:rPr>
                <w:rFonts w:ascii="Arial"/>
                <w:sz w:val="21"/>
              </w:rPr>
            </w:pPr>
          </w:p>
          <w:p w14:paraId="65B16B2C">
            <w:pPr>
              <w:pStyle w:val="6"/>
              <w:spacing w:before="59" w:line="184" w:lineRule="auto"/>
              <w:ind w:left="113"/>
            </w:pPr>
            <w:r>
              <w:rPr>
                <w:spacing w:val="-5"/>
              </w:rPr>
              <w:t>96.06131226，30.76656153</w:t>
            </w:r>
          </w:p>
        </w:tc>
        <w:tc>
          <w:tcPr>
            <w:tcW w:w="904" w:type="dxa"/>
            <w:vAlign w:val="top"/>
          </w:tcPr>
          <w:p w14:paraId="520E7E04">
            <w:pPr>
              <w:pStyle w:val="6"/>
              <w:spacing w:before="71" w:line="304" w:lineRule="auto"/>
              <w:ind w:left="115" w:right="106" w:firstLine="1"/>
            </w:pPr>
            <w:r>
              <w:rPr>
                <w:spacing w:val="-3"/>
              </w:rPr>
              <w:t>涉及桥</w:t>
            </w:r>
            <w:r>
              <w:t xml:space="preserve">  </w:t>
            </w:r>
            <w:r>
              <w:rPr>
                <w:spacing w:val="-11"/>
              </w:rPr>
              <w:t>梁、河道</w:t>
            </w:r>
            <w:r>
              <w:t xml:space="preserve"> </w:t>
            </w:r>
            <w:r>
              <w:rPr>
                <w:spacing w:val="-11"/>
              </w:rPr>
              <w:t>窄、植被</w:t>
            </w:r>
            <w:r>
              <w:t xml:space="preserve"> </w:t>
            </w:r>
            <w:r>
              <w:rPr>
                <w:spacing w:val="-11"/>
              </w:rPr>
              <w:t>好、砂源</w:t>
            </w:r>
            <w:r>
              <w:t xml:space="preserve"> 差</w:t>
            </w:r>
          </w:p>
        </w:tc>
      </w:tr>
      <w:tr w14:paraId="18AA57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6" w:hRule="atLeast"/>
        </w:trPr>
        <w:tc>
          <w:tcPr>
            <w:tcW w:w="401" w:type="dxa"/>
            <w:vAlign w:val="top"/>
          </w:tcPr>
          <w:p w14:paraId="1AE89266">
            <w:pPr>
              <w:spacing w:line="271" w:lineRule="auto"/>
              <w:rPr>
                <w:rFonts w:ascii="Arial"/>
                <w:sz w:val="21"/>
              </w:rPr>
            </w:pPr>
          </w:p>
          <w:p w14:paraId="012126A3">
            <w:pPr>
              <w:spacing w:line="272" w:lineRule="auto"/>
              <w:rPr>
                <w:rFonts w:ascii="Arial"/>
                <w:sz w:val="21"/>
              </w:rPr>
            </w:pPr>
          </w:p>
          <w:p w14:paraId="26228F72">
            <w:pPr>
              <w:spacing w:line="272" w:lineRule="auto"/>
              <w:rPr>
                <w:rFonts w:ascii="Arial"/>
                <w:sz w:val="21"/>
              </w:rPr>
            </w:pPr>
          </w:p>
          <w:p w14:paraId="4F14F849">
            <w:pPr>
              <w:pStyle w:val="6"/>
              <w:spacing w:before="59" w:line="183" w:lineRule="auto"/>
              <w:ind w:left="118"/>
            </w:pPr>
            <w:r>
              <w:rPr>
                <w:spacing w:val="-5"/>
              </w:rPr>
              <w:t>33</w:t>
            </w:r>
          </w:p>
        </w:tc>
        <w:tc>
          <w:tcPr>
            <w:tcW w:w="397" w:type="dxa"/>
            <w:vMerge w:val="continue"/>
            <w:tcBorders>
              <w:top w:val="nil"/>
            </w:tcBorders>
            <w:textDirection w:val="tbRlV"/>
            <w:vAlign w:val="top"/>
          </w:tcPr>
          <w:p w14:paraId="4585E779">
            <w:pPr>
              <w:rPr>
                <w:rFonts w:ascii="Arial"/>
                <w:sz w:val="21"/>
              </w:rPr>
            </w:pPr>
          </w:p>
        </w:tc>
        <w:tc>
          <w:tcPr>
            <w:tcW w:w="714" w:type="dxa"/>
            <w:vAlign w:val="top"/>
          </w:tcPr>
          <w:p w14:paraId="58138D58">
            <w:pPr>
              <w:spacing w:line="316" w:lineRule="auto"/>
              <w:rPr>
                <w:rFonts w:ascii="Arial"/>
                <w:sz w:val="21"/>
              </w:rPr>
            </w:pPr>
          </w:p>
          <w:p w14:paraId="1460D99C">
            <w:pPr>
              <w:spacing w:line="316" w:lineRule="auto"/>
              <w:rPr>
                <w:rFonts w:ascii="Arial"/>
                <w:sz w:val="21"/>
              </w:rPr>
            </w:pPr>
          </w:p>
          <w:p w14:paraId="3DA640DB">
            <w:pPr>
              <w:pStyle w:val="6"/>
              <w:spacing w:before="59" w:line="306" w:lineRule="auto"/>
              <w:ind w:left="180" w:right="175" w:firstLine="4"/>
            </w:pPr>
            <w:r>
              <w:rPr>
                <w:spacing w:val="-4"/>
              </w:rPr>
              <w:t>5#禁</w:t>
            </w:r>
            <w:r>
              <w:t xml:space="preserve"> </w:t>
            </w:r>
            <w:r>
              <w:rPr>
                <w:spacing w:val="-4"/>
              </w:rPr>
              <w:t>采区</w:t>
            </w:r>
          </w:p>
        </w:tc>
        <w:tc>
          <w:tcPr>
            <w:tcW w:w="758" w:type="dxa"/>
            <w:vAlign w:val="top"/>
          </w:tcPr>
          <w:p w14:paraId="5504C2E3">
            <w:pPr>
              <w:spacing w:line="262" w:lineRule="auto"/>
              <w:rPr>
                <w:rFonts w:ascii="Arial"/>
                <w:sz w:val="21"/>
              </w:rPr>
            </w:pPr>
          </w:p>
          <w:p w14:paraId="773DB3CC">
            <w:pPr>
              <w:spacing w:line="262" w:lineRule="auto"/>
              <w:rPr>
                <w:rFonts w:ascii="Arial"/>
                <w:sz w:val="21"/>
              </w:rPr>
            </w:pPr>
          </w:p>
          <w:p w14:paraId="0B1955B6">
            <w:pPr>
              <w:spacing w:line="263" w:lineRule="auto"/>
              <w:rPr>
                <w:rFonts w:ascii="Arial"/>
                <w:sz w:val="21"/>
              </w:rPr>
            </w:pPr>
          </w:p>
          <w:p w14:paraId="7D72D843">
            <w:pPr>
              <w:pStyle w:val="6"/>
              <w:spacing w:before="59" w:line="219" w:lineRule="auto"/>
              <w:ind w:left="111"/>
            </w:pPr>
            <w:r>
              <w:rPr>
                <w:spacing w:val="-3"/>
              </w:rPr>
              <w:t>康沙镇</w:t>
            </w:r>
          </w:p>
        </w:tc>
        <w:tc>
          <w:tcPr>
            <w:tcW w:w="782" w:type="dxa"/>
            <w:vAlign w:val="top"/>
          </w:tcPr>
          <w:p w14:paraId="472261A6">
            <w:pPr>
              <w:spacing w:line="271" w:lineRule="auto"/>
              <w:rPr>
                <w:rFonts w:ascii="Arial"/>
                <w:sz w:val="21"/>
              </w:rPr>
            </w:pPr>
          </w:p>
          <w:p w14:paraId="285C987E">
            <w:pPr>
              <w:spacing w:line="272" w:lineRule="auto"/>
              <w:rPr>
                <w:rFonts w:ascii="Arial"/>
                <w:sz w:val="21"/>
              </w:rPr>
            </w:pPr>
          </w:p>
          <w:p w14:paraId="420CD556">
            <w:pPr>
              <w:spacing w:line="272" w:lineRule="auto"/>
              <w:rPr>
                <w:rFonts w:ascii="Arial"/>
                <w:sz w:val="21"/>
              </w:rPr>
            </w:pPr>
          </w:p>
          <w:p w14:paraId="178CCDD6">
            <w:pPr>
              <w:pStyle w:val="6"/>
              <w:spacing w:before="59" w:line="183" w:lineRule="auto"/>
              <w:ind w:left="172"/>
            </w:pPr>
            <w:r>
              <w:rPr>
                <w:spacing w:val="-2"/>
              </w:rPr>
              <w:t>25.75</w:t>
            </w:r>
          </w:p>
        </w:tc>
        <w:tc>
          <w:tcPr>
            <w:tcW w:w="2285" w:type="dxa"/>
            <w:vAlign w:val="top"/>
          </w:tcPr>
          <w:p w14:paraId="6048BB06">
            <w:pPr>
              <w:spacing w:line="271" w:lineRule="auto"/>
              <w:rPr>
                <w:rFonts w:ascii="Arial"/>
                <w:sz w:val="21"/>
              </w:rPr>
            </w:pPr>
          </w:p>
          <w:p w14:paraId="5B7312CF">
            <w:pPr>
              <w:spacing w:line="272" w:lineRule="auto"/>
              <w:rPr>
                <w:rFonts w:ascii="Arial"/>
                <w:sz w:val="21"/>
              </w:rPr>
            </w:pPr>
          </w:p>
          <w:p w14:paraId="4B4E985A">
            <w:pPr>
              <w:spacing w:line="272" w:lineRule="auto"/>
              <w:rPr>
                <w:rFonts w:ascii="Arial"/>
                <w:sz w:val="21"/>
              </w:rPr>
            </w:pPr>
          </w:p>
          <w:p w14:paraId="0CE9B87B">
            <w:pPr>
              <w:pStyle w:val="6"/>
              <w:spacing w:before="58" w:line="183" w:lineRule="auto"/>
              <w:ind w:left="113"/>
            </w:pPr>
            <w:r>
              <w:rPr>
                <w:spacing w:val="-5"/>
              </w:rPr>
              <w:t>96.07593834，30.75069805</w:t>
            </w:r>
          </w:p>
        </w:tc>
        <w:tc>
          <w:tcPr>
            <w:tcW w:w="2285" w:type="dxa"/>
            <w:vAlign w:val="top"/>
          </w:tcPr>
          <w:p w14:paraId="635E15D8">
            <w:pPr>
              <w:spacing w:line="271" w:lineRule="auto"/>
              <w:rPr>
                <w:rFonts w:ascii="Arial"/>
                <w:sz w:val="21"/>
              </w:rPr>
            </w:pPr>
          </w:p>
          <w:p w14:paraId="2C5FC19A">
            <w:pPr>
              <w:spacing w:line="271" w:lineRule="auto"/>
              <w:rPr>
                <w:rFonts w:ascii="Arial"/>
                <w:sz w:val="21"/>
              </w:rPr>
            </w:pPr>
          </w:p>
          <w:p w14:paraId="02A96B5F">
            <w:pPr>
              <w:spacing w:line="272" w:lineRule="auto"/>
              <w:rPr>
                <w:rFonts w:ascii="Arial"/>
                <w:sz w:val="21"/>
              </w:rPr>
            </w:pPr>
          </w:p>
          <w:p w14:paraId="321BA99A">
            <w:pPr>
              <w:pStyle w:val="6"/>
              <w:spacing w:before="58" w:line="184" w:lineRule="auto"/>
              <w:ind w:left="113"/>
            </w:pPr>
            <w:r>
              <w:rPr>
                <w:spacing w:val="-5"/>
              </w:rPr>
              <w:t>96.19069934，30.88548705</w:t>
            </w:r>
          </w:p>
        </w:tc>
        <w:tc>
          <w:tcPr>
            <w:tcW w:w="904" w:type="dxa"/>
            <w:vAlign w:val="top"/>
          </w:tcPr>
          <w:p w14:paraId="6C89DAF7">
            <w:pPr>
              <w:pStyle w:val="6"/>
              <w:spacing w:before="70" w:line="307" w:lineRule="auto"/>
              <w:ind w:left="115" w:right="106" w:firstLine="1"/>
            </w:pPr>
            <w:r>
              <w:rPr>
                <w:spacing w:val="-3"/>
              </w:rPr>
              <w:t>涉及桥</w:t>
            </w:r>
            <w:r>
              <w:t xml:space="preserve">  </w:t>
            </w:r>
            <w:r>
              <w:rPr>
                <w:spacing w:val="-3"/>
              </w:rPr>
              <w:t>梁、堤</w:t>
            </w:r>
            <w:r>
              <w:t xml:space="preserve">  </w:t>
            </w:r>
            <w:r>
              <w:rPr>
                <w:spacing w:val="-11"/>
              </w:rPr>
              <w:t>防、河道</w:t>
            </w:r>
            <w:r>
              <w:t xml:space="preserve"> </w:t>
            </w:r>
            <w:r>
              <w:rPr>
                <w:spacing w:val="-11"/>
              </w:rPr>
              <w:t>窄、植被</w:t>
            </w:r>
            <w:r>
              <w:t xml:space="preserve"> </w:t>
            </w:r>
            <w:r>
              <w:rPr>
                <w:spacing w:val="-11"/>
              </w:rPr>
              <w:t>好、砂源</w:t>
            </w:r>
            <w:r>
              <w:t xml:space="preserve"> 差</w:t>
            </w:r>
          </w:p>
        </w:tc>
      </w:tr>
      <w:tr w14:paraId="518780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2" w:hRule="atLeast"/>
        </w:trPr>
        <w:tc>
          <w:tcPr>
            <w:tcW w:w="401" w:type="dxa"/>
            <w:vAlign w:val="top"/>
          </w:tcPr>
          <w:p w14:paraId="2BC1A1D4">
            <w:pPr>
              <w:rPr>
                <w:rFonts w:ascii="Arial"/>
                <w:sz w:val="21"/>
              </w:rPr>
            </w:pPr>
          </w:p>
        </w:tc>
        <w:tc>
          <w:tcPr>
            <w:tcW w:w="397" w:type="dxa"/>
            <w:vAlign w:val="top"/>
          </w:tcPr>
          <w:p w14:paraId="13276EA9">
            <w:pPr>
              <w:rPr>
                <w:rFonts w:ascii="Arial"/>
                <w:sz w:val="21"/>
              </w:rPr>
            </w:pPr>
          </w:p>
        </w:tc>
        <w:tc>
          <w:tcPr>
            <w:tcW w:w="714" w:type="dxa"/>
            <w:vAlign w:val="top"/>
          </w:tcPr>
          <w:p w14:paraId="34977994">
            <w:pPr>
              <w:rPr>
                <w:rFonts w:ascii="Arial"/>
                <w:sz w:val="21"/>
              </w:rPr>
            </w:pPr>
          </w:p>
        </w:tc>
        <w:tc>
          <w:tcPr>
            <w:tcW w:w="758" w:type="dxa"/>
            <w:vAlign w:val="top"/>
          </w:tcPr>
          <w:p w14:paraId="6BB47466">
            <w:pPr>
              <w:pStyle w:val="6"/>
              <w:spacing w:before="70" w:line="221" w:lineRule="auto"/>
              <w:ind w:left="201"/>
            </w:pPr>
            <w:r>
              <w:rPr>
                <w:spacing w:val="-4"/>
              </w:rPr>
              <w:t>合计</w:t>
            </w:r>
          </w:p>
        </w:tc>
        <w:tc>
          <w:tcPr>
            <w:tcW w:w="782" w:type="dxa"/>
            <w:vAlign w:val="top"/>
          </w:tcPr>
          <w:p w14:paraId="107DFE94">
            <w:pPr>
              <w:pStyle w:val="6"/>
              <w:spacing w:before="98" w:line="184" w:lineRule="auto"/>
              <w:ind w:left="172"/>
            </w:pPr>
            <w:r>
              <w:rPr>
                <w:spacing w:val="-2"/>
              </w:rPr>
              <w:t>271.0</w:t>
            </w:r>
          </w:p>
        </w:tc>
        <w:tc>
          <w:tcPr>
            <w:tcW w:w="2285" w:type="dxa"/>
            <w:vAlign w:val="top"/>
          </w:tcPr>
          <w:p w14:paraId="7F6AB4BD">
            <w:pPr>
              <w:rPr>
                <w:rFonts w:ascii="Arial"/>
                <w:sz w:val="21"/>
              </w:rPr>
            </w:pPr>
          </w:p>
        </w:tc>
        <w:tc>
          <w:tcPr>
            <w:tcW w:w="2285" w:type="dxa"/>
            <w:vAlign w:val="top"/>
          </w:tcPr>
          <w:p w14:paraId="3EB4924C">
            <w:pPr>
              <w:rPr>
                <w:rFonts w:ascii="Arial"/>
                <w:sz w:val="21"/>
              </w:rPr>
            </w:pPr>
          </w:p>
        </w:tc>
        <w:tc>
          <w:tcPr>
            <w:tcW w:w="904" w:type="dxa"/>
            <w:vAlign w:val="top"/>
          </w:tcPr>
          <w:p w14:paraId="587F8E31">
            <w:pPr>
              <w:rPr>
                <w:rFonts w:ascii="Arial"/>
                <w:sz w:val="21"/>
              </w:rPr>
            </w:pPr>
          </w:p>
        </w:tc>
      </w:tr>
    </w:tbl>
    <w:p w14:paraId="64B30B86">
      <w:pPr>
        <w:rPr>
          <w:rFonts w:ascii="Arial"/>
          <w:sz w:val="21"/>
        </w:rPr>
      </w:pPr>
    </w:p>
    <w:p w14:paraId="3F1DA25D">
      <w:pPr>
        <w:rPr>
          <w:rFonts w:ascii="Arial" w:hAnsi="Arial" w:eastAsia="Arial" w:cs="Arial"/>
          <w:sz w:val="21"/>
          <w:szCs w:val="21"/>
        </w:rPr>
        <w:sectPr>
          <w:footerReference r:id="rId252" w:type="default"/>
          <w:pgSz w:w="11906" w:h="16839"/>
          <w:pgMar w:top="1340" w:right="1687" w:bottom="1171" w:left="1687" w:header="1068" w:footer="992" w:gutter="0"/>
          <w:cols w:space="720" w:num="1"/>
        </w:sectPr>
      </w:pPr>
    </w:p>
    <w:p w14:paraId="6D9DB71E">
      <w:pPr>
        <w:spacing w:before="134" w:line="220" w:lineRule="auto"/>
        <w:ind w:left="139"/>
        <w:outlineLvl w:val="2"/>
        <w:rPr>
          <w:rFonts w:ascii="宋体" w:hAnsi="宋体" w:eastAsia="宋体" w:cs="宋体"/>
          <w:sz w:val="24"/>
          <w:szCs w:val="24"/>
        </w:rPr>
      </w:pPr>
      <w:bookmarkStart w:id="291" w:name="bookmark142"/>
      <w:bookmarkEnd w:id="291"/>
      <w:r>
        <w:rPr>
          <w:rFonts w:ascii="宋体" w:hAnsi="宋体" w:eastAsia="宋体" w:cs="宋体"/>
          <w:b/>
          <w:bCs/>
          <w:spacing w:val="-5"/>
          <w:sz w:val="24"/>
          <w:szCs w:val="24"/>
        </w:rPr>
        <w:t>10.1.3</w:t>
      </w:r>
      <w:r>
        <w:rPr>
          <w:rFonts w:ascii="宋体" w:hAnsi="宋体" w:eastAsia="宋体" w:cs="宋体"/>
          <w:spacing w:val="-42"/>
          <w:sz w:val="24"/>
          <w:szCs w:val="24"/>
        </w:rPr>
        <w:t xml:space="preserve"> </w:t>
      </w:r>
      <w:r>
        <w:rPr>
          <w:rFonts w:ascii="宋体" w:hAnsi="宋体" w:eastAsia="宋体" w:cs="宋体"/>
          <w:b/>
          <w:bCs/>
          <w:spacing w:val="-5"/>
          <w:sz w:val="24"/>
          <w:szCs w:val="24"/>
        </w:rPr>
        <w:t>规划保留区统计表</w:t>
      </w:r>
    </w:p>
    <w:p w14:paraId="6D4F0A9D">
      <w:pPr>
        <w:spacing w:before="275" w:line="219" w:lineRule="auto"/>
        <w:ind w:left="1899"/>
        <w:rPr>
          <w:rFonts w:ascii="宋体" w:hAnsi="宋体" w:eastAsia="宋体" w:cs="宋体"/>
          <w:sz w:val="24"/>
          <w:szCs w:val="24"/>
        </w:rPr>
      </w:pPr>
      <w:r>
        <w:rPr>
          <w:rFonts w:ascii="宋体" w:hAnsi="宋体" w:eastAsia="宋体" w:cs="宋体"/>
          <w:b/>
          <w:bCs/>
          <w:spacing w:val="-3"/>
          <w:sz w:val="24"/>
          <w:szCs w:val="24"/>
        </w:rPr>
        <w:t>洛隆县河道采砂规划（2024</w:t>
      </w:r>
      <w:r>
        <w:rPr>
          <w:rFonts w:ascii="宋体" w:hAnsi="宋体" w:eastAsia="宋体" w:cs="宋体"/>
          <w:spacing w:val="-45"/>
          <w:sz w:val="24"/>
          <w:szCs w:val="24"/>
        </w:rPr>
        <w:t xml:space="preserve"> </w:t>
      </w:r>
      <w:r>
        <w:rPr>
          <w:rFonts w:ascii="宋体" w:hAnsi="宋体" w:eastAsia="宋体" w:cs="宋体"/>
          <w:b/>
          <w:bCs/>
          <w:spacing w:val="-3"/>
          <w:sz w:val="24"/>
          <w:szCs w:val="24"/>
        </w:rPr>
        <w:t>年~2028</w:t>
      </w:r>
      <w:r>
        <w:rPr>
          <w:rFonts w:ascii="宋体" w:hAnsi="宋体" w:eastAsia="宋体" w:cs="宋体"/>
          <w:spacing w:val="-50"/>
          <w:sz w:val="24"/>
          <w:szCs w:val="24"/>
        </w:rPr>
        <w:t xml:space="preserve"> </w:t>
      </w:r>
      <w:r>
        <w:rPr>
          <w:rFonts w:ascii="宋体" w:hAnsi="宋体" w:eastAsia="宋体" w:cs="宋体"/>
          <w:b/>
          <w:bCs/>
          <w:spacing w:val="-3"/>
          <w:sz w:val="24"/>
          <w:szCs w:val="24"/>
        </w:rPr>
        <w:t>年）保留区统计</w:t>
      </w:r>
    </w:p>
    <w:p w14:paraId="6DE3EA76">
      <w:pPr>
        <w:spacing w:before="57" w:line="220" w:lineRule="auto"/>
        <w:ind w:left="8498"/>
        <w:rPr>
          <w:rFonts w:ascii="宋体" w:hAnsi="宋体" w:eastAsia="宋体" w:cs="宋体"/>
          <w:sz w:val="18"/>
          <w:szCs w:val="18"/>
        </w:rPr>
      </w:pPr>
      <w:r>
        <w:rPr>
          <w:rFonts w:ascii="宋体" w:hAnsi="宋体" w:eastAsia="宋体" w:cs="宋体"/>
          <w:spacing w:val="-2"/>
          <w:sz w:val="18"/>
          <w:szCs w:val="18"/>
        </w:rPr>
        <w:t>长度：km</w:t>
      </w:r>
    </w:p>
    <w:p w14:paraId="18AB7F65">
      <w:pPr>
        <w:spacing w:line="32" w:lineRule="exact"/>
      </w:pPr>
    </w:p>
    <w:tbl>
      <w:tblPr>
        <w:tblStyle w:val="5"/>
        <w:tblW w:w="931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02"/>
        <w:gridCol w:w="986"/>
        <w:gridCol w:w="994"/>
        <w:gridCol w:w="784"/>
        <w:gridCol w:w="783"/>
        <w:gridCol w:w="2285"/>
        <w:gridCol w:w="2285"/>
        <w:gridCol w:w="795"/>
      </w:tblGrid>
      <w:tr w14:paraId="7D3402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402" w:type="dxa"/>
            <w:textDirection w:val="tbRlV"/>
            <w:vAlign w:val="top"/>
          </w:tcPr>
          <w:p w14:paraId="3322ABCB">
            <w:pPr>
              <w:pStyle w:val="6"/>
              <w:spacing w:before="109" w:line="210" w:lineRule="auto"/>
              <w:ind w:left="69"/>
            </w:pPr>
            <w:r>
              <w:rPr>
                <w:b/>
                <w:bCs/>
                <w:spacing w:val="-2"/>
              </w:rPr>
              <w:t>序</w:t>
            </w:r>
            <w:r>
              <w:rPr>
                <w:spacing w:val="42"/>
              </w:rPr>
              <w:t xml:space="preserve"> </w:t>
            </w:r>
            <w:r>
              <w:rPr>
                <w:b/>
                <w:bCs/>
                <w:spacing w:val="-2"/>
              </w:rPr>
              <w:t>号</w:t>
            </w:r>
          </w:p>
        </w:tc>
        <w:tc>
          <w:tcPr>
            <w:tcW w:w="986" w:type="dxa"/>
            <w:vAlign w:val="top"/>
          </w:tcPr>
          <w:p w14:paraId="212692AC">
            <w:pPr>
              <w:pStyle w:val="6"/>
              <w:spacing w:before="226" w:line="221" w:lineRule="auto"/>
              <w:ind w:left="314"/>
            </w:pPr>
            <w:r>
              <w:rPr>
                <w:b/>
                <w:bCs/>
                <w:spacing w:val="-6"/>
              </w:rPr>
              <w:t>河流</w:t>
            </w:r>
          </w:p>
        </w:tc>
        <w:tc>
          <w:tcPr>
            <w:tcW w:w="994" w:type="dxa"/>
            <w:vAlign w:val="top"/>
          </w:tcPr>
          <w:p w14:paraId="1025075C">
            <w:pPr>
              <w:pStyle w:val="6"/>
              <w:spacing w:before="226" w:line="220" w:lineRule="auto"/>
              <w:ind w:left="229"/>
            </w:pPr>
            <w:r>
              <w:rPr>
                <w:b/>
                <w:bCs/>
                <w:spacing w:val="-4"/>
              </w:rPr>
              <w:t>保留区</w:t>
            </w:r>
          </w:p>
        </w:tc>
        <w:tc>
          <w:tcPr>
            <w:tcW w:w="784" w:type="dxa"/>
            <w:vAlign w:val="top"/>
          </w:tcPr>
          <w:p w14:paraId="34E89AB8">
            <w:pPr>
              <w:pStyle w:val="6"/>
              <w:spacing w:before="226" w:line="219" w:lineRule="auto"/>
              <w:ind w:right="17"/>
              <w:jc w:val="right"/>
            </w:pPr>
            <w:r>
              <w:rPr>
                <w:b/>
                <w:bCs/>
                <w:spacing w:val="-22"/>
              </w:rPr>
              <w:t>乡（镇）</w:t>
            </w:r>
          </w:p>
        </w:tc>
        <w:tc>
          <w:tcPr>
            <w:tcW w:w="783" w:type="dxa"/>
            <w:vAlign w:val="top"/>
          </w:tcPr>
          <w:p w14:paraId="729D8FEB">
            <w:pPr>
              <w:pStyle w:val="6"/>
              <w:spacing w:before="69" w:line="284" w:lineRule="auto"/>
              <w:ind w:left="215" w:right="118" w:hanging="91"/>
            </w:pPr>
            <w:r>
              <w:rPr>
                <w:b/>
                <w:bCs/>
                <w:spacing w:val="-4"/>
              </w:rPr>
              <w:t>保留区</w:t>
            </w:r>
            <w:r>
              <w:t xml:space="preserve"> </w:t>
            </w:r>
            <w:r>
              <w:rPr>
                <w:b/>
                <w:bCs/>
                <w:spacing w:val="-6"/>
              </w:rPr>
              <w:t>长度</w:t>
            </w:r>
          </w:p>
        </w:tc>
        <w:tc>
          <w:tcPr>
            <w:tcW w:w="2285" w:type="dxa"/>
            <w:vAlign w:val="top"/>
          </w:tcPr>
          <w:p w14:paraId="1321A046">
            <w:pPr>
              <w:pStyle w:val="6"/>
              <w:spacing w:before="226" w:line="220" w:lineRule="auto"/>
              <w:ind w:left="786"/>
            </w:pPr>
            <w:r>
              <w:rPr>
                <w:b/>
                <w:bCs/>
                <w:spacing w:val="-4"/>
              </w:rPr>
              <w:t>起点坐标</w:t>
            </w:r>
          </w:p>
        </w:tc>
        <w:tc>
          <w:tcPr>
            <w:tcW w:w="2285" w:type="dxa"/>
            <w:vAlign w:val="top"/>
          </w:tcPr>
          <w:p w14:paraId="0A02008A">
            <w:pPr>
              <w:pStyle w:val="6"/>
              <w:spacing w:before="226" w:line="220" w:lineRule="auto"/>
              <w:ind w:left="788"/>
            </w:pPr>
            <w:r>
              <w:rPr>
                <w:b/>
                <w:bCs/>
                <w:spacing w:val="-4"/>
              </w:rPr>
              <w:t>终点坐标</w:t>
            </w:r>
          </w:p>
        </w:tc>
        <w:tc>
          <w:tcPr>
            <w:tcW w:w="795" w:type="dxa"/>
            <w:vAlign w:val="top"/>
          </w:tcPr>
          <w:p w14:paraId="6C51CE2A">
            <w:pPr>
              <w:pStyle w:val="6"/>
              <w:spacing w:before="225" w:line="221" w:lineRule="auto"/>
              <w:ind w:left="218"/>
            </w:pPr>
            <w:r>
              <w:rPr>
                <w:b/>
                <w:bCs/>
                <w:spacing w:val="-7"/>
              </w:rPr>
              <w:t>备注</w:t>
            </w:r>
          </w:p>
        </w:tc>
      </w:tr>
      <w:tr w14:paraId="0825CF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02" w:type="dxa"/>
            <w:vAlign w:val="top"/>
          </w:tcPr>
          <w:p w14:paraId="4385CF96">
            <w:pPr>
              <w:pStyle w:val="6"/>
              <w:spacing w:before="93" w:line="184" w:lineRule="auto"/>
              <w:ind w:left="173"/>
            </w:pPr>
            <w:r>
              <w:t>1</w:t>
            </w:r>
          </w:p>
        </w:tc>
        <w:tc>
          <w:tcPr>
            <w:tcW w:w="986" w:type="dxa"/>
            <w:vMerge w:val="restart"/>
            <w:tcBorders>
              <w:bottom w:val="nil"/>
            </w:tcBorders>
            <w:vAlign w:val="top"/>
          </w:tcPr>
          <w:p w14:paraId="32CCC871">
            <w:pPr>
              <w:spacing w:line="326" w:lineRule="auto"/>
              <w:rPr>
                <w:rFonts w:ascii="Arial"/>
                <w:sz w:val="21"/>
              </w:rPr>
            </w:pPr>
          </w:p>
          <w:p w14:paraId="45BC28CF">
            <w:pPr>
              <w:pStyle w:val="6"/>
              <w:spacing w:before="59" w:line="225" w:lineRule="auto"/>
              <w:ind w:left="315"/>
            </w:pPr>
            <w:r>
              <w:rPr>
                <w:spacing w:val="-4"/>
              </w:rPr>
              <w:t>怒江</w:t>
            </w:r>
          </w:p>
        </w:tc>
        <w:tc>
          <w:tcPr>
            <w:tcW w:w="994" w:type="dxa"/>
            <w:vAlign w:val="top"/>
          </w:tcPr>
          <w:p w14:paraId="69630FDF">
            <w:pPr>
              <w:pStyle w:val="6"/>
              <w:spacing w:before="65" w:line="220" w:lineRule="auto"/>
              <w:ind w:left="153"/>
            </w:pPr>
            <w:r>
              <w:rPr>
                <w:spacing w:val="-5"/>
              </w:rPr>
              <w:t>1#保留区</w:t>
            </w:r>
          </w:p>
        </w:tc>
        <w:tc>
          <w:tcPr>
            <w:tcW w:w="784" w:type="dxa"/>
            <w:vAlign w:val="top"/>
          </w:tcPr>
          <w:p w14:paraId="061B84A4">
            <w:pPr>
              <w:pStyle w:val="6"/>
              <w:spacing w:before="65" w:line="220" w:lineRule="auto"/>
              <w:ind w:left="124"/>
            </w:pPr>
            <w:r>
              <w:rPr>
                <w:spacing w:val="-2"/>
              </w:rPr>
              <w:t>俄西乡</w:t>
            </w:r>
          </w:p>
        </w:tc>
        <w:tc>
          <w:tcPr>
            <w:tcW w:w="783" w:type="dxa"/>
            <w:vAlign w:val="top"/>
          </w:tcPr>
          <w:p w14:paraId="3F675BC6">
            <w:pPr>
              <w:pStyle w:val="6"/>
              <w:spacing w:before="94" w:line="183" w:lineRule="auto"/>
              <w:ind w:left="218"/>
            </w:pPr>
            <w:r>
              <w:rPr>
                <w:spacing w:val="-3"/>
              </w:rPr>
              <w:t>3.87</w:t>
            </w:r>
          </w:p>
        </w:tc>
        <w:tc>
          <w:tcPr>
            <w:tcW w:w="2285" w:type="dxa"/>
            <w:vAlign w:val="top"/>
          </w:tcPr>
          <w:p w14:paraId="7019ED2E">
            <w:pPr>
              <w:pStyle w:val="6"/>
              <w:spacing w:before="92" w:line="184" w:lineRule="auto"/>
              <w:ind w:left="114"/>
            </w:pPr>
            <w:r>
              <w:rPr>
                <w:spacing w:val="-5"/>
              </w:rPr>
              <w:t>95.34782052，31.13485748</w:t>
            </w:r>
          </w:p>
        </w:tc>
        <w:tc>
          <w:tcPr>
            <w:tcW w:w="2285" w:type="dxa"/>
            <w:vAlign w:val="top"/>
          </w:tcPr>
          <w:p w14:paraId="25EEA56C">
            <w:pPr>
              <w:pStyle w:val="6"/>
              <w:spacing w:before="92" w:line="184" w:lineRule="auto"/>
              <w:ind w:left="114"/>
            </w:pPr>
            <w:r>
              <w:rPr>
                <w:spacing w:val="-5"/>
              </w:rPr>
              <w:t>95.38228691，31.14336550</w:t>
            </w:r>
          </w:p>
        </w:tc>
        <w:tc>
          <w:tcPr>
            <w:tcW w:w="795" w:type="dxa"/>
            <w:vMerge w:val="restart"/>
            <w:tcBorders>
              <w:bottom w:val="nil"/>
            </w:tcBorders>
            <w:vAlign w:val="top"/>
          </w:tcPr>
          <w:p w14:paraId="0DBC52BD">
            <w:pPr>
              <w:rPr>
                <w:rFonts w:ascii="Arial"/>
                <w:sz w:val="21"/>
              </w:rPr>
            </w:pPr>
          </w:p>
        </w:tc>
      </w:tr>
      <w:tr w14:paraId="57C782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402" w:type="dxa"/>
            <w:vAlign w:val="top"/>
          </w:tcPr>
          <w:p w14:paraId="5FDEB28A">
            <w:pPr>
              <w:pStyle w:val="6"/>
              <w:spacing w:before="93" w:line="183" w:lineRule="auto"/>
              <w:ind w:left="162"/>
            </w:pPr>
            <w:r>
              <w:t>2</w:t>
            </w:r>
          </w:p>
        </w:tc>
        <w:tc>
          <w:tcPr>
            <w:tcW w:w="986" w:type="dxa"/>
            <w:vMerge w:val="continue"/>
            <w:tcBorders>
              <w:top w:val="nil"/>
              <w:bottom w:val="nil"/>
            </w:tcBorders>
            <w:vAlign w:val="top"/>
          </w:tcPr>
          <w:p w14:paraId="4EA51F26">
            <w:pPr>
              <w:rPr>
                <w:rFonts w:ascii="Arial"/>
                <w:sz w:val="21"/>
              </w:rPr>
            </w:pPr>
          </w:p>
        </w:tc>
        <w:tc>
          <w:tcPr>
            <w:tcW w:w="994" w:type="dxa"/>
            <w:vAlign w:val="top"/>
          </w:tcPr>
          <w:p w14:paraId="2935A2C5">
            <w:pPr>
              <w:pStyle w:val="6"/>
              <w:spacing w:before="65" w:line="220" w:lineRule="auto"/>
              <w:ind w:left="142"/>
            </w:pPr>
            <w:r>
              <w:rPr>
                <w:spacing w:val="-2"/>
              </w:rPr>
              <w:t>2#保留区</w:t>
            </w:r>
          </w:p>
        </w:tc>
        <w:tc>
          <w:tcPr>
            <w:tcW w:w="784" w:type="dxa"/>
            <w:vAlign w:val="top"/>
          </w:tcPr>
          <w:p w14:paraId="367FEE62">
            <w:pPr>
              <w:pStyle w:val="6"/>
              <w:spacing w:before="65" w:line="220" w:lineRule="auto"/>
              <w:ind w:left="124"/>
            </w:pPr>
            <w:r>
              <w:rPr>
                <w:spacing w:val="-2"/>
              </w:rPr>
              <w:t>俄西乡</w:t>
            </w:r>
          </w:p>
        </w:tc>
        <w:tc>
          <w:tcPr>
            <w:tcW w:w="783" w:type="dxa"/>
            <w:vAlign w:val="top"/>
          </w:tcPr>
          <w:p w14:paraId="45E8BC66">
            <w:pPr>
              <w:pStyle w:val="6"/>
              <w:spacing w:before="93" w:line="183" w:lineRule="auto"/>
              <w:ind w:left="217"/>
            </w:pPr>
            <w:r>
              <w:rPr>
                <w:spacing w:val="-3"/>
              </w:rPr>
              <w:t>2.23</w:t>
            </w:r>
          </w:p>
        </w:tc>
        <w:tc>
          <w:tcPr>
            <w:tcW w:w="2285" w:type="dxa"/>
            <w:vAlign w:val="top"/>
          </w:tcPr>
          <w:p w14:paraId="5224B80D">
            <w:pPr>
              <w:pStyle w:val="6"/>
              <w:spacing w:before="92" w:line="184" w:lineRule="auto"/>
              <w:ind w:left="114"/>
            </w:pPr>
            <w:r>
              <w:rPr>
                <w:spacing w:val="-5"/>
              </w:rPr>
              <w:t>95.48355103，31.01291585</w:t>
            </w:r>
          </w:p>
        </w:tc>
        <w:tc>
          <w:tcPr>
            <w:tcW w:w="2285" w:type="dxa"/>
            <w:vAlign w:val="top"/>
          </w:tcPr>
          <w:p w14:paraId="62F719F7">
            <w:pPr>
              <w:pStyle w:val="6"/>
              <w:spacing w:before="92" w:line="184" w:lineRule="auto"/>
              <w:ind w:left="114"/>
            </w:pPr>
            <w:r>
              <w:rPr>
                <w:spacing w:val="-5"/>
              </w:rPr>
              <w:t>95.48580408，31.00222128</w:t>
            </w:r>
          </w:p>
        </w:tc>
        <w:tc>
          <w:tcPr>
            <w:tcW w:w="795" w:type="dxa"/>
            <w:vMerge w:val="continue"/>
            <w:tcBorders>
              <w:top w:val="nil"/>
              <w:bottom w:val="nil"/>
            </w:tcBorders>
            <w:vAlign w:val="top"/>
          </w:tcPr>
          <w:p w14:paraId="0DB133EB">
            <w:pPr>
              <w:rPr>
                <w:rFonts w:ascii="Arial"/>
                <w:sz w:val="21"/>
              </w:rPr>
            </w:pPr>
          </w:p>
        </w:tc>
      </w:tr>
      <w:tr w14:paraId="48EEAC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402" w:type="dxa"/>
            <w:vAlign w:val="top"/>
          </w:tcPr>
          <w:p w14:paraId="3C46F36F">
            <w:pPr>
              <w:pStyle w:val="6"/>
              <w:spacing w:before="96" w:line="183" w:lineRule="auto"/>
              <w:ind w:left="164"/>
            </w:pPr>
            <w:r>
              <w:t>3</w:t>
            </w:r>
          </w:p>
        </w:tc>
        <w:tc>
          <w:tcPr>
            <w:tcW w:w="986" w:type="dxa"/>
            <w:vMerge w:val="continue"/>
            <w:tcBorders>
              <w:top w:val="nil"/>
            </w:tcBorders>
            <w:vAlign w:val="top"/>
          </w:tcPr>
          <w:p w14:paraId="547B79D4">
            <w:pPr>
              <w:rPr>
                <w:rFonts w:ascii="Arial"/>
                <w:sz w:val="21"/>
              </w:rPr>
            </w:pPr>
          </w:p>
        </w:tc>
        <w:tc>
          <w:tcPr>
            <w:tcW w:w="994" w:type="dxa"/>
            <w:vAlign w:val="top"/>
          </w:tcPr>
          <w:p w14:paraId="01DF0D3C">
            <w:pPr>
              <w:pStyle w:val="6"/>
              <w:spacing w:before="68" w:line="220" w:lineRule="auto"/>
              <w:ind w:left="144"/>
            </w:pPr>
            <w:r>
              <w:rPr>
                <w:spacing w:val="-3"/>
              </w:rPr>
              <w:t>3#保留区</w:t>
            </w:r>
          </w:p>
        </w:tc>
        <w:tc>
          <w:tcPr>
            <w:tcW w:w="784" w:type="dxa"/>
            <w:vAlign w:val="top"/>
          </w:tcPr>
          <w:p w14:paraId="064CC119">
            <w:pPr>
              <w:pStyle w:val="6"/>
              <w:spacing w:before="68" w:line="220" w:lineRule="auto"/>
              <w:ind w:left="124"/>
            </w:pPr>
            <w:r>
              <w:rPr>
                <w:spacing w:val="-2"/>
              </w:rPr>
              <w:t>俄西乡</w:t>
            </w:r>
          </w:p>
        </w:tc>
        <w:tc>
          <w:tcPr>
            <w:tcW w:w="783" w:type="dxa"/>
            <w:vAlign w:val="top"/>
          </w:tcPr>
          <w:p w14:paraId="08EB6A92">
            <w:pPr>
              <w:pStyle w:val="6"/>
              <w:spacing w:before="96" w:line="183" w:lineRule="auto"/>
              <w:ind w:left="217"/>
            </w:pPr>
            <w:r>
              <w:rPr>
                <w:spacing w:val="-3"/>
              </w:rPr>
              <w:t>2.37</w:t>
            </w:r>
          </w:p>
        </w:tc>
        <w:tc>
          <w:tcPr>
            <w:tcW w:w="2285" w:type="dxa"/>
            <w:vAlign w:val="top"/>
          </w:tcPr>
          <w:p w14:paraId="22E6A788">
            <w:pPr>
              <w:pStyle w:val="6"/>
              <w:spacing w:before="95" w:line="184" w:lineRule="auto"/>
              <w:ind w:left="114"/>
            </w:pPr>
            <w:r>
              <w:rPr>
                <w:spacing w:val="-5"/>
              </w:rPr>
              <w:t>95.60081720，30.92068981</w:t>
            </w:r>
          </w:p>
        </w:tc>
        <w:tc>
          <w:tcPr>
            <w:tcW w:w="2285" w:type="dxa"/>
            <w:vAlign w:val="top"/>
          </w:tcPr>
          <w:p w14:paraId="07967355">
            <w:pPr>
              <w:pStyle w:val="6"/>
              <w:spacing w:before="95" w:line="184" w:lineRule="auto"/>
              <w:ind w:left="114"/>
            </w:pPr>
            <w:r>
              <w:rPr>
                <w:spacing w:val="-5"/>
              </w:rPr>
              <w:t>95.61083794，30.93068488</w:t>
            </w:r>
          </w:p>
        </w:tc>
        <w:tc>
          <w:tcPr>
            <w:tcW w:w="795" w:type="dxa"/>
            <w:vMerge w:val="continue"/>
            <w:tcBorders>
              <w:top w:val="nil"/>
              <w:bottom w:val="nil"/>
            </w:tcBorders>
            <w:vAlign w:val="top"/>
          </w:tcPr>
          <w:p w14:paraId="7B00908C">
            <w:pPr>
              <w:rPr>
                <w:rFonts w:ascii="Arial"/>
                <w:sz w:val="21"/>
              </w:rPr>
            </w:pPr>
          </w:p>
        </w:tc>
      </w:tr>
      <w:tr w14:paraId="613865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02" w:type="dxa"/>
            <w:vAlign w:val="top"/>
          </w:tcPr>
          <w:p w14:paraId="5A3AAE97">
            <w:pPr>
              <w:pStyle w:val="6"/>
              <w:spacing w:before="97" w:line="183" w:lineRule="auto"/>
              <w:ind w:left="159"/>
            </w:pPr>
            <w:r>
              <w:t>4</w:t>
            </w:r>
          </w:p>
        </w:tc>
        <w:tc>
          <w:tcPr>
            <w:tcW w:w="986" w:type="dxa"/>
            <w:vAlign w:val="top"/>
          </w:tcPr>
          <w:p w14:paraId="46ABC270">
            <w:pPr>
              <w:pStyle w:val="6"/>
              <w:spacing w:before="68" w:line="220" w:lineRule="auto"/>
              <w:ind w:left="117"/>
            </w:pPr>
            <w:r>
              <w:rPr>
                <w:spacing w:val="-6"/>
              </w:rPr>
              <w:t>多则曲</w:t>
            </w:r>
          </w:p>
        </w:tc>
        <w:tc>
          <w:tcPr>
            <w:tcW w:w="994" w:type="dxa"/>
            <w:vAlign w:val="top"/>
          </w:tcPr>
          <w:p w14:paraId="53255C76">
            <w:pPr>
              <w:pStyle w:val="6"/>
              <w:spacing w:before="68" w:line="220" w:lineRule="auto"/>
              <w:ind w:left="153"/>
            </w:pPr>
            <w:r>
              <w:rPr>
                <w:spacing w:val="-5"/>
              </w:rPr>
              <w:t>1#保留区</w:t>
            </w:r>
          </w:p>
        </w:tc>
        <w:tc>
          <w:tcPr>
            <w:tcW w:w="784" w:type="dxa"/>
            <w:vAlign w:val="top"/>
          </w:tcPr>
          <w:p w14:paraId="418FBCEC">
            <w:pPr>
              <w:pStyle w:val="6"/>
              <w:spacing w:before="68" w:line="221" w:lineRule="auto"/>
              <w:ind w:left="126"/>
            </w:pPr>
            <w:r>
              <w:rPr>
                <w:spacing w:val="-3"/>
              </w:rPr>
              <w:t>腊久乡</w:t>
            </w:r>
          </w:p>
        </w:tc>
        <w:tc>
          <w:tcPr>
            <w:tcW w:w="783" w:type="dxa"/>
            <w:vAlign w:val="top"/>
          </w:tcPr>
          <w:p w14:paraId="59D493C7">
            <w:pPr>
              <w:pStyle w:val="6"/>
              <w:spacing w:before="97" w:line="183" w:lineRule="auto"/>
              <w:ind w:left="216"/>
            </w:pPr>
            <w:r>
              <w:rPr>
                <w:spacing w:val="-2"/>
              </w:rPr>
              <w:t>0.70</w:t>
            </w:r>
          </w:p>
        </w:tc>
        <w:tc>
          <w:tcPr>
            <w:tcW w:w="2285" w:type="dxa"/>
            <w:vAlign w:val="top"/>
          </w:tcPr>
          <w:p w14:paraId="2B659BF3">
            <w:pPr>
              <w:pStyle w:val="6"/>
              <w:spacing w:before="96" w:line="184" w:lineRule="auto"/>
              <w:ind w:left="114"/>
            </w:pPr>
            <w:r>
              <w:rPr>
                <w:spacing w:val="-5"/>
              </w:rPr>
              <w:t>96.20413184，30.50427296</w:t>
            </w:r>
          </w:p>
        </w:tc>
        <w:tc>
          <w:tcPr>
            <w:tcW w:w="2285" w:type="dxa"/>
            <w:vAlign w:val="top"/>
          </w:tcPr>
          <w:p w14:paraId="351BD3CF">
            <w:pPr>
              <w:pStyle w:val="6"/>
              <w:spacing w:before="96" w:line="184" w:lineRule="auto"/>
              <w:ind w:left="114"/>
            </w:pPr>
            <w:r>
              <w:rPr>
                <w:spacing w:val="-5"/>
              </w:rPr>
              <w:t>96.20785743，30.49916096</w:t>
            </w:r>
          </w:p>
        </w:tc>
        <w:tc>
          <w:tcPr>
            <w:tcW w:w="795" w:type="dxa"/>
            <w:vMerge w:val="continue"/>
            <w:tcBorders>
              <w:top w:val="nil"/>
              <w:bottom w:val="nil"/>
            </w:tcBorders>
            <w:vAlign w:val="top"/>
          </w:tcPr>
          <w:p w14:paraId="59101D89">
            <w:pPr>
              <w:rPr>
                <w:rFonts w:ascii="Arial"/>
                <w:sz w:val="21"/>
              </w:rPr>
            </w:pPr>
          </w:p>
        </w:tc>
      </w:tr>
      <w:tr w14:paraId="4BF046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02" w:type="dxa"/>
            <w:vAlign w:val="top"/>
          </w:tcPr>
          <w:p w14:paraId="3A223F2A">
            <w:pPr>
              <w:pStyle w:val="6"/>
              <w:spacing w:before="97" w:line="182" w:lineRule="auto"/>
              <w:ind w:left="164"/>
            </w:pPr>
            <w:r>
              <w:t>5</w:t>
            </w:r>
          </w:p>
        </w:tc>
        <w:tc>
          <w:tcPr>
            <w:tcW w:w="986" w:type="dxa"/>
            <w:vAlign w:val="top"/>
          </w:tcPr>
          <w:p w14:paraId="0923C546">
            <w:pPr>
              <w:pStyle w:val="6"/>
              <w:spacing w:before="68" w:line="220" w:lineRule="auto"/>
              <w:ind w:left="108"/>
            </w:pPr>
            <w:r>
              <w:rPr>
                <w:spacing w:val="-3"/>
              </w:rPr>
              <w:t>冻错曲</w:t>
            </w:r>
          </w:p>
        </w:tc>
        <w:tc>
          <w:tcPr>
            <w:tcW w:w="994" w:type="dxa"/>
            <w:vAlign w:val="top"/>
          </w:tcPr>
          <w:p w14:paraId="1CEA74E9">
            <w:pPr>
              <w:pStyle w:val="6"/>
              <w:spacing w:before="68" w:line="220" w:lineRule="auto"/>
              <w:ind w:left="153"/>
            </w:pPr>
            <w:r>
              <w:rPr>
                <w:spacing w:val="-5"/>
              </w:rPr>
              <w:t>1#保留区</w:t>
            </w:r>
          </w:p>
        </w:tc>
        <w:tc>
          <w:tcPr>
            <w:tcW w:w="784" w:type="dxa"/>
            <w:vAlign w:val="top"/>
          </w:tcPr>
          <w:p w14:paraId="61CC2CCC">
            <w:pPr>
              <w:pStyle w:val="6"/>
              <w:spacing w:before="68" w:line="221" w:lineRule="auto"/>
              <w:ind w:left="126"/>
            </w:pPr>
            <w:r>
              <w:rPr>
                <w:spacing w:val="-3"/>
              </w:rPr>
              <w:t>腊久乡</w:t>
            </w:r>
          </w:p>
        </w:tc>
        <w:tc>
          <w:tcPr>
            <w:tcW w:w="783" w:type="dxa"/>
            <w:vAlign w:val="top"/>
          </w:tcPr>
          <w:p w14:paraId="7B7A764E">
            <w:pPr>
              <w:pStyle w:val="6"/>
              <w:spacing w:before="96" w:line="183" w:lineRule="auto"/>
              <w:ind w:left="217"/>
            </w:pPr>
            <w:r>
              <w:rPr>
                <w:spacing w:val="-3"/>
              </w:rPr>
              <w:t>2.33</w:t>
            </w:r>
          </w:p>
        </w:tc>
        <w:tc>
          <w:tcPr>
            <w:tcW w:w="2285" w:type="dxa"/>
            <w:vAlign w:val="top"/>
          </w:tcPr>
          <w:p w14:paraId="283D79E3">
            <w:pPr>
              <w:pStyle w:val="6"/>
              <w:spacing w:before="96" w:line="183" w:lineRule="auto"/>
              <w:ind w:left="114"/>
            </w:pPr>
            <w:r>
              <w:rPr>
                <w:spacing w:val="-5"/>
              </w:rPr>
              <w:t>96.08502567，30.30554457</w:t>
            </w:r>
          </w:p>
        </w:tc>
        <w:tc>
          <w:tcPr>
            <w:tcW w:w="2285" w:type="dxa"/>
            <w:vAlign w:val="top"/>
          </w:tcPr>
          <w:p w14:paraId="74100D21">
            <w:pPr>
              <w:pStyle w:val="6"/>
              <w:spacing w:before="95" w:line="184" w:lineRule="auto"/>
              <w:ind w:left="114"/>
            </w:pPr>
            <w:r>
              <w:rPr>
                <w:spacing w:val="-5"/>
              </w:rPr>
              <w:t>96.10607564，30.30421537</w:t>
            </w:r>
          </w:p>
        </w:tc>
        <w:tc>
          <w:tcPr>
            <w:tcW w:w="795" w:type="dxa"/>
            <w:vMerge w:val="continue"/>
            <w:tcBorders>
              <w:top w:val="nil"/>
              <w:bottom w:val="nil"/>
            </w:tcBorders>
            <w:vAlign w:val="top"/>
          </w:tcPr>
          <w:p w14:paraId="0A58C11B">
            <w:pPr>
              <w:rPr>
                <w:rFonts w:ascii="Arial"/>
                <w:sz w:val="21"/>
              </w:rPr>
            </w:pPr>
          </w:p>
        </w:tc>
      </w:tr>
      <w:tr w14:paraId="0650D2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02" w:type="dxa"/>
            <w:vAlign w:val="top"/>
          </w:tcPr>
          <w:p w14:paraId="4F4A289E">
            <w:pPr>
              <w:pStyle w:val="6"/>
              <w:spacing w:before="96" w:line="183" w:lineRule="auto"/>
              <w:ind w:left="161"/>
            </w:pPr>
            <w:r>
              <w:t>6</w:t>
            </w:r>
          </w:p>
        </w:tc>
        <w:tc>
          <w:tcPr>
            <w:tcW w:w="986" w:type="dxa"/>
            <w:vMerge w:val="restart"/>
            <w:tcBorders>
              <w:bottom w:val="nil"/>
            </w:tcBorders>
            <w:vAlign w:val="top"/>
          </w:tcPr>
          <w:p w14:paraId="0A4C082F">
            <w:pPr>
              <w:pStyle w:val="6"/>
              <w:spacing w:before="228" w:line="223" w:lineRule="auto"/>
              <w:ind w:left="319"/>
            </w:pPr>
            <w:r>
              <w:rPr>
                <w:spacing w:val="-6"/>
              </w:rPr>
              <w:t>西曲</w:t>
            </w:r>
          </w:p>
        </w:tc>
        <w:tc>
          <w:tcPr>
            <w:tcW w:w="994" w:type="dxa"/>
            <w:vAlign w:val="top"/>
          </w:tcPr>
          <w:p w14:paraId="12714E6D">
            <w:pPr>
              <w:pStyle w:val="6"/>
              <w:spacing w:before="68" w:line="220" w:lineRule="auto"/>
              <w:ind w:left="153"/>
            </w:pPr>
            <w:r>
              <w:rPr>
                <w:spacing w:val="-5"/>
              </w:rPr>
              <w:t>1#保留区</w:t>
            </w:r>
          </w:p>
        </w:tc>
        <w:tc>
          <w:tcPr>
            <w:tcW w:w="784" w:type="dxa"/>
            <w:vAlign w:val="top"/>
          </w:tcPr>
          <w:p w14:paraId="67E8C7BB">
            <w:pPr>
              <w:pStyle w:val="6"/>
              <w:spacing w:before="67" w:line="221" w:lineRule="auto"/>
              <w:ind w:left="126"/>
            </w:pPr>
            <w:r>
              <w:rPr>
                <w:spacing w:val="-3"/>
              </w:rPr>
              <w:t>腊久乡</w:t>
            </w:r>
          </w:p>
        </w:tc>
        <w:tc>
          <w:tcPr>
            <w:tcW w:w="783" w:type="dxa"/>
            <w:vAlign w:val="top"/>
          </w:tcPr>
          <w:p w14:paraId="6055BAEB">
            <w:pPr>
              <w:pStyle w:val="6"/>
              <w:spacing w:before="95" w:line="184" w:lineRule="auto"/>
              <w:ind w:left="216"/>
            </w:pPr>
            <w:r>
              <w:rPr>
                <w:spacing w:val="-2"/>
              </w:rPr>
              <w:t>0.51</w:t>
            </w:r>
          </w:p>
        </w:tc>
        <w:tc>
          <w:tcPr>
            <w:tcW w:w="2285" w:type="dxa"/>
            <w:vAlign w:val="top"/>
          </w:tcPr>
          <w:p w14:paraId="5B63B712">
            <w:pPr>
              <w:pStyle w:val="6"/>
              <w:spacing w:before="95" w:line="184" w:lineRule="auto"/>
              <w:ind w:left="114"/>
            </w:pPr>
            <w:r>
              <w:rPr>
                <w:spacing w:val="-5"/>
              </w:rPr>
              <w:t>95.46702325，30.73476971</w:t>
            </w:r>
          </w:p>
        </w:tc>
        <w:tc>
          <w:tcPr>
            <w:tcW w:w="2285" w:type="dxa"/>
            <w:vAlign w:val="top"/>
          </w:tcPr>
          <w:p w14:paraId="68154646">
            <w:pPr>
              <w:pStyle w:val="6"/>
              <w:spacing w:before="95" w:line="184" w:lineRule="auto"/>
              <w:ind w:left="114"/>
            </w:pPr>
            <w:r>
              <w:rPr>
                <w:spacing w:val="-5"/>
              </w:rPr>
              <w:t>95.46447247，30.73851141</w:t>
            </w:r>
          </w:p>
        </w:tc>
        <w:tc>
          <w:tcPr>
            <w:tcW w:w="795" w:type="dxa"/>
            <w:vMerge w:val="continue"/>
            <w:tcBorders>
              <w:top w:val="nil"/>
              <w:bottom w:val="nil"/>
            </w:tcBorders>
            <w:vAlign w:val="top"/>
          </w:tcPr>
          <w:p w14:paraId="522F30C3">
            <w:pPr>
              <w:rPr>
                <w:rFonts w:ascii="Arial"/>
                <w:sz w:val="21"/>
              </w:rPr>
            </w:pPr>
          </w:p>
        </w:tc>
      </w:tr>
      <w:tr w14:paraId="7A6174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02" w:type="dxa"/>
            <w:vAlign w:val="top"/>
          </w:tcPr>
          <w:p w14:paraId="02423C88">
            <w:pPr>
              <w:pStyle w:val="6"/>
              <w:spacing w:before="97" w:line="182" w:lineRule="auto"/>
              <w:ind w:left="164"/>
            </w:pPr>
            <w:r>
              <w:t>7</w:t>
            </w:r>
          </w:p>
        </w:tc>
        <w:tc>
          <w:tcPr>
            <w:tcW w:w="986" w:type="dxa"/>
            <w:vMerge w:val="continue"/>
            <w:tcBorders>
              <w:top w:val="nil"/>
            </w:tcBorders>
            <w:vAlign w:val="top"/>
          </w:tcPr>
          <w:p w14:paraId="30724486">
            <w:pPr>
              <w:rPr>
                <w:rFonts w:ascii="Arial"/>
                <w:sz w:val="21"/>
              </w:rPr>
            </w:pPr>
          </w:p>
        </w:tc>
        <w:tc>
          <w:tcPr>
            <w:tcW w:w="994" w:type="dxa"/>
            <w:vAlign w:val="top"/>
          </w:tcPr>
          <w:p w14:paraId="5B5FE89C">
            <w:pPr>
              <w:pStyle w:val="6"/>
              <w:spacing w:before="67" w:line="220" w:lineRule="auto"/>
              <w:ind w:left="142"/>
            </w:pPr>
            <w:r>
              <w:rPr>
                <w:spacing w:val="-2"/>
              </w:rPr>
              <w:t>2#保留区</w:t>
            </w:r>
          </w:p>
        </w:tc>
        <w:tc>
          <w:tcPr>
            <w:tcW w:w="784" w:type="dxa"/>
            <w:vAlign w:val="top"/>
          </w:tcPr>
          <w:p w14:paraId="34EFBD73">
            <w:pPr>
              <w:pStyle w:val="6"/>
              <w:spacing w:before="67" w:line="221" w:lineRule="auto"/>
              <w:ind w:left="126"/>
            </w:pPr>
            <w:r>
              <w:rPr>
                <w:spacing w:val="-3"/>
              </w:rPr>
              <w:t>腊久乡</w:t>
            </w:r>
          </w:p>
        </w:tc>
        <w:tc>
          <w:tcPr>
            <w:tcW w:w="783" w:type="dxa"/>
            <w:vAlign w:val="top"/>
          </w:tcPr>
          <w:p w14:paraId="3F4278F7">
            <w:pPr>
              <w:pStyle w:val="6"/>
              <w:spacing w:before="96" w:line="183" w:lineRule="auto"/>
              <w:ind w:left="216"/>
            </w:pPr>
            <w:r>
              <w:rPr>
                <w:spacing w:val="-2"/>
              </w:rPr>
              <w:t>0.37</w:t>
            </w:r>
          </w:p>
        </w:tc>
        <w:tc>
          <w:tcPr>
            <w:tcW w:w="2285" w:type="dxa"/>
            <w:vAlign w:val="top"/>
          </w:tcPr>
          <w:p w14:paraId="2366B3D0">
            <w:pPr>
              <w:pStyle w:val="6"/>
              <w:spacing w:before="94" w:line="184" w:lineRule="auto"/>
              <w:ind w:left="114"/>
            </w:pPr>
            <w:r>
              <w:rPr>
                <w:spacing w:val="-5"/>
              </w:rPr>
              <w:t>95.45881301，30.77087585</w:t>
            </w:r>
          </w:p>
        </w:tc>
        <w:tc>
          <w:tcPr>
            <w:tcW w:w="2285" w:type="dxa"/>
            <w:vAlign w:val="top"/>
          </w:tcPr>
          <w:p w14:paraId="51B9BE66">
            <w:pPr>
              <w:pStyle w:val="6"/>
              <w:spacing w:before="94" w:line="184" w:lineRule="auto"/>
              <w:ind w:left="114"/>
            </w:pPr>
            <w:r>
              <w:rPr>
                <w:spacing w:val="-5"/>
              </w:rPr>
              <w:t>95.45955867，30.77301681</w:t>
            </w:r>
          </w:p>
        </w:tc>
        <w:tc>
          <w:tcPr>
            <w:tcW w:w="795" w:type="dxa"/>
            <w:vMerge w:val="continue"/>
            <w:tcBorders>
              <w:top w:val="nil"/>
              <w:bottom w:val="nil"/>
            </w:tcBorders>
            <w:vAlign w:val="top"/>
          </w:tcPr>
          <w:p w14:paraId="164B8F10">
            <w:pPr>
              <w:rPr>
                <w:rFonts w:ascii="Arial"/>
                <w:sz w:val="21"/>
              </w:rPr>
            </w:pPr>
          </w:p>
        </w:tc>
      </w:tr>
      <w:tr w14:paraId="766A62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6" w:hRule="atLeast"/>
        </w:trPr>
        <w:tc>
          <w:tcPr>
            <w:tcW w:w="402" w:type="dxa"/>
            <w:vAlign w:val="top"/>
          </w:tcPr>
          <w:p w14:paraId="1A71BC32">
            <w:pPr>
              <w:pStyle w:val="6"/>
              <w:spacing w:before="155" w:line="183" w:lineRule="auto"/>
              <w:ind w:left="161"/>
            </w:pPr>
            <w:r>
              <w:t>8</w:t>
            </w:r>
          </w:p>
        </w:tc>
        <w:tc>
          <w:tcPr>
            <w:tcW w:w="986" w:type="dxa"/>
            <w:vMerge w:val="restart"/>
            <w:tcBorders>
              <w:bottom w:val="nil"/>
            </w:tcBorders>
            <w:vAlign w:val="top"/>
          </w:tcPr>
          <w:p w14:paraId="2B08D1F9">
            <w:pPr>
              <w:pStyle w:val="6"/>
              <w:spacing w:before="133" w:line="309" w:lineRule="auto"/>
              <w:ind w:left="424" w:right="132" w:hanging="287"/>
            </w:pPr>
            <w:r>
              <w:rPr>
                <w:spacing w:val="-3"/>
              </w:rPr>
              <w:t>卓玛郎错</w:t>
            </w:r>
            <w:r>
              <w:rPr>
                <w:spacing w:val="1"/>
              </w:rPr>
              <w:t xml:space="preserve"> </w:t>
            </w:r>
            <w:r>
              <w:t>曲</w:t>
            </w:r>
          </w:p>
        </w:tc>
        <w:tc>
          <w:tcPr>
            <w:tcW w:w="994" w:type="dxa"/>
            <w:vAlign w:val="top"/>
          </w:tcPr>
          <w:p w14:paraId="553D0831">
            <w:pPr>
              <w:pStyle w:val="6"/>
              <w:spacing w:before="127" w:line="220" w:lineRule="auto"/>
              <w:ind w:left="153"/>
            </w:pPr>
            <w:r>
              <w:rPr>
                <w:spacing w:val="-5"/>
              </w:rPr>
              <w:t>1#保留区</w:t>
            </w:r>
          </w:p>
        </w:tc>
        <w:tc>
          <w:tcPr>
            <w:tcW w:w="784" w:type="dxa"/>
            <w:vAlign w:val="top"/>
          </w:tcPr>
          <w:p w14:paraId="51C7FC80">
            <w:pPr>
              <w:pStyle w:val="6"/>
              <w:spacing w:before="127" w:line="219" w:lineRule="auto"/>
              <w:ind w:left="125"/>
            </w:pPr>
            <w:r>
              <w:rPr>
                <w:spacing w:val="-3"/>
              </w:rPr>
              <w:t>孜托镇</w:t>
            </w:r>
          </w:p>
        </w:tc>
        <w:tc>
          <w:tcPr>
            <w:tcW w:w="783" w:type="dxa"/>
            <w:vAlign w:val="top"/>
          </w:tcPr>
          <w:p w14:paraId="01F953E4">
            <w:pPr>
              <w:pStyle w:val="6"/>
              <w:spacing w:before="155" w:line="183" w:lineRule="auto"/>
              <w:ind w:left="216"/>
            </w:pPr>
            <w:r>
              <w:rPr>
                <w:spacing w:val="-2"/>
              </w:rPr>
              <w:t>0.87</w:t>
            </w:r>
          </w:p>
        </w:tc>
        <w:tc>
          <w:tcPr>
            <w:tcW w:w="2285" w:type="dxa"/>
            <w:vAlign w:val="top"/>
          </w:tcPr>
          <w:p w14:paraId="5858B419">
            <w:pPr>
              <w:pStyle w:val="6"/>
              <w:spacing w:before="154" w:line="184" w:lineRule="auto"/>
              <w:ind w:left="114"/>
            </w:pPr>
            <w:r>
              <w:rPr>
                <w:spacing w:val="-5"/>
              </w:rPr>
              <w:t>95.84782183，30.67294249</w:t>
            </w:r>
          </w:p>
        </w:tc>
        <w:tc>
          <w:tcPr>
            <w:tcW w:w="2285" w:type="dxa"/>
            <w:vAlign w:val="top"/>
          </w:tcPr>
          <w:p w14:paraId="6F20FF48">
            <w:pPr>
              <w:pStyle w:val="6"/>
              <w:spacing w:before="155" w:line="183" w:lineRule="auto"/>
              <w:ind w:left="114"/>
            </w:pPr>
            <w:r>
              <w:rPr>
                <w:spacing w:val="-5"/>
              </w:rPr>
              <w:t>95.84833682，30.67972930</w:t>
            </w:r>
          </w:p>
        </w:tc>
        <w:tc>
          <w:tcPr>
            <w:tcW w:w="795" w:type="dxa"/>
            <w:vMerge w:val="continue"/>
            <w:tcBorders>
              <w:top w:val="nil"/>
              <w:bottom w:val="nil"/>
            </w:tcBorders>
            <w:vAlign w:val="top"/>
          </w:tcPr>
          <w:p w14:paraId="16E7B7C6">
            <w:pPr>
              <w:rPr>
                <w:rFonts w:ascii="Arial"/>
                <w:sz w:val="21"/>
              </w:rPr>
            </w:pPr>
          </w:p>
        </w:tc>
      </w:tr>
      <w:tr w14:paraId="5E0B82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02" w:type="dxa"/>
            <w:vAlign w:val="top"/>
          </w:tcPr>
          <w:p w14:paraId="269BAD0B">
            <w:pPr>
              <w:pStyle w:val="6"/>
              <w:spacing w:before="98" w:line="183" w:lineRule="auto"/>
              <w:ind w:left="161"/>
            </w:pPr>
            <w:r>
              <w:t>9</w:t>
            </w:r>
          </w:p>
        </w:tc>
        <w:tc>
          <w:tcPr>
            <w:tcW w:w="986" w:type="dxa"/>
            <w:vMerge w:val="continue"/>
            <w:tcBorders>
              <w:top w:val="nil"/>
            </w:tcBorders>
            <w:vAlign w:val="top"/>
          </w:tcPr>
          <w:p w14:paraId="67AF4217">
            <w:pPr>
              <w:rPr>
                <w:rFonts w:ascii="Arial"/>
                <w:sz w:val="21"/>
              </w:rPr>
            </w:pPr>
          </w:p>
        </w:tc>
        <w:tc>
          <w:tcPr>
            <w:tcW w:w="994" w:type="dxa"/>
            <w:vAlign w:val="top"/>
          </w:tcPr>
          <w:p w14:paraId="1AFEB14F">
            <w:pPr>
              <w:pStyle w:val="6"/>
              <w:spacing w:before="70" w:line="220" w:lineRule="auto"/>
              <w:ind w:left="142"/>
            </w:pPr>
            <w:r>
              <w:rPr>
                <w:spacing w:val="-2"/>
              </w:rPr>
              <w:t>2#保留区</w:t>
            </w:r>
          </w:p>
        </w:tc>
        <w:tc>
          <w:tcPr>
            <w:tcW w:w="784" w:type="dxa"/>
            <w:vAlign w:val="top"/>
          </w:tcPr>
          <w:p w14:paraId="27F07150">
            <w:pPr>
              <w:pStyle w:val="6"/>
              <w:spacing w:before="70" w:line="219" w:lineRule="auto"/>
              <w:ind w:left="125"/>
            </w:pPr>
            <w:r>
              <w:rPr>
                <w:spacing w:val="-3"/>
              </w:rPr>
              <w:t>孜托镇</w:t>
            </w:r>
          </w:p>
        </w:tc>
        <w:tc>
          <w:tcPr>
            <w:tcW w:w="783" w:type="dxa"/>
            <w:vAlign w:val="top"/>
          </w:tcPr>
          <w:p w14:paraId="4B2E973B">
            <w:pPr>
              <w:pStyle w:val="6"/>
              <w:spacing w:before="98" w:line="183" w:lineRule="auto"/>
              <w:ind w:left="216"/>
            </w:pPr>
            <w:r>
              <w:rPr>
                <w:spacing w:val="-2"/>
              </w:rPr>
              <w:t>0.62</w:t>
            </w:r>
          </w:p>
        </w:tc>
        <w:tc>
          <w:tcPr>
            <w:tcW w:w="2285" w:type="dxa"/>
            <w:vAlign w:val="top"/>
          </w:tcPr>
          <w:p w14:paraId="6AF4D377">
            <w:pPr>
              <w:pStyle w:val="6"/>
              <w:spacing w:before="97" w:line="184" w:lineRule="auto"/>
              <w:ind w:left="114"/>
            </w:pPr>
            <w:r>
              <w:rPr>
                <w:spacing w:val="-5"/>
              </w:rPr>
              <w:t>95.77496499，30.76898145</w:t>
            </w:r>
          </w:p>
        </w:tc>
        <w:tc>
          <w:tcPr>
            <w:tcW w:w="2285" w:type="dxa"/>
            <w:vAlign w:val="top"/>
          </w:tcPr>
          <w:p w14:paraId="11007823">
            <w:pPr>
              <w:pStyle w:val="6"/>
              <w:spacing w:before="97" w:line="184" w:lineRule="auto"/>
              <w:ind w:left="114"/>
            </w:pPr>
            <w:r>
              <w:rPr>
                <w:spacing w:val="-5"/>
              </w:rPr>
              <w:t>95.77067882，30.77189218</w:t>
            </w:r>
          </w:p>
        </w:tc>
        <w:tc>
          <w:tcPr>
            <w:tcW w:w="795" w:type="dxa"/>
            <w:vMerge w:val="continue"/>
            <w:tcBorders>
              <w:top w:val="nil"/>
              <w:bottom w:val="nil"/>
            </w:tcBorders>
            <w:vAlign w:val="top"/>
          </w:tcPr>
          <w:p w14:paraId="57CD82FB">
            <w:pPr>
              <w:rPr>
                <w:rFonts w:ascii="Arial"/>
                <w:sz w:val="21"/>
              </w:rPr>
            </w:pPr>
          </w:p>
        </w:tc>
      </w:tr>
      <w:tr w14:paraId="41FCFD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6" w:hRule="atLeast"/>
        </w:trPr>
        <w:tc>
          <w:tcPr>
            <w:tcW w:w="402" w:type="dxa"/>
            <w:vAlign w:val="top"/>
          </w:tcPr>
          <w:p w14:paraId="7DCE60B4">
            <w:pPr>
              <w:pStyle w:val="6"/>
              <w:spacing w:before="157" w:line="184" w:lineRule="auto"/>
              <w:ind w:left="128"/>
            </w:pPr>
            <w:r>
              <w:rPr>
                <w:spacing w:val="-10"/>
              </w:rPr>
              <w:t>10</w:t>
            </w:r>
          </w:p>
        </w:tc>
        <w:tc>
          <w:tcPr>
            <w:tcW w:w="986" w:type="dxa"/>
            <w:vAlign w:val="top"/>
          </w:tcPr>
          <w:p w14:paraId="6F7C8356">
            <w:pPr>
              <w:pStyle w:val="6"/>
              <w:spacing w:before="130" w:line="219" w:lineRule="auto"/>
              <w:ind w:left="108"/>
            </w:pPr>
            <w:r>
              <w:rPr>
                <w:spacing w:val="-2"/>
              </w:rPr>
              <w:t>谢额拉咱</w:t>
            </w:r>
          </w:p>
        </w:tc>
        <w:tc>
          <w:tcPr>
            <w:tcW w:w="994" w:type="dxa"/>
            <w:vAlign w:val="top"/>
          </w:tcPr>
          <w:p w14:paraId="70809C75">
            <w:pPr>
              <w:pStyle w:val="6"/>
              <w:spacing w:before="129" w:line="220" w:lineRule="auto"/>
              <w:ind w:left="153"/>
            </w:pPr>
            <w:r>
              <w:rPr>
                <w:spacing w:val="-5"/>
              </w:rPr>
              <w:t>1#保留区</w:t>
            </w:r>
          </w:p>
        </w:tc>
        <w:tc>
          <w:tcPr>
            <w:tcW w:w="784" w:type="dxa"/>
            <w:vAlign w:val="top"/>
          </w:tcPr>
          <w:p w14:paraId="1B405CEA">
            <w:pPr>
              <w:pStyle w:val="6"/>
              <w:spacing w:before="130" w:line="221" w:lineRule="auto"/>
              <w:ind w:left="126"/>
            </w:pPr>
            <w:r>
              <w:rPr>
                <w:spacing w:val="-3"/>
              </w:rPr>
              <w:t>玉西乡</w:t>
            </w:r>
          </w:p>
        </w:tc>
        <w:tc>
          <w:tcPr>
            <w:tcW w:w="783" w:type="dxa"/>
            <w:vAlign w:val="top"/>
          </w:tcPr>
          <w:p w14:paraId="274CF7BA">
            <w:pPr>
              <w:pStyle w:val="6"/>
              <w:spacing w:before="158" w:line="183" w:lineRule="auto"/>
              <w:ind w:left="216"/>
            </w:pPr>
            <w:r>
              <w:rPr>
                <w:spacing w:val="-2"/>
              </w:rPr>
              <w:t>0.30</w:t>
            </w:r>
          </w:p>
        </w:tc>
        <w:tc>
          <w:tcPr>
            <w:tcW w:w="2285" w:type="dxa"/>
            <w:vAlign w:val="top"/>
          </w:tcPr>
          <w:p w14:paraId="38CCE8CC">
            <w:pPr>
              <w:pStyle w:val="6"/>
              <w:spacing w:before="157" w:line="184" w:lineRule="auto"/>
              <w:ind w:left="114"/>
            </w:pPr>
            <w:r>
              <w:rPr>
                <w:spacing w:val="-5"/>
              </w:rPr>
              <w:t>96.33071065，30.70142806</w:t>
            </w:r>
          </w:p>
        </w:tc>
        <w:tc>
          <w:tcPr>
            <w:tcW w:w="2285" w:type="dxa"/>
            <w:vAlign w:val="top"/>
          </w:tcPr>
          <w:p w14:paraId="7D31A5F9">
            <w:pPr>
              <w:pStyle w:val="6"/>
              <w:spacing w:before="157" w:line="184" w:lineRule="auto"/>
              <w:ind w:left="114"/>
            </w:pPr>
            <w:r>
              <w:rPr>
                <w:spacing w:val="-5"/>
              </w:rPr>
              <w:t>96.33332849，30.70023715</w:t>
            </w:r>
          </w:p>
        </w:tc>
        <w:tc>
          <w:tcPr>
            <w:tcW w:w="795" w:type="dxa"/>
            <w:vMerge w:val="continue"/>
            <w:tcBorders>
              <w:top w:val="nil"/>
              <w:bottom w:val="nil"/>
            </w:tcBorders>
            <w:vAlign w:val="top"/>
          </w:tcPr>
          <w:p w14:paraId="1F4D45E7">
            <w:pPr>
              <w:rPr>
                <w:rFonts w:ascii="Arial"/>
                <w:sz w:val="21"/>
              </w:rPr>
            </w:pPr>
          </w:p>
        </w:tc>
      </w:tr>
      <w:tr w14:paraId="116572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02" w:type="dxa"/>
            <w:vAlign w:val="top"/>
          </w:tcPr>
          <w:p w14:paraId="302E4167">
            <w:pPr>
              <w:pStyle w:val="6"/>
              <w:spacing w:before="97" w:line="184" w:lineRule="auto"/>
              <w:ind w:left="128"/>
            </w:pPr>
            <w:r>
              <w:rPr>
                <w:spacing w:val="-10"/>
              </w:rPr>
              <w:t>11</w:t>
            </w:r>
          </w:p>
        </w:tc>
        <w:tc>
          <w:tcPr>
            <w:tcW w:w="986" w:type="dxa"/>
            <w:vMerge w:val="restart"/>
            <w:tcBorders>
              <w:bottom w:val="nil"/>
            </w:tcBorders>
            <w:vAlign w:val="top"/>
          </w:tcPr>
          <w:p w14:paraId="26D776C0">
            <w:pPr>
              <w:pStyle w:val="6"/>
              <w:spacing w:before="231" w:line="219" w:lineRule="auto"/>
              <w:ind w:left="228"/>
            </w:pPr>
            <w:r>
              <w:rPr>
                <w:spacing w:val="-4"/>
              </w:rPr>
              <w:t>荣过格</w:t>
            </w:r>
          </w:p>
        </w:tc>
        <w:tc>
          <w:tcPr>
            <w:tcW w:w="994" w:type="dxa"/>
            <w:vAlign w:val="top"/>
          </w:tcPr>
          <w:p w14:paraId="6473A6EE">
            <w:pPr>
              <w:pStyle w:val="6"/>
              <w:spacing w:before="70" w:line="220" w:lineRule="auto"/>
              <w:ind w:left="153"/>
            </w:pPr>
            <w:r>
              <w:rPr>
                <w:spacing w:val="-5"/>
              </w:rPr>
              <w:t>1#保留区</w:t>
            </w:r>
          </w:p>
        </w:tc>
        <w:tc>
          <w:tcPr>
            <w:tcW w:w="784" w:type="dxa"/>
            <w:vAlign w:val="top"/>
          </w:tcPr>
          <w:p w14:paraId="56524BCC">
            <w:pPr>
              <w:pStyle w:val="6"/>
              <w:spacing w:before="70" w:line="221" w:lineRule="auto"/>
              <w:ind w:left="126"/>
            </w:pPr>
            <w:r>
              <w:rPr>
                <w:spacing w:val="-3"/>
              </w:rPr>
              <w:t>玉西乡</w:t>
            </w:r>
          </w:p>
        </w:tc>
        <w:tc>
          <w:tcPr>
            <w:tcW w:w="783" w:type="dxa"/>
            <w:vAlign w:val="top"/>
          </w:tcPr>
          <w:p w14:paraId="4D86EF41">
            <w:pPr>
              <w:pStyle w:val="6"/>
              <w:spacing w:before="97" w:line="184" w:lineRule="auto"/>
              <w:ind w:left="228"/>
            </w:pPr>
            <w:r>
              <w:rPr>
                <w:spacing w:val="-5"/>
              </w:rPr>
              <w:t>1.90</w:t>
            </w:r>
          </w:p>
        </w:tc>
        <w:tc>
          <w:tcPr>
            <w:tcW w:w="2285" w:type="dxa"/>
            <w:vAlign w:val="top"/>
          </w:tcPr>
          <w:p w14:paraId="0D90B033">
            <w:pPr>
              <w:pStyle w:val="6"/>
              <w:spacing w:before="97" w:line="184" w:lineRule="auto"/>
              <w:ind w:left="114"/>
            </w:pPr>
            <w:r>
              <w:rPr>
                <w:spacing w:val="-5"/>
              </w:rPr>
              <w:t>96.31509483，30.76783603</w:t>
            </w:r>
          </w:p>
        </w:tc>
        <w:tc>
          <w:tcPr>
            <w:tcW w:w="2285" w:type="dxa"/>
            <w:vAlign w:val="top"/>
          </w:tcPr>
          <w:p w14:paraId="000E849A">
            <w:pPr>
              <w:pStyle w:val="6"/>
              <w:spacing w:before="97" w:line="184" w:lineRule="auto"/>
              <w:ind w:left="114"/>
            </w:pPr>
            <w:r>
              <w:rPr>
                <w:spacing w:val="-5"/>
              </w:rPr>
              <w:t>96.32324874，30.78242816</w:t>
            </w:r>
          </w:p>
        </w:tc>
        <w:tc>
          <w:tcPr>
            <w:tcW w:w="795" w:type="dxa"/>
            <w:vMerge w:val="continue"/>
            <w:tcBorders>
              <w:top w:val="nil"/>
              <w:bottom w:val="nil"/>
            </w:tcBorders>
            <w:vAlign w:val="top"/>
          </w:tcPr>
          <w:p w14:paraId="7E0A1989">
            <w:pPr>
              <w:rPr>
                <w:rFonts w:ascii="Arial"/>
                <w:sz w:val="21"/>
              </w:rPr>
            </w:pPr>
          </w:p>
        </w:tc>
      </w:tr>
      <w:tr w14:paraId="3F6059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02" w:type="dxa"/>
            <w:vAlign w:val="top"/>
          </w:tcPr>
          <w:p w14:paraId="3987709A">
            <w:pPr>
              <w:pStyle w:val="6"/>
              <w:spacing w:before="97" w:line="184" w:lineRule="auto"/>
              <w:ind w:left="128"/>
            </w:pPr>
            <w:r>
              <w:rPr>
                <w:spacing w:val="-10"/>
              </w:rPr>
              <w:t>12</w:t>
            </w:r>
          </w:p>
        </w:tc>
        <w:tc>
          <w:tcPr>
            <w:tcW w:w="986" w:type="dxa"/>
            <w:vMerge w:val="continue"/>
            <w:tcBorders>
              <w:top w:val="nil"/>
            </w:tcBorders>
            <w:vAlign w:val="top"/>
          </w:tcPr>
          <w:p w14:paraId="56C062F7">
            <w:pPr>
              <w:rPr>
                <w:rFonts w:ascii="Arial"/>
                <w:sz w:val="21"/>
              </w:rPr>
            </w:pPr>
          </w:p>
        </w:tc>
        <w:tc>
          <w:tcPr>
            <w:tcW w:w="994" w:type="dxa"/>
            <w:vAlign w:val="top"/>
          </w:tcPr>
          <w:p w14:paraId="15B995C5">
            <w:pPr>
              <w:pStyle w:val="6"/>
              <w:spacing w:before="70" w:line="220" w:lineRule="auto"/>
              <w:ind w:left="142"/>
            </w:pPr>
            <w:r>
              <w:rPr>
                <w:spacing w:val="-2"/>
              </w:rPr>
              <w:t>2#保留区</w:t>
            </w:r>
          </w:p>
        </w:tc>
        <w:tc>
          <w:tcPr>
            <w:tcW w:w="784" w:type="dxa"/>
            <w:vAlign w:val="top"/>
          </w:tcPr>
          <w:p w14:paraId="4B085036">
            <w:pPr>
              <w:pStyle w:val="6"/>
              <w:spacing w:before="70" w:line="221" w:lineRule="auto"/>
              <w:ind w:left="126"/>
            </w:pPr>
            <w:r>
              <w:rPr>
                <w:spacing w:val="-3"/>
              </w:rPr>
              <w:t>玉西乡</w:t>
            </w:r>
          </w:p>
        </w:tc>
        <w:tc>
          <w:tcPr>
            <w:tcW w:w="783" w:type="dxa"/>
            <w:vAlign w:val="top"/>
          </w:tcPr>
          <w:p w14:paraId="5670A5CC">
            <w:pPr>
              <w:pStyle w:val="6"/>
              <w:spacing w:before="97" w:line="184" w:lineRule="auto"/>
              <w:ind w:left="228"/>
            </w:pPr>
            <w:r>
              <w:rPr>
                <w:spacing w:val="-5"/>
              </w:rPr>
              <w:t>1.69</w:t>
            </w:r>
          </w:p>
        </w:tc>
        <w:tc>
          <w:tcPr>
            <w:tcW w:w="2285" w:type="dxa"/>
            <w:vAlign w:val="top"/>
          </w:tcPr>
          <w:p w14:paraId="2BA15E91">
            <w:pPr>
              <w:pStyle w:val="6"/>
              <w:spacing w:before="97" w:line="184" w:lineRule="auto"/>
              <w:ind w:left="114"/>
            </w:pPr>
            <w:r>
              <w:rPr>
                <w:spacing w:val="-5"/>
              </w:rPr>
              <w:t>96.32482588，30.78924413</w:t>
            </w:r>
          </w:p>
        </w:tc>
        <w:tc>
          <w:tcPr>
            <w:tcW w:w="2285" w:type="dxa"/>
            <w:vAlign w:val="top"/>
          </w:tcPr>
          <w:p w14:paraId="6A083BF5">
            <w:pPr>
              <w:pStyle w:val="6"/>
              <w:spacing w:before="97" w:line="184" w:lineRule="auto"/>
              <w:ind w:left="114"/>
            </w:pPr>
            <w:r>
              <w:rPr>
                <w:spacing w:val="-5"/>
              </w:rPr>
              <w:t>96.32396221，30.80372703</w:t>
            </w:r>
          </w:p>
        </w:tc>
        <w:tc>
          <w:tcPr>
            <w:tcW w:w="795" w:type="dxa"/>
            <w:vMerge w:val="continue"/>
            <w:tcBorders>
              <w:top w:val="nil"/>
              <w:bottom w:val="nil"/>
            </w:tcBorders>
            <w:vAlign w:val="top"/>
          </w:tcPr>
          <w:p w14:paraId="154002BA">
            <w:pPr>
              <w:rPr>
                <w:rFonts w:ascii="Arial"/>
                <w:sz w:val="21"/>
              </w:rPr>
            </w:pPr>
          </w:p>
        </w:tc>
      </w:tr>
      <w:tr w14:paraId="3647DC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02" w:type="dxa"/>
            <w:vAlign w:val="top"/>
          </w:tcPr>
          <w:p w14:paraId="239F7F0B">
            <w:pPr>
              <w:pStyle w:val="6"/>
              <w:spacing w:before="97" w:line="184" w:lineRule="auto"/>
              <w:ind w:left="128"/>
            </w:pPr>
            <w:r>
              <w:rPr>
                <w:spacing w:val="-10"/>
              </w:rPr>
              <w:t>13</w:t>
            </w:r>
          </w:p>
        </w:tc>
        <w:tc>
          <w:tcPr>
            <w:tcW w:w="986" w:type="dxa"/>
            <w:vMerge w:val="restart"/>
            <w:tcBorders>
              <w:bottom w:val="nil"/>
            </w:tcBorders>
            <w:vAlign w:val="top"/>
          </w:tcPr>
          <w:p w14:paraId="20A58D20">
            <w:pPr>
              <w:spacing w:line="246" w:lineRule="auto"/>
              <w:rPr>
                <w:rFonts w:ascii="Arial"/>
                <w:sz w:val="21"/>
              </w:rPr>
            </w:pPr>
          </w:p>
          <w:p w14:paraId="4C0AC9E6">
            <w:pPr>
              <w:spacing w:line="247" w:lineRule="auto"/>
              <w:rPr>
                <w:rFonts w:ascii="Arial"/>
                <w:sz w:val="21"/>
              </w:rPr>
            </w:pPr>
          </w:p>
          <w:p w14:paraId="2D86019B">
            <w:pPr>
              <w:pStyle w:val="6"/>
              <w:spacing w:before="58" w:line="219" w:lineRule="auto"/>
              <w:ind w:left="229"/>
            </w:pPr>
            <w:r>
              <w:rPr>
                <w:spacing w:val="-5"/>
              </w:rPr>
              <w:t>马曲拥</w:t>
            </w:r>
          </w:p>
        </w:tc>
        <w:tc>
          <w:tcPr>
            <w:tcW w:w="994" w:type="dxa"/>
            <w:vAlign w:val="top"/>
          </w:tcPr>
          <w:p w14:paraId="2ADFF761">
            <w:pPr>
              <w:pStyle w:val="6"/>
              <w:spacing w:before="69" w:line="220" w:lineRule="auto"/>
              <w:ind w:left="153"/>
            </w:pPr>
            <w:r>
              <w:rPr>
                <w:spacing w:val="-5"/>
              </w:rPr>
              <w:t>1#保留区</w:t>
            </w:r>
          </w:p>
        </w:tc>
        <w:tc>
          <w:tcPr>
            <w:tcW w:w="784" w:type="dxa"/>
            <w:vAlign w:val="top"/>
          </w:tcPr>
          <w:p w14:paraId="12378734">
            <w:pPr>
              <w:pStyle w:val="6"/>
              <w:spacing w:before="69" w:line="219" w:lineRule="auto"/>
              <w:ind w:left="131"/>
            </w:pPr>
            <w:r>
              <w:rPr>
                <w:spacing w:val="-5"/>
              </w:rPr>
              <w:t>马利镇</w:t>
            </w:r>
          </w:p>
        </w:tc>
        <w:tc>
          <w:tcPr>
            <w:tcW w:w="783" w:type="dxa"/>
            <w:vAlign w:val="top"/>
          </w:tcPr>
          <w:p w14:paraId="6850F04C">
            <w:pPr>
              <w:pStyle w:val="6"/>
              <w:spacing w:before="97" w:line="184" w:lineRule="auto"/>
              <w:ind w:left="228"/>
            </w:pPr>
            <w:r>
              <w:rPr>
                <w:spacing w:val="-5"/>
              </w:rPr>
              <w:t>1.84</w:t>
            </w:r>
          </w:p>
        </w:tc>
        <w:tc>
          <w:tcPr>
            <w:tcW w:w="2285" w:type="dxa"/>
            <w:vAlign w:val="top"/>
          </w:tcPr>
          <w:p w14:paraId="05029C62">
            <w:pPr>
              <w:pStyle w:val="6"/>
              <w:spacing w:before="96" w:line="184" w:lineRule="auto"/>
              <w:ind w:left="114"/>
            </w:pPr>
            <w:r>
              <w:rPr>
                <w:spacing w:val="-1"/>
              </w:rPr>
              <w:t>96.32140338,31.05875650</w:t>
            </w:r>
          </w:p>
        </w:tc>
        <w:tc>
          <w:tcPr>
            <w:tcW w:w="2285" w:type="dxa"/>
            <w:vAlign w:val="top"/>
          </w:tcPr>
          <w:p w14:paraId="77628FBA">
            <w:pPr>
              <w:pStyle w:val="6"/>
              <w:spacing w:before="96" w:line="184" w:lineRule="auto"/>
              <w:ind w:left="114"/>
            </w:pPr>
            <w:r>
              <w:rPr>
                <w:spacing w:val="-1"/>
              </w:rPr>
              <w:t>96.30509019,31.06256138</w:t>
            </w:r>
          </w:p>
        </w:tc>
        <w:tc>
          <w:tcPr>
            <w:tcW w:w="795" w:type="dxa"/>
            <w:vMerge w:val="continue"/>
            <w:tcBorders>
              <w:top w:val="nil"/>
              <w:bottom w:val="nil"/>
            </w:tcBorders>
            <w:vAlign w:val="top"/>
          </w:tcPr>
          <w:p w14:paraId="77EC679E">
            <w:pPr>
              <w:rPr>
                <w:rFonts w:ascii="Arial"/>
                <w:sz w:val="21"/>
              </w:rPr>
            </w:pPr>
          </w:p>
        </w:tc>
      </w:tr>
      <w:tr w14:paraId="470E37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02" w:type="dxa"/>
            <w:vAlign w:val="top"/>
          </w:tcPr>
          <w:p w14:paraId="29740338">
            <w:pPr>
              <w:pStyle w:val="6"/>
              <w:spacing w:before="96" w:line="184" w:lineRule="auto"/>
              <w:ind w:left="128"/>
            </w:pPr>
            <w:r>
              <w:rPr>
                <w:spacing w:val="-10"/>
              </w:rPr>
              <w:t>14</w:t>
            </w:r>
          </w:p>
        </w:tc>
        <w:tc>
          <w:tcPr>
            <w:tcW w:w="986" w:type="dxa"/>
            <w:vMerge w:val="continue"/>
            <w:tcBorders>
              <w:top w:val="nil"/>
              <w:bottom w:val="nil"/>
            </w:tcBorders>
            <w:vAlign w:val="top"/>
          </w:tcPr>
          <w:p w14:paraId="349149FF">
            <w:pPr>
              <w:rPr>
                <w:rFonts w:ascii="Arial"/>
                <w:sz w:val="21"/>
              </w:rPr>
            </w:pPr>
          </w:p>
        </w:tc>
        <w:tc>
          <w:tcPr>
            <w:tcW w:w="994" w:type="dxa"/>
            <w:vAlign w:val="top"/>
          </w:tcPr>
          <w:p w14:paraId="698CC763">
            <w:pPr>
              <w:pStyle w:val="6"/>
              <w:spacing w:before="69" w:line="220" w:lineRule="auto"/>
              <w:ind w:left="142"/>
            </w:pPr>
            <w:r>
              <w:rPr>
                <w:spacing w:val="-2"/>
              </w:rPr>
              <w:t>2#保留区</w:t>
            </w:r>
          </w:p>
        </w:tc>
        <w:tc>
          <w:tcPr>
            <w:tcW w:w="784" w:type="dxa"/>
            <w:vAlign w:val="top"/>
          </w:tcPr>
          <w:p w14:paraId="7292897D">
            <w:pPr>
              <w:pStyle w:val="6"/>
              <w:spacing w:before="69" w:line="219" w:lineRule="auto"/>
              <w:ind w:left="131"/>
            </w:pPr>
            <w:r>
              <w:rPr>
                <w:spacing w:val="-5"/>
              </w:rPr>
              <w:t>马利镇</w:t>
            </w:r>
          </w:p>
        </w:tc>
        <w:tc>
          <w:tcPr>
            <w:tcW w:w="783" w:type="dxa"/>
            <w:vAlign w:val="top"/>
          </w:tcPr>
          <w:p w14:paraId="2391BBAA">
            <w:pPr>
              <w:pStyle w:val="6"/>
              <w:spacing w:before="96" w:line="184" w:lineRule="auto"/>
              <w:ind w:left="228"/>
            </w:pPr>
            <w:r>
              <w:rPr>
                <w:spacing w:val="-5"/>
              </w:rPr>
              <w:t>1.62</w:t>
            </w:r>
          </w:p>
        </w:tc>
        <w:tc>
          <w:tcPr>
            <w:tcW w:w="2285" w:type="dxa"/>
            <w:vAlign w:val="top"/>
          </w:tcPr>
          <w:p w14:paraId="2B2D8F8E">
            <w:pPr>
              <w:pStyle w:val="6"/>
              <w:spacing w:before="96" w:line="184" w:lineRule="auto"/>
              <w:ind w:left="114"/>
            </w:pPr>
            <w:r>
              <w:rPr>
                <w:spacing w:val="-1"/>
              </w:rPr>
              <w:t>96.28025562,31.05983410</w:t>
            </w:r>
          </w:p>
        </w:tc>
        <w:tc>
          <w:tcPr>
            <w:tcW w:w="2285" w:type="dxa"/>
            <w:vAlign w:val="top"/>
          </w:tcPr>
          <w:p w14:paraId="1E271946">
            <w:pPr>
              <w:pStyle w:val="6"/>
              <w:spacing w:before="96" w:line="184" w:lineRule="auto"/>
              <w:ind w:left="114"/>
            </w:pPr>
            <w:r>
              <w:rPr>
                <w:spacing w:val="-1"/>
              </w:rPr>
              <w:t>96.27356619,31.05002260</w:t>
            </w:r>
          </w:p>
        </w:tc>
        <w:tc>
          <w:tcPr>
            <w:tcW w:w="795" w:type="dxa"/>
            <w:vMerge w:val="continue"/>
            <w:tcBorders>
              <w:top w:val="nil"/>
              <w:bottom w:val="nil"/>
            </w:tcBorders>
            <w:vAlign w:val="top"/>
          </w:tcPr>
          <w:p w14:paraId="3188767F">
            <w:pPr>
              <w:rPr>
                <w:rFonts w:ascii="Arial"/>
                <w:sz w:val="21"/>
              </w:rPr>
            </w:pPr>
          </w:p>
        </w:tc>
      </w:tr>
      <w:tr w14:paraId="735B2F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02" w:type="dxa"/>
            <w:vAlign w:val="top"/>
          </w:tcPr>
          <w:p w14:paraId="22DA88AC">
            <w:pPr>
              <w:pStyle w:val="6"/>
              <w:spacing w:before="98" w:line="184" w:lineRule="auto"/>
              <w:ind w:left="128"/>
            </w:pPr>
            <w:r>
              <w:rPr>
                <w:spacing w:val="-10"/>
              </w:rPr>
              <w:t>15</w:t>
            </w:r>
          </w:p>
        </w:tc>
        <w:tc>
          <w:tcPr>
            <w:tcW w:w="986" w:type="dxa"/>
            <w:vMerge w:val="continue"/>
            <w:tcBorders>
              <w:top w:val="nil"/>
              <w:bottom w:val="nil"/>
            </w:tcBorders>
            <w:vAlign w:val="top"/>
          </w:tcPr>
          <w:p w14:paraId="29CF092E">
            <w:pPr>
              <w:rPr>
                <w:rFonts w:ascii="Arial"/>
                <w:sz w:val="21"/>
              </w:rPr>
            </w:pPr>
          </w:p>
        </w:tc>
        <w:tc>
          <w:tcPr>
            <w:tcW w:w="994" w:type="dxa"/>
            <w:vAlign w:val="top"/>
          </w:tcPr>
          <w:p w14:paraId="5F95468B">
            <w:pPr>
              <w:pStyle w:val="6"/>
              <w:spacing w:before="71" w:line="220" w:lineRule="auto"/>
              <w:ind w:left="144"/>
            </w:pPr>
            <w:r>
              <w:rPr>
                <w:spacing w:val="-3"/>
              </w:rPr>
              <w:t>3#保留区</w:t>
            </w:r>
          </w:p>
        </w:tc>
        <w:tc>
          <w:tcPr>
            <w:tcW w:w="784" w:type="dxa"/>
            <w:vAlign w:val="top"/>
          </w:tcPr>
          <w:p w14:paraId="00180DBE">
            <w:pPr>
              <w:pStyle w:val="6"/>
              <w:spacing w:before="71" w:line="219" w:lineRule="auto"/>
              <w:ind w:left="131"/>
            </w:pPr>
            <w:r>
              <w:rPr>
                <w:spacing w:val="-5"/>
              </w:rPr>
              <w:t>马利镇</w:t>
            </w:r>
          </w:p>
        </w:tc>
        <w:tc>
          <w:tcPr>
            <w:tcW w:w="783" w:type="dxa"/>
            <w:vAlign w:val="top"/>
          </w:tcPr>
          <w:p w14:paraId="4D660DE3">
            <w:pPr>
              <w:pStyle w:val="6"/>
              <w:spacing w:before="98" w:line="184" w:lineRule="auto"/>
              <w:ind w:left="182"/>
            </w:pPr>
            <w:r>
              <w:rPr>
                <w:spacing w:val="-4"/>
              </w:rPr>
              <w:t>11.79</w:t>
            </w:r>
          </w:p>
        </w:tc>
        <w:tc>
          <w:tcPr>
            <w:tcW w:w="2285" w:type="dxa"/>
            <w:vAlign w:val="top"/>
          </w:tcPr>
          <w:p w14:paraId="3EC5B7F3">
            <w:pPr>
              <w:pStyle w:val="6"/>
              <w:spacing w:before="98" w:line="184" w:lineRule="auto"/>
              <w:ind w:left="114"/>
            </w:pPr>
            <w:r>
              <w:rPr>
                <w:spacing w:val="-1"/>
              </w:rPr>
              <w:t>96.31135583,30.99345231</w:t>
            </w:r>
          </w:p>
        </w:tc>
        <w:tc>
          <w:tcPr>
            <w:tcW w:w="2285" w:type="dxa"/>
            <w:vAlign w:val="top"/>
          </w:tcPr>
          <w:p w14:paraId="39BC8BCE">
            <w:pPr>
              <w:pStyle w:val="6"/>
              <w:spacing w:before="98" w:line="184" w:lineRule="auto"/>
              <w:ind w:left="114"/>
            </w:pPr>
            <w:r>
              <w:rPr>
                <w:spacing w:val="-1"/>
              </w:rPr>
              <w:t>96.39607072,30.94153470</w:t>
            </w:r>
          </w:p>
        </w:tc>
        <w:tc>
          <w:tcPr>
            <w:tcW w:w="795" w:type="dxa"/>
            <w:vMerge w:val="continue"/>
            <w:tcBorders>
              <w:top w:val="nil"/>
              <w:bottom w:val="nil"/>
            </w:tcBorders>
            <w:vAlign w:val="top"/>
          </w:tcPr>
          <w:p w14:paraId="5E131379">
            <w:pPr>
              <w:rPr>
                <w:rFonts w:ascii="Arial"/>
                <w:sz w:val="21"/>
              </w:rPr>
            </w:pPr>
          </w:p>
        </w:tc>
      </w:tr>
      <w:tr w14:paraId="17264A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02" w:type="dxa"/>
            <w:vAlign w:val="top"/>
          </w:tcPr>
          <w:p w14:paraId="3DA89127">
            <w:pPr>
              <w:pStyle w:val="6"/>
              <w:spacing w:before="98" w:line="184" w:lineRule="auto"/>
              <w:ind w:left="128"/>
            </w:pPr>
            <w:r>
              <w:rPr>
                <w:spacing w:val="-10"/>
              </w:rPr>
              <w:t>16</w:t>
            </w:r>
          </w:p>
        </w:tc>
        <w:tc>
          <w:tcPr>
            <w:tcW w:w="986" w:type="dxa"/>
            <w:vMerge w:val="continue"/>
            <w:tcBorders>
              <w:top w:val="nil"/>
            </w:tcBorders>
            <w:vAlign w:val="top"/>
          </w:tcPr>
          <w:p w14:paraId="28E030B2">
            <w:pPr>
              <w:rPr>
                <w:rFonts w:ascii="Arial"/>
                <w:sz w:val="21"/>
              </w:rPr>
            </w:pPr>
          </w:p>
        </w:tc>
        <w:tc>
          <w:tcPr>
            <w:tcW w:w="994" w:type="dxa"/>
            <w:vAlign w:val="top"/>
          </w:tcPr>
          <w:p w14:paraId="5680B346">
            <w:pPr>
              <w:pStyle w:val="6"/>
              <w:spacing w:before="70" w:line="220" w:lineRule="auto"/>
              <w:ind w:left="139"/>
            </w:pPr>
            <w:r>
              <w:rPr>
                <w:spacing w:val="-2"/>
              </w:rPr>
              <w:t>4#保留区</w:t>
            </w:r>
          </w:p>
        </w:tc>
        <w:tc>
          <w:tcPr>
            <w:tcW w:w="784" w:type="dxa"/>
            <w:vAlign w:val="top"/>
          </w:tcPr>
          <w:p w14:paraId="0EA179E8">
            <w:pPr>
              <w:pStyle w:val="6"/>
              <w:spacing w:before="71" w:line="219" w:lineRule="auto"/>
              <w:ind w:left="131"/>
            </w:pPr>
            <w:r>
              <w:rPr>
                <w:spacing w:val="-5"/>
              </w:rPr>
              <w:t>马利镇</w:t>
            </w:r>
          </w:p>
        </w:tc>
        <w:tc>
          <w:tcPr>
            <w:tcW w:w="783" w:type="dxa"/>
            <w:vAlign w:val="top"/>
          </w:tcPr>
          <w:p w14:paraId="30878BBC">
            <w:pPr>
              <w:pStyle w:val="6"/>
              <w:spacing w:before="99" w:line="183" w:lineRule="auto"/>
              <w:ind w:left="217"/>
            </w:pPr>
            <w:r>
              <w:rPr>
                <w:spacing w:val="-3"/>
              </w:rPr>
              <w:t>2.08</w:t>
            </w:r>
          </w:p>
        </w:tc>
        <w:tc>
          <w:tcPr>
            <w:tcW w:w="2285" w:type="dxa"/>
            <w:vAlign w:val="top"/>
          </w:tcPr>
          <w:p w14:paraId="011E1D25">
            <w:pPr>
              <w:pStyle w:val="6"/>
              <w:spacing w:before="99" w:line="183" w:lineRule="auto"/>
              <w:ind w:left="114"/>
            </w:pPr>
            <w:r>
              <w:rPr>
                <w:spacing w:val="-1"/>
              </w:rPr>
              <w:t>96.40734673,30.90392777</w:t>
            </w:r>
          </w:p>
        </w:tc>
        <w:tc>
          <w:tcPr>
            <w:tcW w:w="2285" w:type="dxa"/>
            <w:vAlign w:val="top"/>
          </w:tcPr>
          <w:p w14:paraId="270D8209">
            <w:pPr>
              <w:pStyle w:val="6"/>
              <w:spacing w:before="98" w:line="184" w:lineRule="auto"/>
              <w:ind w:left="114"/>
            </w:pPr>
            <w:r>
              <w:rPr>
                <w:spacing w:val="-1"/>
              </w:rPr>
              <w:t>96.40929401,30.88802827</w:t>
            </w:r>
          </w:p>
        </w:tc>
        <w:tc>
          <w:tcPr>
            <w:tcW w:w="795" w:type="dxa"/>
            <w:vMerge w:val="continue"/>
            <w:tcBorders>
              <w:top w:val="nil"/>
              <w:bottom w:val="nil"/>
            </w:tcBorders>
            <w:vAlign w:val="top"/>
          </w:tcPr>
          <w:p w14:paraId="632C6E1A">
            <w:pPr>
              <w:rPr>
                <w:rFonts w:ascii="Arial"/>
                <w:sz w:val="21"/>
              </w:rPr>
            </w:pPr>
          </w:p>
        </w:tc>
      </w:tr>
      <w:tr w14:paraId="693032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02" w:type="dxa"/>
            <w:vAlign w:val="top"/>
          </w:tcPr>
          <w:p w14:paraId="1C27B05C">
            <w:pPr>
              <w:pStyle w:val="6"/>
              <w:spacing w:before="97" w:line="184" w:lineRule="auto"/>
              <w:ind w:left="128"/>
            </w:pPr>
            <w:r>
              <w:rPr>
                <w:spacing w:val="-10"/>
              </w:rPr>
              <w:t>17</w:t>
            </w:r>
          </w:p>
        </w:tc>
        <w:tc>
          <w:tcPr>
            <w:tcW w:w="986" w:type="dxa"/>
            <w:vMerge w:val="restart"/>
            <w:tcBorders>
              <w:bottom w:val="nil"/>
            </w:tcBorders>
            <w:vAlign w:val="top"/>
          </w:tcPr>
          <w:p w14:paraId="691DA838">
            <w:pPr>
              <w:spacing w:line="245" w:lineRule="auto"/>
              <w:rPr>
                <w:rFonts w:ascii="Arial"/>
                <w:sz w:val="21"/>
              </w:rPr>
            </w:pPr>
          </w:p>
          <w:p w14:paraId="2B36281E">
            <w:pPr>
              <w:spacing w:line="246" w:lineRule="auto"/>
              <w:rPr>
                <w:rFonts w:ascii="Arial"/>
                <w:sz w:val="21"/>
              </w:rPr>
            </w:pPr>
          </w:p>
          <w:p w14:paraId="1CE2B9BB">
            <w:pPr>
              <w:pStyle w:val="6"/>
              <w:spacing w:before="59" w:line="219" w:lineRule="auto"/>
              <w:ind w:left="223"/>
            </w:pPr>
            <w:r>
              <w:rPr>
                <w:spacing w:val="-3"/>
              </w:rPr>
              <w:t>康沙曲</w:t>
            </w:r>
          </w:p>
        </w:tc>
        <w:tc>
          <w:tcPr>
            <w:tcW w:w="994" w:type="dxa"/>
            <w:vAlign w:val="top"/>
          </w:tcPr>
          <w:p w14:paraId="747C7D01">
            <w:pPr>
              <w:pStyle w:val="6"/>
              <w:spacing w:before="70" w:line="220" w:lineRule="auto"/>
              <w:ind w:left="153"/>
            </w:pPr>
            <w:r>
              <w:rPr>
                <w:spacing w:val="-5"/>
              </w:rPr>
              <w:t>1#保留区</w:t>
            </w:r>
          </w:p>
        </w:tc>
        <w:tc>
          <w:tcPr>
            <w:tcW w:w="784" w:type="dxa"/>
            <w:vAlign w:val="top"/>
          </w:tcPr>
          <w:p w14:paraId="6D27BEC7">
            <w:pPr>
              <w:pStyle w:val="6"/>
              <w:spacing w:before="70" w:line="219" w:lineRule="auto"/>
              <w:ind w:left="124"/>
            </w:pPr>
            <w:r>
              <w:rPr>
                <w:spacing w:val="-3"/>
              </w:rPr>
              <w:t>康沙镇</w:t>
            </w:r>
          </w:p>
        </w:tc>
        <w:tc>
          <w:tcPr>
            <w:tcW w:w="783" w:type="dxa"/>
            <w:vAlign w:val="top"/>
          </w:tcPr>
          <w:p w14:paraId="306CE1A9">
            <w:pPr>
              <w:pStyle w:val="6"/>
              <w:spacing w:before="98" w:line="183" w:lineRule="auto"/>
              <w:ind w:left="216"/>
            </w:pPr>
            <w:r>
              <w:rPr>
                <w:spacing w:val="-2"/>
              </w:rPr>
              <w:t>0.96</w:t>
            </w:r>
          </w:p>
        </w:tc>
        <w:tc>
          <w:tcPr>
            <w:tcW w:w="2285" w:type="dxa"/>
            <w:vAlign w:val="top"/>
          </w:tcPr>
          <w:p w14:paraId="7ADDDB8C">
            <w:pPr>
              <w:pStyle w:val="6"/>
              <w:spacing w:before="97" w:line="184" w:lineRule="auto"/>
              <w:ind w:left="114"/>
            </w:pPr>
            <w:r>
              <w:rPr>
                <w:spacing w:val="-5"/>
              </w:rPr>
              <w:t>95.97831130，30.77894395</w:t>
            </w:r>
          </w:p>
        </w:tc>
        <w:tc>
          <w:tcPr>
            <w:tcW w:w="2285" w:type="dxa"/>
            <w:vAlign w:val="top"/>
          </w:tcPr>
          <w:p w14:paraId="69FECC0F">
            <w:pPr>
              <w:pStyle w:val="6"/>
              <w:spacing w:before="97" w:line="184" w:lineRule="auto"/>
              <w:ind w:left="114"/>
            </w:pPr>
            <w:r>
              <w:rPr>
                <w:spacing w:val="-5"/>
              </w:rPr>
              <w:t>95.98610580，30.78306415</w:t>
            </w:r>
          </w:p>
        </w:tc>
        <w:tc>
          <w:tcPr>
            <w:tcW w:w="795" w:type="dxa"/>
            <w:vMerge w:val="continue"/>
            <w:tcBorders>
              <w:top w:val="nil"/>
              <w:bottom w:val="nil"/>
            </w:tcBorders>
            <w:vAlign w:val="top"/>
          </w:tcPr>
          <w:p w14:paraId="524D22FB">
            <w:pPr>
              <w:rPr>
                <w:rFonts w:ascii="Arial"/>
                <w:sz w:val="21"/>
              </w:rPr>
            </w:pPr>
          </w:p>
        </w:tc>
      </w:tr>
      <w:tr w14:paraId="24D29D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02" w:type="dxa"/>
            <w:vAlign w:val="top"/>
          </w:tcPr>
          <w:p w14:paraId="52A80EAE">
            <w:pPr>
              <w:pStyle w:val="6"/>
              <w:spacing w:before="97" w:line="184" w:lineRule="auto"/>
              <w:ind w:left="128"/>
            </w:pPr>
            <w:r>
              <w:rPr>
                <w:spacing w:val="-10"/>
              </w:rPr>
              <w:t>18</w:t>
            </w:r>
          </w:p>
        </w:tc>
        <w:tc>
          <w:tcPr>
            <w:tcW w:w="986" w:type="dxa"/>
            <w:vMerge w:val="continue"/>
            <w:tcBorders>
              <w:top w:val="nil"/>
              <w:bottom w:val="nil"/>
            </w:tcBorders>
            <w:vAlign w:val="top"/>
          </w:tcPr>
          <w:p w14:paraId="4D8F66C6">
            <w:pPr>
              <w:rPr>
                <w:rFonts w:ascii="Arial"/>
                <w:sz w:val="21"/>
              </w:rPr>
            </w:pPr>
          </w:p>
        </w:tc>
        <w:tc>
          <w:tcPr>
            <w:tcW w:w="994" w:type="dxa"/>
            <w:vAlign w:val="top"/>
          </w:tcPr>
          <w:p w14:paraId="790310BC">
            <w:pPr>
              <w:pStyle w:val="6"/>
              <w:spacing w:before="70" w:line="220" w:lineRule="auto"/>
              <w:ind w:left="142"/>
            </w:pPr>
            <w:r>
              <w:rPr>
                <w:spacing w:val="-2"/>
              </w:rPr>
              <w:t>2#保留区</w:t>
            </w:r>
          </w:p>
        </w:tc>
        <w:tc>
          <w:tcPr>
            <w:tcW w:w="784" w:type="dxa"/>
            <w:vAlign w:val="top"/>
          </w:tcPr>
          <w:p w14:paraId="0E7C165F">
            <w:pPr>
              <w:pStyle w:val="6"/>
              <w:spacing w:before="70" w:line="219" w:lineRule="auto"/>
              <w:ind w:left="124"/>
            </w:pPr>
            <w:r>
              <w:rPr>
                <w:spacing w:val="-3"/>
              </w:rPr>
              <w:t>康沙镇</w:t>
            </w:r>
          </w:p>
        </w:tc>
        <w:tc>
          <w:tcPr>
            <w:tcW w:w="783" w:type="dxa"/>
            <w:vAlign w:val="top"/>
          </w:tcPr>
          <w:p w14:paraId="414FB099">
            <w:pPr>
              <w:pStyle w:val="6"/>
              <w:spacing w:before="98" w:line="183" w:lineRule="auto"/>
              <w:ind w:left="216"/>
            </w:pPr>
            <w:r>
              <w:rPr>
                <w:spacing w:val="-2"/>
              </w:rPr>
              <w:t>0.95</w:t>
            </w:r>
          </w:p>
        </w:tc>
        <w:tc>
          <w:tcPr>
            <w:tcW w:w="2285" w:type="dxa"/>
            <w:vAlign w:val="top"/>
          </w:tcPr>
          <w:p w14:paraId="14B72B37">
            <w:pPr>
              <w:pStyle w:val="6"/>
              <w:spacing w:before="97" w:line="184" w:lineRule="auto"/>
              <w:ind w:left="114"/>
            </w:pPr>
            <w:r>
              <w:rPr>
                <w:spacing w:val="-5"/>
              </w:rPr>
              <w:t>95.99531651，30.78925795</w:t>
            </w:r>
          </w:p>
        </w:tc>
        <w:tc>
          <w:tcPr>
            <w:tcW w:w="2285" w:type="dxa"/>
            <w:vAlign w:val="top"/>
          </w:tcPr>
          <w:p w14:paraId="2E455A6C">
            <w:pPr>
              <w:pStyle w:val="6"/>
              <w:spacing w:before="97" w:line="184" w:lineRule="auto"/>
              <w:ind w:left="114"/>
            </w:pPr>
            <w:r>
              <w:rPr>
                <w:spacing w:val="-5"/>
              </w:rPr>
              <w:t>96.00261748，30.79484309</w:t>
            </w:r>
          </w:p>
        </w:tc>
        <w:tc>
          <w:tcPr>
            <w:tcW w:w="795" w:type="dxa"/>
            <w:vMerge w:val="continue"/>
            <w:tcBorders>
              <w:top w:val="nil"/>
              <w:bottom w:val="nil"/>
            </w:tcBorders>
            <w:vAlign w:val="top"/>
          </w:tcPr>
          <w:p w14:paraId="3230263A">
            <w:pPr>
              <w:rPr>
                <w:rFonts w:ascii="Arial"/>
                <w:sz w:val="21"/>
              </w:rPr>
            </w:pPr>
          </w:p>
        </w:tc>
      </w:tr>
      <w:tr w14:paraId="0E147B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02" w:type="dxa"/>
            <w:vAlign w:val="top"/>
          </w:tcPr>
          <w:p w14:paraId="66BBE85B">
            <w:pPr>
              <w:pStyle w:val="6"/>
              <w:spacing w:before="97" w:line="184" w:lineRule="auto"/>
              <w:ind w:left="128"/>
            </w:pPr>
            <w:r>
              <w:rPr>
                <w:spacing w:val="-10"/>
              </w:rPr>
              <w:t>19</w:t>
            </w:r>
          </w:p>
        </w:tc>
        <w:tc>
          <w:tcPr>
            <w:tcW w:w="986" w:type="dxa"/>
            <w:vMerge w:val="continue"/>
            <w:tcBorders>
              <w:top w:val="nil"/>
              <w:bottom w:val="nil"/>
            </w:tcBorders>
            <w:vAlign w:val="top"/>
          </w:tcPr>
          <w:p w14:paraId="37E30E76">
            <w:pPr>
              <w:rPr>
                <w:rFonts w:ascii="Arial"/>
                <w:sz w:val="21"/>
              </w:rPr>
            </w:pPr>
          </w:p>
        </w:tc>
        <w:tc>
          <w:tcPr>
            <w:tcW w:w="994" w:type="dxa"/>
            <w:vAlign w:val="top"/>
          </w:tcPr>
          <w:p w14:paraId="7FD5178D">
            <w:pPr>
              <w:pStyle w:val="6"/>
              <w:spacing w:before="69" w:line="220" w:lineRule="auto"/>
              <w:ind w:left="144"/>
            </w:pPr>
            <w:r>
              <w:rPr>
                <w:spacing w:val="-3"/>
              </w:rPr>
              <w:t>3#保留区</w:t>
            </w:r>
          </w:p>
        </w:tc>
        <w:tc>
          <w:tcPr>
            <w:tcW w:w="784" w:type="dxa"/>
            <w:vAlign w:val="top"/>
          </w:tcPr>
          <w:p w14:paraId="58703ECE">
            <w:pPr>
              <w:pStyle w:val="6"/>
              <w:spacing w:before="69" w:line="219" w:lineRule="auto"/>
              <w:ind w:left="124"/>
            </w:pPr>
            <w:r>
              <w:rPr>
                <w:spacing w:val="-3"/>
              </w:rPr>
              <w:t>康沙镇</w:t>
            </w:r>
          </w:p>
        </w:tc>
        <w:tc>
          <w:tcPr>
            <w:tcW w:w="783" w:type="dxa"/>
            <w:vAlign w:val="top"/>
          </w:tcPr>
          <w:p w14:paraId="1E37FC24">
            <w:pPr>
              <w:pStyle w:val="6"/>
              <w:spacing w:before="98" w:line="183" w:lineRule="auto"/>
              <w:ind w:left="217"/>
            </w:pPr>
            <w:r>
              <w:rPr>
                <w:spacing w:val="-3"/>
              </w:rPr>
              <w:t>2.33</w:t>
            </w:r>
          </w:p>
        </w:tc>
        <w:tc>
          <w:tcPr>
            <w:tcW w:w="2285" w:type="dxa"/>
            <w:vAlign w:val="top"/>
          </w:tcPr>
          <w:p w14:paraId="646B551E">
            <w:pPr>
              <w:pStyle w:val="6"/>
              <w:spacing w:before="96" w:line="184" w:lineRule="auto"/>
              <w:ind w:left="114"/>
            </w:pPr>
            <w:r>
              <w:rPr>
                <w:spacing w:val="-5"/>
              </w:rPr>
              <w:t>96.03502661，30.79709411</w:t>
            </w:r>
          </w:p>
        </w:tc>
        <w:tc>
          <w:tcPr>
            <w:tcW w:w="2285" w:type="dxa"/>
            <w:vAlign w:val="top"/>
          </w:tcPr>
          <w:p w14:paraId="61E78ACE">
            <w:pPr>
              <w:pStyle w:val="6"/>
              <w:spacing w:before="96" w:line="184" w:lineRule="auto"/>
              <w:ind w:left="114"/>
            </w:pPr>
            <w:r>
              <w:rPr>
                <w:spacing w:val="-5"/>
              </w:rPr>
              <w:t>96.05335414，30.78524631</w:t>
            </w:r>
          </w:p>
        </w:tc>
        <w:tc>
          <w:tcPr>
            <w:tcW w:w="795" w:type="dxa"/>
            <w:vMerge w:val="continue"/>
            <w:tcBorders>
              <w:top w:val="nil"/>
              <w:bottom w:val="nil"/>
            </w:tcBorders>
            <w:vAlign w:val="top"/>
          </w:tcPr>
          <w:p w14:paraId="1E1AF91A">
            <w:pPr>
              <w:rPr>
                <w:rFonts w:ascii="Arial"/>
                <w:sz w:val="21"/>
              </w:rPr>
            </w:pPr>
          </w:p>
        </w:tc>
      </w:tr>
      <w:tr w14:paraId="00AF0D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02" w:type="dxa"/>
            <w:vAlign w:val="top"/>
          </w:tcPr>
          <w:p w14:paraId="089215C4">
            <w:pPr>
              <w:pStyle w:val="6"/>
              <w:spacing w:before="97" w:line="183" w:lineRule="auto"/>
              <w:ind w:left="116"/>
            </w:pPr>
            <w:r>
              <w:rPr>
                <w:spacing w:val="-4"/>
              </w:rPr>
              <w:t>20</w:t>
            </w:r>
          </w:p>
        </w:tc>
        <w:tc>
          <w:tcPr>
            <w:tcW w:w="986" w:type="dxa"/>
            <w:vMerge w:val="continue"/>
            <w:tcBorders>
              <w:top w:val="nil"/>
            </w:tcBorders>
            <w:vAlign w:val="top"/>
          </w:tcPr>
          <w:p w14:paraId="079B319C">
            <w:pPr>
              <w:rPr>
                <w:rFonts w:ascii="Arial"/>
                <w:sz w:val="21"/>
              </w:rPr>
            </w:pPr>
          </w:p>
        </w:tc>
        <w:tc>
          <w:tcPr>
            <w:tcW w:w="994" w:type="dxa"/>
            <w:vAlign w:val="top"/>
          </w:tcPr>
          <w:p w14:paraId="1F678EBF">
            <w:pPr>
              <w:pStyle w:val="6"/>
              <w:spacing w:before="69" w:line="220" w:lineRule="auto"/>
              <w:ind w:left="139"/>
            </w:pPr>
            <w:r>
              <w:rPr>
                <w:spacing w:val="-2"/>
              </w:rPr>
              <w:t>4#保留区</w:t>
            </w:r>
          </w:p>
        </w:tc>
        <w:tc>
          <w:tcPr>
            <w:tcW w:w="784" w:type="dxa"/>
            <w:vAlign w:val="top"/>
          </w:tcPr>
          <w:p w14:paraId="373D1DF4">
            <w:pPr>
              <w:pStyle w:val="6"/>
              <w:spacing w:before="69" w:line="219" w:lineRule="auto"/>
              <w:ind w:left="124"/>
            </w:pPr>
            <w:r>
              <w:rPr>
                <w:spacing w:val="-3"/>
              </w:rPr>
              <w:t>康沙镇</w:t>
            </w:r>
          </w:p>
        </w:tc>
        <w:tc>
          <w:tcPr>
            <w:tcW w:w="783" w:type="dxa"/>
            <w:vAlign w:val="top"/>
          </w:tcPr>
          <w:p w14:paraId="139B9245">
            <w:pPr>
              <w:pStyle w:val="6"/>
              <w:spacing w:before="96" w:line="184" w:lineRule="auto"/>
              <w:ind w:left="228"/>
            </w:pPr>
            <w:r>
              <w:rPr>
                <w:spacing w:val="-5"/>
              </w:rPr>
              <w:t>1.77</w:t>
            </w:r>
          </w:p>
        </w:tc>
        <w:tc>
          <w:tcPr>
            <w:tcW w:w="2285" w:type="dxa"/>
            <w:vAlign w:val="top"/>
          </w:tcPr>
          <w:p w14:paraId="7CDB43FA">
            <w:pPr>
              <w:pStyle w:val="6"/>
              <w:spacing w:before="96" w:line="184" w:lineRule="auto"/>
              <w:ind w:left="114"/>
            </w:pPr>
            <w:r>
              <w:rPr>
                <w:spacing w:val="-5"/>
              </w:rPr>
              <w:t>96.06587470，30.76211564</w:t>
            </w:r>
          </w:p>
        </w:tc>
        <w:tc>
          <w:tcPr>
            <w:tcW w:w="2285" w:type="dxa"/>
            <w:vAlign w:val="top"/>
          </w:tcPr>
          <w:p w14:paraId="0A3CF29F">
            <w:pPr>
              <w:pStyle w:val="6"/>
              <w:spacing w:before="96" w:line="184" w:lineRule="auto"/>
              <w:ind w:left="114"/>
            </w:pPr>
            <w:r>
              <w:rPr>
                <w:spacing w:val="-5"/>
              </w:rPr>
              <w:t>96.07593298，30.75070612</w:t>
            </w:r>
          </w:p>
        </w:tc>
        <w:tc>
          <w:tcPr>
            <w:tcW w:w="795" w:type="dxa"/>
            <w:vMerge w:val="continue"/>
            <w:tcBorders>
              <w:top w:val="nil"/>
            </w:tcBorders>
            <w:vAlign w:val="top"/>
          </w:tcPr>
          <w:p w14:paraId="69A86CD6">
            <w:pPr>
              <w:rPr>
                <w:rFonts w:ascii="Arial"/>
                <w:sz w:val="21"/>
              </w:rPr>
            </w:pPr>
          </w:p>
        </w:tc>
      </w:tr>
      <w:tr w14:paraId="793E2E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402" w:type="dxa"/>
            <w:vAlign w:val="top"/>
          </w:tcPr>
          <w:p w14:paraId="02BD48CB">
            <w:pPr>
              <w:rPr>
                <w:rFonts w:ascii="Arial"/>
                <w:sz w:val="21"/>
              </w:rPr>
            </w:pPr>
          </w:p>
        </w:tc>
        <w:tc>
          <w:tcPr>
            <w:tcW w:w="986" w:type="dxa"/>
            <w:vAlign w:val="top"/>
          </w:tcPr>
          <w:p w14:paraId="5BF3FF07">
            <w:pPr>
              <w:rPr>
                <w:rFonts w:ascii="Arial"/>
                <w:sz w:val="21"/>
              </w:rPr>
            </w:pPr>
          </w:p>
        </w:tc>
        <w:tc>
          <w:tcPr>
            <w:tcW w:w="994" w:type="dxa"/>
            <w:vAlign w:val="top"/>
          </w:tcPr>
          <w:p w14:paraId="0A6E927A">
            <w:pPr>
              <w:rPr>
                <w:rFonts w:ascii="Arial"/>
                <w:sz w:val="21"/>
              </w:rPr>
            </w:pPr>
          </w:p>
        </w:tc>
        <w:tc>
          <w:tcPr>
            <w:tcW w:w="784" w:type="dxa"/>
            <w:vAlign w:val="top"/>
          </w:tcPr>
          <w:p w14:paraId="06C43569">
            <w:pPr>
              <w:pStyle w:val="6"/>
              <w:spacing w:before="70" w:line="221" w:lineRule="auto"/>
              <w:ind w:left="217"/>
            </w:pPr>
            <w:r>
              <w:rPr>
                <w:spacing w:val="-4"/>
              </w:rPr>
              <w:t>合计</w:t>
            </w:r>
          </w:p>
        </w:tc>
        <w:tc>
          <w:tcPr>
            <w:tcW w:w="783" w:type="dxa"/>
            <w:vAlign w:val="top"/>
          </w:tcPr>
          <w:p w14:paraId="476EB2C4">
            <w:pPr>
              <w:pStyle w:val="6"/>
              <w:spacing w:before="98" w:line="184" w:lineRule="auto"/>
              <w:ind w:left="168"/>
            </w:pPr>
            <w:r>
              <w:rPr>
                <w:spacing w:val="-2"/>
              </w:rPr>
              <w:t>41.10</w:t>
            </w:r>
          </w:p>
        </w:tc>
        <w:tc>
          <w:tcPr>
            <w:tcW w:w="2285" w:type="dxa"/>
            <w:vAlign w:val="top"/>
          </w:tcPr>
          <w:p w14:paraId="62E9C6B0">
            <w:pPr>
              <w:rPr>
                <w:rFonts w:ascii="Arial"/>
                <w:sz w:val="21"/>
              </w:rPr>
            </w:pPr>
          </w:p>
        </w:tc>
        <w:tc>
          <w:tcPr>
            <w:tcW w:w="2285" w:type="dxa"/>
            <w:vAlign w:val="top"/>
          </w:tcPr>
          <w:p w14:paraId="036FA3F5">
            <w:pPr>
              <w:rPr>
                <w:rFonts w:ascii="Arial"/>
                <w:sz w:val="21"/>
              </w:rPr>
            </w:pPr>
          </w:p>
        </w:tc>
        <w:tc>
          <w:tcPr>
            <w:tcW w:w="795" w:type="dxa"/>
            <w:vAlign w:val="top"/>
          </w:tcPr>
          <w:p w14:paraId="4FBE4629">
            <w:pPr>
              <w:rPr>
                <w:rFonts w:ascii="Arial"/>
                <w:sz w:val="21"/>
              </w:rPr>
            </w:pPr>
          </w:p>
        </w:tc>
      </w:tr>
    </w:tbl>
    <w:p w14:paraId="4E88D5FD">
      <w:pPr>
        <w:rPr>
          <w:rFonts w:ascii="Arial"/>
          <w:sz w:val="21"/>
        </w:rPr>
      </w:pPr>
    </w:p>
    <w:p w14:paraId="5DF5E0C1">
      <w:pPr>
        <w:rPr>
          <w:rFonts w:ascii="Arial" w:hAnsi="Arial" w:eastAsia="Arial" w:cs="Arial"/>
          <w:sz w:val="21"/>
          <w:szCs w:val="21"/>
        </w:rPr>
        <w:sectPr>
          <w:headerReference r:id="rId253" w:type="default"/>
          <w:footerReference r:id="rId254" w:type="default"/>
          <w:pgSz w:w="11906" w:h="16839"/>
          <w:pgMar w:top="1340" w:right="899" w:bottom="1171" w:left="1687" w:header="1068" w:footer="992" w:gutter="0"/>
          <w:cols w:space="720" w:num="1"/>
        </w:sectPr>
      </w:pPr>
    </w:p>
    <w:p w14:paraId="6A58A78C">
      <w:pPr>
        <w:spacing w:before="133" w:line="219" w:lineRule="auto"/>
        <w:ind w:left="41"/>
        <w:outlineLvl w:val="1"/>
        <w:rPr>
          <w:rFonts w:ascii="宋体" w:hAnsi="宋体" w:eastAsia="宋体" w:cs="宋体"/>
          <w:sz w:val="24"/>
          <w:szCs w:val="24"/>
        </w:rPr>
      </w:pPr>
      <w:bookmarkStart w:id="292" w:name="bookmark143"/>
      <w:bookmarkEnd w:id="292"/>
      <w:r>
        <w:rPr>
          <w:rFonts w:ascii="宋体" w:hAnsi="宋体" w:eastAsia="宋体" w:cs="宋体"/>
          <w:b/>
          <w:bCs/>
          <w:spacing w:val="-12"/>
          <w:sz w:val="24"/>
          <w:szCs w:val="24"/>
        </w:rPr>
        <w:t>10.2</w:t>
      </w:r>
      <w:r>
        <w:rPr>
          <w:rFonts w:ascii="宋体" w:hAnsi="宋体" w:eastAsia="宋体" w:cs="宋体"/>
          <w:spacing w:val="33"/>
          <w:sz w:val="24"/>
          <w:szCs w:val="24"/>
        </w:rPr>
        <w:t xml:space="preserve"> </w:t>
      </w:r>
      <w:r>
        <w:rPr>
          <w:rFonts w:ascii="宋体" w:hAnsi="宋体" w:eastAsia="宋体" w:cs="宋体"/>
          <w:b/>
          <w:bCs/>
          <w:spacing w:val="-12"/>
          <w:sz w:val="24"/>
          <w:szCs w:val="24"/>
        </w:rPr>
        <w:t>附件</w:t>
      </w:r>
    </w:p>
    <w:p w14:paraId="36D6C5CA">
      <w:pPr>
        <w:spacing w:before="276" w:line="219" w:lineRule="auto"/>
        <w:ind w:left="41"/>
        <w:outlineLvl w:val="2"/>
        <w:rPr>
          <w:rFonts w:ascii="宋体" w:hAnsi="宋体" w:eastAsia="宋体" w:cs="宋体"/>
          <w:sz w:val="24"/>
          <w:szCs w:val="24"/>
        </w:rPr>
      </w:pPr>
      <w:bookmarkStart w:id="293" w:name="bookmark144"/>
      <w:bookmarkEnd w:id="293"/>
      <w:r>
        <w:rPr>
          <w:rFonts w:ascii="宋体" w:hAnsi="宋体" w:eastAsia="宋体" w:cs="宋体"/>
          <w:b/>
          <w:bCs/>
          <w:spacing w:val="-6"/>
          <w:sz w:val="24"/>
          <w:szCs w:val="24"/>
        </w:rPr>
        <w:t>10.2.1</w:t>
      </w:r>
      <w:r>
        <w:rPr>
          <w:rFonts w:ascii="宋体" w:hAnsi="宋体" w:eastAsia="宋体" w:cs="宋体"/>
          <w:spacing w:val="-50"/>
          <w:sz w:val="24"/>
          <w:szCs w:val="24"/>
        </w:rPr>
        <w:t xml:space="preserve"> </w:t>
      </w:r>
      <w:r>
        <w:rPr>
          <w:rFonts w:ascii="宋体" w:hAnsi="宋体" w:eastAsia="宋体" w:cs="宋体"/>
          <w:b/>
          <w:bCs/>
          <w:spacing w:val="-6"/>
          <w:sz w:val="24"/>
          <w:szCs w:val="24"/>
        </w:rPr>
        <w:t>委托书</w:t>
      </w:r>
    </w:p>
    <w:p w14:paraId="2097B15A">
      <w:pPr>
        <w:spacing w:line="329" w:lineRule="auto"/>
        <w:rPr>
          <w:rFonts w:ascii="Arial"/>
          <w:sz w:val="21"/>
        </w:rPr>
      </w:pPr>
    </w:p>
    <w:p w14:paraId="0DE74E4B">
      <w:pPr>
        <w:spacing w:line="10740" w:lineRule="exact"/>
        <w:ind w:firstLine="14"/>
      </w:pPr>
      <w:r>
        <w:rPr>
          <w:position w:val="-214"/>
        </w:rPr>
        <w:drawing>
          <wp:inline distT="0" distB="0" distL="0" distR="0">
            <wp:extent cx="5269865" cy="6819900"/>
            <wp:effectExtent l="0" t="0" r="0" b="0"/>
            <wp:docPr id="56" name="IM 56"/>
            <wp:cNvGraphicFramePr/>
            <a:graphic xmlns:a="http://schemas.openxmlformats.org/drawingml/2006/main">
              <a:graphicData uri="http://schemas.openxmlformats.org/drawingml/2006/picture">
                <pic:pic xmlns:pic="http://schemas.openxmlformats.org/drawingml/2006/picture">
                  <pic:nvPicPr>
                    <pic:cNvPr id="56" name="IM 56"/>
                    <pic:cNvPicPr/>
                  </pic:nvPicPr>
                  <pic:blipFill>
                    <a:blip r:embed="rId327"/>
                    <a:stretch>
                      <a:fillRect/>
                    </a:stretch>
                  </pic:blipFill>
                  <pic:spPr>
                    <a:xfrm>
                      <a:off x="0" y="0"/>
                      <a:ext cx="5269991" cy="6819900"/>
                    </a:xfrm>
                    <a:prstGeom prst="rect">
                      <a:avLst/>
                    </a:prstGeom>
                  </pic:spPr>
                </pic:pic>
              </a:graphicData>
            </a:graphic>
          </wp:inline>
        </w:drawing>
      </w:r>
    </w:p>
    <w:p w14:paraId="5E8DB4E6">
      <w:pPr>
        <w:spacing w:line="10740" w:lineRule="exact"/>
        <w:sectPr>
          <w:headerReference r:id="rId255" w:type="default"/>
          <w:footerReference r:id="rId256" w:type="default"/>
          <w:pgSz w:w="11906" w:h="16839"/>
          <w:pgMar w:top="1340" w:right="1785" w:bottom="1171" w:left="1785" w:header="1068" w:footer="992" w:gutter="0"/>
          <w:cols w:space="720" w:num="1"/>
        </w:sectPr>
      </w:pPr>
    </w:p>
    <w:p w14:paraId="288D8364">
      <w:pPr>
        <w:spacing w:before="134" w:line="219" w:lineRule="auto"/>
        <w:ind w:left="41"/>
        <w:outlineLvl w:val="2"/>
        <w:rPr>
          <w:rFonts w:ascii="宋体" w:hAnsi="宋体" w:eastAsia="宋体" w:cs="宋体"/>
          <w:sz w:val="24"/>
          <w:szCs w:val="24"/>
        </w:rPr>
      </w:pPr>
      <w:bookmarkStart w:id="294" w:name="bookmark145"/>
      <w:bookmarkEnd w:id="294"/>
      <w:r>
        <w:rPr>
          <w:rFonts w:ascii="宋体" w:hAnsi="宋体" w:eastAsia="宋体" w:cs="宋体"/>
          <w:b/>
          <w:bCs/>
          <w:spacing w:val="-4"/>
          <w:sz w:val="24"/>
          <w:szCs w:val="24"/>
        </w:rPr>
        <w:t>10.2.2</w:t>
      </w:r>
      <w:r>
        <w:rPr>
          <w:rFonts w:ascii="宋体" w:hAnsi="宋体" w:eastAsia="宋体" w:cs="宋体"/>
          <w:spacing w:val="-42"/>
          <w:sz w:val="24"/>
          <w:szCs w:val="24"/>
        </w:rPr>
        <w:t xml:space="preserve"> </w:t>
      </w:r>
      <w:r>
        <w:rPr>
          <w:rFonts w:ascii="宋体" w:hAnsi="宋体" w:eastAsia="宋体" w:cs="宋体"/>
          <w:b/>
          <w:bCs/>
          <w:spacing w:val="-4"/>
          <w:sz w:val="24"/>
          <w:szCs w:val="24"/>
        </w:rPr>
        <w:t>洛隆县相关单位征求意见及建议</w:t>
      </w:r>
    </w:p>
    <w:p w14:paraId="04507080">
      <w:pPr>
        <w:spacing w:line="302" w:lineRule="auto"/>
        <w:rPr>
          <w:rFonts w:ascii="Arial"/>
          <w:sz w:val="21"/>
        </w:rPr>
      </w:pPr>
    </w:p>
    <w:p w14:paraId="635C0EAB">
      <w:pPr>
        <w:spacing w:line="11731" w:lineRule="exact"/>
        <w:ind w:firstLine="14"/>
      </w:pPr>
      <w:r>
        <w:rPr>
          <w:position w:val="-234"/>
        </w:rPr>
        <w:drawing>
          <wp:inline distT="0" distB="0" distL="0" distR="0">
            <wp:extent cx="5267960" cy="7449185"/>
            <wp:effectExtent l="0" t="0" r="0" b="0"/>
            <wp:docPr id="58" name="IM 58"/>
            <wp:cNvGraphicFramePr/>
            <a:graphic xmlns:a="http://schemas.openxmlformats.org/drawingml/2006/main">
              <a:graphicData uri="http://schemas.openxmlformats.org/drawingml/2006/picture">
                <pic:pic xmlns:pic="http://schemas.openxmlformats.org/drawingml/2006/picture">
                  <pic:nvPicPr>
                    <pic:cNvPr id="58" name="IM 58"/>
                    <pic:cNvPicPr/>
                  </pic:nvPicPr>
                  <pic:blipFill>
                    <a:blip r:embed="rId328"/>
                    <a:stretch>
                      <a:fillRect/>
                    </a:stretch>
                  </pic:blipFill>
                  <pic:spPr>
                    <a:xfrm>
                      <a:off x="0" y="0"/>
                      <a:ext cx="5268467" cy="7449311"/>
                    </a:xfrm>
                    <a:prstGeom prst="rect">
                      <a:avLst/>
                    </a:prstGeom>
                  </pic:spPr>
                </pic:pic>
              </a:graphicData>
            </a:graphic>
          </wp:inline>
        </w:drawing>
      </w:r>
    </w:p>
    <w:p w14:paraId="6C7A1256">
      <w:pPr>
        <w:spacing w:line="11731" w:lineRule="exact"/>
        <w:sectPr>
          <w:footerReference r:id="rId257" w:type="default"/>
          <w:pgSz w:w="11906" w:h="16839"/>
          <w:pgMar w:top="1340" w:right="1785" w:bottom="1171" w:left="1785" w:header="1068" w:footer="992" w:gutter="0"/>
          <w:cols w:space="720" w:num="1"/>
        </w:sectPr>
      </w:pPr>
    </w:p>
    <w:p w14:paraId="470F5F6D">
      <w:pPr>
        <w:spacing w:before="159" w:line="11424" w:lineRule="exact"/>
        <w:ind w:firstLine="14"/>
      </w:pPr>
      <w:r>
        <w:rPr>
          <w:position w:val="-228"/>
        </w:rPr>
        <w:drawing>
          <wp:inline distT="0" distB="0" distL="0" distR="0">
            <wp:extent cx="5269865" cy="7254240"/>
            <wp:effectExtent l="0" t="0" r="0" b="0"/>
            <wp:docPr id="60" name="IM 60"/>
            <wp:cNvGraphicFramePr/>
            <a:graphic xmlns:a="http://schemas.openxmlformats.org/drawingml/2006/main">
              <a:graphicData uri="http://schemas.openxmlformats.org/drawingml/2006/picture">
                <pic:pic xmlns:pic="http://schemas.openxmlformats.org/drawingml/2006/picture">
                  <pic:nvPicPr>
                    <pic:cNvPr id="60" name="IM 60"/>
                    <pic:cNvPicPr/>
                  </pic:nvPicPr>
                  <pic:blipFill>
                    <a:blip r:embed="rId329"/>
                    <a:stretch>
                      <a:fillRect/>
                    </a:stretch>
                  </pic:blipFill>
                  <pic:spPr>
                    <a:xfrm>
                      <a:off x="0" y="0"/>
                      <a:ext cx="5269991" cy="7254240"/>
                    </a:xfrm>
                    <a:prstGeom prst="rect">
                      <a:avLst/>
                    </a:prstGeom>
                  </pic:spPr>
                </pic:pic>
              </a:graphicData>
            </a:graphic>
          </wp:inline>
        </w:drawing>
      </w:r>
    </w:p>
    <w:p w14:paraId="27346779">
      <w:pPr>
        <w:spacing w:line="11424" w:lineRule="exact"/>
        <w:sectPr>
          <w:footerReference r:id="rId258" w:type="default"/>
          <w:pgSz w:w="11906" w:h="16839"/>
          <w:pgMar w:top="1340" w:right="1785" w:bottom="1171" w:left="1785" w:header="1068" w:footer="992" w:gutter="0"/>
          <w:cols w:space="720" w:num="1"/>
        </w:sectPr>
      </w:pPr>
    </w:p>
    <w:p w14:paraId="44C26C59">
      <w:pPr>
        <w:spacing w:before="190" w:line="11676" w:lineRule="exact"/>
        <w:ind w:firstLine="14"/>
      </w:pPr>
      <w:r>
        <w:rPr>
          <w:position w:val="-233"/>
        </w:rPr>
        <w:drawing>
          <wp:inline distT="0" distB="0" distL="0" distR="0">
            <wp:extent cx="5274310" cy="7413625"/>
            <wp:effectExtent l="0" t="0" r="0" b="0"/>
            <wp:docPr id="62" name="IM 62"/>
            <wp:cNvGraphicFramePr/>
            <a:graphic xmlns:a="http://schemas.openxmlformats.org/drawingml/2006/main">
              <a:graphicData uri="http://schemas.openxmlformats.org/drawingml/2006/picture">
                <pic:pic xmlns:pic="http://schemas.openxmlformats.org/drawingml/2006/picture">
                  <pic:nvPicPr>
                    <pic:cNvPr id="62" name="IM 62"/>
                    <pic:cNvPicPr/>
                  </pic:nvPicPr>
                  <pic:blipFill>
                    <a:blip r:embed="rId330"/>
                    <a:stretch>
                      <a:fillRect/>
                    </a:stretch>
                  </pic:blipFill>
                  <pic:spPr>
                    <a:xfrm>
                      <a:off x="0" y="0"/>
                      <a:ext cx="5274563" cy="7414259"/>
                    </a:xfrm>
                    <a:prstGeom prst="rect">
                      <a:avLst/>
                    </a:prstGeom>
                  </pic:spPr>
                </pic:pic>
              </a:graphicData>
            </a:graphic>
          </wp:inline>
        </w:drawing>
      </w:r>
    </w:p>
    <w:p w14:paraId="0CDFC5BE">
      <w:pPr>
        <w:spacing w:line="11676" w:lineRule="exact"/>
        <w:sectPr>
          <w:footerReference r:id="rId259" w:type="default"/>
          <w:pgSz w:w="11906" w:h="16839"/>
          <w:pgMar w:top="1340" w:right="1785" w:bottom="1171" w:left="1785" w:header="1068" w:footer="992" w:gutter="0"/>
          <w:cols w:space="720" w:num="1"/>
        </w:sectPr>
      </w:pPr>
    </w:p>
    <w:p w14:paraId="23BF6852">
      <w:pPr>
        <w:spacing w:before="159" w:line="11738" w:lineRule="exact"/>
        <w:ind w:firstLine="14"/>
      </w:pPr>
      <w:r>
        <w:rPr>
          <w:position w:val="-234"/>
        </w:rPr>
        <w:drawing>
          <wp:inline distT="0" distB="0" distL="0" distR="0">
            <wp:extent cx="5267960" cy="7453630"/>
            <wp:effectExtent l="0" t="0" r="0" b="0"/>
            <wp:docPr id="64" name="IM 64"/>
            <wp:cNvGraphicFramePr/>
            <a:graphic xmlns:a="http://schemas.openxmlformats.org/drawingml/2006/main">
              <a:graphicData uri="http://schemas.openxmlformats.org/drawingml/2006/picture">
                <pic:pic xmlns:pic="http://schemas.openxmlformats.org/drawingml/2006/picture">
                  <pic:nvPicPr>
                    <pic:cNvPr id="64" name="IM 64"/>
                    <pic:cNvPicPr/>
                  </pic:nvPicPr>
                  <pic:blipFill>
                    <a:blip r:embed="rId331"/>
                    <a:stretch>
                      <a:fillRect/>
                    </a:stretch>
                  </pic:blipFill>
                  <pic:spPr>
                    <a:xfrm>
                      <a:off x="0" y="0"/>
                      <a:ext cx="5268467" cy="7453884"/>
                    </a:xfrm>
                    <a:prstGeom prst="rect">
                      <a:avLst/>
                    </a:prstGeom>
                  </pic:spPr>
                </pic:pic>
              </a:graphicData>
            </a:graphic>
          </wp:inline>
        </w:drawing>
      </w:r>
    </w:p>
    <w:p w14:paraId="575874D3">
      <w:pPr>
        <w:spacing w:line="11738" w:lineRule="exact"/>
        <w:sectPr>
          <w:footerReference r:id="rId260" w:type="default"/>
          <w:pgSz w:w="11906" w:h="16839"/>
          <w:pgMar w:top="1340" w:right="1785" w:bottom="1171" w:left="1785" w:header="1068" w:footer="992" w:gutter="0"/>
          <w:cols w:space="720" w:num="1"/>
        </w:sectPr>
      </w:pPr>
    </w:p>
    <w:p w14:paraId="23CA548E">
      <w:pPr>
        <w:spacing w:before="159" w:line="11738" w:lineRule="exact"/>
        <w:ind w:firstLine="14"/>
      </w:pPr>
      <w:r>
        <w:rPr>
          <w:position w:val="-234"/>
        </w:rPr>
        <w:drawing>
          <wp:inline distT="0" distB="0" distL="0" distR="0">
            <wp:extent cx="5267960" cy="7453630"/>
            <wp:effectExtent l="0" t="0" r="0" b="0"/>
            <wp:docPr id="66" name="IM 66"/>
            <wp:cNvGraphicFramePr/>
            <a:graphic xmlns:a="http://schemas.openxmlformats.org/drawingml/2006/main">
              <a:graphicData uri="http://schemas.openxmlformats.org/drawingml/2006/picture">
                <pic:pic xmlns:pic="http://schemas.openxmlformats.org/drawingml/2006/picture">
                  <pic:nvPicPr>
                    <pic:cNvPr id="66" name="IM 66"/>
                    <pic:cNvPicPr/>
                  </pic:nvPicPr>
                  <pic:blipFill>
                    <a:blip r:embed="rId332"/>
                    <a:stretch>
                      <a:fillRect/>
                    </a:stretch>
                  </pic:blipFill>
                  <pic:spPr>
                    <a:xfrm>
                      <a:off x="0" y="0"/>
                      <a:ext cx="5268467" cy="7453884"/>
                    </a:xfrm>
                    <a:prstGeom prst="rect">
                      <a:avLst/>
                    </a:prstGeom>
                  </pic:spPr>
                </pic:pic>
              </a:graphicData>
            </a:graphic>
          </wp:inline>
        </w:drawing>
      </w:r>
    </w:p>
    <w:p w14:paraId="004A9DD8">
      <w:pPr>
        <w:spacing w:line="11738" w:lineRule="exact"/>
        <w:sectPr>
          <w:footerReference r:id="rId261" w:type="default"/>
          <w:pgSz w:w="11906" w:h="16839"/>
          <w:pgMar w:top="1340" w:right="1785" w:bottom="1171" w:left="1785" w:header="1068" w:footer="992" w:gutter="0"/>
          <w:cols w:space="720" w:num="1"/>
        </w:sectPr>
      </w:pPr>
    </w:p>
    <w:p w14:paraId="2BF69403">
      <w:pPr>
        <w:spacing w:before="156" w:line="11739" w:lineRule="exact"/>
        <w:ind w:firstLine="14"/>
      </w:pPr>
      <w:r>
        <w:rPr>
          <w:position w:val="-234"/>
        </w:rPr>
        <w:drawing>
          <wp:inline distT="0" distB="0" distL="0" distR="0">
            <wp:extent cx="5266690" cy="7453630"/>
            <wp:effectExtent l="0" t="0" r="0" b="0"/>
            <wp:docPr id="68" name="IM 68"/>
            <wp:cNvGraphicFramePr/>
            <a:graphic xmlns:a="http://schemas.openxmlformats.org/drawingml/2006/main">
              <a:graphicData uri="http://schemas.openxmlformats.org/drawingml/2006/picture">
                <pic:pic xmlns:pic="http://schemas.openxmlformats.org/drawingml/2006/picture">
                  <pic:nvPicPr>
                    <pic:cNvPr id="68" name="IM 68"/>
                    <pic:cNvPicPr/>
                  </pic:nvPicPr>
                  <pic:blipFill>
                    <a:blip r:embed="rId333"/>
                    <a:stretch>
                      <a:fillRect/>
                    </a:stretch>
                  </pic:blipFill>
                  <pic:spPr>
                    <a:xfrm>
                      <a:off x="0" y="0"/>
                      <a:ext cx="5266944" cy="7453884"/>
                    </a:xfrm>
                    <a:prstGeom prst="rect">
                      <a:avLst/>
                    </a:prstGeom>
                  </pic:spPr>
                </pic:pic>
              </a:graphicData>
            </a:graphic>
          </wp:inline>
        </w:drawing>
      </w:r>
    </w:p>
    <w:p w14:paraId="161B659A">
      <w:pPr>
        <w:spacing w:line="11739" w:lineRule="exact"/>
        <w:sectPr>
          <w:footerReference r:id="rId262" w:type="default"/>
          <w:pgSz w:w="11906" w:h="16839"/>
          <w:pgMar w:top="1340" w:right="1785" w:bottom="1171" w:left="1785" w:header="1068" w:footer="992" w:gutter="0"/>
          <w:cols w:space="720" w:num="1"/>
        </w:sectPr>
      </w:pPr>
    </w:p>
    <w:p w14:paraId="28B8C344">
      <w:pPr>
        <w:spacing w:before="156" w:line="11744" w:lineRule="exact"/>
        <w:ind w:firstLine="14"/>
      </w:pPr>
      <w:r>
        <w:rPr>
          <w:position w:val="-234"/>
        </w:rPr>
        <w:drawing>
          <wp:inline distT="0" distB="0" distL="0" distR="0">
            <wp:extent cx="5271135" cy="7456805"/>
            <wp:effectExtent l="0" t="0" r="0" b="0"/>
            <wp:docPr id="70" name="IM 70"/>
            <wp:cNvGraphicFramePr/>
            <a:graphic xmlns:a="http://schemas.openxmlformats.org/drawingml/2006/main">
              <a:graphicData uri="http://schemas.openxmlformats.org/drawingml/2006/picture">
                <pic:pic xmlns:pic="http://schemas.openxmlformats.org/drawingml/2006/picture">
                  <pic:nvPicPr>
                    <pic:cNvPr id="70" name="IM 70"/>
                    <pic:cNvPicPr/>
                  </pic:nvPicPr>
                  <pic:blipFill>
                    <a:blip r:embed="rId334"/>
                    <a:stretch>
                      <a:fillRect/>
                    </a:stretch>
                  </pic:blipFill>
                  <pic:spPr>
                    <a:xfrm>
                      <a:off x="0" y="0"/>
                      <a:ext cx="5271515" cy="7456931"/>
                    </a:xfrm>
                    <a:prstGeom prst="rect">
                      <a:avLst/>
                    </a:prstGeom>
                  </pic:spPr>
                </pic:pic>
              </a:graphicData>
            </a:graphic>
          </wp:inline>
        </w:drawing>
      </w:r>
    </w:p>
    <w:p w14:paraId="06776930">
      <w:pPr>
        <w:spacing w:line="11744" w:lineRule="exact"/>
        <w:sectPr>
          <w:footerReference r:id="rId263" w:type="default"/>
          <w:pgSz w:w="11906" w:h="16839"/>
          <w:pgMar w:top="1340" w:right="1785" w:bottom="1171" w:left="1785" w:header="1068" w:footer="992" w:gutter="0"/>
          <w:cols w:space="720" w:num="1"/>
        </w:sectPr>
      </w:pPr>
    </w:p>
    <w:p w14:paraId="5AE36FC0">
      <w:pPr>
        <w:spacing w:before="164" w:line="11412" w:lineRule="exact"/>
        <w:ind w:firstLine="14"/>
      </w:pPr>
      <w:r>
        <w:rPr>
          <w:position w:val="-228"/>
        </w:rPr>
        <w:drawing>
          <wp:inline distT="0" distB="0" distL="0" distR="0">
            <wp:extent cx="5269865" cy="7245985"/>
            <wp:effectExtent l="0" t="0" r="0" b="0"/>
            <wp:docPr id="72" name="IM 72"/>
            <wp:cNvGraphicFramePr/>
            <a:graphic xmlns:a="http://schemas.openxmlformats.org/drawingml/2006/main">
              <a:graphicData uri="http://schemas.openxmlformats.org/drawingml/2006/picture">
                <pic:pic xmlns:pic="http://schemas.openxmlformats.org/drawingml/2006/picture">
                  <pic:nvPicPr>
                    <pic:cNvPr id="72" name="IM 72"/>
                    <pic:cNvPicPr/>
                  </pic:nvPicPr>
                  <pic:blipFill>
                    <a:blip r:embed="rId335"/>
                    <a:stretch>
                      <a:fillRect/>
                    </a:stretch>
                  </pic:blipFill>
                  <pic:spPr>
                    <a:xfrm>
                      <a:off x="0" y="0"/>
                      <a:ext cx="5269991" cy="7246619"/>
                    </a:xfrm>
                    <a:prstGeom prst="rect">
                      <a:avLst/>
                    </a:prstGeom>
                  </pic:spPr>
                </pic:pic>
              </a:graphicData>
            </a:graphic>
          </wp:inline>
        </w:drawing>
      </w:r>
    </w:p>
    <w:p w14:paraId="0C6BB68D">
      <w:pPr>
        <w:spacing w:line="11412" w:lineRule="exact"/>
        <w:sectPr>
          <w:footerReference r:id="rId264" w:type="default"/>
          <w:pgSz w:w="11906" w:h="16839"/>
          <w:pgMar w:top="1340" w:right="1785" w:bottom="1171" w:left="1785" w:header="1068" w:footer="992" w:gutter="0"/>
          <w:cols w:space="720" w:num="1"/>
        </w:sectPr>
      </w:pPr>
    </w:p>
    <w:p w14:paraId="25804C13">
      <w:pPr>
        <w:spacing w:before="164" w:line="11412" w:lineRule="exact"/>
        <w:ind w:firstLine="14"/>
      </w:pPr>
      <w:r>
        <w:rPr>
          <w:position w:val="-228"/>
        </w:rPr>
        <w:drawing>
          <wp:inline distT="0" distB="0" distL="0" distR="0">
            <wp:extent cx="5269865" cy="7245985"/>
            <wp:effectExtent l="0" t="0" r="0" b="0"/>
            <wp:docPr id="74" name="IM 74"/>
            <wp:cNvGraphicFramePr/>
            <a:graphic xmlns:a="http://schemas.openxmlformats.org/drawingml/2006/main">
              <a:graphicData uri="http://schemas.openxmlformats.org/drawingml/2006/picture">
                <pic:pic xmlns:pic="http://schemas.openxmlformats.org/drawingml/2006/picture">
                  <pic:nvPicPr>
                    <pic:cNvPr id="74" name="IM 74"/>
                    <pic:cNvPicPr/>
                  </pic:nvPicPr>
                  <pic:blipFill>
                    <a:blip r:embed="rId335"/>
                    <a:stretch>
                      <a:fillRect/>
                    </a:stretch>
                  </pic:blipFill>
                  <pic:spPr>
                    <a:xfrm>
                      <a:off x="0" y="0"/>
                      <a:ext cx="5269991" cy="7246619"/>
                    </a:xfrm>
                    <a:prstGeom prst="rect">
                      <a:avLst/>
                    </a:prstGeom>
                  </pic:spPr>
                </pic:pic>
              </a:graphicData>
            </a:graphic>
          </wp:inline>
        </w:drawing>
      </w:r>
    </w:p>
    <w:p w14:paraId="6A388C30">
      <w:pPr>
        <w:spacing w:line="11412" w:lineRule="exact"/>
        <w:sectPr>
          <w:footerReference r:id="rId265" w:type="default"/>
          <w:pgSz w:w="11906" w:h="16839"/>
          <w:pgMar w:top="1340" w:right="1785" w:bottom="1171" w:left="1785" w:header="1068" w:footer="992" w:gutter="0"/>
          <w:cols w:space="720" w:num="1"/>
        </w:sectPr>
      </w:pPr>
    </w:p>
    <w:p w14:paraId="4D9CA94F">
      <w:pPr>
        <w:spacing w:before="106" w:line="11844" w:lineRule="exact"/>
        <w:ind w:firstLine="14"/>
      </w:pPr>
      <w:r>
        <w:rPr>
          <w:position w:val="-236"/>
        </w:rPr>
        <w:drawing>
          <wp:inline distT="0" distB="0" distL="0" distR="0">
            <wp:extent cx="5311140" cy="7520940"/>
            <wp:effectExtent l="0" t="0" r="0" b="0"/>
            <wp:docPr id="76" name="IM 76"/>
            <wp:cNvGraphicFramePr/>
            <a:graphic xmlns:a="http://schemas.openxmlformats.org/drawingml/2006/main">
              <a:graphicData uri="http://schemas.openxmlformats.org/drawingml/2006/picture">
                <pic:pic xmlns:pic="http://schemas.openxmlformats.org/drawingml/2006/picture">
                  <pic:nvPicPr>
                    <pic:cNvPr id="76" name="IM 76"/>
                    <pic:cNvPicPr/>
                  </pic:nvPicPr>
                  <pic:blipFill>
                    <a:blip r:embed="rId336"/>
                    <a:stretch>
                      <a:fillRect/>
                    </a:stretch>
                  </pic:blipFill>
                  <pic:spPr>
                    <a:xfrm>
                      <a:off x="0" y="0"/>
                      <a:ext cx="5311140" cy="7520940"/>
                    </a:xfrm>
                    <a:prstGeom prst="rect">
                      <a:avLst/>
                    </a:prstGeom>
                  </pic:spPr>
                </pic:pic>
              </a:graphicData>
            </a:graphic>
          </wp:inline>
        </w:drawing>
      </w:r>
    </w:p>
    <w:p w14:paraId="184DAA37">
      <w:pPr>
        <w:spacing w:line="11844" w:lineRule="exact"/>
        <w:sectPr>
          <w:headerReference r:id="rId266" w:type="default"/>
          <w:footerReference r:id="rId267" w:type="default"/>
          <w:pgSz w:w="11906" w:h="16839"/>
          <w:pgMar w:top="1340" w:right="1741" w:bottom="1171" w:left="1785" w:header="1068" w:footer="992" w:gutter="0"/>
          <w:cols w:space="720" w:num="1"/>
        </w:sectPr>
      </w:pPr>
    </w:p>
    <w:p w14:paraId="29872B0C">
      <w:pPr>
        <w:spacing w:before="164" w:line="11412" w:lineRule="exact"/>
        <w:ind w:firstLine="14"/>
      </w:pPr>
      <w:r>
        <w:rPr>
          <w:position w:val="-228"/>
        </w:rPr>
        <w:drawing>
          <wp:inline distT="0" distB="0" distL="0" distR="0">
            <wp:extent cx="5269865" cy="7245985"/>
            <wp:effectExtent l="0" t="0" r="0" b="0"/>
            <wp:docPr id="78" name="IM 78"/>
            <wp:cNvGraphicFramePr/>
            <a:graphic xmlns:a="http://schemas.openxmlformats.org/drawingml/2006/main">
              <a:graphicData uri="http://schemas.openxmlformats.org/drawingml/2006/picture">
                <pic:pic xmlns:pic="http://schemas.openxmlformats.org/drawingml/2006/picture">
                  <pic:nvPicPr>
                    <pic:cNvPr id="78" name="IM 78"/>
                    <pic:cNvPicPr/>
                  </pic:nvPicPr>
                  <pic:blipFill>
                    <a:blip r:embed="rId337"/>
                    <a:stretch>
                      <a:fillRect/>
                    </a:stretch>
                  </pic:blipFill>
                  <pic:spPr>
                    <a:xfrm>
                      <a:off x="0" y="0"/>
                      <a:ext cx="5269991" cy="7246619"/>
                    </a:xfrm>
                    <a:prstGeom prst="rect">
                      <a:avLst/>
                    </a:prstGeom>
                  </pic:spPr>
                </pic:pic>
              </a:graphicData>
            </a:graphic>
          </wp:inline>
        </w:drawing>
      </w:r>
    </w:p>
    <w:p w14:paraId="30A007EF">
      <w:pPr>
        <w:spacing w:line="11412" w:lineRule="exact"/>
        <w:sectPr>
          <w:headerReference r:id="rId268" w:type="default"/>
          <w:footerReference r:id="rId269" w:type="default"/>
          <w:pgSz w:w="11906" w:h="16839"/>
          <w:pgMar w:top="1340" w:right="1785" w:bottom="1171" w:left="1785" w:header="1068" w:footer="992" w:gutter="0"/>
          <w:cols w:space="720" w:num="1"/>
        </w:sectPr>
      </w:pPr>
    </w:p>
    <w:p w14:paraId="686C3DCE">
      <w:pPr>
        <w:spacing w:before="156" w:line="11741" w:lineRule="exact"/>
        <w:ind w:firstLine="14"/>
      </w:pPr>
      <w:r>
        <w:rPr>
          <w:position w:val="-234"/>
        </w:rPr>
        <w:drawing>
          <wp:inline distT="0" distB="0" distL="0" distR="0">
            <wp:extent cx="5267960" cy="7454900"/>
            <wp:effectExtent l="0" t="0" r="0" b="0"/>
            <wp:docPr id="80" name="IM 80"/>
            <wp:cNvGraphicFramePr/>
            <a:graphic xmlns:a="http://schemas.openxmlformats.org/drawingml/2006/main">
              <a:graphicData uri="http://schemas.openxmlformats.org/drawingml/2006/picture">
                <pic:pic xmlns:pic="http://schemas.openxmlformats.org/drawingml/2006/picture">
                  <pic:nvPicPr>
                    <pic:cNvPr id="80" name="IM 80"/>
                    <pic:cNvPicPr/>
                  </pic:nvPicPr>
                  <pic:blipFill>
                    <a:blip r:embed="rId338"/>
                    <a:stretch>
                      <a:fillRect/>
                    </a:stretch>
                  </pic:blipFill>
                  <pic:spPr>
                    <a:xfrm>
                      <a:off x="0" y="0"/>
                      <a:ext cx="5268467" cy="7455407"/>
                    </a:xfrm>
                    <a:prstGeom prst="rect">
                      <a:avLst/>
                    </a:prstGeom>
                  </pic:spPr>
                </pic:pic>
              </a:graphicData>
            </a:graphic>
          </wp:inline>
        </w:drawing>
      </w:r>
    </w:p>
    <w:p w14:paraId="53180813">
      <w:pPr>
        <w:spacing w:line="11741" w:lineRule="exact"/>
        <w:sectPr>
          <w:footerReference r:id="rId270" w:type="default"/>
          <w:pgSz w:w="11906" w:h="16839"/>
          <w:pgMar w:top="1340" w:right="1785" w:bottom="1171" w:left="1785" w:header="1068" w:footer="992" w:gutter="0"/>
          <w:cols w:space="720" w:num="1"/>
        </w:sectPr>
      </w:pPr>
    </w:p>
    <w:p w14:paraId="037BC4E1">
      <w:pPr>
        <w:spacing w:before="156" w:line="11739" w:lineRule="exact"/>
        <w:ind w:firstLine="14"/>
      </w:pPr>
      <w:r>
        <w:rPr>
          <w:position w:val="-234"/>
        </w:rPr>
        <w:drawing>
          <wp:inline distT="0" distB="0" distL="0" distR="0">
            <wp:extent cx="5266690" cy="7453630"/>
            <wp:effectExtent l="0" t="0" r="0" b="0"/>
            <wp:docPr id="82" name="IM 82"/>
            <wp:cNvGraphicFramePr/>
            <a:graphic xmlns:a="http://schemas.openxmlformats.org/drawingml/2006/main">
              <a:graphicData uri="http://schemas.openxmlformats.org/drawingml/2006/picture">
                <pic:pic xmlns:pic="http://schemas.openxmlformats.org/drawingml/2006/picture">
                  <pic:nvPicPr>
                    <pic:cNvPr id="82" name="IM 82"/>
                    <pic:cNvPicPr/>
                  </pic:nvPicPr>
                  <pic:blipFill>
                    <a:blip r:embed="rId339"/>
                    <a:stretch>
                      <a:fillRect/>
                    </a:stretch>
                  </pic:blipFill>
                  <pic:spPr>
                    <a:xfrm>
                      <a:off x="0" y="0"/>
                      <a:ext cx="5266944" cy="7453884"/>
                    </a:xfrm>
                    <a:prstGeom prst="rect">
                      <a:avLst/>
                    </a:prstGeom>
                  </pic:spPr>
                </pic:pic>
              </a:graphicData>
            </a:graphic>
          </wp:inline>
        </w:drawing>
      </w:r>
    </w:p>
    <w:p w14:paraId="25D4EAFA">
      <w:pPr>
        <w:spacing w:line="11739" w:lineRule="exact"/>
        <w:sectPr>
          <w:footerReference r:id="rId271" w:type="default"/>
          <w:pgSz w:w="11906" w:h="16839"/>
          <w:pgMar w:top="1340" w:right="1785" w:bottom="1171" w:left="1785" w:header="1068" w:footer="992" w:gutter="0"/>
          <w:cols w:space="720" w:num="1"/>
        </w:sectPr>
      </w:pPr>
    </w:p>
    <w:p w14:paraId="1398CDC4">
      <w:pPr>
        <w:spacing w:before="156" w:line="11739" w:lineRule="exact"/>
        <w:ind w:firstLine="14"/>
      </w:pPr>
      <w:r>
        <w:rPr>
          <w:position w:val="-234"/>
        </w:rPr>
        <w:drawing>
          <wp:inline distT="0" distB="0" distL="0" distR="0">
            <wp:extent cx="5266690" cy="7453630"/>
            <wp:effectExtent l="0" t="0" r="0" b="0"/>
            <wp:docPr id="84" name="IM 84"/>
            <wp:cNvGraphicFramePr/>
            <a:graphic xmlns:a="http://schemas.openxmlformats.org/drawingml/2006/main">
              <a:graphicData uri="http://schemas.openxmlformats.org/drawingml/2006/picture">
                <pic:pic xmlns:pic="http://schemas.openxmlformats.org/drawingml/2006/picture">
                  <pic:nvPicPr>
                    <pic:cNvPr id="84" name="IM 84"/>
                    <pic:cNvPicPr/>
                  </pic:nvPicPr>
                  <pic:blipFill>
                    <a:blip r:embed="rId340"/>
                    <a:stretch>
                      <a:fillRect/>
                    </a:stretch>
                  </pic:blipFill>
                  <pic:spPr>
                    <a:xfrm>
                      <a:off x="0" y="0"/>
                      <a:ext cx="5266944" cy="7453884"/>
                    </a:xfrm>
                    <a:prstGeom prst="rect">
                      <a:avLst/>
                    </a:prstGeom>
                  </pic:spPr>
                </pic:pic>
              </a:graphicData>
            </a:graphic>
          </wp:inline>
        </w:drawing>
      </w:r>
    </w:p>
    <w:p w14:paraId="7FEDD8BB">
      <w:pPr>
        <w:spacing w:line="11739" w:lineRule="exact"/>
        <w:sectPr>
          <w:footerReference r:id="rId272" w:type="default"/>
          <w:pgSz w:w="11906" w:h="16839"/>
          <w:pgMar w:top="1340" w:right="1785" w:bottom="1171" w:left="1785" w:header="1068" w:footer="992" w:gutter="0"/>
          <w:cols w:space="720" w:num="1"/>
        </w:sectPr>
      </w:pPr>
    </w:p>
    <w:p w14:paraId="6EAD28B8">
      <w:pPr>
        <w:spacing w:before="111" w:line="11829" w:lineRule="exact"/>
        <w:ind w:firstLine="14"/>
      </w:pPr>
      <w:r>
        <w:rPr>
          <w:position w:val="-236"/>
        </w:rPr>
        <w:drawing>
          <wp:inline distT="0" distB="0" distL="0" distR="0">
            <wp:extent cx="5267960" cy="7511415"/>
            <wp:effectExtent l="0" t="0" r="0" b="0"/>
            <wp:docPr id="86" name="IM 86"/>
            <wp:cNvGraphicFramePr/>
            <a:graphic xmlns:a="http://schemas.openxmlformats.org/drawingml/2006/main">
              <a:graphicData uri="http://schemas.openxmlformats.org/drawingml/2006/picture">
                <pic:pic xmlns:pic="http://schemas.openxmlformats.org/drawingml/2006/picture">
                  <pic:nvPicPr>
                    <pic:cNvPr id="86" name="IM 86"/>
                    <pic:cNvPicPr/>
                  </pic:nvPicPr>
                  <pic:blipFill>
                    <a:blip r:embed="rId341"/>
                    <a:stretch>
                      <a:fillRect/>
                    </a:stretch>
                  </pic:blipFill>
                  <pic:spPr>
                    <a:xfrm>
                      <a:off x="0" y="0"/>
                      <a:ext cx="5268467" cy="7511796"/>
                    </a:xfrm>
                    <a:prstGeom prst="rect">
                      <a:avLst/>
                    </a:prstGeom>
                  </pic:spPr>
                </pic:pic>
              </a:graphicData>
            </a:graphic>
          </wp:inline>
        </w:drawing>
      </w:r>
    </w:p>
    <w:p w14:paraId="12FCD9FA">
      <w:pPr>
        <w:spacing w:line="11829" w:lineRule="exact"/>
        <w:sectPr>
          <w:footerReference r:id="rId273" w:type="default"/>
          <w:pgSz w:w="11906" w:h="16839"/>
          <w:pgMar w:top="1340" w:right="1785" w:bottom="1171" w:left="1785" w:header="1068" w:footer="992" w:gutter="0"/>
          <w:cols w:space="720" w:num="1"/>
        </w:sectPr>
      </w:pPr>
    </w:p>
    <w:p w14:paraId="0338E071">
      <w:pPr>
        <w:spacing w:before="159" w:line="11736" w:lineRule="exact"/>
        <w:ind w:firstLine="14"/>
      </w:pPr>
      <w:r>
        <w:rPr>
          <w:position w:val="-234"/>
        </w:rPr>
        <w:drawing>
          <wp:inline distT="0" distB="0" distL="0" distR="0">
            <wp:extent cx="5267960" cy="7451725"/>
            <wp:effectExtent l="0" t="0" r="0" b="0"/>
            <wp:docPr id="88" name="IM 88"/>
            <wp:cNvGraphicFramePr/>
            <a:graphic xmlns:a="http://schemas.openxmlformats.org/drawingml/2006/main">
              <a:graphicData uri="http://schemas.openxmlformats.org/drawingml/2006/picture">
                <pic:pic xmlns:pic="http://schemas.openxmlformats.org/drawingml/2006/picture">
                  <pic:nvPicPr>
                    <pic:cNvPr id="88" name="IM 88"/>
                    <pic:cNvPicPr/>
                  </pic:nvPicPr>
                  <pic:blipFill>
                    <a:blip r:embed="rId342"/>
                    <a:stretch>
                      <a:fillRect/>
                    </a:stretch>
                  </pic:blipFill>
                  <pic:spPr>
                    <a:xfrm>
                      <a:off x="0" y="0"/>
                      <a:ext cx="5268467" cy="7452359"/>
                    </a:xfrm>
                    <a:prstGeom prst="rect">
                      <a:avLst/>
                    </a:prstGeom>
                  </pic:spPr>
                </pic:pic>
              </a:graphicData>
            </a:graphic>
          </wp:inline>
        </w:drawing>
      </w:r>
    </w:p>
    <w:p w14:paraId="65B9FADA">
      <w:pPr>
        <w:spacing w:line="11736" w:lineRule="exact"/>
        <w:sectPr>
          <w:footerReference r:id="rId274" w:type="default"/>
          <w:pgSz w:w="11906" w:h="16839"/>
          <w:pgMar w:top="1340" w:right="1785" w:bottom="1171" w:left="1785" w:header="1068" w:footer="992" w:gutter="0"/>
          <w:cols w:space="720" w:num="1"/>
        </w:sectPr>
      </w:pPr>
    </w:p>
    <w:p w14:paraId="5ABDB78C">
      <w:pPr>
        <w:spacing w:before="111" w:line="11829" w:lineRule="exact"/>
        <w:ind w:firstLine="14"/>
      </w:pPr>
      <w:r>
        <w:rPr>
          <w:position w:val="-236"/>
        </w:rPr>
        <w:drawing>
          <wp:inline distT="0" distB="0" distL="0" distR="0">
            <wp:extent cx="5271135" cy="7511415"/>
            <wp:effectExtent l="0" t="0" r="0" b="0"/>
            <wp:docPr id="90" name="IM 90"/>
            <wp:cNvGraphicFramePr/>
            <a:graphic xmlns:a="http://schemas.openxmlformats.org/drawingml/2006/main">
              <a:graphicData uri="http://schemas.openxmlformats.org/drawingml/2006/picture">
                <pic:pic xmlns:pic="http://schemas.openxmlformats.org/drawingml/2006/picture">
                  <pic:nvPicPr>
                    <pic:cNvPr id="90" name="IM 90"/>
                    <pic:cNvPicPr/>
                  </pic:nvPicPr>
                  <pic:blipFill>
                    <a:blip r:embed="rId343"/>
                    <a:stretch>
                      <a:fillRect/>
                    </a:stretch>
                  </pic:blipFill>
                  <pic:spPr>
                    <a:xfrm>
                      <a:off x="0" y="0"/>
                      <a:ext cx="5271515" cy="7511796"/>
                    </a:xfrm>
                    <a:prstGeom prst="rect">
                      <a:avLst/>
                    </a:prstGeom>
                  </pic:spPr>
                </pic:pic>
              </a:graphicData>
            </a:graphic>
          </wp:inline>
        </w:drawing>
      </w:r>
    </w:p>
    <w:p w14:paraId="669FC0B4">
      <w:pPr>
        <w:spacing w:line="11829" w:lineRule="exact"/>
        <w:sectPr>
          <w:footerReference r:id="rId275" w:type="default"/>
          <w:pgSz w:w="11906" w:h="16839"/>
          <w:pgMar w:top="1340" w:right="1785" w:bottom="1171" w:left="1785" w:header="1068" w:footer="992" w:gutter="0"/>
          <w:cols w:space="720" w:num="1"/>
        </w:sectPr>
      </w:pPr>
    </w:p>
    <w:p w14:paraId="76FAB514">
      <w:pPr>
        <w:spacing w:before="183" w:line="12000" w:lineRule="exact"/>
        <w:ind w:firstLine="14"/>
      </w:pPr>
      <w:r>
        <w:rPr>
          <w:position w:val="-240"/>
        </w:rPr>
        <w:drawing>
          <wp:inline distT="0" distB="0" distL="0" distR="0">
            <wp:extent cx="5263515" cy="7620000"/>
            <wp:effectExtent l="0" t="0" r="0" b="0"/>
            <wp:docPr id="92" name="IM 92"/>
            <wp:cNvGraphicFramePr/>
            <a:graphic xmlns:a="http://schemas.openxmlformats.org/drawingml/2006/main">
              <a:graphicData uri="http://schemas.openxmlformats.org/drawingml/2006/picture">
                <pic:pic xmlns:pic="http://schemas.openxmlformats.org/drawingml/2006/picture">
                  <pic:nvPicPr>
                    <pic:cNvPr id="92" name="IM 92"/>
                    <pic:cNvPicPr/>
                  </pic:nvPicPr>
                  <pic:blipFill>
                    <a:blip r:embed="rId344"/>
                    <a:stretch>
                      <a:fillRect/>
                    </a:stretch>
                  </pic:blipFill>
                  <pic:spPr>
                    <a:xfrm>
                      <a:off x="0" y="0"/>
                      <a:ext cx="5263895" cy="7620000"/>
                    </a:xfrm>
                    <a:prstGeom prst="rect">
                      <a:avLst/>
                    </a:prstGeom>
                  </pic:spPr>
                </pic:pic>
              </a:graphicData>
            </a:graphic>
          </wp:inline>
        </w:drawing>
      </w:r>
    </w:p>
    <w:p w14:paraId="17CDCEA1">
      <w:pPr>
        <w:spacing w:line="12000" w:lineRule="exact"/>
        <w:sectPr>
          <w:footerReference r:id="rId276" w:type="default"/>
          <w:pgSz w:w="11906" w:h="16839"/>
          <w:pgMar w:top="1340" w:right="1785" w:bottom="1171" w:left="1785" w:header="1068" w:footer="992" w:gutter="0"/>
          <w:cols w:space="720" w:num="1"/>
        </w:sectPr>
      </w:pPr>
    </w:p>
    <w:p w14:paraId="0C65FE2C">
      <w:pPr>
        <w:spacing w:before="156" w:line="11741" w:lineRule="exact"/>
        <w:ind w:firstLine="14"/>
      </w:pPr>
      <w:r>
        <w:rPr>
          <w:position w:val="-234"/>
        </w:rPr>
        <w:drawing>
          <wp:inline distT="0" distB="0" distL="0" distR="0">
            <wp:extent cx="5267960" cy="7454900"/>
            <wp:effectExtent l="0" t="0" r="0" b="0"/>
            <wp:docPr id="94" name="IM 94"/>
            <wp:cNvGraphicFramePr/>
            <a:graphic xmlns:a="http://schemas.openxmlformats.org/drawingml/2006/main">
              <a:graphicData uri="http://schemas.openxmlformats.org/drawingml/2006/picture">
                <pic:pic xmlns:pic="http://schemas.openxmlformats.org/drawingml/2006/picture">
                  <pic:nvPicPr>
                    <pic:cNvPr id="94" name="IM 94"/>
                    <pic:cNvPicPr/>
                  </pic:nvPicPr>
                  <pic:blipFill>
                    <a:blip r:embed="rId345"/>
                    <a:stretch>
                      <a:fillRect/>
                    </a:stretch>
                  </pic:blipFill>
                  <pic:spPr>
                    <a:xfrm>
                      <a:off x="0" y="0"/>
                      <a:ext cx="5268467" cy="7455407"/>
                    </a:xfrm>
                    <a:prstGeom prst="rect">
                      <a:avLst/>
                    </a:prstGeom>
                  </pic:spPr>
                </pic:pic>
              </a:graphicData>
            </a:graphic>
          </wp:inline>
        </w:drawing>
      </w:r>
    </w:p>
    <w:p w14:paraId="1176C593">
      <w:pPr>
        <w:spacing w:line="11741" w:lineRule="exact"/>
        <w:sectPr>
          <w:footerReference r:id="rId277" w:type="default"/>
          <w:pgSz w:w="11906" w:h="16839"/>
          <w:pgMar w:top="1340" w:right="1785" w:bottom="1171" w:left="1785" w:header="1068" w:footer="992" w:gutter="0"/>
          <w:cols w:space="720" w:num="1"/>
        </w:sectPr>
      </w:pPr>
    </w:p>
    <w:p w14:paraId="2630222D">
      <w:pPr>
        <w:spacing w:before="156" w:line="11741" w:lineRule="exact"/>
        <w:ind w:firstLine="14"/>
      </w:pPr>
      <w:r>
        <w:rPr>
          <w:position w:val="-234"/>
        </w:rPr>
        <w:drawing>
          <wp:inline distT="0" distB="0" distL="0" distR="0">
            <wp:extent cx="5267960" cy="7454900"/>
            <wp:effectExtent l="0" t="0" r="0" b="0"/>
            <wp:docPr id="96" name="IM 96"/>
            <wp:cNvGraphicFramePr/>
            <a:graphic xmlns:a="http://schemas.openxmlformats.org/drawingml/2006/main">
              <a:graphicData uri="http://schemas.openxmlformats.org/drawingml/2006/picture">
                <pic:pic xmlns:pic="http://schemas.openxmlformats.org/drawingml/2006/picture">
                  <pic:nvPicPr>
                    <pic:cNvPr id="96" name="IM 96"/>
                    <pic:cNvPicPr/>
                  </pic:nvPicPr>
                  <pic:blipFill>
                    <a:blip r:embed="rId345"/>
                    <a:stretch>
                      <a:fillRect/>
                    </a:stretch>
                  </pic:blipFill>
                  <pic:spPr>
                    <a:xfrm>
                      <a:off x="0" y="0"/>
                      <a:ext cx="5268467" cy="7455407"/>
                    </a:xfrm>
                    <a:prstGeom prst="rect">
                      <a:avLst/>
                    </a:prstGeom>
                  </pic:spPr>
                </pic:pic>
              </a:graphicData>
            </a:graphic>
          </wp:inline>
        </w:drawing>
      </w:r>
    </w:p>
    <w:p w14:paraId="412A087E">
      <w:pPr>
        <w:spacing w:line="11741" w:lineRule="exact"/>
        <w:sectPr>
          <w:footerReference r:id="rId278" w:type="default"/>
          <w:pgSz w:w="11906" w:h="16839"/>
          <w:pgMar w:top="1340" w:right="1785" w:bottom="1171" w:left="1785" w:header="1068" w:footer="992" w:gutter="0"/>
          <w:cols w:space="720" w:num="1"/>
        </w:sectPr>
      </w:pPr>
    </w:p>
    <w:p w14:paraId="4AFFBE57">
      <w:pPr>
        <w:spacing w:before="156" w:line="11741" w:lineRule="exact"/>
        <w:ind w:firstLine="14"/>
      </w:pPr>
      <w:r>
        <w:rPr>
          <w:position w:val="-234"/>
        </w:rPr>
        <w:drawing>
          <wp:inline distT="0" distB="0" distL="0" distR="0">
            <wp:extent cx="5267960" cy="7454900"/>
            <wp:effectExtent l="0" t="0" r="0" b="0"/>
            <wp:docPr id="98" name="IM 98"/>
            <wp:cNvGraphicFramePr/>
            <a:graphic xmlns:a="http://schemas.openxmlformats.org/drawingml/2006/main">
              <a:graphicData uri="http://schemas.openxmlformats.org/drawingml/2006/picture">
                <pic:pic xmlns:pic="http://schemas.openxmlformats.org/drawingml/2006/picture">
                  <pic:nvPicPr>
                    <pic:cNvPr id="98" name="IM 98"/>
                    <pic:cNvPicPr/>
                  </pic:nvPicPr>
                  <pic:blipFill>
                    <a:blip r:embed="rId346"/>
                    <a:stretch>
                      <a:fillRect/>
                    </a:stretch>
                  </pic:blipFill>
                  <pic:spPr>
                    <a:xfrm>
                      <a:off x="0" y="0"/>
                      <a:ext cx="5268467" cy="7455407"/>
                    </a:xfrm>
                    <a:prstGeom prst="rect">
                      <a:avLst/>
                    </a:prstGeom>
                  </pic:spPr>
                </pic:pic>
              </a:graphicData>
            </a:graphic>
          </wp:inline>
        </w:drawing>
      </w:r>
    </w:p>
    <w:p w14:paraId="375D035A">
      <w:pPr>
        <w:spacing w:line="11741" w:lineRule="exact"/>
        <w:sectPr>
          <w:footerReference r:id="rId279" w:type="default"/>
          <w:pgSz w:w="11906" w:h="16839"/>
          <w:pgMar w:top="1340" w:right="1785" w:bottom="1171" w:left="1785" w:header="1068" w:footer="992" w:gutter="0"/>
          <w:cols w:space="720" w:num="1"/>
        </w:sectPr>
      </w:pPr>
    </w:p>
    <w:p w14:paraId="71023816">
      <w:pPr>
        <w:spacing w:before="166" w:line="11719" w:lineRule="exact"/>
        <w:ind w:firstLine="14"/>
      </w:pPr>
      <w:r>
        <w:rPr>
          <w:position w:val="-234"/>
        </w:rPr>
        <w:drawing>
          <wp:inline distT="0" distB="0" distL="0" distR="0">
            <wp:extent cx="5266690" cy="7441565"/>
            <wp:effectExtent l="0" t="0" r="0" b="0"/>
            <wp:docPr id="100" name="IM 100"/>
            <wp:cNvGraphicFramePr/>
            <a:graphic xmlns:a="http://schemas.openxmlformats.org/drawingml/2006/main">
              <a:graphicData uri="http://schemas.openxmlformats.org/drawingml/2006/picture">
                <pic:pic xmlns:pic="http://schemas.openxmlformats.org/drawingml/2006/picture">
                  <pic:nvPicPr>
                    <pic:cNvPr id="100" name="IM 100"/>
                    <pic:cNvPicPr/>
                  </pic:nvPicPr>
                  <pic:blipFill>
                    <a:blip r:embed="rId347"/>
                    <a:stretch>
                      <a:fillRect/>
                    </a:stretch>
                  </pic:blipFill>
                  <pic:spPr>
                    <a:xfrm>
                      <a:off x="0" y="0"/>
                      <a:ext cx="5266944" cy="7441692"/>
                    </a:xfrm>
                    <a:prstGeom prst="rect">
                      <a:avLst/>
                    </a:prstGeom>
                  </pic:spPr>
                </pic:pic>
              </a:graphicData>
            </a:graphic>
          </wp:inline>
        </w:drawing>
      </w:r>
    </w:p>
    <w:p w14:paraId="20AD5377">
      <w:pPr>
        <w:spacing w:line="11719" w:lineRule="exact"/>
        <w:sectPr>
          <w:footerReference r:id="rId280" w:type="default"/>
          <w:pgSz w:w="11906" w:h="16839"/>
          <w:pgMar w:top="1340" w:right="1785" w:bottom="1171" w:left="1785" w:header="1068" w:footer="992" w:gutter="0"/>
          <w:cols w:space="720" w:num="1"/>
        </w:sectPr>
      </w:pPr>
    </w:p>
    <w:p w14:paraId="221B1EE0">
      <w:pPr>
        <w:spacing w:before="156" w:line="11739" w:lineRule="exact"/>
        <w:ind w:firstLine="14"/>
      </w:pPr>
      <w:r>
        <w:rPr>
          <w:position w:val="-234"/>
        </w:rPr>
        <w:drawing>
          <wp:inline distT="0" distB="0" distL="0" distR="0">
            <wp:extent cx="5266690" cy="7453630"/>
            <wp:effectExtent l="0" t="0" r="0" b="0"/>
            <wp:docPr id="102" name="IM 102"/>
            <wp:cNvGraphicFramePr/>
            <a:graphic xmlns:a="http://schemas.openxmlformats.org/drawingml/2006/main">
              <a:graphicData uri="http://schemas.openxmlformats.org/drawingml/2006/picture">
                <pic:pic xmlns:pic="http://schemas.openxmlformats.org/drawingml/2006/picture">
                  <pic:nvPicPr>
                    <pic:cNvPr id="102" name="IM 102"/>
                    <pic:cNvPicPr/>
                  </pic:nvPicPr>
                  <pic:blipFill>
                    <a:blip r:embed="rId348"/>
                    <a:stretch>
                      <a:fillRect/>
                    </a:stretch>
                  </pic:blipFill>
                  <pic:spPr>
                    <a:xfrm>
                      <a:off x="0" y="0"/>
                      <a:ext cx="5266944" cy="7453884"/>
                    </a:xfrm>
                    <a:prstGeom prst="rect">
                      <a:avLst/>
                    </a:prstGeom>
                  </pic:spPr>
                </pic:pic>
              </a:graphicData>
            </a:graphic>
          </wp:inline>
        </w:drawing>
      </w:r>
    </w:p>
    <w:p w14:paraId="010795F1">
      <w:pPr>
        <w:spacing w:line="11739" w:lineRule="exact"/>
        <w:sectPr>
          <w:footerReference r:id="rId281" w:type="default"/>
          <w:pgSz w:w="11906" w:h="16839"/>
          <w:pgMar w:top="1340" w:right="1785" w:bottom="1171" w:left="1785" w:header="1068" w:footer="992" w:gutter="0"/>
          <w:cols w:space="720" w:num="1"/>
        </w:sectPr>
      </w:pPr>
    </w:p>
    <w:p w14:paraId="0A1D30D3">
      <w:pPr>
        <w:spacing w:before="154" w:line="11743" w:lineRule="exact"/>
        <w:ind w:firstLine="14"/>
      </w:pPr>
      <w:r>
        <w:rPr>
          <w:position w:val="-234"/>
        </w:rPr>
        <w:drawing>
          <wp:inline distT="0" distB="0" distL="0" distR="0">
            <wp:extent cx="5269865" cy="7456805"/>
            <wp:effectExtent l="0" t="0" r="0" b="0"/>
            <wp:docPr id="104" name="IM 104"/>
            <wp:cNvGraphicFramePr/>
            <a:graphic xmlns:a="http://schemas.openxmlformats.org/drawingml/2006/main">
              <a:graphicData uri="http://schemas.openxmlformats.org/drawingml/2006/picture">
                <pic:pic xmlns:pic="http://schemas.openxmlformats.org/drawingml/2006/picture">
                  <pic:nvPicPr>
                    <pic:cNvPr id="104" name="IM 104"/>
                    <pic:cNvPicPr/>
                  </pic:nvPicPr>
                  <pic:blipFill>
                    <a:blip r:embed="rId349"/>
                    <a:stretch>
                      <a:fillRect/>
                    </a:stretch>
                  </pic:blipFill>
                  <pic:spPr>
                    <a:xfrm>
                      <a:off x="0" y="0"/>
                      <a:ext cx="5269991" cy="7456931"/>
                    </a:xfrm>
                    <a:prstGeom prst="rect">
                      <a:avLst/>
                    </a:prstGeom>
                  </pic:spPr>
                </pic:pic>
              </a:graphicData>
            </a:graphic>
          </wp:inline>
        </w:drawing>
      </w:r>
    </w:p>
    <w:p w14:paraId="7CD6FF0C">
      <w:pPr>
        <w:spacing w:line="11743" w:lineRule="exact"/>
        <w:sectPr>
          <w:footerReference r:id="rId282" w:type="default"/>
          <w:pgSz w:w="11906" w:h="16839"/>
          <w:pgMar w:top="1340" w:right="1785" w:bottom="1171" w:left="1785" w:header="1068" w:footer="992" w:gutter="0"/>
          <w:cols w:space="720" w:num="1"/>
        </w:sectPr>
      </w:pPr>
    </w:p>
    <w:p w14:paraId="6C83B317">
      <w:pPr>
        <w:spacing w:before="154" w:line="11748" w:lineRule="exact"/>
        <w:ind w:firstLine="14"/>
      </w:pPr>
      <w:r>
        <w:rPr>
          <w:position w:val="-234"/>
        </w:rPr>
        <w:drawing>
          <wp:inline distT="0" distB="0" distL="0" distR="0">
            <wp:extent cx="5273040" cy="7459980"/>
            <wp:effectExtent l="0" t="0" r="0" b="0"/>
            <wp:docPr id="106" name="IM 106"/>
            <wp:cNvGraphicFramePr/>
            <a:graphic xmlns:a="http://schemas.openxmlformats.org/drawingml/2006/main">
              <a:graphicData uri="http://schemas.openxmlformats.org/drawingml/2006/picture">
                <pic:pic xmlns:pic="http://schemas.openxmlformats.org/drawingml/2006/picture">
                  <pic:nvPicPr>
                    <pic:cNvPr id="106" name="IM 106"/>
                    <pic:cNvPicPr/>
                  </pic:nvPicPr>
                  <pic:blipFill>
                    <a:blip r:embed="rId350"/>
                    <a:stretch>
                      <a:fillRect/>
                    </a:stretch>
                  </pic:blipFill>
                  <pic:spPr>
                    <a:xfrm>
                      <a:off x="0" y="0"/>
                      <a:ext cx="5273040" cy="7459980"/>
                    </a:xfrm>
                    <a:prstGeom prst="rect">
                      <a:avLst/>
                    </a:prstGeom>
                  </pic:spPr>
                </pic:pic>
              </a:graphicData>
            </a:graphic>
          </wp:inline>
        </w:drawing>
      </w:r>
    </w:p>
    <w:p w14:paraId="53790A86">
      <w:pPr>
        <w:spacing w:line="11748" w:lineRule="exact"/>
        <w:sectPr>
          <w:footerReference r:id="rId283" w:type="default"/>
          <w:pgSz w:w="11906" w:h="16839"/>
          <w:pgMar w:top="1340" w:right="1785" w:bottom="1171" w:left="1785" w:header="1068" w:footer="992" w:gutter="0"/>
          <w:cols w:space="720" w:num="1"/>
        </w:sectPr>
      </w:pPr>
    </w:p>
    <w:p w14:paraId="03182469">
      <w:pPr>
        <w:spacing w:before="159" w:line="11736" w:lineRule="exact"/>
        <w:ind w:firstLine="14"/>
      </w:pPr>
      <w:r>
        <w:rPr>
          <w:position w:val="-234"/>
        </w:rPr>
        <w:drawing>
          <wp:inline distT="0" distB="0" distL="0" distR="0">
            <wp:extent cx="5267960" cy="7451725"/>
            <wp:effectExtent l="0" t="0" r="0" b="0"/>
            <wp:docPr id="108" name="IM 108"/>
            <wp:cNvGraphicFramePr/>
            <a:graphic xmlns:a="http://schemas.openxmlformats.org/drawingml/2006/main">
              <a:graphicData uri="http://schemas.openxmlformats.org/drawingml/2006/picture">
                <pic:pic xmlns:pic="http://schemas.openxmlformats.org/drawingml/2006/picture">
                  <pic:nvPicPr>
                    <pic:cNvPr id="108" name="IM 108"/>
                    <pic:cNvPicPr/>
                  </pic:nvPicPr>
                  <pic:blipFill>
                    <a:blip r:embed="rId351"/>
                    <a:stretch>
                      <a:fillRect/>
                    </a:stretch>
                  </pic:blipFill>
                  <pic:spPr>
                    <a:xfrm>
                      <a:off x="0" y="0"/>
                      <a:ext cx="5268467" cy="7452359"/>
                    </a:xfrm>
                    <a:prstGeom prst="rect">
                      <a:avLst/>
                    </a:prstGeom>
                  </pic:spPr>
                </pic:pic>
              </a:graphicData>
            </a:graphic>
          </wp:inline>
        </w:drawing>
      </w:r>
    </w:p>
    <w:p w14:paraId="7F78A698">
      <w:pPr>
        <w:spacing w:line="11736" w:lineRule="exact"/>
        <w:sectPr>
          <w:footerReference r:id="rId284" w:type="default"/>
          <w:pgSz w:w="11906" w:h="16839"/>
          <w:pgMar w:top="1340" w:right="1785" w:bottom="1171" w:left="1785" w:header="1068" w:footer="992" w:gutter="0"/>
          <w:cols w:space="720" w:num="1"/>
        </w:sectPr>
      </w:pPr>
    </w:p>
    <w:p w14:paraId="188993EB">
      <w:pPr>
        <w:spacing w:before="156" w:line="11741" w:lineRule="exact"/>
        <w:ind w:firstLine="14"/>
      </w:pPr>
      <w:r>
        <w:rPr>
          <w:position w:val="-234"/>
        </w:rPr>
        <w:drawing>
          <wp:inline distT="0" distB="0" distL="0" distR="0">
            <wp:extent cx="5269865" cy="7454900"/>
            <wp:effectExtent l="0" t="0" r="0" b="0"/>
            <wp:docPr id="110" name="IM 110"/>
            <wp:cNvGraphicFramePr/>
            <a:graphic xmlns:a="http://schemas.openxmlformats.org/drawingml/2006/main">
              <a:graphicData uri="http://schemas.openxmlformats.org/drawingml/2006/picture">
                <pic:pic xmlns:pic="http://schemas.openxmlformats.org/drawingml/2006/picture">
                  <pic:nvPicPr>
                    <pic:cNvPr id="110" name="IM 110"/>
                    <pic:cNvPicPr/>
                  </pic:nvPicPr>
                  <pic:blipFill>
                    <a:blip r:embed="rId352"/>
                    <a:stretch>
                      <a:fillRect/>
                    </a:stretch>
                  </pic:blipFill>
                  <pic:spPr>
                    <a:xfrm>
                      <a:off x="0" y="0"/>
                      <a:ext cx="5269991" cy="7455407"/>
                    </a:xfrm>
                    <a:prstGeom prst="rect">
                      <a:avLst/>
                    </a:prstGeom>
                  </pic:spPr>
                </pic:pic>
              </a:graphicData>
            </a:graphic>
          </wp:inline>
        </w:drawing>
      </w:r>
    </w:p>
    <w:p w14:paraId="4BD84065">
      <w:pPr>
        <w:spacing w:line="11741" w:lineRule="exact"/>
        <w:sectPr>
          <w:footerReference r:id="rId285" w:type="default"/>
          <w:pgSz w:w="11906" w:h="16839"/>
          <w:pgMar w:top="1340" w:right="1785" w:bottom="1171" w:left="1785" w:header="1068" w:footer="992" w:gutter="0"/>
          <w:cols w:space="720" w:num="1"/>
        </w:sectPr>
      </w:pPr>
    </w:p>
    <w:p w14:paraId="3FB74867">
      <w:pPr>
        <w:spacing w:line="413" w:lineRule="auto"/>
        <w:rPr>
          <w:rFonts w:ascii="Arial"/>
          <w:sz w:val="21"/>
        </w:rPr>
      </w:pPr>
    </w:p>
    <w:p w14:paraId="07A3EEDA">
      <w:pPr>
        <w:spacing w:before="78" w:line="219" w:lineRule="auto"/>
        <w:ind w:left="27"/>
        <w:outlineLvl w:val="1"/>
        <w:rPr>
          <w:rFonts w:ascii="宋体" w:hAnsi="宋体" w:eastAsia="宋体" w:cs="宋体"/>
          <w:sz w:val="24"/>
          <w:szCs w:val="24"/>
        </w:rPr>
      </w:pPr>
      <w:bookmarkStart w:id="295" w:name="bookmark146"/>
      <w:bookmarkEnd w:id="295"/>
      <w:r>
        <w:rPr>
          <w:rFonts w:ascii="宋体" w:hAnsi="宋体" w:eastAsia="宋体" w:cs="宋体"/>
          <w:b/>
          <w:bCs/>
          <w:spacing w:val="-12"/>
          <w:sz w:val="24"/>
          <w:szCs w:val="24"/>
        </w:rPr>
        <w:t>10.3</w:t>
      </w:r>
      <w:r>
        <w:rPr>
          <w:rFonts w:ascii="宋体" w:hAnsi="宋体" w:eastAsia="宋体" w:cs="宋体"/>
          <w:spacing w:val="33"/>
          <w:sz w:val="24"/>
          <w:szCs w:val="24"/>
        </w:rPr>
        <w:t xml:space="preserve"> </w:t>
      </w:r>
      <w:r>
        <w:rPr>
          <w:rFonts w:ascii="宋体" w:hAnsi="宋体" w:eastAsia="宋体" w:cs="宋体"/>
          <w:b/>
          <w:bCs/>
          <w:spacing w:val="-12"/>
          <w:sz w:val="24"/>
          <w:szCs w:val="24"/>
        </w:rPr>
        <w:t>附图</w:t>
      </w:r>
    </w:p>
    <w:p w14:paraId="3A1D45EA">
      <w:pPr>
        <w:spacing w:before="277" w:line="219" w:lineRule="auto"/>
        <w:ind w:left="27"/>
        <w:outlineLvl w:val="2"/>
        <w:rPr>
          <w:rFonts w:ascii="宋体" w:hAnsi="宋体" w:eastAsia="宋体" w:cs="宋体"/>
          <w:sz w:val="24"/>
          <w:szCs w:val="24"/>
        </w:rPr>
      </w:pPr>
      <w:bookmarkStart w:id="296" w:name="bookmark147"/>
      <w:bookmarkEnd w:id="296"/>
      <w:r>
        <w:rPr>
          <w:rFonts w:ascii="宋体" w:hAnsi="宋体" w:eastAsia="宋体" w:cs="宋体"/>
          <w:b/>
          <w:bCs/>
          <w:spacing w:val="-5"/>
          <w:sz w:val="24"/>
          <w:szCs w:val="24"/>
        </w:rPr>
        <w:t>10.3.1</w:t>
      </w:r>
      <w:r>
        <w:rPr>
          <w:rFonts w:ascii="宋体" w:hAnsi="宋体" w:eastAsia="宋体" w:cs="宋体"/>
          <w:spacing w:val="-52"/>
          <w:sz w:val="24"/>
          <w:szCs w:val="24"/>
        </w:rPr>
        <w:t xml:space="preserve"> </w:t>
      </w:r>
      <w:r>
        <w:rPr>
          <w:rFonts w:ascii="宋体" w:hAnsi="宋体" w:eastAsia="宋体" w:cs="宋体"/>
          <w:b/>
          <w:bCs/>
          <w:spacing w:val="-5"/>
          <w:sz w:val="24"/>
          <w:szCs w:val="24"/>
        </w:rPr>
        <w:t>河道水系图</w:t>
      </w:r>
    </w:p>
    <w:p w14:paraId="3904BC25">
      <w:pPr>
        <w:spacing w:line="290" w:lineRule="auto"/>
        <w:rPr>
          <w:rFonts w:ascii="Arial"/>
          <w:sz w:val="21"/>
        </w:rPr>
      </w:pPr>
    </w:p>
    <w:p w14:paraId="4E9177FF">
      <w:pPr>
        <w:spacing w:line="6444" w:lineRule="exact"/>
      </w:pPr>
      <w:r>
        <w:rPr>
          <w:position w:val="-128"/>
        </w:rPr>
        <w:drawing>
          <wp:inline distT="0" distB="0" distL="0" distR="0">
            <wp:extent cx="8817610" cy="4091940"/>
            <wp:effectExtent l="0" t="0" r="0" b="0"/>
            <wp:docPr id="112" name="IM 112"/>
            <wp:cNvGraphicFramePr/>
            <a:graphic xmlns:a="http://schemas.openxmlformats.org/drawingml/2006/main">
              <a:graphicData uri="http://schemas.openxmlformats.org/drawingml/2006/picture">
                <pic:pic xmlns:pic="http://schemas.openxmlformats.org/drawingml/2006/picture">
                  <pic:nvPicPr>
                    <pic:cNvPr id="112" name="IM 112"/>
                    <pic:cNvPicPr/>
                  </pic:nvPicPr>
                  <pic:blipFill>
                    <a:blip r:embed="rId353"/>
                    <a:stretch>
                      <a:fillRect/>
                    </a:stretch>
                  </pic:blipFill>
                  <pic:spPr>
                    <a:xfrm>
                      <a:off x="0" y="0"/>
                      <a:ext cx="8817864" cy="4091940"/>
                    </a:xfrm>
                    <a:prstGeom prst="rect">
                      <a:avLst/>
                    </a:prstGeom>
                  </pic:spPr>
                </pic:pic>
              </a:graphicData>
            </a:graphic>
          </wp:inline>
        </w:drawing>
      </w:r>
    </w:p>
    <w:p w14:paraId="332A217D">
      <w:pPr>
        <w:spacing w:line="6444" w:lineRule="exact"/>
        <w:sectPr>
          <w:headerReference r:id="rId286" w:type="default"/>
          <w:footerReference r:id="rId287" w:type="default"/>
          <w:pgSz w:w="16839" w:h="11906"/>
          <w:pgMar w:top="1340" w:right="1440" w:bottom="1171" w:left="1440" w:header="1068" w:footer="992" w:gutter="0"/>
          <w:cols w:space="720" w:num="1"/>
        </w:sectPr>
      </w:pPr>
    </w:p>
    <w:p w14:paraId="3519A4CE">
      <w:pPr>
        <w:spacing w:line="275" w:lineRule="auto"/>
        <w:rPr>
          <w:rFonts w:ascii="Arial"/>
          <w:sz w:val="21"/>
        </w:rPr>
      </w:pPr>
    </w:p>
    <w:p w14:paraId="7A947CB9">
      <w:pPr>
        <w:spacing w:line="276" w:lineRule="auto"/>
        <w:rPr>
          <w:rFonts w:ascii="Arial"/>
          <w:sz w:val="21"/>
        </w:rPr>
      </w:pPr>
    </w:p>
    <w:p w14:paraId="7606869C">
      <w:pPr>
        <w:spacing w:line="3864" w:lineRule="exact"/>
      </w:pPr>
      <w:r>
        <w:rPr>
          <w:position w:val="-77"/>
        </w:rPr>
        <w:drawing>
          <wp:inline distT="0" distB="0" distL="0" distR="0">
            <wp:extent cx="8593455" cy="2453640"/>
            <wp:effectExtent l="0" t="0" r="0" b="0"/>
            <wp:docPr id="114" name="IM 114"/>
            <wp:cNvGraphicFramePr/>
            <a:graphic xmlns:a="http://schemas.openxmlformats.org/drawingml/2006/main">
              <a:graphicData uri="http://schemas.openxmlformats.org/drawingml/2006/picture">
                <pic:pic xmlns:pic="http://schemas.openxmlformats.org/drawingml/2006/picture">
                  <pic:nvPicPr>
                    <pic:cNvPr id="114" name="IM 114"/>
                    <pic:cNvPicPr/>
                  </pic:nvPicPr>
                  <pic:blipFill>
                    <a:blip r:embed="rId354"/>
                    <a:stretch>
                      <a:fillRect/>
                    </a:stretch>
                  </pic:blipFill>
                  <pic:spPr>
                    <a:xfrm>
                      <a:off x="0" y="0"/>
                      <a:ext cx="8593835" cy="2453640"/>
                    </a:xfrm>
                    <a:prstGeom prst="rect">
                      <a:avLst/>
                    </a:prstGeom>
                  </pic:spPr>
                </pic:pic>
              </a:graphicData>
            </a:graphic>
          </wp:inline>
        </w:drawing>
      </w:r>
    </w:p>
    <w:p w14:paraId="3C3FF47E">
      <w:pPr>
        <w:spacing w:before="225" w:line="3672" w:lineRule="exact"/>
      </w:pPr>
      <w:r>
        <w:rPr>
          <w:position w:val="-73"/>
        </w:rPr>
        <w:drawing>
          <wp:inline distT="0" distB="0" distL="0" distR="0">
            <wp:extent cx="8601075" cy="2331720"/>
            <wp:effectExtent l="0" t="0" r="0" b="0"/>
            <wp:docPr id="116" name="IM 116"/>
            <wp:cNvGraphicFramePr/>
            <a:graphic xmlns:a="http://schemas.openxmlformats.org/drawingml/2006/main">
              <a:graphicData uri="http://schemas.openxmlformats.org/drawingml/2006/picture">
                <pic:pic xmlns:pic="http://schemas.openxmlformats.org/drawingml/2006/picture">
                  <pic:nvPicPr>
                    <pic:cNvPr id="116" name="IM 116"/>
                    <pic:cNvPicPr/>
                  </pic:nvPicPr>
                  <pic:blipFill>
                    <a:blip r:embed="rId355"/>
                    <a:stretch>
                      <a:fillRect/>
                    </a:stretch>
                  </pic:blipFill>
                  <pic:spPr>
                    <a:xfrm>
                      <a:off x="0" y="0"/>
                      <a:ext cx="8601456" cy="2331720"/>
                    </a:xfrm>
                    <a:prstGeom prst="rect">
                      <a:avLst/>
                    </a:prstGeom>
                  </pic:spPr>
                </pic:pic>
              </a:graphicData>
            </a:graphic>
          </wp:inline>
        </w:drawing>
      </w:r>
    </w:p>
    <w:p w14:paraId="71D47984">
      <w:pPr>
        <w:spacing w:line="3672" w:lineRule="exact"/>
        <w:sectPr>
          <w:footerReference r:id="rId288" w:type="default"/>
          <w:pgSz w:w="16839" w:h="11906"/>
          <w:pgMar w:top="1340" w:right="1440" w:bottom="1171" w:left="1440" w:header="1068" w:footer="992" w:gutter="0"/>
          <w:cols w:space="720" w:num="1"/>
        </w:sectPr>
      </w:pPr>
    </w:p>
    <w:p w14:paraId="447125BD">
      <w:pPr>
        <w:spacing w:line="475" w:lineRule="auto"/>
        <w:rPr>
          <w:rFonts w:ascii="Arial"/>
          <w:sz w:val="21"/>
        </w:rPr>
      </w:pPr>
    </w:p>
    <w:p w14:paraId="192E5A62">
      <w:pPr>
        <w:spacing w:line="9636" w:lineRule="exact"/>
      </w:pPr>
      <w:r>
        <w:rPr>
          <w:position w:val="-192"/>
        </w:rPr>
        <w:drawing>
          <wp:inline distT="0" distB="0" distL="0" distR="0">
            <wp:extent cx="8745855" cy="6118225"/>
            <wp:effectExtent l="0" t="0" r="0" b="0"/>
            <wp:docPr id="118" name="IM 118"/>
            <wp:cNvGraphicFramePr/>
            <a:graphic xmlns:a="http://schemas.openxmlformats.org/drawingml/2006/main">
              <a:graphicData uri="http://schemas.openxmlformats.org/drawingml/2006/picture">
                <pic:pic xmlns:pic="http://schemas.openxmlformats.org/drawingml/2006/picture">
                  <pic:nvPicPr>
                    <pic:cNvPr id="118" name="IM 118"/>
                    <pic:cNvPicPr/>
                  </pic:nvPicPr>
                  <pic:blipFill>
                    <a:blip r:embed="rId356"/>
                    <a:stretch>
                      <a:fillRect/>
                    </a:stretch>
                  </pic:blipFill>
                  <pic:spPr>
                    <a:xfrm>
                      <a:off x="0" y="0"/>
                      <a:ext cx="8746235" cy="6118859"/>
                    </a:xfrm>
                    <a:prstGeom prst="rect">
                      <a:avLst/>
                    </a:prstGeom>
                  </pic:spPr>
                </pic:pic>
              </a:graphicData>
            </a:graphic>
          </wp:inline>
        </w:drawing>
      </w:r>
    </w:p>
    <w:p w14:paraId="6855D611">
      <w:pPr>
        <w:spacing w:line="9636" w:lineRule="exact"/>
        <w:sectPr>
          <w:footerReference r:id="rId289" w:type="default"/>
          <w:pgSz w:w="16839" w:h="11906"/>
          <w:pgMar w:top="1340" w:right="1440" w:bottom="400" w:left="1440" w:header="1068" w:footer="0" w:gutter="0"/>
          <w:cols w:space="720" w:num="1"/>
        </w:sectPr>
      </w:pPr>
    </w:p>
    <w:p w14:paraId="0E0230CF">
      <w:pPr>
        <w:spacing w:line="264" w:lineRule="auto"/>
        <w:rPr>
          <w:rFonts w:ascii="Arial"/>
          <w:sz w:val="21"/>
        </w:rPr>
      </w:pPr>
    </w:p>
    <w:p w14:paraId="12390D98">
      <w:pPr>
        <w:spacing w:line="264" w:lineRule="auto"/>
        <w:rPr>
          <w:rFonts w:ascii="Arial"/>
          <w:sz w:val="21"/>
        </w:rPr>
      </w:pPr>
    </w:p>
    <w:p w14:paraId="22FB0471">
      <w:pPr>
        <w:spacing w:line="7032" w:lineRule="exact"/>
      </w:pPr>
      <w:r>
        <w:rPr>
          <w:position w:val="-140"/>
        </w:rPr>
        <w:drawing>
          <wp:inline distT="0" distB="0" distL="0" distR="0">
            <wp:extent cx="8625840" cy="4465320"/>
            <wp:effectExtent l="0" t="0" r="0" b="0"/>
            <wp:docPr id="120" name="IM 120"/>
            <wp:cNvGraphicFramePr/>
            <a:graphic xmlns:a="http://schemas.openxmlformats.org/drawingml/2006/main">
              <a:graphicData uri="http://schemas.openxmlformats.org/drawingml/2006/picture">
                <pic:pic xmlns:pic="http://schemas.openxmlformats.org/drawingml/2006/picture">
                  <pic:nvPicPr>
                    <pic:cNvPr id="120" name="IM 120"/>
                    <pic:cNvPicPr/>
                  </pic:nvPicPr>
                  <pic:blipFill>
                    <a:blip r:embed="rId357"/>
                    <a:stretch>
                      <a:fillRect/>
                    </a:stretch>
                  </pic:blipFill>
                  <pic:spPr>
                    <a:xfrm>
                      <a:off x="0" y="0"/>
                      <a:ext cx="8625840" cy="4465320"/>
                    </a:xfrm>
                    <a:prstGeom prst="rect">
                      <a:avLst/>
                    </a:prstGeom>
                  </pic:spPr>
                </pic:pic>
              </a:graphicData>
            </a:graphic>
          </wp:inline>
        </w:drawing>
      </w:r>
    </w:p>
    <w:p w14:paraId="77E5B135">
      <w:pPr>
        <w:spacing w:line="7032" w:lineRule="exact"/>
        <w:sectPr>
          <w:footerReference r:id="rId290" w:type="default"/>
          <w:pgSz w:w="16839" w:h="11906"/>
          <w:pgMar w:top="1340" w:right="1440" w:bottom="1171" w:left="1440" w:header="1068" w:footer="992" w:gutter="0"/>
          <w:cols w:space="720" w:num="1"/>
        </w:sectPr>
      </w:pPr>
    </w:p>
    <w:p w14:paraId="064A5370">
      <w:pPr>
        <w:spacing w:line="251" w:lineRule="auto"/>
        <w:rPr>
          <w:rFonts w:ascii="Arial"/>
          <w:sz w:val="21"/>
        </w:rPr>
      </w:pPr>
    </w:p>
    <w:p w14:paraId="35C10DD7">
      <w:pPr>
        <w:spacing w:line="8426" w:lineRule="exact"/>
        <w:ind w:firstLine="14"/>
      </w:pPr>
      <w:r>
        <w:rPr>
          <w:position w:val="-168"/>
        </w:rPr>
        <w:drawing>
          <wp:inline distT="0" distB="0" distL="0" distR="0">
            <wp:extent cx="5335270" cy="5350510"/>
            <wp:effectExtent l="0" t="0" r="0" b="0"/>
            <wp:docPr id="122" name="IM 122"/>
            <wp:cNvGraphicFramePr/>
            <a:graphic xmlns:a="http://schemas.openxmlformats.org/drawingml/2006/main">
              <a:graphicData uri="http://schemas.openxmlformats.org/drawingml/2006/picture">
                <pic:pic xmlns:pic="http://schemas.openxmlformats.org/drawingml/2006/picture">
                  <pic:nvPicPr>
                    <pic:cNvPr id="122" name="IM 122"/>
                    <pic:cNvPicPr/>
                  </pic:nvPicPr>
                  <pic:blipFill>
                    <a:blip r:embed="rId358"/>
                    <a:stretch>
                      <a:fillRect/>
                    </a:stretch>
                  </pic:blipFill>
                  <pic:spPr>
                    <a:xfrm>
                      <a:off x="0" y="0"/>
                      <a:ext cx="5335523" cy="5350763"/>
                    </a:xfrm>
                    <a:prstGeom prst="rect">
                      <a:avLst/>
                    </a:prstGeom>
                  </pic:spPr>
                </pic:pic>
              </a:graphicData>
            </a:graphic>
          </wp:inline>
        </w:drawing>
      </w:r>
    </w:p>
    <w:p w14:paraId="36201C14">
      <w:pPr>
        <w:spacing w:line="8426" w:lineRule="exact"/>
        <w:sectPr>
          <w:headerReference r:id="rId291" w:type="default"/>
          <w:footerReference r:id="rId292" w:type="default"/>
          <w:pgSz w:w="11906" w:h="16839"/>
          <w:pgMar w:top="1340" w:right="1703" w:bottom="1171" w:left="1785" w:header="1068" w:footer="992" w:gutter="0"/>
          <w:cols w:space="720" w:num="1"/>
        </w:sectPr>
      </w:pPr>
    </w:p>
    <w:p w14:paraId="77178658">
      <w:pPr>
        <w:spacing w:before="238" w:line="9394" w:lineRule="exact"/>
        <w:ind w:firstLine="14"/>
      </w:pPr>
      <w:r>
        <w:rPr>
          <w:position w:val="-187"/>
        </w:rPr>
        <w:drawing>
          <wp:inline distT="0" distB="0" distL="0" distR="0">
            <wp:extent cx="5318125" cy="5964555"/>
            <wp:effectExtent l="0" t="0" r="0" b="0"/>
            <wp:docPr id="124" name="IM 124"/>
            <wp:cNvGraphicFramePr/>
            <a:graphic xmlns:a="http://schemas.openxmlformats.org/drawingml/2006/main">
              <a:graphicData uri="http://schemas.openxmlformats.org/drawingml/2006/picture">
                <pic:pic xmlns:pic="http://schemas.openxmlformats.org/drawingml/2006/picture">
                  <pic:nvPicPr>
                    <pic:cNvPr id="124" name="IM 124"/>
                    <pic:cNvPicPr/>
                  </pic:nvPicPr>
                  <pic:blipFill>
                    <a:blip r:embed="rId359"/>
                    <a:stretch>
                      <a:fillRect/>
                    </a:stretch>
                  </pic:blipFill>
                  <pic:spPr>
                    <a:xfrm>
                      <a:off x="0" y="0"/>
                      <a:ext cx="5318759" cy="5964935"/>
                    </a:xfrm>
                    <a:prstGeom prst="rect">
                      <a:avLst/>
                    </a:prstGeom>
                  </pic:spPr>
                </pic:pic>
              </a:graphicData>
            </a:graphic>
          </wp:inline>
        </w:drawing>
      </w:r>
    </w:p>
    <w:p w14:paraId="117E0AB1">
      <w:pPr>
        <w:spacing w:line="9394" w:lineRule="exact"/>
        <w:sectPr>
          <w:headerReference r:id="rId293" w:type="default"/>
          <w:footerReference r:id="rId294" w:type="default"/>
          <w:pgSz w:w="11906" w:h="16839"/>
          <w:pgMar w:top="1340" w:right="1730" w:bottom="1171" w:left="1785" w:header="1068" w:footer="992" w:gutter="0"/>
          <w:cols w:space="720" w:num="1"/>
        </w:sectPr>
      </w:pPr>
    </w:p>
    <w:p w14:paraId="5A8756FF">
      <w:pPr>
        <w:spacing w:before="214" w:line="9130" w:lineRule="exact"/>
        <w:ind w:firstLine="14"/>
      </w:pPr>
      <w:r>
        <w:rPr>
          <w:position w:val="-182"/>
        </w:rPr>
        <w:drawing>
          <wp:inline distT="0" distB="0" distL="0" distR="0">
            <wp:extent cx="5245100" cy="5796915"/>
            <wp:effectExtent l="0" t="0" r="0" b="0"/>
            <wp:docPr id="126" name="IM 126"/>
            <wp:cNvGraphicFramePr/>
            <a:graphic xmlns:a="http://schemas.openxmlformats.org/drawingml/2006/main">
              <a:graphicData uri="http://schemas.openxmlformats.org/drawingml/2006/picture">
                <pic:pic xmlns:pic="http://schemas.openxmlformats.org/drawingml/2006/picture">
                  <pic:nvPicPr>
                    <pic:cNvPr id="126" name="IM 126"/>
                    <pic:cNvPicPr/>
                  </pic:nvPicPr>
                  <pic:blipFill>
                    <a:blip r:embed="rId360"/>
                    <a:stretch>
                      <a:fillRect/>
                    </a:stretch>
                  </pic:blipFill>
                  <pic:spPr>
                    <a:xfrm>
                      <a:off x="0" y="0"/>
                      <a:ext cx="5245608" cy="5797295"/>
                    </a:xfrm>
                    <a:prstGeom prst="rect">
                      <a:avLst/>
                    </a:prstGeom>
                  </pic:spPr>
                </pic:pic>
              </a:graphicData>
            </a:graphic>
          </wp:inline>
        </w:drawing>
      </w:r>
    </w:p>
    <w:p w14:paraId="04B8309C">
      <w:pPr>
        <w:spacing w:line="9130" w:lineRule="exact"/>
        <w:sectPr>
          <w:headerReference r:id="rId295" w:type="default"/>
          <w:footerReference r:id="rId296" w:type="default"/>
          <w:pgSz w:w="11906" w:h="16839"/>
          <w:pgMar w:top="1340" w:right="1785" w:bottom="1171" w:left="1785" w:header="1068" w:footer="992" w:gutter="0"/>
          <w:cols w:space="720" w:num="1"/>
        </w:sectPr>
      </w:pPr>
    </w:p>
    <w:p w14:paraId="0E5804E2">
      <w:pPr>
        <w:spacing w:before="178" w:line="5772" w:lineRule="exact"/>
        <w:ind w:firstLine="14"/>
      </w:pPr>
      <w:r>
        <w:rPr>
          <w:position w:val="-115"/>
        </w:rPr>
        <w:drawing>
          <wp:inline distT="0" distB="0" distL="0" distR="0">
            <wp:extent cx="5586730" cy="3665220"/>
            <wp:effectExtent l="0" t="0" r="0" b="0"/>
            <wp:docPr id="128" name="IM 128"/>
            <wp:cNvGraphicFramePr/>
            <a:graphic xmlns:a="http://schemas.openxmlformats.org/drawingml/2006/main">
              <a:graphicData uri="http://schemas.openxmlformats.org/drawingml/2006/picture">
                <pic:pic xmlns:pic="http://schemas.openxmlformats.org/drawingml/2006/picture">
                  <pic:nvPicPr>
                    <pic:cNvPr id="128" name="IM 128"/>
                    <pic:cNvPicPr/>
                  </pic:nvPicPr>
                  <pic:blipFill>
                    <a:blip r:embed="rId361"/>
                    <a:stretch>
                      <a:fillRect/>
                    </a:stretch>
                  </pic:blipFill>
                  <pic:spPr>
                    <a:xfrm>
                      <a:off x="0" y="0"/>
                      <a:ext cx="5586983" cy="3665220"/>
                    </a:xfrm>
                    <a:prstGeom prst="rect">
                      <a:avLst/>
                    </a:prstGeom>
                  </pic:spPr>
                </pic:pic>
              </a:graphicData>
            </a:graphic>
          </wp:inline>
        </w:drawing>
      </w:r>
    </w:p>
    <w:p w14:paraId="3F0D85BF">
      <w:pPr>
        <w:spacing w:line="5772" w:lineRule="exact"/>
        <w:sectPr>
          <w:headerReference r:id="rId297" w:type="default"/>
          <w:footerReference r:id="rId298" w:type="default"/>
          <w:pgSz w:w="11906" w:h="16839"/>
          <w:pgMar w:top="1340" w:right="1307" w:bottom="1171" w:left="1785" w:header="1068" w:footer="992" w:gutter="0"/>
          <w:cols w:space="720" w:num="1"/>
        </w:sectPr>
      </w:pPr>
    </w:p>
    <w:p w14:paraId="1F493F35">
      <w:pPr>
        <w:spacing w:line="413" w:lineRule="auto"/>
        <w:rPr>
          <w:rFonts w:ascii="Arial"/>
          <w:sz w:val="21"/>
        </w:rPr>
      </w:pPr>
    </w:p>
    <w:p w14:paraId="454CDEEF">
      <w:pPr>
        <w:spacing w:before="78" w:line="220" w:lineRule="auto"/>
        <w:ind w:left="27"/>
        <w:outlineLvl w:val="2"/>
        <w:rPr>
          <w:rFonts w:ascii="宋体" w:hAnsi="宋体" w:eastAsia="宋体" w:cs="宋体"/>
          <w:sz w:val="24"/>
          <w:szCs w:val="24"/>
        </w:rPr>
      </w:pPr>
      <w:bookmarkStart w:id="297" w:name="bookmark148"/>
      <w:bookmarkEnd w:id="297"/>
      <w:r>
        <w:rPr>
          <w:rFonts w:ascii="宋体" w:hAnsi="宋体" w:eastAsia="宋体" w:cs="宋体"/>
          <w:b/>
          <w:bCs/>
          <w:spacing w:val="-7"/>
          <w:sz w:val="24"/>
          <w:szCs w:val="24"/>
        </w:rPr>
        <w:t>10.3.2</w:t>
      </w:r>
      <w:r>
        <w:rPr>
          <w:rFonts w:ascii="宋体" w:hAnsi="宋体" w:eastAsia="宋体" w:cs="宋体"/>
          <w:spacing w:val="-30"/>
          <w:sz w:val="24"/>
          <w:szCs w:val="24"/>
        </w:rPr>
        <w:t xml:space="preserve"> </w:t>
      </w:r>
      <w:r>
        <w:rPr>
          <w:rFonts w:ascii="宋体" w:hAnsi="宋体" w:eastAsia="宋体" w:cs="宋体"/>
          <w:b/>
          <w:bCs/>
          <w:spacing w:val="-7"/>
          <w:sz w:val="24"/>
          <w:szCs w:val="24"/>
        </w:rPr>
        <w:t>区域地质图</w:t>
      </w:r>
    </w:p>
    <w:p w14:paraId="52F522DB">
      <w:pPr>
        <w:spacing w:line="351" w:lineRule="auto"/>
        <w:rPr>
          <w:rFonts w:ascii="Arial"/>
          <w:sz w:val="21"/>
        </w:rPr>
      </w:pPr>
    </w:p>
    <w:p w14:paraId="459D04E5">
      <w:pPr>
        <w:spacing w:line="6945" w:lineRule="exact"/>
      </w:pPr>
      <w:r>
        <w:rPr>
          <w:position w:val="-138"/>
        </w:rPr>
        <w:drawing>
          <wp:inline distT="0" distB="0" distL="0" distR="0">
            <wp:extent cx="8740140" cy="4410075"/>
            <wp:effectExtent l="0" t="0" r="0" b="0"/>
            <wp:docPr id="130" name="IM 130"/>
            <wp:cNvGraphicFramePr/>
            <a:graphic xmlns:a="http://schemas.openxmlformats.org/drawingml/2006/main">
              <a:graphicData uri="http://schemas.openxmlformats.org/drawingml/2006/picture">
                <pic:pic xmlns:pic="http://schemas.openxmlformats.org/drawingml/2006/picture">
                  <pic:nvPicPr>
                    <pic:cNvPr id="130" name="IM 130"/>
                    <pic:cNvPicPr/>
                  </pic:nvPicPr>
                  <pic:blipFill>
                    <a:blip r:embed="rId362"/>
                    <a:stretch>
                      <a:fillRect/>
                    </a:stretch>
                  </pic:blipFill>
                  <pic:spPr>
                    <a:xfrm>
                      <a:off x="0" y="0"/>
                      <a:ext cx="8740140" cy="4410455"/>
                    </a:xfrm>
                    <a:prstGeom prst="rect">
                      <a:avLst/>
                    </a:prstGeom>
                  </pic:spPr>
                </pic:pic>
              </a:graphicData>
            </a:graphic>
          </wp:inline>
        </w:drawing>
      </w:r>
    </w:p>
    <w:p w14:paraId="6F9DA207">
      <w:pPr>
        <w:spacing w:line="6945" w:lineRule="exact"/>
        <w:sectPr>
          <w:headerReference r:id="rId299" w:type="default"/>
          <w:footerReference r:id="rId300" w:type="default"/>
          <w:pgSz w:w="16839" w:h="11906"/>
          <w:pgMar w:top="1340" w:right="1440" w:bottom="1171" w:left="1440" w:header="1068" w:footer="992" w:gutter="0"/>
          <w:cols w:space="720" w:num="1"/>
        </w:sectPr>
      </w:pPr>
    </w:p>
    <w:p w14:paraId="1C4C8795">
      <w:pPr>
        <w:spacing w:line="413" w:lineRule="auto"/>
        <w:rPr>
          <w:rFonts w:ascii="Arial"/>
          <w:sz w:val="21"/>
        </w:rPr>
      </w:pPr>
    </w:p>
    <w:p w14:paraId="6B4D44A4">
      <w:pPr>
        <w:spacing w:before="78" w:line="220" w:lineRule="auto"/>
        <w:ind w:left="27"/>
        <w:outlineLvl w:val="2"/>
        <w:rPr>
          <w:rFonts w:ascii="宋体" w:hAnsi="宋体" w:eastAsia="宋体" w:cs="宋体"/>
          <w:sz w:val="24"/>
          <w:szCs w:val="24"/>
        </w:rPr>
      </w:pPr>
      <w:bookmarkStart w:id="298" w:name="bookmark149"/>
      <w:bookmarkEnd w:id="298"/>
      <w:r>
        <w:rPr>
          <w:rFonts w:ascii="宋体" w:hAnsi="宋体" w:eastAsia="宋体" w:cs="宋体"/>
          <w:b/>
          <w:bCs/>
          <w:spacing w:val="-7"/>
          <w:sz w:val="24"/>
          <w:szCs w:val="24"/>
        </w:rPr>
        <w:t>10.3.3</w:t>
      </w:r>
      <w:r>
        <w:rPr>
          <w:rFonts w:ascii="宋体" w:hAnsi="宋体" w:eastAsia="宋体" w:cs="宋体"/>
          <w:spacing w:val="-41"/>
          <w:sz w:val="24"/>
          <w:szCs w:val="24"/>
        </w:rPr>
        <w:t xml:space="preserve"> </w:t>
      </w:r>
      <w:r>
        <w:rPr>
          <w:rFonts w:ascii="宋体" w:hAnsi="宋体" w:eastAsia="宋体" w:cs="宋体"/>
          <w:b/>
          <w:bCs/>
          <w:spacing w:val="-7"/>
          <w:sz w:val="24"/>
          <w:szCs w:val="24"/>
        </w:rPr>
        <w:t>规划“三区</w:t>
      </w:r>
      <w:r>
        <w:rPr>
          <w:rFonts w:ascii="宋体" w:hAnsi="宋体" w:eastAsia="宋体" w:cs="宋体"/>
          <w:spacing w:val="-86"/>
          <w:sz w:val="24"/>
          <w:szCs w:val="24"/>
        </w:rPr>
        <w:t xml:space="preserve"> </w:t>
      </w:r>
      <w:r>
        <w:rPr>
          <w:rFonts w:ascii="宋体" w:hAnsi="宋体" w:eastAsia="宋体" w:cs="宋体"/>
          <w:b/>
          <w:bCs/>
          <w:spacing w:val="-7"/>
          <w:sz w:val="24"/>
          <w:szCs w:val="24"/>
        </w:rPr>
        <w:t>”划分图</w:t>
      </w:r>
    </w:p>
    <w:p w14:paraId="35D6A49E">
      <w:pPr>
        <w:spacing w:line="279" w:lineRule="auto"/>
        <w:rPr>
          <w:rFonts w:ascii="Arial"/>
          <w:sz w:val="21"/>
        </w:rPr>
      </w:pPr>
    </w:p>
    <w:p w14:paraId="324A1F0F">
      <w:pPr>
        <w:spacing w:line="6156" w:lineRule="exact"/>
      </w:pPr>
      <w:r>
        <w:rPr>
          <w:position w:val="-123"/>
        </w:rPr>
        <w:drawing>
          <wp:inline distT="0" distB="0" distL="0" distR="0">
            <wp:extent cx="8837295" cy="3908425"/>
            <wp:effectExtent l="0" t="0" r="0" b="0"/>
            <wp:docPr id="132" name="IM 132"/>
            <wp:cNvGraphicFramePr/>
            <a:graphic xmlns:a="http://schemas.openxmlformats.org/drawingml/2006/main">
              <a:graphicData uri="http://schemas.openxmlformats.org/drawingml/2006/picture">
                <pic:pic xmlns:pic="http://schemas.openxmlformats.org/drawingml/2006/picture">
                  <pic:nvPicPr>
                    <pic:cNvPr id="132" name="IM 132"/>
                    <pic:cNvPicPr/>
                  </pic:nvPicPr>
                  <pic:blipFill>
                    <a:blip r:embed="rId363"/>
                    <a:stretch>
                      <a:fillRect/>
                    </a:stretch>
                  </pic:blipFill>
                  <pic:spPr>
                    <a:xfrm>
                      <a:off x="0" y="0"/>
                      <a:ext cx="8837676" cy="3909059"/>
                    </a:xfrm>
                    <a:prstGeom prst="rect">
                      <a:avLst/>
                    </a:prstGeom>
                  </pic:spPr>
                </pic:pic>
              </a:graphicData>
            </a:graphic>
          </wp:inline>
        </w:drawing>
      </w:r>
    </w:p>
    <w:p w14:paraId="3EBB9F88">
      <w:pPr>
        <w:spacing w:before="251" w:line="346" w:lineRule="auto"/>
        <w:ind w:left="10" w:right="2" w:firstLine="480"/>
        <w:rPr>
          <w:rFonts w:ascii="宋体" w:hAnsi="宋体" w:eastAsia="宋体" w:cs="宋体"/>
          <w:sz w:val="24"/>
          <w:szCs w:val="24"/>
        </w:rPr>
      </w:pPr>
      <w:r>
        <w:rPr>
          <w:rFonts w:ascii="宋体" w:hAnsi="宋体" w:eastAsia="宋体" w:cs="宋体"/>
          <w:spacing w:val="1"/>
          <w:sz w:val="24"/>
          <w:szCs w:val="24"/>
        </w:rPr>
        <w:t>依据有关法律法规，结合沿岸各乡镇现状，砂石资源</w:t>
      </w:r>
      <w:r>
        <w:rPr>
          <w:rFonts w:ascii="宋体" w:hAnsi="宋体" w:eastAsia="宋体" w:cs="宋体"/>
          <w:sz w:val="24"/>
          <w:szCs w:val="24"/>
        </w:rPr>
        <w:t xml:space="preserve">、工程建设情况，各类涉河建筑物分布，确定可采区、禁采区、保留区。怒 </w:t>
      </w:r>
      <w:r>
        <w:rPr>
          <w:rFonts w:ascii="宋体" w:hAnsi="宋体" w:eastAsia="宋体" w:cs="宋体"/>
          <w:spacing w:val="-4"/>
          <w:sz w:val="24"/>
          <w:szCs w:val="24"/>
        </w:rPr>
        <w:t>江共布置可采区</w:t>
      </w:r>
      <w:r>
        <w:rPr>
          <w:rFonts w:ascii="宋体" w:hAnsi="宋体" w:eastAsia="宋体" w:cs="宋体"/>
          <w:spacing w:val="-41"/>
          <w:sz w:val="24"/>
          <w:szCs w:val="24"/>
        </w:rPr>
        <w:t xml:space="preserve"> </w:t>
      </w:r>
      <w:r>
        <w:rPr>
          <w:rFonts w:ascii="宋体" w:hAnsi="宋体" w:eastAsia="宋体" w:cs="宋体"/>
          <w:spacing w:val="-4"/>
          <w:sz w:val="24"/>
          <w:szCs w:val="24"/>
        </w:rPr>
        <w:t>5</w:t>
      </w:r>
      <w:r>
        <w:rPr>
          <w:rFonts w:ascii="宋体" w:hAnsi="宋体" w:eastAsia="宋体" w:cs="宋体"/>
          <w:spacing w:val="-51"/>
          <w:sz w:val="24"/>
          <w:szCs w:val="24"/>
        </w:rPr>
        <w:t xml:space="preserve"> </w:t>
      </w:r>
      <w:r>
        <w:rPr>
          <w:rFonts w:ascii="宋体" w:hAnsi="宋体" w:eastAsia="宋体" w:cs="宋体"/>
          <w:spacing w:val="-4"/>
          <w:sz w:val="24"/>
          <w:szCs w:val="24"/>
        </w:rPr>
        <w:t>个；禁采区</w:t>
      </w:r>
      <w:r>
        <w:rPr>
          <w:rFonts w:ascii="宋体" w:hAnsi="宋体" w:eastAsia="宋体" w:cs="宋体"/>
          <w:spacing w:val="-45"/>
          <w:sz w:val="24"/>
          <w:szCs w:val="24"/>
        </w:rPr>
        <w:t xml:space="preserve"> </w:t>
      </w:r>
      <w:r>
        <w:rPr>
          <w:rFonts w:ascii="宋体" w:hAnsi="宋体" w:eastAsia="宋体" w:cs="宋体"/>
          <w:spacing w:val="-4"/>
          <w:sz w:val="24"/>
          <w:szCs w:val="24"/>
        </w:rPr>
        <w:t>7</w:t>
      </w:r>
      <w:r>
        <w:rPr>
          <w:rFonts w:ascii="宋体" w:hAnsi="宋体" w:eastAsia="宋体" w:cs="宋体"/>
          <w:spacing w:val="-50"/>
          <w:sz w:val="24"/>
          <w:szCs w:val="24"/>
        </w:rPr>
        <w:t xml:space="preserve"> </w:t>
      </w:r>
      <w:r>
        <w:rPr>
          <w:rFonts w:ascii="宋体" w:hAnsi="宋体" w:eastAsia="宋体" w:cs="宋体"/>
          <w:spacing w:val="-4"/>
          <w:sz w:val="24"/>
          <w:szCs w:val="24"/>
        </w:rPr>
        <w:t>个；保留区</w:t>
      </w:r>
      <w:r>
        <w:rPr>
          <w:rFonts w:ascii="宋体" w:hAnsi="宋体" w:eastAsia="宋体" w:cs="宋体"/>
          <w:spacing w:val="-46"/>
          <w:sz w:val="24"/>
          <w:szCs w:val="24"/>
        </w:rPr>
        <w:t xml:space="preserve"> </w:t>
      </w:r>
      <w:r>
        <w:rPr>
          <w:rFonts w:ascii="宋体" w:hAnsi="宋体" w:eastAsia="宋体" w:cs="宋体"/>
          <w:spacing w:val="-4"/>
          <w:sz w:val="24"/>
          <w:szCs w:val="24"/>
        </w:rPr>
        <w:t>3</w:t>
      </w:r>
      <w:r>
        <w:rPr>
          <w:rFonts w:ascii="宋体" w:hAnsi="宋体" w:eastAsia="宋体" w:cs="宋体"/>
          <w:spacing w:val="-51"/>
          <w:sz w:val="24"/>
          <w:szCs w:val="24"/>
        </w:rPr>
        <w:t xml:space="preserve"> </w:t>
      </w:r>
      <w:r>
        <w:rPr>
          <w:rFonts w:ascii="宋体" w:hAnsi="宋体" w:eastAsia="宋体" w:cs="宋体"/>
          <w:spacing w:val="-4"/>
          <w:sz w:val="24"/>
          <w:szCs w:val="24"/>
        </w:rPr>
        <w:t>个。</w:t>
      </w:r>
    </w:p>
    <w:p w14:paraId="13DF3EE6">
      <w:pPr>
        <w:spacing w:line="346" w:lineRule="auto"/>
        <w:rPr>
          <w:rFonts w:ascii="宋体" w:hAnsi="宋体" w:eastAsia="宋体" w:cs="宋体"/>
          <w:sz w:val="24"/>
          <w:szCs w:val="24"/>
        </w:rPr>
        <w:sectPr>
          <w:footerReference r:id="rId301" w:type="default"/>
          <w:pgSz w:w="16839" w:h="11906"/>
          <w:pgMar w:top="1340" w:right="1440" w:bottom="1171" w:left="1440" w:header="1068" w:footer="992" w:gutter="0"/>
          <w:cols w:space="720" w:num="1"/>
        </w:sectPr>
      </w:pPr>
    </w:p>
    <w:p w14:paraId="7F3C54A1">
      <w:pPr>
        <w:spacing w:line="285" w:lineRule="auto"/>
        <w:rPr>
          <w:rFonts w:ascii="Arial"/>
          <w:sz w:val="21"/>
        </w:rPr>
      </w:pPr>
    </w:p>
    <w:p w14:paraId="09AC61B0">
      <w:pPr>
        <w:spacing w:line="285" w:lineRule="auto"/>
        <w:rPr>
          <w:rFonts w:ascii="Arial"/>
          <w:sz w:val="21"/>
        </w:rPr>
      </w:pPr>
    </w:p>
    <w:p w14:paraId="2EBF1339">
      <w:pPr>
        <w:spacing w:line="5388" w:lineRule="exact"/>
      </w:pPr>
      <w:r>
        <w:rPr>
          <w:position w:val="-107"/>
        </w:rPr>
        <w:drawing>
          <wp:inline distT="0" distB="0" distL="0" distR="0">
            <wp:extent cx="8593455" cy="3420745"/>
            <wp:effectExtent l="0" t="0" r="0" b="0"/>
            <wp:docPr id="134" name="IM 134"/>
            <wp:cNvGraphicFramePr/>
            <a:graphic xmlns:a="http://schemas.openxmlformats.org/drawingml/2006/main">
              <a:graphicData uri="http://schemas.openxmlformats.org/drawingml/2006/picture">
                <pic:pic xmlns:pic="http://schemas.openxmlformats.org/drawingml/2006/picture">
                  <pic:nvPicPr>
                    <pic:cNvPr id="134" name="IM 134"/>
                    <pic:cNvPicPr/>
                  </pic:nvPicPr>
                  <pic:blipFill>
                    <a:blip r:embed="rId364"/>
                    <a:stretch>
                      <a:fillRect/>
                    </a:stretch>
                  </pic:blipFill>
                  <pic:spPr>
                    <a:xfrm>
                      <a:off x="0" y="0"/>
                      <a:ext cx="8593835" cy="3421379"/>
                    </a:xfrm>
                    <a:prstGeom prst="rect">
                      <a:avLst/>
                    </a:prstGeom>
                  </pic:spPr>
                </pic:pic>
              </a:graphicData>
            </a:graphic>
          </wp:inline>
        </w:drawing>
      </w:r>
    </w:p>
    <w:p w14:paraId="2FB71DDD">
      <w:pPr>
        <w:spacing w:line="241" w:lineRule="auto"/>
        <w:rPr>
          <w:rFonts w:ascii="Arial"/>
          <w:sz w:val="21"/>
        </w:rPr>
      </w:pPr>
    </w:p>
    <w:p w14:paraId="449D0640">
      <w:pPr>
        <w:spacing w:before="78" w:line="346" w:lineRule="auto"/>
        <w:ind w:left="9" w:right="2" w:firstLine="481"/>
        <w:rPr>
          <w:rFonts w:ascii="宋体" w:hAnsi="宋体" w:eastAsia="宋体" w:cs="宋体"/>
          <w:sz w:val="24"/>
          <w:szCs w:val="24"/>
        </w:rPr>
      </w:pPr>
      <w:r>
        <w:rPr>
          <w:rFonts w:ascii="宋体" w:hAnsi="宋体" w:eastAsia="宋体" w:cs="宋体"/>
          <w:spacing w:val="1"/>
          <w:sz w:val="24"/>
          <w:szCs w:val="24"/>
        </w:rPr>
        <w:t>依据有关法律法规，结合沿岸各乡镇现状，砂石资源</w:t>
      </w:r>
      <w:r>
        <w:rPr>
          <w:rFonts w:ascii="宋体" w:hAnsi="宋体" w:eastAsia="宋体" w:cs="宋体"/>
          <w:sz w:val="24"/>
          <w:szCs w:val="24"/>
        </w:rPr>
        <w:t xml:space="preserve">、工程建设情况，各类涉河建筑物分布，确定可采区、禁采区、保留区。冻 </w:t>
      </w:r>
      <w:r>
        <w:rPr>
          <w:rFonts w:ascii="宋体" w:hAnsi="宋体" w:eastAsia="宋体" w:cs="宋体"/>
          <w:spacing w:val="-4"/>
          <w:sz w:val="24"/>
          <w:szCs w:val="24"/>
        </w:rPr>
        <w:t>错曲共布置可采区</w:t>
      </w:r>
      <w:r>
        <w:rPr>
          <w:rFonts w:ascii="宋体" w:hAnsi="宋体" w:eastAsia="宋体" w:cs="宋体"/>
          <w:spacing w:val="-33"/>
          <w:sz w:val="24"/>
          <w:szCs w:val="24"/>
        </w:rPr>
        <w:t xml:space="preserve"> </w:t>
      </w:r>
      <w:r>
        <w:rPr>
          <w:rFonts w:ascii="宋体" w:hAnsi="宋体" w:eastAsia="宋体" w:cs="宋体"/>
          <w:spacing w:val="-4"/>
          <w:sz w:val="24"/>
          <w:szCs w:val="24"/>
        </w:rPr>
        <w:t>1</w:t>
      </w:r>
      <w:r>
        <w:rPr>
          <w:rFonts w:ascii="宋体" w:hAnsi="宋体" w:eastAsia="宋体" w:cs="宋体"/>
          <w:spacing w:val="-51"/>
          <w:sz w:val="24"/>
          <w:szCs w:val="24"/>
        </w:rPr>
        <w:t xml:space="preserve"> </w:t>
      </w:r>
      <w:r>
        <w:rPr>
          <w:rFonts w:ascii="宋体" w:hAnsi="宋体" w:eastAsia="宋体" w:cs="宋体"/>
          <w:spacing w:val="-4"/>
          <w:sz w:val="24"/>
          <w:szCs w:val="24"/>
        </w:rPr>
        <w:t>个；禁采区</w:t>
      </w:r>
      <w:r>
        <w:rPr>
          <w:rFonts w:ascii="宋体" w:hAnsi="宋体" w:eastAsia="宋体" w:cs="宋体"/>
          <w:spacing w:val="-48"/>
          <w:sz w:val="24"/>
          <w:szCs w:val="24"/>
        </w:rPr>
        <w:t xml:space="preserve"> </w:t>
      </w:r>
      <w:r>
        <w:rPr>
          <w:rFonts w:ascii="宋体" w:hAnsi="宋体" w:eastAsia="宋体" w:cs="宋体"/>
          <w:spacing w:val="-4"/>
          <w:sz w:val="24"/>
          <w:szCs w:val="24"/>
        </w:rPr>
        <w:t>2</w:t>
      </w:r>
      <w:r>
        <w:rPr>
          <w:rFonts w:ascii="宋体" w:hAnsi="宋体" w:eastAsia="宋体" w:cs="宋体"/>
          <w:spacing w:val="-50"/>
          <w:sz w:val="24"/>
          <w:szCs w:val="24"/>
        </w:rPr>
        <w:t xml:space="preserve"> </w:t>
      </w:r>
      <w:r>
        <w:rPr>
          <w:rFonts w:ascii="宋体" w:hAnsi="宋体" w:eastAsia="宋体" w:cs="宋体"/>
          <w:spacing w:val="-4"/>
          <w:sz w:val="24"/>
          <w:szCs w:val="24"/>
        </w:rPr>
        <w:t>个；保留区</w:t>
      </w:r>
      <w:r>
        <w:rPr>
          <w:rFonts w:ascii="宋体" w:hAnsi="宋体" w:eastAsia="宋体" w:cs="宋体"/>
          <w:spacing w:val="-33"/>
          <w:sz w:val="24"/>
          <w:szCs w:val="24"/>
        </w:rPr>
        <w:t xml:space="preserve"> </w:t>
      </w:r>
      <w:r>
        <w:rPr>
          <w:rFonts w:ascii="宋体" w:hAnsi="宋体" w:eastAsia="宋体" w:cs="宋体"/>
          <w:spacing w:val="-4"/>
          <w:sz w:val="24"/>
          <w:szCs w:val="24"/>
        </w:rPr>
        <w:t>1</w:t>
      </w:r>
      <w:r>
        <w:rPr>
          <w:rFonts w:ascii="宋体" w:hAnsi="宋体" w:eastAsia="宋体" w:cs="宋体"/>
          <w:spacing w:val="-51"/>
          <w:sz w:val="24"/>
          <w:szCs w:val="24"/>
        </w:rPr>
        <w:t xml:space="preserve"> </w:t>
      </w:r>
      <w:r>
        <w:rPr>
          <w:rFonts w:ascii="宋体" w:hAnsi="宋体" w:eastAsia="宋体" w:cs="宋体"/>
          <w:spacing w:val="-4"/>
          <w:sz w:val="24"/>
          <w:szCs w:val="24"/>
        </w:rPr>
        <w:t>个。巴曲共布置可采区</w:t>
      </w:r>
      <w:r>
        <w:rPr>
          <w:rFonts w:ascii="宋体" w:hAnsi="宋体" w:eastAsia="宋体" w:cs="宋体"/>
          <w:spacing w:val="-33"/>
          <w:sz w:val="24"/>
          <w:szCs w:val="24"/>
        </w:rPr>
        <w:t xml:space="preserve"> </w:t>
      </w:r>
      <w:r>
        <w:rPr>
          <w:rFonts w:ascii="宋体" w:hAnsi="宋体" w:eastAsia="宋体" w:cs="宋体"/>
          <w:spacing w:val="-4"/>
          <w:sz w:val="24"/>
          <w:szCs w:val="24"/>
        </w:rPr>
        <w:t>1</w:t>
      </w:r>
      <w:r>
        <w:rPr>
          <w:rFonts w:ascii="宋体" w:hAnsi="宋体" w:eastAsia="宋体" w:cs="宋体"/>
          <w:spacing w:val="-51"/>
          <w:sz w:val="24"/>
          <w:szCs w:val="24"/>
        </w:rPr>
        <w:t xml:space="preserve"> </w:t>
      </w:r>
      <w:r>
        <w:rPr>
          <w:rFonts w:ascii="宋体" w:hAnsi="宋体" w:eastAsia="宋体" w:cs="宋体"/>
          <w:spacing w:val="-4"/>
          <w:sz w:val="24"/>
          <w:szCs w:val="24"/>
        </w:rPr>
        <w:t>个</w:t>
      </w:r>
    </w:p>
    <w:p w14:paraId="2CB07964">
      <w:pPr>
        <w:spacing w:line="346" w:lineRule="auto"/>
        <w:rPr>
          <w:rFonts w:ascii="宋体" w:hAnsi="宋体" w:eastAsia="宋体" w:cs="宋体"/>
          <w:sz w:val="24"/>
          <w:szCs w:val="24"/>
        </w:rPr>
        <w:sectPr>
          <w:footerReference r:id="rId302" w:type="default"/>
          <w:pgSz w:w="16839" w:h="11906"/>
          <w:pgMar w:top="1340" w:right="1440" w:bottom="1171" w:left="1440" w:header="1068" w:footer="992" w:gutter="0"/>
          <w:cols w:space="720" w:num="1"/>
        </w:sectPr>
      </w:pPr>
    </w:p>
    <w:p w14:paraId="3ADB20C1">
      <w:pPr>
        <w:spacing w:line="299" w:lineRule="auto"/>
        <w:rPr>
          <w:rFonts w:ascii="Arial"/>
          <w:sz w:val="21"/>
        </w:rPr>
      </w:pPr>
    </w:p>
    <w:p w14:paraId="678367C0">
      <w:pPr>
        <w:spacing w:line="300" w:lineRule="auto"/>
        <w:rPr>
          <w:rFonts w:ascii="Arial"/>
          <w:sz w:val="21"/>
        </w:rPr>
      </w:pPr>
    </w:p>
    <w:p w14:paraId="384FF672">
      <w:pPr>
        <w:spacing w:line="5016" w:lineRule="exact"/>
      </w:pPr>
      <w:r>
        <w:rPr>
          <w:position w:val="-100"/>
        </w:rPr>
        <w:drawing>
          <wp:inline distT="0" distB="0" distL="0" distR="0">
            <wp:extent cx="8724900" cy="3184525"/>
            <wp:effectExtent l="0" t="0" r="0" b="0"/>
            <wp:docPr id="136" name="IM 136"/>
            <wp:cNvGraphicFramePr/>
            <a:graphic xmlns:a="http://schemas.openxmlformats.org/drawingml/2006/main">
              <a:graphicData uri="http://schemas.openxmlformats.org/drawingml/2006/picture">
                <pic:pic xmlns:pic="http://schemas.openxmlformats.org/drawingml/2006/picture">
                  <pic:nvPicPr>
                    <pic:cNvPr id="136" name="IM 136"/>
                    <pic:cNvPicPr/>
                  </pic:nvPicPr>
                  <pic:blipFill>
                    <a:blip r:embed="rId365"/>
                    <a:stretch>
                      <a:fillRect/>
                    </a:stretch>
                  </pic:blipFill>
                  <pic:spPr>
                    <a:xfrm>
                      <a:off x="0" y="0"/>
                      <a:ext cx="8724900" cy="3185159"/>
                    </a:xfrm>
                    <a:prstGeom prst="rect">
                      <a:avLst/>
                    </a:prstGeom>
                  </pic:spPr>
                </pic:pic>
              </a:graphicData>
            </a:graphic>
          </wp:inline>
        </w:drawing>
      </w:r>
    </w:p>
    <w:p w14:paraId="498F7EAF">
      <w:pPr>
        <w:spacing w:line="272" w:lineRule="auto"/>
        <w:rPr>
          <w:rFonts w:ascii="Arial"/>
          <w:sz w:val="21"/>
        </w:rPr>
      </w:pPr>
    </w:p>
    <w:p w14:paraId="785E549F">
      <w:pPr>
        <w:spacing w:before="78" w:line="346" w:lineRule="auto"/>
        <w:ind w:left="9" w:right="2" w:firstLine="481"/>
        <w:rPr>
          <w:rFonts w:ascii="宋体" w:hAnsi="宋体" w:eastAsia="宋体" w:cs="宋体"/>
          <w:sz w:val="24"/>
          <w:szCs w:val="24"/>
        </w:rPr>
      </w:pPr>
      <w:r>
        <w:rPr>
          <w:rFonts w:ascii="宋体" w:hAnsi="宋体" w:eastAsia="宋体" w:cs="宋体"/>
          <w:spacing w:val="1"/>
          <w:sz w:val="24"/>
          <w:szCs w:val="24"/>
        </w:rPr>
        <w:t>依据有关法律法规，结合沿岸各乡镇现状，砂石资源</w:t>
      </w:r>
      <w:r>
        <w:rPr>
          <w:rFonts w:ascii="宋体" w:hAnsi="宋体" w:eastAsia="宋体" w:cs="宋体"/>
          <w:sz w:val="24"/>
          <w:szCs w:val="24"/>
        </w:rPr>
        <w:t xml:space="preserve">、工程建设情况，各类涉河建筑物分布，确定可采区、禁采区、保留区。谢 </w:t>
      </w:r>
      <w:r>
        <w:rPr>
          <w:rFonts w:ascii="宋体" w:hAnsi="宋体" w:eastAsia="宋体" w:cs="宋体"/>
          <w:spacing w:val="-5"/>
          <w:sz w:val="24"/>
          <w:szCs w:val="24"/>
        </w:rPr>
        <w:t>额拉咱共布置可采区</w:t>
      </w:r>
      <w:r>
        <w:rPr>
          <w:rFonts w:ascii="宋体" w:hAnsi="宋体" w:eastAsia="宋体" w:cs="宋体"/>
          <w:spacing w:val="-18"/>
          <w:sz w:val="24"/>
          <w:szCs w:val="24"/>
        </w:rPr>
        <w:t xml:space="preserve"> </w:t>
      </w:r>
      <w:r>
        <w:rPr>
          <w:rFonts w:ascii="宋体" w:hAnsi="宋体" w:eastAsia="宋体" w:cs="宋体"/>
          <w:spacing w:val="-5"/>
          <w:sz w:val="24"/>
          <w:szCs w:val="24"/>
        </w:rPr>
        <w:t>1</w:t>
      </w:r>
      <w:r>
        <w:rPr>
          <w:rFonts w:ascii="宋体" w:hAnsi="宋体" w:eastAsia="宋体" w:cs="宋体"/>
          <w:spacing w:val="-51"/>
          <w:sz w:val="24"/>
          <w:szCs w:val="24"/>
        </w:rPr>
        <w:t xml:space="preserve"> </w:t>
      </w:r>
      <w:r>
        <w:rPr>
          <w:rFonts w:ascii="宋体" w:hAnsi="宋体" w:eastAsia="宋体" w:cs="宋体"/>
          <w:spacing w:val="-5"/>
          <w:sz w:val="24"/>
          <w:szCs w:val="24"/>
        </w:rPr>
        <w:t>个；禁采区</w:t>
      </w:r>
      <w:r>
        <w:rPr>
          <w:rFonts w:ascii="宋体" w:hAnsi="宋体" w:eastAsia="宋体" w:cs="宋体"/>
          <w:spacing w:val="-48"/>
          <w:sz w:val="24"/>
          <w:szCs w:val="24"/>
        </w:rPr>
        <w:t xml:space="preserve"> </w:t>
      </w:r>
      <w:r>
        <w:rPr>
          <w:rFonts w:ascii="宋体" w:hAnsi="宋体" w:eastAsia="宋体" w:cs="宋体"/>
          <w:spacing w:val="-5"/>
          <w:sz w:val="24"/>
          <w:szCs w:val="24"/>
        </w:rPr>
        <w:t>2</w:t>
      </w:r>
      <w:r>
        <w:rPr>
          <w:rFonts w:ascii="宋体" w:hAnsi="宋体" w:eastAsia="宋体" w:cs="宋体"/>
          <w:spacing w:val="-50"/>
          <w:sz w:val="24"/>
          <w:szCs w:val="24"/>
        </w:rPr>
        <w:t xml:space="preserve"> </w:t>
      </w:r>
      <w:r>
        <w:rPr>
          <w:rFonts w:ascii="宋体" w:hAnsi="宋体" w:eastAsia="宋体" w:cs="宋体"/>
          <w:spacing w:val="-5"/>
          <w:sz w:val="24"/>
          <w:szCs w:val="24"/>
        </w:rPr>
        <w:t>个；保留区</w:t>
      </w:r>
      <w:r>
        <w:rPr>
          <w:rFonts w:ascii="宋体" w:hAnsi="宋体" w:eastAsia="宋体" w:cs="宋体"/>
          <w:spacing w:val="-33"/>
          <w:sz w:val="24"/>
          <w:szCs w:val="24"/>
        </w:rPr>
        <w:t xml:space="preserve"> </w:t>
      </w:r>
      <w:r>
        <w:rPr>
          <w:rFonts w:ascii="宋体" w:hAnsi="宋体" w:eastAsia="宋体" w:cs="宋体"/>
          <w:spacing w:val="-5"/>
          <w:sz w:val="24"/>
          <w:szCs w:val="24"/>
        </w:rPr>
        <w:t>1</w:t>
      </w:r>
      <w:r>
        <w:rPr>
          <w:rFonts w:ascii="宋体" w:hAnsi="宋体" w:eastAsia="宋体" w:cs="宋体"/>
          <w:spacing w:val="-51"/>
          <w:sz w:val="24"/>
          <w:szCs w:val="24"/>
        </w:rPr>
        <w:t xml:space="preserve"> </w:t>
      </w:r>
      <w:r>
        <w:rPr>
          <w:rFonts w:ascii="宋体" w:hAnsi="宋体" w:eastAsia="宋体" w:cs="宋体"/>
          <w:spacing w:val="-5"/>
          <w:sz w:val="24"/>
          <w:szCs w:val="24"/>
        </w:rPr>
        <w:t>个。</w:t>
      </w:r>
    </w:p>
    <w:p w14:paraId="4FAC7727">
      <w:pPr>
        <w:spacing w:line="346" w:lineRule="auto"/>
        <w:rPr>
          <w:rFonts w:ascii="宋体" w:hAnsi="宋体" w:eastAsia="宋体" w:cs="宋体"/>
          <w:sz w:val="24"/>
          <w:szCs w:val="24"/>
        </w:rPr>
        <w:sectPr>
          <w:footerReference r:id="rId303" w:type="default"/>
          <w:pgSz w:w="16839" w:h="11906"/>
          <w:pgMar w:top="1340" w:right="1440" w:bottom="1171" w:left="1440" w:header="1068" w:footer="992" w:gutter="0"/>
          <w:cols w:space="720" w:num="1"/>
        </w:sectPr>
      </w:pPr>
    </w:p>
    <w:p w14:paraId="76D8D73F">
      <w:pPr>
        <w:spacing w:line="468" w:lineRule="auto"/>
        <w:rPr>
          <w:rFonts w:ascii="Arial"/>
          <w:sz w:val="21"/>
        </w:rPr>
      </w:pPr>
    </w:p>
    <w:p w14:paraId="5ECC5402">
      <w:pPr>
        <w:spacing w:line="6526" w:lineRule="exact"/>
      </w:pPr>
      <w:r>
        <w:rPr>
          <w:position w:val="-130"/>
        </w:rPr>
        <w:drawing>
          <wp:inline distT="0" distB="0" distL="0" distR="0">
            <wp:extent cx="8778240" cy="4143375"/>
            <wp:effectExtent l="0" t="0" r="0" b="0"/>
            <wp:docPr id="138" name="IM 138"/>
            <wp:cNvGraphicFramePr/>
            <a:graphic xmlns:a="http://schemas.openxmlformats.org/drawingml/2006/main">
              <a:graphicData uri="http://schemas.openxmlformats.org/drawingml/2006/picture">
                <pic:pic xmlns:pic="http://schemas.openxmlformats.org/drawingml/2006/picture">
                  <pic:nvPicPr>
                    <pic:cNvPr id="138" name="IM 138"/>
                    <pic:cNvPicPr/>
                  </pic:nvPicPr>
                  <pic:blipFill>
                    <a:blip r:embed="rId366"/>
                    <a:stretch>
                      <a:fillRect/>
                    </a:stretch>
                  </pic:blipFill>
                  <pic:spPr>
                    <a:xfrm>
                      <a:off x="0" y="0"/>
                      <a:ext cx="8778240" cy="4143755"/>
                    </a:xfrm>
                    <a:prstGeom prst="rect">
                      <a:avLst/>
                    </a:prstGeom>
                  </pic:spPr>
                </pic:pic>
              </a:graphicData>
            </a:graphic>
          </wp:inline>
        </w:drawing>
      </w:r>
    </w:p>
    <w:p w14:paraId="4F6045AA">
      <w:pPr>
        <w:spacing w:before="222" w:line="346" w:lineRule="auto"/>
        <w:ind w:left="14" w:right="2" w:firstLine="477"/>
        <w:rPr>
          <w:rFonts w:ascii="宋体" w:hAnsi="宋体" w:eastAsia="宋体" w:cs="宋体"/>
          <w:sz w:val="24"/>
          <w:szCs w:val="24"/>
        </w:rPr>
      </w:pPr>
      <w:r>
        <w:rPr>
          <w:rFonts w:ascii="宋体" w:hAnsi="宋体" w:eastAsia="宋体" w:cs="宋体"/>
          <w:spacing w:val="1"/>
          <w:sz w:val="24"/>
          <w:szCs w:val="24"/>
        </w:rPr>
        <w:t>依据有关法律法规，结合沿岸各乡镇现状，砂石资源</w:t>
      </w:r>
      <w:r>
        <w:rPr>
          <w:rFonts w:ascii="宋体" w:hAnsi="宋体" w:eastAsia="宋体" w:cs="宋体"/>
          <w:sz w:val="24"/>
          <w:szCs w:val="24"/>
        </w:rPr>
        <w:t xml:space="preserve">、工程建设情况，各类涉河建筑物分布，确定可采区、禁采区、保留区。多 </w:t>
      </w:r>
      <w:r>
        <w:rPr>
          <w:rFonts w:ascii="宋体" w:hAnsi="宋体" w:eastAsia="宋体" w:cs="宋体"/>
          <w:spacing w:val="-1"/>
          <w:sz w:val="24"/>
          <w:szCs w:val="24"/>
        </w:rPr>
        <w:t>则曲共布置可采区</w:t>
      </w:r>
      <w:r>
        <w:rPr>
          <w:rFonts w:ascii="宋体" w:hAnsi="宋体" w:eastAsia="宋体" w:cs="宋体"/>
          <w:spacing w:val="-17"/>
          <w:sz w:val="24"/>
          <w:szCs w:val="24"/>
        </w:rPr>
        <w:t xml:space="preserve"> </w:t>
      </w:r>
      <w:r>
        <w:rPr>
          <w:rFonts w:ascii="宋体" w:hAnsi="宋体" w:eastAsia="宋体" w:cs="宋体"/>
          <w:spacing w:val="-1"/>
          <w:sz w:val="24"/>
          <w:szCs w:val="24"/>
        </w:rPr>
        <w:t>1</w:t>
      </w:r>
      <w:r>
        <w:rPr>
          <w:rFonts w:ascii="宋体" w:hAnsi="宋体" w:eastAsia="宋体" w:cs="宋体"/>
          <w:spacing w:val="-51"/>
          <w:sz w:val="24"/>
          <w:szCs w:val="24"/>
        </w:rPr>
        <w:t xml:space="preserve"> </w:t>
      </w:r>
      <w:r>
        <w:rPr>
          <w:rFonts w:ascii="宋体" w:hAnsi="宋体" w:eastAsia="宋体" w:cs="宋体"/>
          <w:spacing w:val="-1"/>
          <w:sz w:val="24"/>
          <w:szCs w:val="24"/>
        </w:rPr>
        <w:t>个；禁采区4</w:t>
      </w:r>
      <w:r>
        <w:rPr>
          <w:rFonts w:ascii="宋体" w:hAnsi="宋体" w:eastAsia="宋体" w:cs="宋体"/>
          <w:spacing w:val="-51"/>
          <w:sz w:val="24"/>
          <w:szCs w:val="24"/>
        </w:rPr>
        <w:t xml:space="preserve"> </w:t>
      </w:r>
      <w:r>
        <w:rPr>
          <w:rFonts w:ascii="宋体" w:hAnsi="宋体" w:eastAsia="宋体" w:cs="宋体"/>
          <w:spacing w:val="-1"/>
          <w:sz w:val="24"/>
          <w:szCs w:val="24"/>
        </w:rPr>
        <w:t>个。</w:t>
      </w:r>
    </w:p>
    <w:p w14:paraId="1CD5DA94">
      <w:pPr>
        <w:spacing w:line="346" w:lineRule="auto"/>
        <w:rPr>
          <w:rFonts w:ascii="宋体" w:hAnsi="宋体" w:eastAsia="宋体" w:cs="宋体"/>
          <w:sz w:val="24"/>
          <w:szCs w:val="24"/>
        </w:rPr>
        <w:sectPr>
          <w:footerReference r:id="rId304" w:type="default"/>
          <w:pgSz w:w="16839" w:h="11906"/>
          <w:pgMar w:top="1340" w:right="1440" w:bottom="1171" w:left="1440" w:header="1068" w:footer="992" w:gutter="0"/>
          <w:cols w:space="720" w:num="1"/>
        </w:sectPr>
      </w:pPr>
    </w:p>
    <w:p w14:paraId="6F8AB95A">
      <w:pPr>
        <w:spacing w:before="147" w:line="9890" w:lineRule="exact"/>
        <w:ind w:firstLine="14"/>
      </w:pPr>
      <w:r>
        <w:rPr>
          <w:position w:val="-197"/>
        </w:rPr>
        <w:drawing>
          <wp:inline distT="0" distB="0" distL="0" distR="0">
            <wp:extent cx="5241925" cy="6280150"/>
            <wp:effectExtent l="0" t="0" r="0" b="0"/>
            <wp:docPr id="140" name="IM 140"/>
            <wp:cNvGraphicFramePr/>
            <a:graphic xmlns:a="http://schemas.openxmlformats.org/drawingml/2006/main">
              <a:graphicData uri="http://schemas.openxmlformats.org/drawingml/2006/picture">
                <pic:pic xmlns:pic="http://schemas.openxmlformats.org/drawingml/2006/picture">
                  <pic:nvPicPr>
                    <pic:cNvPr id="140" name="IM 140"/>
                    <pic:cNvPicPr/>
                  </pic:nvPicPr>
                  <pic:blipFill>
                    <a:blip r:embed="rId367"/>
                    <a:stretch>
                      <a:fillRect/>
                    </a:stretch>
                  </pic:blipFill>
                  <pic:spPr>
                    <a:xfrm>
                      <a:off x="0" y="0"/>
                      <a:ext cx="5242559" cy="6280404"/>
                    </a:xfrm>
                    <a:prstGeom prst="rect">
                      <a:avLst/>
                    </a:prstGeom>
                  </pic:spPr>
                </pic:pic>
              </a:graphicData>
            </a:graphic>
          </wp:inline>
        </w:drawing>
      </w:r>
    </w:p>
    <w:p w14:paraId="06B2ECCF">
      <w:pPr>
        <w:spacing w:before="252" w:line="351" w:lineRule="auto"/>
        <w:ind w:left="22" w:right="13" w:firstLine="482"/>
        <w:jc w:val="both"/>
        <w:rPr>
          <w:rFonts w:ascii="宋体" w:hAnsi="宋体" w:eastAsia="宋体" w:cs="宋体"/>
          <w:sz w:val="24"/>
          <w:szCs w:val="24"/>
        </w:rPr>
      </w:pPr>
      <w:r>
        <w:rPr>
          <w:rFonts w:ascii="宋体" w:hAnsi="宋体" w:eastAsia="宋体" w:cs="宋体"/>
          <w:spacing w:val="-3"/>
          <w:sz w:val="24"/>
          <w:szCs w:val="24"/>
        </w:rPr>
        <w:t>依据有关法律法规，结合沿岸各乡镇现状，砂石资源、工程</w:t>
      </w:r>
      <w:r>
        <w:rPr>
          <w:rFonts w:ascii="宋体" w:hAnsi="宋体" w:eastAsia="宋体" w:cs="宋体"/>
          <w:spacing w:val="-4"/>
          <w:sz w:val="24"/>
          <w:szCs w:val="24"/>
        </w:rPr>
        <w:t>建设情况，各类</w:t>
      </w:r>
      <w:r>
        <w:rPr>
          <w:rFonts w:ascii="宋体" w:hAnsi="宋体" w:eastAsia="宋体" w:cs="宋体"/>
          <w:sz w:val="24"/>
          <w:szCs w:val="24"/>
        </w:rPr>
        <w:t xml:space="preserve"> </w:t>
      </w:r>
      <w:r>
        <w:rPr>
          <w:rFonts w:ascii="宋体" w:hAnsi="宋体" w:eastAsia="宋体" w:cs="宋体"/>
          <w:spacing w:val="-4"/>
          <w:sz w:val="24"/>
          <w:szCs w:val="24"/>
        </w:rPr>
        <w:t>涉河建筑物分布，确定可采区、禁采区、保留区。马曲拥共布置可采区</w:t>
      </w:r>
      <w:r>
        <w:rPr>
          <w:rFonts w:ascii="宋体" w:hAnsi="宋体" w:eastAsia="宋体" w:cs="宋体"/>
          <w:spacing w:val="-33"/>
          <w:sz w:val="24"/>
          <w:szCs w:val="24"/>
        </w:rPr>
        <w:t xml:space="preserve"> </w:t>
      </w:r>
      <w:r>
        <w:rPr>
          <w:rFonts w:ascii="宋体" w:hAnsi="宋体" w:eastAsia="宋体" w:cs="宋体"/>
          <w:spacing w:val="-4"/>
          <w:sz w:val="24"/>
          <w:szCs w:val="24"/>
        </w:rPr>
        <w:t>1</w:t>
      </w:r>
      <w:r>
        <w:rPr>
          <w:rFonts w:ascii="宋体" w:hAnsi="宋体" w:eastAsia="宋体" w:cs="宋体"/>
          <w:spacing w:val="-51"/>
          <w:sz w:val="24"/>
          <w:szCs w:val="24"/>
        </w:rPr>
        <w:t xml:space="preserve"> </w:t>
      </w:r>
      <w:r>
        <w:rPr>
          <w:rFonts w:ascii="宋体" w:hAnsi="宋体" w:eastAsia="宋体" w:cs="宋体"/>
          <w:spacing w:val="-4"/>
          <w:sz w:val="24"/>
          <w:szCs w:val="24"/>
        </w:rPr>
        <w:t>个；禁</w:t>
      </w:r>
      <w:r>
        <w:rPr>
          <w:rFonts w:ascii="宋体" w:hAnsi="宋体" w:eastAsia="宋体" w:cs="宋体"/>
          <w:sz w:val="24"/>
          <w:szCs w:val="24"/>
        </w:rPr>
        <w:t xml:space="preserve"> </w:t>
      </w:r>
      <w:r>
        <w:rPr>
          <w:rFonts w:ascii="宋体" w:hAnsi="宋体" w:eastAsia="宋体" w:cs="宋体"/>
          <w:spacing w:val="-5"/>
          <w:sz w:val="24"/>
          <w:szCs w:val="24"/>
        </w:rPr>
        <w:t>采区</w:t>
      </w:r>
      <w:r>
        <w:rPr>
          <w:rFonts w:ascii="宋体" w:hAnsi="宋体" w:eastAsia="宋体" w:cs="宋体"/>
          <w:spacing w:val="-42"/>
          <w:sz w:val="24"/>
          <w:szCs w:val="24"/>
        </w:rPr>
        <w:t xml:space="preserve"> </w:t>
      </w:r>
      <w:r>
        <w:rPr>
          <w:rFonts w:ascii="宋体" w:hAnsi="宋体" w:eastAsia="宋体" w:cs="宋体"/>
          <w:spacing w:val="-5"/>
          <w:sz w:val="24"/>
          <w:szCs w:val="24"/>
        </w:rPr>
        <w:t>5</w:t>
      </w:r>
      <w:r>
        <w:rPr>
          <w:rFonts w:ascii="宋体" w:hAnsi="宋体" w:eastAsia="宋体" w:cs="宋体"/>
          <w:spacing w:val="-51"/>
          <w:sz w:val="24"/>
          <w:szCs w:val="24"/>
        </w:rPr>
        <w:t xml:space="preserve"> </w:t>
      </w:r>
      <w:r>
        <w:rPr>
          <w:rFonts w:ascii="宋体" w:hAnsi="宋体" w:eastAsia="宋体" w:cs="宋体"/>
          <w:spacing w:val="-5"/>
          <w:sz w:val="24"/>
          <w:szCs w:val="24"/>
        </w:rPr>
        <w:t>个；保留区</w:t>
      </w:r>
      <w:r>
        <w:rPr>
          <w:rFonts w:ascii="宋体" w:hAnsi="宋体" w:eastAsia="宋体" w:cs="宋体"/>
          <w:spacing w:val="-51"/>
          <w:sz w:val="24"/>
          <w:szCs w:val="24"/>
        </w:rPr>
        <w:t xml:space="preserve"> </w:t>
      </w:r>
      <w:r>
        <w:rPr>
          <w:rFonts w:ascii="宋体" w:hAnsi="宋体" w:eastAsia="宋体" w:cs="宋体"/>
          <w:spacing w:val="-5"/>
          <w:sz w:val="24"/>
          <w:szCs w:val="24"/>
        </w:rPr>
        <w:t>4</w:t>
      </w:r>
      <w:r>
        <w:rPr>
          <w:rFonts w:ascii="宋体" w:hAnsi="宋体" w:eastAsia="宋体" w:cs="宋体"/>
          <w:spacing w:val="-51"/>
          <w:sz w:val="24"/>
          <w:szCs w:val="24"/>
        </w:rPr>
        <w:t xml:space="preserve"> </w:t>
      </w:r>
      <w:r>
        <w:rPr>
          <w:rFonts w:ascii="宋体" w:hAnsi="宋体" w:eastAsia="宋体" w:cs="宋体"/>
          <w:spacing w:val="-5"/>
          <w:sz w:val="24"/>
          <w:szCs w:val="24"/>
        </w:rPr>
        <w:t>个。</w:t>
      </w:r>
    </w:p>
    <w:p w14:paraId="32D45584">
      <w:pPr>
        <w:spacing w:line="351" w:lineRule="auto"/>
        <w:rPr>
          <w:rFonts w:ascii="宋体" w:hAnsi="宋体" w:eastAsia="宋体" w:cs="宋体"/>
          <w:sz w:val="24"/>
          <w:szCs w:val="24"/>
        </w:rPr>
        <w:sectPr>
          <w:headerReference r:id="rId305" w:type="default"/>
          <w:footerReference r:id="rId306" w:type="default"/>
          <w:pgSz w:w="11906" w:h="16839"/>
          <w:pgMar w:top="1340" w:right="1785" w:bottom="1171" w:left="1785" w:header="1068" w:footer="992" w:gutter="0"/>
          <w:cols w:space="720" w:num="1"/>
        </w:sectPr>
      </w:pPr>
    </w:p>
    <w:p w14:paraId="1078C26C">
      <w:pPr>
        <w:spacing w:before="188" w:line="7620" w:lineRule="exact"/>
        <w:ind w:firstLine="14"/>
      </w:pPr>
      <w:r>
        <w:rPr>
          <w:position w:val="-152"/>
        </w:rPr>
        <w:drawing>
          <wp:inline distT="0" distB="0" distL="0" distR="0">
            <wp:extent cx="5172075" cy="4838700"/>
            <wp:effectExtent l="0" t="0" r="0" b="0"/>
            <wp:docPr id="142" name="IM 142"/>
            <wp:cNvGraphicFramePr/>
            <a:graphic xmlns:a="http://schemas.openxmlformats.org/drawingml/2006/main">
              <a:graphicData uri="http://schemas.openxmlformats.org/drawingml/2006/picture">
                <pic:pic xmlns:pic="http://schemas.openxmlformats.org/drawingml/2006/picture">
                  <pic:nvPicPr>
                    <pic:cNvPr id="142" name="IM 142"/>
                    <pic:cNvPicPr/>
                  </pic:nvPicPr>
                  <pic:blipFill>
                    <a:blip r:embed="rId368"/>
                    <a:stretch>
                      <a:fillRect/>
                    </a:stretch>
                  </pic:blipFill>
                  <pic:spPr>
                    <a:xfrm>
                      <a:off x="0" y="0"/>
                      <a:ext cx="5172455" cy="4838700"/>
                    </a:xfrm>
                    <a:prstGeom prst="rect">
                      <a:avLst/>
                    </a:prstGeom>
                  </pic:spPr>
                </pic:pic>
              </a:graphicData>
            </a:graphic>
          </wp:inline>
        </w:drawing>
      </w:r>
    </w:p>
    <w:p w14:paraId="2ADF7D4B">
      <w:pPr>
        <w:spacing w:before="298" w:line="351" w:lineRule="auto"/>
        <w:ind w:left="22" w:right="13" w:firstLine="482"/>
        <w:jc w:val="both"/>
        <w:rPr>
          <w:rFonts w:ascii="宋体" w:hAnsi="宋体" w:eastAsia="宋体" w:cs="宋体"/>
          <w:sz w:val="24"/>
          <w:szCs w:val="24"/>
        </w:rPr>
      </w:pPr>
      <w:r>
        <w:rPr>
          <w:rFonts w:ascii="宋体" w:hAnsi="宋体" w:eastAsia="宋体" w:cs="宋体"/>
          <w:spacing w:val="-3"/>
          <w:sz w:val="24"/>
          <w:szCs w:val="24"/>
        </w:rPr>
        <w:t>依据有关法律法规，结合沿岸各乡镇现状，砂石资源、工程</w:t>
      </w:r>
      <w:r>
        <w:rPr>
          <w:rFonts w:ascii="宋体" w:hAnsi="宋体" w:eastAsia="宋体" w:cs="宋体"/>
          <w:spacing w:val="-4"/>
          <w:sz w:val="24"/>
          <w:szCs w:val="24"/>
        </w:rPr>
        <w:t>建设情况，各类</w:t>
      </w:r>
      <w:r>
        <w:rPr>
          <w:rFonts w:ascii="宋体" w:hAnsi="宋体" w:eastAsia="宋体" w:cs="宋体"/>
          <w:sz w:val="24"/>
          <w:szCs w:val="24"/>
        </w:rPr>
        <w:t xml:space="preserve"> </w:t>
      </w:r>
      <w:r>
        <w:rPr>
          <w:rFonts w:ascii="宋体" w:hAnsi="宋体" w:eastAsia="宋体" w:cs="宋体"/>
          <w:spacing w:val="-4"/>
          <w:sz w:val="24"/>
          <w:szCs w:val="24"/>
        </w:rPr>
        <w:t>涉河建筑物分布，确定可采区、禁采区、保留区。荣过格共布置可采区</w:t>
      </w:r>
      <w:r>
        <w:rPr>
          <w:rFonts w:ascii="宋体" w:hAnsi="宋体" w:eastAsia="宋体" w:cs="宋体"/>
          <w:spacing w:val="-33"/>
          <w:sz w:val="24"/>
          <w:szCs w:val="24"/>
        </w:rPr>
        <w:t xml:space="preserve"> </w:t>
      </w:r>
      <w:r>
        <w:rPr>
          <w:rFonts w:ascii="宋体" w:hAnsi="宋体" w:eastAsia="宋体" w:cs="宋体"/>
          <w:spacing w:val="-4"/>
          <w:sz w:val="24"/>
          <w:szCs w:val="24"/>
        </w:rPr>
        <w:t>1</w:t>
      </w:r>
      <w:r>
        <w:rPr>
          <w:rFonts w:ascii="宋体" w:hAnsi="宋体" w:eastAsia="宋体" w:cs="宋体"/>
          <w:spacing w:val="-51"/>
          <w:sz w:val="24"/>
          <w:szCs w:val="24"/>
        </w:rPr>
        <w:t xml:space="preserve"> </w:t>
      </w:r>
      <w:r>
        <w:rPr>
          <w:rFonts w:ascii="宋体" w:hAnsi="宋体" w:eastAsia="宋体" w:cs="宋体"/>
          <w:spacing w:val="-4"/>
          <w:sz w:val="24"/>
          <w:szCs w:val="24"/>
        </w:rPr>
        <w:t>个；禁</w:t>
      </w:r>
      <w:r>
        <w:rPr>
          <w:rFonts w:ascii="宋体" w:hAnsi="宋体" w:eastAsia="宋体" w:cs="宋体"/>
          <w:sz w:val="24"/>
          <w:szCs w:val="24"/>
        </w:rPr>
        <w:t xml:space="preserve"> </w:t>
      </w:r>
      <w:r>
        <w:rPr>
          <w:rFonts w:ascii="宋体" w:hAnsi="宋体" w:eastAsia="宋体" w:cs="宋体"/>
          <w:spacing w:val="-5"/>
          <w:sz w:val="24"/>
          <w:szCs w:val="24"/>
        </w:rPr>
        <w:t>采区</w:t>
      </w:r>
      <w:r>
        <w:rPr>
          <w:rFonts w:ascii="宋体" w:hAnsi="宋体" w:eastAsia="宋体" w:cs="宋体"/>
          <w:spacing w:val="-46"/>
          <w:sz w:val="24"/>
          <w:szCs w:val="24"/>
        </w:rPr>
        <w:t xml:space="preserve"> </w:t>
      </w:r>
      <w:r>
        <w:rPr>
          <w:rFonts w:ascii="宋体" w:hAnsi="宋体" w:eastAsia="宋体" w:cs="宋体"/>
          <w:spacing w:val="-5"/>
          <w:sz w:val="24"/>
          <w:szCs w:val="24"/>
        </w:rPr>
        <w:t>2</w:t>
      </w:r>
      <w:r>
        <w:rPr>
          <w:rFonts w:ascii="宋体" w:hAnsi="宋体" w:eastAsia="宋体" w:cs="宋体"/>
          <w:spacing w:val="-50"/>
          <w:sz w:val="24"/>
          <w:szCs w:val="24"/>
        </w:rPr>
        <w:t xml:space="preserve"> </w:t>
      </w:r>
      <w:r>
        <w:rPr>
          <w:rFonts w:ascii="宋体" w:hAnsi="宋体" w:eastAsia="宋体" w:cs="宋体"/>
          <w:spacing w:val="-5"/>
          <w:sz w:val="24"/>
          <w:szCs w:val="24"/>
        </w:rPr>
        <w:t>个；保留区</w:t>
      </w:r>
      <w:r>
        <w:rPr>
          <w:rFonts w:ascii="宋体" w:hAnsi="宋体" w:eastAsia="宋体" w:cs="宋体"/>
          <w:spacing w:val="-48"/>
          <w:sz w:val="24"/>
          <w:szCs w:val="24"/>
        </w:rPr>
        <w:t xml:space="preserve"> </w:t>
      </w:r>
      <w:r>
        <w:rPr>
          <w:rFonts w:ascii="宋体" w:hAnsi="宋体" w:eastAsia="宋体" w:cs="宋体"/>
          <w:spacing w:val="-5"/>
          <w:sz w:val="24"/>
          <w:szCs w:val="24"/>
        </w:rPr>
        <w:t>2</w:t>
      </w:r>
      <w:r>
        <w:rPr>
          <w:rFonts w:ascii="宋体" w:hAnsi="宋体" w:eastAsia="宋体" w:cs="宋体"/>
          <w:spacing w:val="-51"/>
          <w:sz w:val="24"/>
          <w:szCs w:val="24"/>
        </w:rPr>
        <w:t xml:space="preserve"> </w:t>
      </w:r>
      <w:r>
        <w:rPr>
          <w:rFonts w:ascii="宋体" w:hAnsi="宋体" w:eastAsia="宋体" w:cs="宋体"/>
          <w:spacing w:val="-5"/>
          <w:sz w:val="24"/>
          <w:szCs w:val="24"/>
        </w:rPr>
        <w:t>个。</w:t>
      </w:r>
    </w:p>
    <w:p w14:paraId="12A684E4">
      <w:pPr>
        <w:spacing w:line="351" w:lineRule="auto"/>
        <w:rPr>
          <w:rFonts w:ascii="宋体" w:hAnsi="宋体" w:eastAsia="宋体" w:cs="宋体"/>
          <w:sz w:val="24"/>
          <w:szCs w:val="24"/>
        </w:rPr>
        <w:sectPr>
          <w:footerReference r:id="rId307" w:type="default"/>
          <w:pgSz w:w="11906" w:h="16839"/>
          <w:pgMar w:top="1340" w:right="1785" w:bottom="1171" w:left="1785" w:header="1068" w:footer="992" w:gutter="0"/>
          <w:cols w:space="720" w:num="1"/>
        </w:sectPr>
      </w:pPr>
    </w:p>
    <w:p w14:paraId="7D71FB75">
      <w:pPr>
        <w:spacing w:before="111" w:line="9024" w:lineRule="exact"/>
        <w:ind w:firstLine="14"/>
      </w:pPr>
      <w:r>
        <w:rPr>
          <w:position w:val="-180"/>
        </w:rPr>
        <w:drawing>
          <wp:inline distT="0" distB="0" distL="0" distR="0">
            <wp:extent cx="5287645" cy="5730240"/>
            <wp:effectExtent l="0" t="0" r="0" b="0"/>
            <wp:docPr id="144" name="IM 144"/>
            <wp:cNvGraphicFramePr/>
            <a:graphic xmlns:a="http://schemas.openxmlformats.org/drawingml/2006/main">
              <a:graphicData uri="http://schemas.openxmlformats.org/drawingml/2006/picture">
                <pic:pic xmlns:pic="http://schemas.openxmlformats.org/drawingml/2006/picture">
                  <pic:nvPicPr>
                    <pic:cNvPr id="144" name="IM 144"/>
                    <pic:cNvPicPr/>
                  </pic:nvPicPr>
                  <pic:blipFill>
                    <a:blip r:embed="rId369"/>
                    <a:stretch>
                      <a:fillRect/>
                    </a:stretch>
                  </pic:blipFill>
                  <pic:spPr>
                    <a:xfrm>
                      <a:off x="0" y="0"/>
                      <a:ext cx="5288279" cy="5730240"/>
                    </a:xfrm>
                    <a:prstGeom prst="rect">
                      <a:avLst/>
                    </a:prstGeom>
                  </pic:spPr>
                </pic:pic>
              </a:graphicData>
            </a:graphic>
          </wp:inline>
        </w:drawing>
      </w:r>
    </w:p>
    <w:p w14:paraId="6609FE34">
      <w:pPr>
        <w:spacing w:before="219" w:line="351" w:lineRule="auto"/>
        <w:ind w:left="25" w:right="21" w:firstLine="480"/>
        <w:jc w:val="both"/>
        <w:rPr>
          <w:rFonts w:ascii="宋体" w:hAnsi="宋体" w:eastAsia="宋体" w:cs="宋体"/>
          <w:sz w:val="24"/>
          <w:szCs w:val="24"/>
        </w:rPr>
      </w:pPr>
      <w:r>
        <w:rPr>
          <w:rFonts w:ascii="宋体" w:hAnsi="宋体" w:eastAsia="宋体" w:cs="宋体"/>
          <w:spacing w:val="-3"/>
          <w:sz w:val="24"/>
          <w:szCs w:val="24"/>
        </w:rPr>
        <w:t>依据有关法律法规，结合沿岸各乡镇现状，砂石资源、工程</w:t>
      </w:r>
      <w:r>
        <w:rPr>
          <w:rFonts w:ascii="宋体" w:hAnsi="宋体" w:eastAsia="宋体" w:cs="宋体"/>
          <w:spacing w:val="-4"/>
          <w:sz w:val="24"/>
          <w:szCs w:val="24"/>
        </w:rPr>
        <w:t>建设情况，各类</w:t>
      </w:r>
      <w:r>
        <w:rPr>
          <w:rFonts w:ascii="宋体" w:hAnsi="宋体" w:eastAsia="宋体" w:cs="宋体"/>
          <w:sz w:val="24"/>
          <w:szCs w:val="24"/>
        </w:rPr>
        <w:t xml:space="preserve"> </w:t>
      </w:r>
      <w:r>
        <w:rPr>
          <w:rFonts w:ascii="宋体" w:hAnsi="宋体" w:eastAsia="宋体" w:cs="宋体"/>
          <w:spacing w:val="-3"/>
          <w:sz w:val="24"/>
          <w:szCs w:val="24"/>
        </w:rPr>
        <w:t>涉河建筑物分布，确定可采区、禁采区、保留区。西曲（中亦曲）共布置可采区</w:t>
      </w:r>
      <w:r>
        <w:rPr>
          <w:rFonts w:ascii="宋体" w:hAnsi="宋体" w:eastAsia="宋体" w:cs="宋体"/>
          <w:sz w:val="24"/>
          <w:szCs w:val="24"/>
        </w:rPr>
        <w:t xml:space="preserve"> </w:t>
      </w:r>
      <w:r>
        <w:rPr>
          <w:rFonts w:ascii="宋体" w:hAnsi="宋体" w:eastAsia="宋体" w:cs="宋体"/>
          <w:spacing w:val="-5"/>
          <w:sz w:val="24"/>
          <w:szCs w:val="24"/>
        </w:rPr>
        <w:t>3</w:t>
      </w:r>
      <w:r>
        <w:rPr>
          <w:rFonts w:ascii="宋体" w:hAnsi="宋体" w:eastAsia="宋体" w:cs="宋体"/>
          <w:spacing w:val="-43"/>
          <w:sz w:val="24"/>
          <w:szCs w:val="24"/>
        </w:rPr>
        <w:t xml:space="preserve"> </w:t>
      </w:r>
      <w:r>
        <w:rPr>
          <w:rFonts w:ascii="宋体" w:hAnsi="宋体" w:eastAsia="宋体" w:cs="宋体"/>
          <w:spacing w:val="-5"/>
          <w:sz w:val="24"/>
          <w:szCs w:val="24"/>
        </w:rPr>
        <w:t>个；禁采区</w:t>
      </w:r>
      <w:r>
        <w:rPr>
          <w:rFonts w:ascii="宋体" w:hAnsi="宋体" w:eastAsia="宋体" w:cs="宋体"/>
          <w:spacing w:val="-46"/>
          <w:sz w:val="24"/>
          <w:szCs w:val="24"/>
        </w:rPr>
        <w:t xml:space="preserve"> </w:t>
      </w:r>
      <w:r>
        <w:rPr>
          <w:rFonts w:ascii="宋体" w:hAnsi="宋体" w:eastAsia="宋体" w:cs="宋体"/>
          <w:spacing w:val="-5"/>
          <w:sz w:val="24"/>
          <w:szCs w:val="24"/>
        </w:rPr>
        <w:t>3</w:t>
      </w:r>
      <w:r>
        <w:rPr>
          <w:rFonts w:ascii="宋体" w:hAnsi="宋体" w:eastAsia="宋体" w:cs="宋体"/>
          <w:spacing w:val="-50"/>
          <w:sz w:val="24"/>
          <w:szCs w:val="24"/>
        </w:rPr>
        <w:t xml:space="preserve"> </w:t>
      </w:r>
      <w:r>
        <w:rPr>
          <w:rFonts w:ascii="宋体" w:hAnsi="宋体" w:eastAsia="宋体" w:cs="宋体"/>
          <w:spacing w:val="-5"/>
          <w:sz w:val="24"/>
          <w:szCs w:val="24"/>
        </w:rPr>
        <w:t>个；保留区</w:t>
      </w:r>
      <w:r>
        <w:rPr>
          <w:rFonts w:ascii="宋体" w:hAnsi="宋体" w:eastAsia="宋体" w:cs="宋体"/>
          <w:spacing w:val="-48"/>
          <w:sz w:val="24"/>
          <w:szCs w:val="24"/>
        </w:rPr>
        <w:t xml:space="preserve"> </w:t>
      </w:r>
      <w:r>
        <w:rPr>
          <w:rFonts w:ascii="宋体" w:hAnsi="宋体" w:eastAsia="宋体" w:cs="宋体"/>
          <w:spacing w:val="-5"/>
          <w:sz w:val="24"/>
          <w:szCs w:val="24"/>
        </w:rPr>
        <w:t>2</w:t>
      </w:r>
      <w:r>
        <w:rPr>
          <w:rFonts w:ascii="宋体" w:hAnsi="宋体" w:eastAsia="宋体" w:cs="宋体"/>
          <w:spacing w:val="-51"/>
          <w:sz w:val="24"/>
          <w:szCs w:val="24"/>
        </w:rPr>
        <w:t xml:space="preserve"> </w:t>
      </w:r>
      <w:r>
        <w:rPr>
          <w:rFonts w:ascii="宋体" w:hAnsi="宋体" w:eastAsia="宋体" w:cs="宋体"/>
          <w:spacing w:val="-5"/>
          <w:sz w:val="24"/>
          <w:szCs w:val="24"/>
        </w:rPr>
        <w:t>个。</w:t>
      </w:r>
    </w:p>
    <w:p w14:paraId="4AD2BC79">
      <w:pPr>
        <w:spacing w:line="351" w:lineRule="auto"/>
        <w:rPr>
          <w:rFonts w:ascii="宋体" w:hAnsi="宋体" w:eastAsia="宋体" w:cs="宋体"/>
          <w:sz w:val="24"/>
          <w:szCs w:val="24"/>
        </w:rPr>
        <w:sectPr>
          <w:headerReference r:id="rId308" w:type="default"/>
          <w:footerReference r:id="rId309" w:type="default"/>
          <w:pgSz w:w="11906" w:h="16839"/>
          <w:pgMar w:top="1340" w:right="1777" w:bottom="1171" w:left="1785" w:header="1068" w:footer="992" w:gutter="0"/>
          <w:cols w:space="720" w:num="1"/>
        </w:sectPr>
      </w:pPr>
    </w:p>
    <w:p w14:paraId="75DB115B">
      <w:pPr>
        <w:spacing w:before="238" w:line="9394" w:lineRule="exact"/>
        <w:ind w:firstLine="14"/>
      </w:pPr>
      <w:r>
        <w:rPr>
          <w:position w:val="-187"/>
        </w:rPr>
        <w:drawing>
          <wp:inline distT="0" distB="0" distL="0" distR="0">
            <wp:extent cx="5194935" cy="5964555"/>
            <wp:effectExtent l="0" t="0" r="0" b="0"/>
            <wp:docPr id="146" name="IM 146"/>
            <wp:cNvGraphicFramePr/>
            <a:graphic xmlns:a="http://schemas.openxmlformats.org/drawingml/2006/main">
              <a:graphicData uri="http://schemas.openxmlformats.org/drawingml/2006/picture">
                <pic:pic xmlns:pic="http://schemas.openxmlformats.org/drawingml/2006/picture">
                  <pic:nvPicPr>
                    <pic:cNvPr id="146" name="IM 146"/>
                    <pic:cNvPicPr/>
                  </pic:nvPicPr>
                  <pic:blipFill>
                    <a:blip r:embed="rId370"/>
                    <a:stretch>
                      <a:fillRect/>
                    </a:stretch>
                  </pic:blipFill>
                  <pic:spPr>
                    <a:xfrm>
                      <a:off x="0" y="0"/>
                      <a:ext cx="5195315" cy="5964935"/>
                    </a:xfrm>
                    <a:prstGeom prst="rect">
                      <a:avLst/>
                    </a:prstGeom>
                  </pic:spPr>
                </pic:pic>
              </a:graphicData>
            </a:graphic>
          </wp:inline>
        </w:drawing>
      </w:r>
    </w:p>
    <w:p w14:paraId="637A0B35">
      <w:pPr>
        <w:spacing w:line="266" w:lineRule="auto"/>
        <w:rPr>
          <w:rFonts w:ascii="Arial"/>
          <w:sz w:val="21"/>
        </w:rPr>
      </w:pPr>
    </w:p>
    <w:p w14:paraId="2129624A">
      <w:pPr>
        <w:spacing w:before="78" w:line="351" w:lineRule="auto"/>
        <w:ind w:left="23" w:right="13" w:firstLine="481"/>
        <w:jc w:val="both"/>
        <w:rPr>
          <w:rFonts w:ascii="宋体" w:hAnsi="宋体" w:eastAsia="宋体" w:cs="宋体"/>
          <w:sz w:val="24"/>
          <w:szCs w:val="24"/>
        </w:rPr>
      </w:pPr>
      <w:r>
        <w:rPr>
          <w:rFonts w:ascii="宋体" w:hAnsi="宋体" w:eastAsia="宋体" w:cs="宋体"/>
          <w:spacing w:val="-3"/>
          <w:sz w:val="24"/>
          <w:szCs w:val="24"/>
        </w:rPr>
        <w:t>依据有关法律法规，结合沿岸各乡镇现状，砂石资源、工程</w:t>
      </w:r>
      <w:r>
        <w:rPr>
          <w:rFonts w:ascii="宋体" w:hAnsi="宋体" w:eastAsia="宋体" w:cs="宋体"/>
          <w:spacing w:val="-4"/>
          <w:sz w:val="24"/>
          <w:szCs w:val="24"/>
        </w:rPr>
        <w:t>建设情况，各类</w:t>
      </w:r>
      <w:r>
        <w:rPr>
          <w:rFonts w:ascii="宋体" w:hAnsi="宋体" w:eastAsia="宋体" w:cs="宋体"/>
          <w:sz w:val="24"/>
          <w:szCs w:val="24"/>
        </w:rPr>
        <w:t xml:space="preserve"> </w:t>
      </w:r>
      <w:r>
        <w:rPr>
          <w:rFonts w:ascii="宋体" w:hAnsi="宋体" w:eastAsia="宋体" w:cs="宋体"/>
          <w:spacing w:val="5"/>
          <w:sz w:val="24"/>
          <w:szCs w:val="24"/>
        </w:rPr>
        <w:t>涉河建筑物分布，确定可采区、禁采区、保留区。卓玛郎错曲共布置可采区</w:t>
      </w:r>
      <w:r>
        <w:rPr>
          <w:rFonts w:ascii="宋体" w:hAnsi="宋体" w:eastAsia="宋体" w:cs="宋体"/>
          <w:spacing w:val="-37"/>
          <w:sz w:val="24"/>
          <w:szCs w:val="24"/>
        </w:rPr>
        <w:t xml:space="preserve"> </w:t>
      </w:r>
      <w:r>
        <w:rPr>
          <w:rFonts w:ascii="宋体" w:hAnsi="宋体" w:eastAsia="宋体" w:cs="宋体"/>
          <w:spacing w:val="5"/>
          <w:sz w:val="24"/>
          <w:szCs w:val="24"/>
        </w:rPr>
        <w:t>3</w:t>
      </w:r>
      <w:r>
        <w:rPr>
          <w:rFonts w:ascii="宋体" w:hAnsi="宋体" w:eastAsia="宋体" w:cs="宋体"/>
          <w:sz w:val="24"/>
          <w:szCs w:val="24"/>
        </w:rPr>
        <w:t xml:space="preserve"> </w:t>
      </w:r>
      <w:r>
        <w:rPr>
          <w:rFonts w:ascii="宋体" w:hAnsi="宋体" w:eastAsia="宋体" w:cs="宋体"/>
          <w:spacing w:val="-4"/>
          <w:sz w:val="24"/>
          <w:szCs w:val="24"/>
        </w:rPr>
        <w:t>个；禁采区</w:t>
      </w:r>
      <w:r>
        <w:rPr>
          <w:rFonts w:ascii="宋体" w:hAnsi="宋体" w:eastAsia="宋体" w:cs="宋体"/>
          <w:spacing w:val="-46"/>
          <w:sz w:val="24"/>
          <w:szCs w:val="24"/>
        </w:rPr>
        <w:t xml:space="preserve"> </w:t>
      </w:r>
      <w:r>
        <w:rPr>
          <w:rFonts w:ascii="宋体" w:hAnsi="宋体" w:eastAsia="宋体" w:cs="宋体"/>
          <w:spacing w:val="-4"/>
          <w:sz w:val="24"/>
          <w:szCs w:val="24"/>
        </w:rPr>
        <w:t>3</w:t>
      </w:r>
      <w:r>
        <w:rPr>
          <w:rFonts w:ascii="宋体" w:hAnsi="宋体" w:eastAsia="宋体" w:cs="宋体"/>
          <w:spacing w:val="-50"/>
          <w:sz w:val="24"/>
          <w:szCs w:val="24"/>
        </w:rPr>
        <w:t xml:space="preserve"> </w:t>
      </w:r>
      <w:r>
        <w:rPr>
          <w:rFonts w:ascii="宋体" w:hAnsi="宋体" w:eastAsia="宋体" w:cs="宋体"/>
          <w:spacing w:val="-4"/>
          <w:sz w:val="24"/>
          <w:szCs w:val="24"/>
        </w:rPr>
        <w:t>个；保留区</w:t>
      </w:r>
      <w:r>
        <w:rPr>
          <w:rFonts w:ascii="宋体" w:hAnsi="宋体" w:eastAsia="宋体" w:cs="宋体"/>
          <w:spacing w:val="-48"/>
          <w:sz w:val="24"/>
          <w:szCs w:val="24"/>
        </w:rPr>
        <w:t xml:space="preserve"> </w:t>
      </w:r>
      <w:r>
        <w:rPr>
          <w:rFonts w:ascii="宋体" w:hAnsi="宋体" w:eastAsia="宋体" w:cs="宋体"/>
          <w:spacing w:val="-4"/>
          <w:sz w:val="24"/>
          <w:szCs w:val="24"/>
        </w:rPr>
        <w:t>2</w:t>
      </w:r>
      <w:r>
        <w:rPr>
          <w:rFonts w:ascii="宋体" w:hAnsi="宋体" w:eastAsia="宋体" w:cs="宋体"/>
          <w:spacing w:val="-51"/>
          <w:sz w:val="24"/>
          <w:szCs w:val="24"/>
        </w:rPr>
        <w:t xml:space="preserve"> </w:t>
      </w:r>
      <w:r>
        <w:rPr>
          <w:rFonts w:ascii="宋体" w:hAnsi="宋体" w:eastAsia="宋体" w:cs="宋体"/>
          <w:spacing w:val="-4"/>
          <w:sz w:val="24"/>
          <w:szCs w:val="24"/>
        </w:rPr>
        <w:t>个。</w:t>
      </w:r>
    </w:p>
    <w:p w14:paraId="06794239">
      <w:pPr>
        <w:spacing w:line="351" w:lineRule="auto"/>
        <w:rPr>
          <w:rFonts w:ascii="宋体" w:hAnsi="宋体" w:eastAsia="宋体" w:cs="宋体"/>
          <w:sz w:val="24"/>
          <w:szCs w:val="24"/>
        </w:rPr>
        <w:sectPr>
          <w:headerReference r:id="rId310" w:type="default"/>
          <w:footerReference r:id="rId311" w:type="default"/>
          <w:pgSz w:w="11906" w:h="16839"/>
          <w:pgMar w:top="1340" w:right="1785" w:bottom="1171" w:left="1785" w:header="1068" w:footer="992" w:gutter="0"/>
          <w:cols w:space="720" w:num="1"/>
        </w:sectPr>
      </w:pPr>
    </w:p>
    <w:p w14:paraId="368FB6D4">
      <w:pPr>
        <w:spacing w:line="279" w:lineRule="auto"/>
        <w:rPr>
          <w:rFonts w:ascii="Arial"/>
          <w:sz w:val="21"/>
        </w:rPr>
      </w:pPr>
    </w:p>
    <w:p w14:paraId="36F6A58C">
      <w:pPr>
        <w:spacing w:line="280" w:lineRule="auto"/>
        <w:rPr>
          <w:rFonts w:ascii="Arial"/>
          <w:sz w:val="21"/>
        </w:rPr>
      </w:pPr>
    </w:p>
    <w:p w14:paraId="4AC83CED">
      <w:pPr>
        <w:spacing w:line="6972" w:lineRule="exact"/>
      </w:pPr>
      <w:r>
        <w:rPr>
          <w:position w:val="-139"/>
        </w:rPr>
        <w:drawing>
          <wp:inline distT="0" distB="0" distL="0" distR="0">
            <wp:extent cx="8665210" cy="4427220"/>
            <wp:effectExtent l="0" t="0" r="0" b="0"/>
            <wp:docPr id="148" name="IM 148"/>
            <wp:cNvGraphicFramePr/>
            <a:graphic xmlns:a="http://schemas.openxmlformats.org/drawingml/2006/main">
              <a:graphicData uri="http://schemas.openxmlformats.org/drawingml/2006/picture">
                <pic:pic xmlns:pic="http://schemas.openxmlformats.org/drawingml/2006/picture">
                  <pic:nvPicPr>
                    <pic:cNvPr id="148" name="IM 148"/>
                    <pic:cNvPicPr/>
                  </pic:nvPicPr>
                  <pic:blipFill>
                    <a:blip r:embed="rId371"/>
                    <a:stretch>
                      <a:fillRect/>
                    </a:stretch>
                  </pic:blipFill>
                  <pic:spPr>
                    <a:xfrm>
                      <a:off x="0" y="0"/>
                      <a:ext cx="8665464" cy="4427220"/>
                    </a:xfrm>
                    <a:prstGeom prst="rect">
                      <a:avLst/>
                    </a:prstGeom>
                  </pic:spPr>
                </pic:pic>
              </a:graphicData>
            </a:graphic>
          </wp:inline>
        </w:drawing>
      </w:r>
    </w:p>
    <w:p w14:paraId="4F15982A">
      <w:pPr>
        <w:spacing w:before="309" w:line="346" w:lineRule="auto"/>
        <w:ind w:left="11" w:right="2" w:firstLine="480"/>
        <w:rPr>
          <w:rFonts w:ascii="宋体" w:hAnsi="宋体" w:eastAsia="宋体" w:cs="宋体"/>
          <w:sz w:val="24"/>
          <w:szCs w:val="24"/>
        </w:rPr>
      </w:pPr>
      <w:r>
        <w:rPr>
          <w:rFonts w:ascii="宋体" w:hAnsi="宋体" w:eastAsia="宋体" w:cs="宋体"/>
          <w:spacing w:val="1"/>
          <w:sz w:val="24"/>
          <w:szCs w:val="24"/>
        </w:rPr>
        <w:t>依据有关法律法规，结合沿岸各乡镇现状，砂石资源</w:t>
      </w:r>
      <w:r>
        <w:rPr>
          <w:rFonts w:ascii="宋体" w:hAnsi="宋体" w:eastAsia="宋体" w:cs="宋体"/>
          <w:sz w:val="24"/>
          <w:szCs w:val="24"/>
        </w:rPr>
        <w:t xml:space="preserve">、工程建设情况，各类涉河建筑物分布，确定可采区、禁采区、保留区。康 </w:t>
      </w:r>
      <w:r>
        <w:rPr>
          <w:rFonts w:ascii="宋体" w:hAnsi="宋体" w:eastAsia="宋体" w:cs="宋体"/>
          <w:spacing w:val="-1"/>
          <w:sz w:val="24"/>
          <w:szCs w:val="24"/>
        </w:rPr>
        <w:t>沙曲共布置可采区</w:t>
      </w:r>
      <w:r>
        <w:rPr>
          <w:rFonts w:ascii="宋体" w:hAnsi="宋体" w:eastAsia="宋体" w:cs="宋体"/>
          <w:spacing w:val="-32"/>
          <w:sz w:val="24"/>
          <w:szCs w:val="24"/>
        </w:rPr>
        <w:t xml:space="preserve"> </w:t>
      </w:r>
      <w:r>
        <w:rPr>
          <w:rFonts w:ascii="宋体" w:hAnsi="宋体" w:eastAsia="宋体" w:cs="宋体"/>
          <w:spacing w:val="-1"/>
          <w:sz w:val="24"/>
          <w:szCs w:val="24"/>
        </w:rPr>
        <w:t>1</w:t>
      </w:r>
      <w:r>
        <w:rPr>
          <w:rFonts w:ascii="宋体" w:hAnsi="宋体" w:eastAsia="宋体" w:cs="宋体"/>
          <w:spacing w:val="-51"/>
          <w:sz w:val="24"/>
          <w:szCs w:val="24"/>
        </w:rPr>
        <w:t xml:space="preserve"> </w:t>
      </w:r>
      <w:r>
        <w:rPr>
          <w:rFonts w:ascii="宋体" w:hAnsi="宋体" w:eastAsia="宋体" w:cs="宋体"/>
          <w:spacing w:val="-1"/>
          <w:sz w:val="24"/>
          <w:szCs w:val="24"/>
        </w:rPr>
        <w:t>个；禁采区</w:t>
      </w:r>
      <w:r>
        <w:rPr>
          <w:rFonts w:ascii="宋体" w:hAnsi="宋体" w:eastAsia="宋体" w:cs="宋体"/>
          <w:spacing w:val="-45"/>
          <w:sz w:val="24"/>
          <w:szCs w:val="24"/>
        </w:rPr>
        <w:t xml:space="preserve"> </w:t>
      </w:r>
      <w:r>
        <w:rPr>
          <w:rFonts w:ascii="宋体" w:hAnsi="宋体" w:eastAsia="宋体" w:cs="宋体"/>
          <w:spacing w:val="-1"/>
          <w:sz w:val="24"/>
          <w:szCs w:val="24"/>
        </w:rPr>
        <w:t>5</w:t>
      </w:r>
      <w:r>
        <w:rPr>
          <w:rFonts w:ascii="宋体" w:hAnsi="宋体" w:eastAsia="宋体" w:cs="宋体"/>
          <w:spacing w:val="-51"/>
          <w:sz w:val="24"/>
          <w:szCs w:val="24"/>
        </w:rPr>
        <w:t xml:space="preserve"> </w:t>
      </w:r>
      <w:r>
        <w:rPr>
          <w:rFonts w:ascii="宋体" w:hAnsi="宋体" w:eastAsia="宋体" w:cs="宋体"/>
          <w:spacing w:val="-1"/>
          <w:sz w:val="24"/>
          <w:szCs w:val="24"/>
        </w:rPr>
        <w:t>个；保留区4</w:t>
      </w:r>
      <w:r>
        <w:rPr>
          <w:rFonts w:ascii="宋体" w:hAnsi="宋体" w:eastAsia="宋体" w:cs="宋体"/>
          <w:spacing w:val="-51"/>
          <w:sz w:val="24"/>
          <w:szCs w:val="24"/>
        </w:rPr>
        <w:t xml:space="preserve"> </w:t>
      </w:r>
      <w:r>
        <w:rPr>
          <w:rFonts w:ascii="宋体" w:hAnsi="宋体" w:eastAsia="宋体" w:cs="宋体"/>
          <w:spacing w:val="-1"/>
          <w:sz w:val="24"/>
          <w:szCs w:val="24"/>
        </w:rPr>
        <w:t>个。</w:t>
      </w:r>
    </w:p>
    <w:p w14:paraId="2126DFCC">
      <w:pPr>
        <w:spacing w:line="346" w:lineRule="auto"/>
        <w:rPr>
          <w:rFonts w:ascii="宋体" w:hAnsi="宋体" w:eastAsia="宋体" w:cs="宋体"/>
          <w:sz w:val="24"/>
          <w:szCs w:val="24"/>
        </w:rPr>
        <w:sectPr>
          <w:headerReference r:id="rId312" w:type="default"/>
          <w:footerReference r:id="rId313" w:type="default"/>
          <w:pgSz w:w="16839" w:h="11906"/>
          <w:pgMar w:top="1340" w:right="1440" w:bottom="1171" w:left="1440" w:header="1068" w:footer="992" w:gutter="0"/>
          <w:cols w:space="720" w:num="1"/>
        </w:sectPr>
      </w:pPr>
    </w:p>
    <w:p w14:paraId="5D2AA2CD">
      <w:pPr>
        <w:spacing w:line="413" w:lineRule="auto"/>
        <w:rPr>
          <w:rFonts w:ascii="Arial"/>
          <w:sz w:val="21"/>
        </w:rPr>
      </w:pPr>
    </w:p>
    <w:p w14:paraId="20AE2F1F">
      <w:pPr>
        <w:spacing w:before="78" w:line="219" w:lineRule="auto"/>
        <w:ind w:left="27"/>
        <w:outlineLvl w:val="2"/>
        <w:rPr>
          <w:rFonts w:ascii="宋体" w:hAnsi="宋体" w:eastAsia="宋体" w:cs="宋体"/>
          <w:sz w:val="24"/>
          <w:szCs w:val="24"/>
        </w:rPr>
      </w:pPr>
      <w:bookmarkStart w:id="299" w:name="bookmark150"/>
      <w:bookmarkEnd w:id="299"/>
      <w:r>
        <w:rPr>
          <w:rFonts w:ascii="宋体" w:hAnsi="宋体" w:eastAsia="宋体" w:cs="宋体"/>
          <w:b/>
          <w:bCs/>
          <w:spacing w:val="-5"/>
          <w:sz w:val="24"/>
          <w:szCs w:val="24"/>
        </w:rPr>
        <w:t>10.3.4</w:t>
      </w:r>
      <w:r>
        <w:rPr>
          <w:rFonts w:ascii="宋体" w:hAnsi="宋体" w:eastAsia="宋体" w:cs="宋体"/>
          <w:spacing w:val="-42"/>
          <w:sz w:val="24"/>
          <w:szCs w:val="24"/>
        </w:rPr>
        <w:t xml:space="preserve"> </w:t>
      </w:r>
      <w:r>
        <w:rPr>
          <w:rFonts w:ascii="宋体" w:hAnsi="宋体" w:eastAsia="宋体" w:cs="宋体"/>
          <w:b/>
          <w:bCs/>
          <w:spacing w:val="-5"/>
          <w:sz w:val="24"/>
          <w:szCs w:val="24"/>
        </w:rPr>
        <w:t>可采区平面布置图</w:t>
      </w:r>
    </w:p>
    <w:sectPr>
      <w:footerReference r:id="rId314" w:type="default"/>
      <w:pgSz w:w="16839" w:h="11906"/>
      <w:pgMar w:top="1340" w:right="1440" w:bottom="1171" w:left="1440" w:header="1068" w:footer="992"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4E1D95">
    <w:pPr>
      <w:spacing w:line="14" w:lineRule="auto"/>
      <w:rPr>
        <w:rFonts w:ascii="Arial"/>
        <w:sz w:val="2"/>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DA4995">
    <w:pPr>
      <w:spacing w:line="171" w:lineRule="auto"/>
      <w:ind w:left="4501"/>
      <w:rPr>
        <w:rFonts w:ascii="宋体" w:hAnsi="宋体" w:eastAsia="宋体" w:cs="宋体"/>
        <w:sz w:val="18"/>
        <w:szCs w:val="18"/>
      </w:rPr>
    </w:pPr>
    <w:r>
      <w:rPr>
        <w:rFonts w:ascii="宋体" w:hAnsi="宋体" w:eastAsia="宋体" w:cs="宋体"/>
        <w:sz w:val="18"/>
        <w:szCs w:val="18"/>
      </w:rPr>
      <w:t>5</w:t>
    </w: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400F49">
    <w:pPr>
      <w:spacing w:line="172" w:lineRule="auto"/>
      <w:ind w:left="4183"/>
      <w:rPr>
        <w:rFonts w:ascii="宋体" w:hAnsi="宋体" w:eastAsia="宋体" w:cs="宋体"/>
        <w:sz w:val="18"/>
        <w:szCs w:val="18"/>
      </w:rPr>
    </w:pPr>
    <w:r>
      <w:rPr>
        <w:rFonts w:ascii="宋体" w:hAnsi="宋体" w:eastAsia="宋体" w:cs="宋体"/>
        <w:spacing w:val="-4"/>
        <w:sz w:val="18"/>
        <w:szCs w:val="18"/>
      </w:rPr>
      <w:t>95</w:t>
    </w: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74629F">
    <w:pPr>
      <w:spacing w:line="172" w:lineRule="auto"/>
      <w:ind w:left="4183"/>
      <w:rPr>
        <w:rFonts w:ascii="宋体" w:hAnsi="宋体" w:eastAsia="宋体" w:cs="宋体"/>
        <w:sz w:val="18"/>
        <w:szCs w:val="18"/>
      </w:rPr>
    </w:pPr>
    <w:r>
      <w:rPr>
        <w:rFonts w:ascii="宋体" w:hAnsi="宋体" w:eastAsia="宋体" w:cs="宋体"/>
        <w:spacing w:val="-4"/>
        <w:sz w:val="18"/>
        <w:szCs w:val="18"/>
      </w:rPr>
      <w:t>96</w:t>
    </w: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F7A308">
    <w:pPr>
      <w:spacing w:line="172" w:lineRule="auto"/>
      <w:ind w:left="4085"/>
      <w:rPr>
        <w:rFonts w:ascii="宋体" w:hAnsi="宋体" w:eastAsia="宋体" w:cs="宋体"/>
        <w:sz w:val="18"/>
        <w:szCs w:val="18"/>
      </w:rPr>
    </w:pPr>
    <w:r>
      <w:rPr>
        <w:rFonts w:ascii="宋体" w:hAnsi="宋体" w:eastAsia="宋体" w:cs="宋体"/>
        <w:spacing w:val="-4"/>
        <w:sz w:val="18"/>
        <w:szCs w:val="18"/>
      </w:rPr>
      <w:t>97</w:t>
    </w: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CC1E9F">
    <w:pPr>
      <w:spacing w:line="172" w:lineRule="auto"/>
      <w:ind w:left="4085"/>
      <w:rPr>
        <w:rFonts w:ascii="宋体" w:hAnsi="宋体" w:eastAsia="宋体" w:cs="宋体"/>
        <w:sz w:val="18"/>
        <w:szCs w:val="18"/>
      </w:rPr>
    </w:pPr>
    <w:r>
      <w:rPr>
        <w:rFonts w:ascii="宋体" w:hAnsi="宋体" w:eastAsia="宋体" w:cs="宋体"/>
        <w:spacing w:val="-4"/>
        <w:sz w:val="18"/>
        <w:szCs w:val="18"/>
      </w:rPr>
      <w:t>98</w:t>
    </w: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B4A39D">
    <w:pPr>
      <w:spacing w:line="172" w:lineRule="auto"/>
      <w:ind w:left="4085"/>
      <w:rPr>
        <w:rFonts w:ascii="宋体" w:hAnsi="宋体" w:eastAsia="宋体" w:cs="宋体"/>
        <w:sz w:val="18"/>
        <w:szCs w:val="18"/>
      </w:rPr>
    </w:pPr>
    <w:r>
      <w:rPr>
        <w:rFonts w:ascii="宋体" w:hAnsi="宋体" w:eastAsia="宋体" w:cs="宋体"/>
        <w:spacing w:val="-4"/>
        <w:sz w:val="18"/>
        <w:szCs w:val="18"/>
      </w:rPr>
      <w:t>99</w:t>
    </w: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EF1507">
    <w:pPr>
      <w:spacing w:line="173" w:lineRule="auto"/>
      <w:ind w:left="4052"/>
      <w:rPr>
        <w:rFonts w:ascii="宋体" w:hAnsi="宋体" w:eastAsia="宋体" w:cs="宋体"/>
        <w:sz w:val="18"/>
        <w:szCs w:val="18"/>
      </w:rPr>
    </w:pPr>
    <w:r>
      <w:rPr>
        <w:rFonts w:ascii="宋体" w:hAnsi="宋体" w:eastAsia="宋体" w:cs="宋体"/>
        <w:spacing w:val="-7"/>
        <w:sz w:val="18"/>
        <w:szCs w:val="18"/>
      </w:rPr>
      <w:t>100</w:t>
    </w: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A10C28">
    <w:pPr>
      <w:spacing w:line="173" w:lineRule="auto"/>
      <w:ind w:left="4052"/>
      <w:rPr>
        <w:rFonts w:ascii="宋体" w:hAnsi="宋体" w:eastAsia="宋体" w:cs="宋体"/>
        <w:sz w:val="18"/>
        <w:szCs w:val="18"/>
      </w:rPr>
    </w:pPr>
    <w:r>
      <w:rPr>
        <w:rFonts w:ascii="宋体" w:hAnsi="宋体" w:eastAsia="宋体" w:cs="宋体"/>
        <w:spacing w:val="-7"/>
        <w:sz w:val="18"/>
        <w:szCs w:val="18"/>
      </w:rPr>
      <w:t>101</w:t>
    </w: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E31600">
    <w:pPr>
      <w:spacing w:line="173" w:lineRule="auto"/>
      <w:ind w:left="4052"/>
      <w:rPr>
        <w:rFonts w:ascii="宋体" w:hAnsi="宋体" w:eastAsia="宋体" w:cs="宋体"/>
        <w:sz w:val="18"/>
        <w:szCs w:val="18"/>
      </w:rPr>
    </w:pPr>
    <w:r>
      <w:rPr>
        <w:rFonts w:ascii="宋体" w:hAnsi="宋体" w:eastAsia="宋体" w:cs="宋体"/>
        <w:spacing w:val="-7"/>
        <w:sz w:val="18"/>
        <w:szCs w:val="18"/>
      </w:rPr>
      <w:t>102</w:t>
    </w: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0059D9">
    <w:pPr>
      <w:spacing w:line="173" w:lineRule="auto"/>
      <w:ind w:left="4052"/>
      <w:rPr>
        <w:rFonts w:ascii="宋体" w:hAnsi="宋体" w:eastAsia="宋体" w:cs="宋体"/>
        <w:sz w:val="18"/>
        <w:szCs w:val="18"/>
      </w:rPr>
    </w:pPr>
    <w:r>
      <w:rPr>
        <w:rFonts w:ascii="宋体" w:hAnsi="宋体" w:eastAsia="宋体" w:cs="宋体"/>
        <w:spacing w:val="-7"/>
        <w:sz w:val="18"/>
        <w:szCs w:val="18"/>
      </w:rPr>
      <w:t>103</w:t>
    </w: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837384">
    <w:pPr>
      <w:spacing w:line="173" w:lineRule="auto"/>
      <w:ind w:left="4052"/>
      <w:rPr>
        <w:rFonts w:ascii="宋体" w:hAnsi="宋体" w:eastAsia="宋体" w:cs="宋体"/>
        <w:sz w:val="18"/>
        <w:szCs w:val="18"/>
      </w:rPr>
    </w:pPr>
    <w:r>
      <w:rPr>
        <w:rFonts w:ascii="宋体" w:hAnsi="宋体" w:eastAsia="宋体" w:cs="宋体"/>
        <w:spacing w:val="-7"/>
        <w:sz w:val="18"/>
        <w:szCs w:val="18"/>
      </w:rPr>
      <w:t>104</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1DEAF6">
    <w:pPr>
      <w:spacing w:line="172" w:lineRule="auto"/>
      <w:ind w:left="4499"/>
      <w:rPr>
        <w:rFonts w:ascii="宋体" w:hAnsi="宋体" w:eastAsia="宋体" w:cs="宋体"/>
        <w:sz w:val="18"/>
        <w:szCs w:val="18"/>
      </w:rPr>
    </w:pPr>
    <w:r>
      <w:rPr>
        <w:rFonts w:ascii="宋体" w:hAnsi="宋体" w:eastAsia="宋体" w:cs="宋体"/>
        <w:sz w:val="18"/>
        <w:szCs w:val="18"/>
      </w:rPr>
      <w:t>6</w:t>
    </w: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FB84FF">
    <w:pPr>
      <w:spacing w:line="173" w:lineRule="auto"/>
      <w:ind w:left="4052"/>
      <w:rPr>
        <w:rFonts w:ascii="宋体" w:hAnsi="宋体" w:eastAsia="宋体" w:cs="宋体"/>
        <w:sz w:val="18"/>
        <w:szCs w:val="18"/>
      </w:rPr>
    </w:pPr>
    <w:r>
      <w:rPr>
        <w:rFonts w:ascii="宋体" w:hAnsi="宋体" w:eastAsia="宋体" w:cs="宋体"/>
        <w:spacing w:val="-7"/>
        <w:sz w:val="18"/>
        <w:szCs w:val="18"/>
      </w:rPr>
      <w:t>105</w:t>
    </w: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F6E242">
    <w:pPr>
      <w:spacing w:line="173" w:lineRule="auto"/>
      <w:ind w:left="4052"/>
      <w:rPr>
        <w:rFonts w:ascii="宋体" w:hAnsi="宋体" w:eastAsia="宋体" w:cs="宋体"/>
        <w:sz w:val="18"/>
        <w:szCs w:val="18"/>
      </w:rPr>
    </w:pPr>
    <w:r>
      <w:rPr>
        <w:rFonts w:ascii="宋体" w:hAnsi="宋体" w:eastAsia="宋体" w:cs="宋体"/>
        <w:spacing w:val="-7"/>
        <w:sz w:val="18"/>
        <w:szCs w:val="18"/>
      </w:rPr>
      <w:t>106</w:t>
    </w: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3DCC4D">
    <w:pPr>
      <w:spacing w:line="173" w:lineRule="auto"/>
      <w:ind w:left="4150"/>
      <w:rPr>
        <w:rFonts w:ascii="宋体" w:hAnsi="宋体" w:eastAsia="宋体" w:cs="宋体"/>
        <w:sz w:val="18"/>
        <w:szCs w:val="18"/>
      </w:rPr>
    </w:pPr>
    <w:r>
      <w:rPr>
        <w:rFonts w:ascii="宋体" w:hAnsi="宋体" w:eastAsia="宋体" w:cs="宋体"/>
        <w:spacing w:val="-7"/>
        <w:sz w:val="18"/>
        <w:szCs w:val="18"/>
      </w:rPr>
      <w:t>107</w:t>
    </w: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E594F1">
    <w:pPr>
      <w:spacing w:line="173" w:lineRule="auto"/>
      <w:ind w:left="4052"/>
      <w:rPr>
        <w:rFonts w:ascii="宋体" w:hAnsi="宋体" w:eastAsia="宋体" w:cs="宋体"/>
        <w:sz w:val="18"/>
        <w:szCs w:val="18"/>
      </w:rPr>
    </w:pPr>
    <w:r>
      <w:rPr>
        <w:rFonts w:ascii="宋体" w:hAnsi="宋体" w:eastAsia="宋体" w:cs="宋体"/>
        <w:spacing w:val="-7"/>
        <w:sz w:val="18"/>
        <w:szCs w:val="18"/>
      </w:rPr>
      <w:t>108</w:t>
    </w: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E63F60">
    <w:pPr>
      <w:spacing w:line="173" w:lineRule="auto"/>
      <w:ind w:left="4052"/>
      <w:rPr>
        <w:rFonts w:ascii="宋体" w:hAnsi="宋体" w:eastAsia="宋体" w:cs="宋体"/>
        <w:sz w:val="18"/>
        <w:szCs w:val="18"/>
      </w:rPr>
    </w:pPr>
    <w:r>
      <w:rPr>
        <w:rFonts w:ascii="宋体" w:hAnsi="宋体" w:eastAsia="宋体" w:cs="宋体"/>
        <w:spacing w:val="-7"/>
        <w:sz w:val="18"/>
        <w:szCs w:val="18"/>
      </w:rPr>
      <w:t>109</w:t>
    </w: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E7752B">
    <w:pPr>
      <w:spacing w:line="173" w:lineRule="auto"/>
      <w:ind w:left="4052"/>
      <w:rPr>
        <w:rFonts w:ascii="宋体" w:hAnsi="宋体" w:eastAsia="宋体" w:cs="宋体"/>
        <w:sz w:val="18"/>
        <w:szCs w:val="18"/>
      </w:rPr>
    </w:pPr>
    <w:r>
      <w:rPr>
        <w:rFonts w:ascii="宋体" w:hAnsi="宋体" w:eastAsia="宋体" w:cs="宋体"/>
        <w:spacing w:val="-7"/>
        <w:sz w:val="18"/>
        <w:szCs w:val="18"/>
      </w:rPr>
      <w:t>110</w:t>
    </w: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0C0BFB">
    <w:pPr>
      <w:spacing w:line="173" w:lineRule="auto"/>
      <w:ind w:left="4052"/>
      <w:rPr>
        <w:rFonts w:ascii="宋体" w:hAnsi="宋体" w:eastAsia="宋体" w:cs="宋体"/>
        <w:sz w:val="18"/>
        <w:szCs w:val="18"/>
      </w:rPr>
    </w:pPr>
    <w:r>
      <w:rPr>
        <w:rFonts w:ascii="宋体" w:hAnsi="宋体" w:eastAsia="宋体" w:cs="宋体"/>
        <w:spacing w:val="-7"/>
        <w:sz w:val="18"/>
        <w:szCs w:val="18"/>
      </w:rPr>
      <w:t>111</w:t>
    </w: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F2822A">
    <w:pPr>
      <w:spacing w:line="173" w:lineRule="auto"/>
      <w:ind w:left="4052"/>
      <w:rPr>
        <w:rFonts w:ascii="宋体" w:hAnsi="宋体" w:eastAsia="宋体" w:cs="宋体"/>
        <w:sz w:val="18"/>
        <w:szCs w:val="18"/>
      </w:rPr>
    </w:pPr>
    <w:r>
      <w:rPr>
        <w:rFonts w:ascii="宋体" w:hAnsi="宋体" w:eastAsia="宋体" w:cs="宋体"/>
        <w:spacing w:val="-7"/>
        <w:sz w:val="18"/>
        <w:szCs w:val="18"/>
      </w:rPr>
      <w:t>112</w:t>
    </w: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DC6CC0">
    <w:pPr>
      <w:spacing w:line="173" w:lineRule="auto"/>
      <w:ind w:left="4052"/>
      <w:rPr>
        <w:rFonts w:ascii="宋体" w:hAnsi="宋体" w:eastAsia="宋体" w:cs="宋体"/>
        <w:sz w:val="18"/>
        <w:szCs w:val="18"/>
      </w:rPr>
    </w:pPr>
    <w:r>
      <w:rPr>
        <w:rFonts w:ascii="宋体" w:hAnsi="宋体" w:eastAsia="宋体" w:cs="宋体"/>
        <w:spacing w:val="-7"/>
        <w:sz w:val="18"/>
        <w:szCs w:val="18"/>
      </w:rPr>
      <w:t>113</w:t>
    </w: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246629">
    <w:pPr>
      <w:spacing w:line="173" w:lineRule="auto"/>
      <w:ind w:left="4052"/>
      <w:rPr>
        <w:rFonts w:ascii="宋体" w:hAnsi="宋体" w:eastAsia="宋体" w:cs="宋体"/>
        <w:sz w:val="18"/>
        <w:szCs w:val="18"/>
      </w:rPr>
    </w:pPr>
    <w:r>
      <w:rPr>
        <w:rFonts w:ascii="宋体" w:hAnsi="宋体" w:eastAsia="宋体" w:cs="宋体"/>
        <w:spacing w:val="-7"/>
        <w:sz w:val="18"/>
        <w:szCs w:val="18"/>
      </w:rPr>
      <w:t>114</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59CD97">
    <w:pPr>
      <w:spacing w:line="171" w:lineRule="auto"/>
      <w:ind w:left="4506"/>
      <w:rPr>
        <w:rFonts w:ascii="宋体" w:hAnsi="宋体" w:eastAsia="宋体" w:cs="宋体"/>
        <w:sz w:val="18"/>
        <w:szCs w:val="18"/>
      </w:rPr>
    </w:pPr>
    <w:r>
      <w:rPr>
        <w:rFonts w:ascii="宋体" w:hAnsi="宋体" w:eastAsia="宋体" w:cs="宋体"/>
        <w:sz w:val="18"/>
        <w:szCs w:val="18"/>
      </w:rPr>
      <w:t>7</w:t>
    </w: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F1EBFB">
    <w:pPr>
      <w:spacing w:line="173" w:lineRule="auto"/>
      <w:ind w:left="4052"/>
      <w:rPr>
        <w:rFonts w:ascii="宋体" w:hAnsi="宋体" w:eastAsia="宋体" w:cs="宋体"/>
        <w:sz w:val="18"/>
        <w:szCs w:val="18"/>
      </w:rPr>
    </w:pPr>
    <w:r>
      <w:rPr>
        <w:rFonts w:ascii="宋体" w:hAnsi="宋体" w:eastAsia="宋体" w:cs="宋体"/>
        <w:spacing w:val="-7"/>
        <w:sz w:val="18"/>
        <w:szCs w:val="18"/>
      </w:rPr>
      <w:t>115</w:t>
    </w: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1B7ED9">
    <w:pPr>
      <w:spacing w:line="173" w:lineRule="auto"/>
      <w:ind w:left="4052"/>
      <w:rPr>
        <w:rFonts w:ascii="宋体" w:hAnsi="宋体" w:eastAsia="宋体" w:cs="宋体"/>
        <w:sz w:val="18"/>
        <w:szCs w:val="18"/>
      </w:rPr>
    </w:pPr>
    <w:r>
      <w:rPr>
        <w:rFonts w:ascii="宋体" w:hAnsi="宋体" w:eastAsia="宋体" w:cs="宋体"/>
        <w:spacing w:val="-7"/>
        <w:sz w:val="18"/>
        <w:szCs w:val="18"/>
      </w:rPr>
      <w:t>116</w:t>
    </w:r>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1A3C5C">
    <w:pPr>
      <w:spacing w:line="173" w:lineRule="auto"/>
      <w:ind w:left="4052"/>
      <w:rPr>
        <w:rFonts w:ascii="宋体" w:hAnsi="宋体" w:eastAsia="宋体" w:cs="宋体"/>
        <w:sz w:val="18"/>
        <w:szCs w:val="18"/>
      </w:rPr>
    </w:pPr>
    <w:r>
      <w:rPr>
        <w:rFonts w:ascii="宋体" w:hAnsi="宋体" w:eastAsia="宋体" w:cs="宋体"/>
        <w:spacing w:val="-7"/>
        <w:sz w:val="18"/>
        <w:szCs w:val="18"/>
      </w:rPr>
      <w:t>117</w:t>
    </w:r>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0B338B">
    <w:pPr>
      <w:spacing w:line="173" w:lineRule="auto"/>
      <w:ind w:left="4052"/>
      <w:rPr>
        <w:rFonts w:ascii="宋体" w:hAnsi="宋体" w:eastAsia="宋体" w:cs="宋体"/>
        <w:sz w:val="18"/>
        <w:szCs w:val="18"/>
      </w:rPr>
    </w:pPr>
    <w:r>
      <w:rPr>
        <w:rFonts w:ascii="宋体" w:hAnsi="宋体" w:eastAsia="宋体" w:cs="宋体"/>
        <w:spacing w:val="-7"/>
        <w:sz w:val="18"/>
        <w:szCs w:val="18"/>
      </w:rPr>
      <w:t>118</w:t>
    </w:r>
  </w:p>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D69007">
    <w:pPr>
      <w:spacing w:line="173" w:lineRule="auto"/>
      <w:ind w:left="4052"/>
      <w:rPr>
        <w:rFonts w:ascii="宋体" w:hAnsi="宋体" w:eastAsia="宋体" w:cs="宋体"/>
        <w:sz w:val="18"/>
        <w:szCs w:val="18"/>
      </w:rPr>
    </w:pPr>
    <w:r>
      <w:rPr>
        <w:rFonts w:ascii="宋体" w:hAnsi="宋体" w:eastAsia="宋体" w:cs="宋体"/>
        <w:spacing w:val="-7"/>
        <w:sz w:val="18"/>
        <w:szCs w:val="18"/>
      </w:rPr>
      <w:t>119</w:t>
    </w:r>
  </w:p>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266C24">
    <w:pPr>
      <w:spacing w:line="173" w:lineRule="auto"/>
      <w:ind w:left="4052"/>
      <w:rPr>
        <w:rFonts w:ascii="宋体" w:hAnsi="宋体" w:eastAsia="宋体" w:cs="宋体"/>
        <w:sz w:val="18"/>
        <w:szCs w:val="18"/>
      </w:rPr>
    </w:pPr>
    <w:r>
      <w:rPr>
        <w:rFonts w:ascii="宋体" w:hAnsi="宋体" w:eastAsia="宋体" w:cs="宋体"/>
        <w:spacing w:val="-7"/>
        <w:sz w:val="18"/>
        <w:szCs w:val="18"/>
      </w:rPr>
      <w:t>120</w:t>
    </w:r>
  </w:p>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C8AAC5">
    <w:pPr>
      <w:spacing w:line="173" w:lineRule="auto"/>
      <w:ind w:left="4052"/>
      <w:rPr>
        <w:rFonts w:ascii="宋体" w:hAnsi="宋体" w:eastAsia="宋体" w:cs="宋体"/>
        <w:sz w:val="18"/>
        <w:szCs w:val="18"/>
      </w:rPr>
    </w:pPr>
    <w:r>
      <w:rPr>
        <w:rFonts w:ascii="宋体" w:hAnsi="宋体" w:eastAsia="宋体" w:cs="宋体"/>
        <w:spacing w:val="-7"/>
        <w:sz w:val="18"/>
        <w:szCs w:val="18"/>
      </w:rPr>
      <w:t>121</w:t>
    </w:r>
  </w:p>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99C13A">
    <w:pPr>
      <w:spacing w:line="173" w:lineRule="auto"/>
      <w:ind w:left="4052"/>
      <w:rPr>
        <w:rFonts w:ascii="宋体" w:hAnsi="宋体" w:eastAsia="宋体" w:cs="宋体"/>
        <w:sz w:val="18"/>
        <w:szCs w:val="18"/>
      </w:rPr>
    </w:pPr>
    <w:r>
      <w:rPr>
        <w:rFonts w:ascii="宋体" w:hAnsi="宋体" w:eastAsia="宋体" w:cs="宋体"/>
        <w:spacing w:val="-7"/>
        <w:sz w:val="18"/>
        <w:szCs w:val="18"/>
      </w:rPr>
      <w:t>122</w:t>
    </w:r>
  </w:p>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EAB6BE">
    <w:pPr>
      <w:spacing w:line="173" w:lineRule="auto"/>
      <w:ind w:left="4150"/>
      <w:rPr>
        <w:rFonts w:ascii="宋体" w:hAnsi="宋体" w:eastAsia="宋体" w:cs="宋体"/>
        <w:sz w:val="18"/>
        <w:szCs w:val="18"/>
      </w:rPr>
    </w:pPr>
    <w:r>
      <w:rPr>
        <w:rFonts w:ascii="宋体" w:hAnsi="宋体" w:eastAsia="宋体" w:cs="宋体"/>
        <w:spacing w:val="-7"/>
        <w:sz w:val="18"/>
        <w:szCs w:val="18"/>
      </w:rPr>
      <w:t>123</w:t>
    </w:r>
  </w:p>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75E8A9">
    <w:pPr>
      <w:spacing w:line="173" w:lineRule="auto"/>
      <w:ind w:left="4052"/>
      <w:rPr>
        <w:rFonts w:ascii="宋体" w:hAnsi="宋体" w:eastAsia="宋体" w:cs="宋体"/>
        <w:sz w:val="18"/>
        <w:szCs w:val="18"/>
      </w:rPr>
    </w:pPr>
    <w:r>
      <w:rPr>
        <w:rFonts w:ascii="宋体" w:hAnsi="宋体" w:eastAsia="宋体" w:cs="宋体"/>
        <w:spacing w:val="-7"/>
        <w:sz w:val="18"/>
        <w:szCs w:val="18"/>
      </w:rPr>
      <w:t>124</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3769D4">
    <w:pPr>
      <w:spacing w:line="172" w:lineRule="auto"/>
      <w:ind w:left="4498"/>
      <w:rPr>
        <w:rFonts w:ascii="宋体" w:hAnsi="宋体" w:eastAsia="宋体" w:cs="宋体"/>
        <w:sz w:val="18"/>
        <w:szCs w:val="18"/>
      </w:rPr>
    </w:pPr>
    <w:r>
      <w:rPr>
        <w:rFonts w:ascii="宋体" w:hAnsi="宋体" w:eastAsia="宋体" w:cs="宋体"/>
        <w:sz w:val="18"/>
        <w:szCs w:val="18"/>
      </w:rPr>
      <w:t>8</w:t>
    </w:r>
  </w:p>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C589F8">
    <w:pPr>
      <w:spacing w:line="173" w:lineRule="auto"/>
      <w:ind w:left="4052"/>
      <w:rPr>
        <w:rFonts w:ascii="宋体" w:hAnsi="宋体" w:eastAsia="宋体" w:cs="宋体"/>
        <w:sz w:val="18"/>
        <w:szCs w:val="18"/>
      </w:rPr>
    </w:pPr>
    <w:r>
      <w:rPr>
        <w:rFonts w:ascii="宋体" w:hAnsi="宋体" w:eastAsia="宋体" w:cs="宋体"/>
        <w:spacing w:val="-7"/>
        <w:sz w:val="18"/>
        <w:szCs w:val="18"/>
      </w:rPr>
      <w:t>125</w:t>
    </w:r>
  </w:p>
</w:ftr>
</file>

<file path=word/footer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CFF5D7">
    <w:pPr>
      <w:spacing w:line="173" w:lineRule="auto"/>
      <w:ind w:left="4052"/>
      <w:rPr>
        <w:rFonts w:ascii="宋体" w:hAnsi="宋体" w:eastAsia="宋体" w:cs="宋体"/>
        <w:sz w:val="18"/>
        <w:szCs w:val="18"/>
      </w:rPr>
    </w:pPr>
    <w:r>
      <w:rPr>
        <w:rFonts w:ascii="宋体" w:hAnsi="宋体" w:eastAsia="宋体" w:cs="宋体"/>
        <w:spacing w:val="-7"/>
        <w:sz w:val="18"/>
        <w:szCs w:val="18"/>
      </w:rPr>
      <w:t>126</w:t>
    </w:r>
  </w:p>
</w:ftr>
</file>

<file path=word/footer1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FB82DD">
    <w:pPr>
      <w:spacing w:line="173" w:lineRule="auto"/>
      <w:ind w:left="4052"/>
      <w:rPr>
        <w:rFonts w:ascii="宋体" w:hAnsi="宋体" w:eastAsia="宋体" w:cs="宋体"/>
        <w:sz w:val="18"/>
        <w:szCs w:val="18"/>
      </w:rPr>
    </w:pPr>
    <w:r>
      <w:rPr>
        <w:rFonts w:ascii="宋体" w:hAnsi="宋体" w:eastAsia="宋体" w:cs="宋体"/>
        <w:spacing w:val="-7"/>
        <w:sz w:val="18"/>
        <w:szCs w:val="18"/>
      </w:rPr>
      <w:t>127</w:t>
    </w:r>
  </w:p>
</w:ftr>
</file>

<file path=word/footer1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2F921F">
    <w:pPr>
      <w:spacing w:line="173" w:lineRule="auto"/>
      <w:ind w:left="4052"/>
      <w:rPr>
        <w:rFonts w:ascii="宋体" w:hAnsi="宋体" w:eastAsia="宋体" w:cs="宋体"/>
        <w:sz w:val="18"/>
        <w:szCs w:val="18"/>
      </w:rPr>
    </w:pPr>
    <w:r>
      <w:rPr>
        <w:rFonts w:ascii="宋体" w:hAnsi="宋体" w:eastAsia="宋体" w:cs="宋体"/>
        <w:spacing w:val="-7"/>
        <w:sz w:val="18"/>
        <w:szCs w:val="18"/>
      </w:rPr>
      <w:t>128</w:t>
    </w:r>
  </w:p>
</w:ftr>
</file>

<file path=word/footer1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9978A5">
    <w:pPr>
      <w:spacing w:line="173" w:lineRule="auto"/>
      <w:ind w:left="4052"/>
      <w:rPr>
        <w:rFonts w:ascii="宋体" w:hAnsi="宋体" w:eastAsia="宋体" w:cs="宋体"/>
        <w:sz w:val="18"/>
        <w:szCs w:val="18"/>
      </w:rPr>
    </w:pPr>
    <w:r>
      <w:rPr>
        <w:rFonts w:ascii="宋体" w:hAnsi="宋体" w:eastAsia="宋体" w:cs="宋体"/>
        <w:spacing w:val="-7"/>
        <w:sz w:val="18"/>
        <w:szCs w:val="18"/>
      </w:rPr>
      <w:t>129</w:t>
    </w:r>
  </w:p>
</w:ftr>
</file>

<file path=word/footer1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32E0A6">
    <w:pPr>
      <w:spacing w:line="173" w:lineRule="auto"/>
      <w:ind w:left="4052"/>
      <w:rPr>
        <w:rFonts w:ascii="宋体" w:hAnsi="宋体" w:eastAsia="宋体" w:cs="宋体"/>
        <w:sz w:val="18"/>
        <w:szCs w:val="18"/>
      </w:rPr>
    </w:pPr>
    <w:r>
      <w:rPr>
        <w:rFonts w:ascii="宋体" w:hAnsi="宋体" w:eastAsia="宋体" w:cs="宋体"/>
        <w:spacing w:val="-7"/>
        <w:sz w:val="18"/>
        <w:szCs w:val="18"/>
      </w:rPr>
      <w:t>130</w:t>
    </w:r>
  </w:p>
</w:ftr>
</file>

<file path=word/footer1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1A3D00">
    <w:pPr>
      <w:spacing w:line="173" w:lineRule="auto"/>
      <w:ind w:left="4052"/>
      <w:rPr>
        <w:rFonts w:ascii="宋体" w:hAnsi="宋体" w:eastAsia="宋体" w:cs="宋体"/>
        <w:sz w:val="18"/>
        <w:szCs w:val="18"/>
      </w:rPr>
    </w:pPr>
    <w:r>
      <w:rPr>
        <w:rFonts w:ascii="宋体" w:hAnsi="宋体" w:eastAsia="宋体" w:cs="宋体"/>
        <w:spacing w:val="-7"/>
        <w:sz w:val="18"/>
        <w:szCs w:val="18"/>
      </w:rPr>
      <w:t>131</w:t>
    </w:r>
  </w:p>
</w:ftr>
</file>

<file path=word/footer1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F3DA63">
    <w:pPr>
      <w:spacing w:line="173" w:lineRule="auto"/>
      <w:ind w:left="4052"/>
      <w:rPr>
        <w:rFonts w:ascii="宋体" w:hAnsi="宋体" w:eastAsia="宋体" w:cs="宋体"/>
        <w:sz w:val="18"/>
        <w:szCs w:val="18"/>
      </w:rPr>
    </w:pPr>
    <w:r>
      <w:rPr>
        <w:rFonts w:ascii="宋体" w:hAnsi="宋体" w:eastAsia="宋体" w:cs="宋体"/>
        <w:spacing w:val="-7"/>
        <w:sz w:val="18"/>
        <w:szCs w:val="18"/>
      </w:rPr>
      <w:t>132</w:t>
    </w:r>
  </w:p>
</w:ftr>
</file>

<file path=word/footer1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737ECC">
    <w:pPr>
      <w:spacing w:line="173" w:lineRule="auto"/>
      <w:ind w:left="4150"/>
      <w:rPr>
        <w:rFonts w:ascii="宋体" w:hAnsi="宋体" w:eastAsia="宋体" w:cs="宋体"/>
        <w:sz w:val="18"/>
        <w:szCs w:val="18"/>
      </w:rPr>
    </w:pPr>
    <w:r>
      <w:rPr>
        <w:rFonts w:ascii="宋体" w:hAnsi="宋体" w:eastAsia="宋体" w:cs="宋体"/>
        <w:spacing w:val="-7"/>
        <w:sz w:val="18"/>
        <w:szCs w:val="18"/>
      </w:rPr>
      <w:t>133</w:t>
    </w:r>
  </w:p>
</w:ftr>
</file>

<file path=word/footer1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F887D0">
    <w:pPr>
      <w:spacing w:line="173" w:lineRule="auto"/>
      <w:ind w:left="4150"/>
      <w:rPr>
        <w:rFonts w:ascii="宋体" w:hAnsi="宋体" w:eastAsia="宋体" w:cs="宋体"/>
        <w:sz w:val="18"/>
        <w:szCs w:val="18"/>
      </w:rPr>
    </w:pPr>
    <w:r>
      <w:rPr>
        <w:rFonts w:ascii="宋体" w:hAnsi="宋体" w:eastAsia="宋体" w:cs="宋体"/>
        <w:spacing w:val="-7"/>
        <w:sz w:val="18"/>
        <w:szCs w:val="18"/>
      </w:rPr>
      <w:t>134</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0498BA">
    <w:pPr>
      <w:spacing w:line="172" w:lineRule="auto"/>
      <w:ind w:left="6963"/>
      <w:rPr>
        <w:rFonts w:ascii="宋体" w:hAnsi="宋体" w:eastAsia="宋体" w:cs="宋体"/>
        <w:sz w:val="18"/>
        <w:szCs w:val="18"/>
      </w:rPr>
    </w:pPr>
    <w:r>
      <w:rPr>
        <w:rFonts w:ascii="宋体" w:hAnsi="宋体" w:eastAsia="宋体" w:cs="宋体"/>
        <w:sz w:val="18"/>
        <w:szCs w:val="18"/>
      </w:rPr>
      <w:t>9</w:t>
    </w:r>
  </w:p>
</w:ftr>
</file>

<file path=word/footer1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927C62">
    <w:pPr>
      <w:spacing w:line="173" w:lineRule="auto"/>
      <w:ind w:left="4150"/>
      <w:rPr>
        <w:rFonts w:ascii="宋体" w:hAnsi="宋体" w:eastAsia="宋体" w:cs="宋体"/>
        <w:sz w:val="18"/>
        <w:szCs w:val="18"/>
      </w:rPr>
    </w:pPr>
    <w:r>
      <w:rPr>
        <w:rFonts w:ascii="宋体" w:hAnsi="宋体" w:eastAsia="宋体" w:cs="宋体"/>
        <w:spacing w:val="-7"/>
        <w:sz w:val="18"/>
        <w:szCs w:val="18"/>
      </w:rPr>
      <w:t>135</w:t>
    </w:r>
  </w:p>
</w:ftr>
</file>

<file path=word/footer1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11FBA0">
    <w:pPr>
      <w:spacing w:line="173" w:lineRule="auto"/>
      <w:ind w:left="4150"/>
      <w:rPr>
        <w:rFonts w:ascii="宋体" w:hAnsi="宋体" w:eastAsia="宋体" w:cs="宋体"/>
        <w:sz w:val="18"/>
        <w:szCs w:val="18"/>
      </w:rPr>
    </w:pPr>
    <w:r>
      <w:rPr>
        <w:rFonts w:ascii="宋体" w:hAnsi="宋体" w:eastAsia="宋体" w:cs="宋体"/>
        <w:spacing w:val="-7"/>
        <w:sz w:val="18"/>
        <w:szCs w:val="18"/>
      </w:rPr>
      <w:t>136</w:t>
    </w:r>
  </w:p>
</w:ftr>
</file>

<file path=word/footer1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7803FD">
    <w:pPr>
      <w:spacing w:line="173" w:lineRule="auto"/>
      <w:ind w:left="4150"/>
      <w:rPr>
        <w:rFonts w:ascii="宋体" w:hAnsi="宋体" w:eastAsia="宋体" w:cs="宋体"/>
        <w:sz w:val="18"/>
        <w:szCs w:val="18"/>
      </w:rPr>
    </w:pPr>
    <w:r>
      <w:rPr>
        <w:rFonts w:ascii="宋体" w:hAnsi="宋体" w:eastAsia="宋体" w:cs="宋体"/>
        <w:spacing w:val="-7"/>
        <w:sz w:val="18"/>
        <w:szCs w:val="18"/>
      </w:rPr>
      <w:t>137</w:t>
    </w:r>
  </w:p>
</w:ftr>
</file>

<file path=word/footer1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0A6DEF">
    <w:pPr>
      <w:spacing w:line="173" w:lineRule="auto"/>
      <w:ind w:left="4150"/>
      <w:rPr>
        <w:rFonts w:ascii="宋体" w:hAnsi="宋体" w:eastAsia="宋体" w:cs="宋体"/>
        <w:sz w:val="18"/>
        <w:szCs w:val="18"/>
      </w:rPr>
    </w:pPr>
    <w:r>
      <w:rPr>
        <w:rFonts w:ascii="宋体" w:hAnsi="宋体" w:eastAsia="宋体" w:cs="宋体"/>
        <w:spacing w:val="-7"/>
        <w:sz w:val="18"/>
        <w:szCs w:val="18"/>
      </w:rPr>
      <w:t>138</w:t>
    </w:r>
  </w:p>
</w:ftr>
</file>

<file path=word/footer1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2FBB56">
    <w:pPr>
      <w:spacing w:line="173" w:lineRule="auto"/>
      <w:ind w:left="4150"/>
      <w:rPr>
        <w:rFonts w:ascii="宋体" w:hAnsi="宋体" w:eastAsia="宋体" w:cs="宋体"/>
        <w:sz w:val="18"/>
        <w:szCs w:val="18"/>
      </w:rPr>
    </w:pPr>
    <w:r>
      <w:rPr>
        <w:rFonts w:ascii="宋体" w:hAnsi="宋体" w:eastAsia="宋体" w:cs="宋体"/>
        <w:spacing w:val="-7"/>
        <w:sz w:val="18"/>
        <w:szCs w:val="18"/>
      </w:rPr>
      <w:t>139</w:t>
    </w:r>
  </w:p>
</w:ftr>
</file>

<file path=word/footer1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1514CD">
    <w:pPr>
      <w:spacing w:line="173" w:lineRule="auto"/>
      <w:ind w:left="4150"/>
      <w:rPr>
        <w:rFonts w:ascii="宋体" w:hAnsi="宋体" w:eastAsia="宋体" w:cs="宋体"/>
        <w:sz w:val="18"/>
        <w:szCs w:val="18"/>
      </w:rPr>
    </w:pPr>
    <w:r>
      <w:rPr>
        <w:rFonts w:ascii="宋体" w:hAnsi="宋体" w:eastAsia="宋体" w:cs="宋体"/>
        <w:spacing w:val="-7"/>
        <w:sz w:val="18"/>
        <w:szCs w:val="18"/>
      </w:rPr>
      <w:t>140</w:t>
    </w:r>
  </w:p>
</w:ftr>
</file>

<file path=word/footer1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5CE181">
    <w:pPr>
      <w:spacing w:line="173" w:lineRule="auto"/>
      <w:ind w:left="4150"/>
      <w:rPr>
        <w:rFonts w:ascii="宋体" w:hAnsi="宋体" w:eastAsia="宋体" w:cs="宋体"/>
        <w:sz w:val="18"/>
        <w:szCs w:val="18"/>
      </w:rPr>
    </w:pPr>
    <w:r>
      <w:rPr>
        <w:rFonts w:ascii="宋体" w:hAnsi="宋体" w:eastAsia="宋体" w:cs="宋体"/>
        <w:spacing w:val="-7"/>
        <w:sz w:val="18"/>
        <w:szCs w:val="18"/>
      </w:rPr>
      <w:t>141</w:t>
    </w:r>
  </w:p>
</w:ftr>
</file>

<file path=word/footer1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319FA8">
    <w:pPr>
      <w:spacing w:line="173" w:lineRule="auto"/>
      <w:ind w:left="4150"/>
      <w:rPr>
        <w:rFonts w:ascii="宋体" w:hAnsi="宋体" w:eastAsia="宋体" w:cs="宋体"/>
        <w:sz w:val="18"/>
        <w:szCs w:val="18"/>
      </w:rPr>
    </w:pPr>
    <w:r>
      <w:rPr>
        <w:rFonts w:ascii="宋体" w:hAnsi="宋体" w:eastAsia="宋体" w:cs="宋体"/>
        <w:spacing w:val="-7"/>
        <w:sz w:val="18"/>
        <w:szCs w:val="18"/>
      </w:rPr>
      <w:t>142</w:t>
    </w:r>
  </w:p>
</w:ftr>
</file>

<file path=word/footer1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54BC5E">
    <w:pPr>
      <w:spacing w:line="173" w:lineRule="auto"/>
      <w:ind w:left="4150"/>
      <w:rPr>
        <w:rFonts w:ascii="宋体" w:hAnsi="宋体" w:eastAsia="宋体" w:cs="宋体"/>
        <w:sz w:val="18"/>
        <w:szCs w:val="18"/>
      </w:rPr>
    </w:pPr>
    <w:r>
      <w:rPr>
        <w:rFonts w:ascii="宋体" w:hAnsi="宋体" w:eastAsia="宋体" w:cs="宋体"/>
        <w:spacing w:val="-7"/>
        <w:sz w:val="18"/>
        <w:szCs w:val="18"/>
      </w:rPr>
      <w:t>143</w:t>
    </w:r>
  </w:p>
</w:ftr>
</file>

<file path=word/footer1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30A85E">
    <w:pPr>
      <w:spacing w:line="173" w:lineRule="auto"/>
      <w:ind w:left="4150"/>
      <w:rPr>
        <w:rFonts w:ascii="宋体" w:hAnsi="宋体" w:eastAsia="宋体" w:cs="宋体"/>
        <w:sz w:val="18"/>
        <w:szCs w:val="18"/>
      </w:rPr>
    </w:pPr>
    <w:r>
      <w:rPr>
        <w:rFonts w:ascii="宋体" w:hAnsi="宋体" w:eastAsia="宋体" w:cs="宋体"/>
        <w:spacing w:val="-7"/>
        <w:sz w:val="18"/>
        <w:szCs w:val="18"/>
      </w:rPr>
      <w:t>144</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32C4B2">
    <w:pPr>
      <w:spacing w:line="173" w:lineRule="auto"/>
      <w:ind w:left="4097"/>
      <w:rPr>
        <w:rFonts w:ascii="宋体" w:hAnsi="宋体" w:eastAsia="宋体" w:cs="宋体"/>
        <w:sz w:val="18"/>
        <w:szCs w:val="18"/>
      </w:rPr>
    </w:pPr>
    <w:r>
      <w:rPr>
        <w:rFonts w:ascii="宋体" w:hAnsi="宋体" w:eastAsia="宋体" w:cs="宋体"/>
        <w:spacing w:val="-10"/>
        <w:sz w:val="18"/>
        <w:szCs w:val="18"/>
      </w:rPr>
      <w:t>10</w:t>
    </w:r>
  </w:p>
</w:ftr>
</file>

<file path=word/footer1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134DA1">
    <w:pPr>
      <w:spacing w:line="173" w:lineRule="auto"/>
      <w:ind w:left="4150"/>
      <w:rPr>
        <w:rFonts w:ascii="宋体" w:hAnsi="宋体" w:eastAsia="宋体" w:cs="宋体"/>
        <w:sz w:val="18"/>
        <w:szCs w:val="18"/>
      </w:rPr>
    </w:pPr>
    <w:r>
      <w:rPr>
        <w:rFonts w:ascii="宋体" w:hAnsi="宋体" w:eastAsia="宋体" w:cs="宋体"/>
        <w:spacing w:val="-7"/>
        <w:sz w:val="18"/>
        <w:szCs w:val="18"/>
      </w:rPr>
      <w:t>145</w:t>
    </w:r>
  </w:p>
</w:ftr>
</file>

<file path=word/footer1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4EEB06">
    <w:pPr>
      <w:spacing w:line="173" w:lineRule="auto"/>
      <w:ind w:left="4150"/>
      <w:rPr>
        <w:rFonts w:ascii="宋体" w:hAnsi="宋体" w:eastAsia="宋体" w:cs="宋体"/>
        <w:sz w:val="18"/>
        <w:szCs w:val="18"/>
      </w:rPr>
    </w:pPr>
    <w:r>
      <w:rPr>
        <w:rFonts w:ascii="宋体" w:hAnsi="宋体" w:eastAsia="宋体" w:cs="宋体"/>
        <w:spacing w:val="-7"/>
        <w:sz w:val="18"/>
        <w:szCs w:val="18"/>
      </w:rPr>
      <w:t>146</w:t>
    </w:r>
  </w:p>
</w:ftr>
</file>

<file path=word/footer1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6A8495">
    <w:pPr>
      <w:spacing w:line="173" w:lineRule="auto"/>
      <w:ind w:left="4150"/>
      <w:rPr>
        <w:rFonts w:ascii="宋体" w:hAnsi="宋体" w:eastAsia="宋体" w:cs="宋体"/>
        <w:sz w:val="18"/>
        <w:szCs w:val="18"/>
      </w:rPr>
    </w:pPr>
    <w:r>
      <w:rPr>
        <w:rFonts w:ascii="宋体" w:hAnsi="宋体" w:eastAsia="宋体" w:cs="宋体"/>
        <w:spacing w:val="-7"/>
        <w:sz w:val="18"/>
        <w:szCs w:val="18"/>
      </w:rPr>
      <w:t>147</w:t>
    </w:r>
  </w:p>
</w:ftr>
</file>

<file path=word/footer1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F7B8C9">
    <w:pPr>
      <w:spacing w:line="173" w:lineRule="auto"/>
      <w:ind w:left="4150"/>
      <w:rPr>
        <w:rFonts w:ascii="宋体" w:hAnsi="宋体" w:eastAsia="宋体" w:cs="宋体"/>
        <w:sz w:val="18"/>
        <w:szCs w:val="18"/>
      </w:rPr>
    </w:pPr>
    <w:r>
      <w:rPr>
        <w:rFonts w:ascii="宋体" w:hAnsi="宋体" w:eastAsia="宋体" w:cs="宋体"/>
        <w:spacing w:val="-7"/>
        <w:sz w:val="18"/>
        <w:szCs w:val="18"/>
      </w:rPr>
      <w:t>148</w:t>
    </w:r>
  </w:p>
</w:ftr>
</file>

<file path=word/footer1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C93896">
    <w:pPr>
      <w:spacing w:line="173" w:lineRule="auto"/>
      <w:ind w:left="4052"/>
      <w:rPr>
        <w:rFonts w:ascii="宋体" w:hAnsi="宋体" w:eastAsia="宋体" w:cs="宋体"/>
        <w:sz w:val="18"/>
        <w:szCs w:val="18"/>
      </w:rPr>
    </w:pPr>
    <w:r>
      <w:rPr>
        <w:rFonts w:ascii="宋体" w:hAnsi="宋体" w:eastAsia="宋体" w:cs="宋体"/>
        <w:spacing w:val="-7"/>
        <w:sz w:val="18"/>
        <w:szCs w:val="18"/>
      </w:rPr>
      <w:t>149</w:t>
    </w:r>
  </w:p>
</w:ftr>
</file>

<file path=word/footer1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8553AC">
    <w:pPr>
      <w:spacing w:line="173" w:lineRule="auto"/>
      <w:ind w:left="4052"/>
      <w:rPr>
        <w:rFonts w:ascii="宋体" w:hAnsi="宋体" w:eastAsia="宋体" w:cs="宋体"/>
        <w:sz w:val="18"/>
        <w:szCs w:val="18"/>
      </w:rPr>
    </w:pPr>
    <w:r>
      <w:rPr>
        <w:rFonts w:ascii="宋体" w:hAnsi="宋体" w:eastAsia="宋体" w:cs="宋体"/>
        <w:spacing w:val="-7"/>
        <w:sz w:val="18"/>
        <w:szCs w:val="18"/>
      </w:rPr>
      <w:t>150</w:t>
    </w:r>
  </w:p>
</w:ftr>
</file>

<file path=word/footer1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B9A368">
    <w:pPr>
      <w:spacing w:line="173" w:lineRule="auto"/>
      <w:ind w:left="4052"/>
      <w:rPr>
        <w:rFonts w:ascii="宋体" w:hAnsi="宋体" w:eastAsia="宋体" w:cs="宋体"/>
        <w:sz w:val="18"/>
        <w:szCs w:val="18"/>
      </w:rPr>
    </w:pPr>
    <w:r>
      <w:rPr>
        <w:rFonts w:ascii="宋体" w:hAnsi="宋体" w:eastAsia="宋体" w:cs="宋体"/>
        <w:spacing w:val="-7"/>
        <w:sz w:val="18"/>
        <w:szCs w:val="18"/>
      </w:rPr>
      <w:t>151</w:t>
    </w:r>
  </w:p>
</w:ftr>
</file>

<file path=word/footer1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1FAD39">
    <w:pPr>
      <w:spacing w:line="173" w:lineRule="auto"/>
      <w:ind w:left="4052"/>
      <w:rPr>
        <w:rFonts w:ascii="宋体" w:hAnsi="宋体" w:eastAsia="宋体" w:cs="宋体"/>
        <w:sz w:val="18"/>
        <w:szCs w:val="18"/>
      </w:rPr>
    </w:pPr>
    <w:r>
      <w:rPr>
        <w:rFonts w:ascii="宋体" w:hAnsi="宋体" w:eastAsia="宋体" w:cs="宋体"/>
        <w:spacing w:val="-7"/>
        <w:sz w:val="18"/>
        <w:szCs w:val="18"/>
      </w:rPr>
      <w:t>152</w:t>
    </w:r>
  </w:p>
</w:ftr>
</file>

<file path=word/footer1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C47AC5">
    <w:pPr>
      <w:spacing w:line="173" w:lineRule="auto"/>
      <w:ind w:left="4052"/>
      <w:rPr>
        <w:rFonts w:ascii="宋体" w:hAnsi="宋体" w:eastAsia="宋体" w:cs="宋体"/>
        <w:sz w:val="18"/>
        <w:szCs w:val="18"/>
      </w:rPr>
    </w:pPr>
    <w:r>
      <w:rPr>
        <w:rFonts w:ascii="宋体" w:hAnsi="宋体" w:eastAsia="宋体" w:cs="宋体"/>
        <w:spacing w:val="-7"/>
        <w:sz w:val="18"/>
        <w:szCs w:val="18"/>
      </w:rPr>
      <w:t>153</w:t>
    </w:r>
  </w:p>
</w:ftr>
</file>

<file path=word/footer1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949D80">
    <w:pPr>
      <w:spacing w:line="173" w:lineRule="auto"/>
      <w:ind w:left="4052"/>
      <w:rPr>
        <w:rFonts w:ascii="宋体" w:hAnsi="宋体" w:eastAsia="宋体" w:cs="宋体"/>
        <w:sz w:val="18"/>
        <w:szCs w:val="18"/>
      </w:rPr>
    </w:pPr>
    <w:r>
      <w:rPr>
        <w:rFonts w:ascii="宋体" w:hAnsi="宋体" w:eastAsia="宋体" w:cs="宋体"/>
        <w:spacing w:val="-7"/>
        <w:sz w:val="18"/>
        <w:szCs w:val="18"/>
      </w:rPr>
      <w:t>154</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4E9FD6">
    <w:pPr>
      <w:spacing w:line="173" w:lineRule="auto"/>
      <w:ind w:left="4097"/>
      <w:rPr>
        <w:rFonts w:ascii="宋体" w:hAnsi="宋体" w:eastAsia="宋体" w:cs="宋体"/>
        <w:sz w:val="18"/>
        <w:szCs w:val="18"/>
      </w:rPr>
    </w:pPr>
    <w:r>
      <w:rPr>
        <w:rFonts w:ascii="宋体" w:hAnsi="宋体" w:eastAsia="宋体" w:cs="宋体"/>
        <w:spacing w:val="-10"/>
        <w:sz w:val="18"/>
        <w:szCs w:val="18"/>
      </w:rPr>
      <w:t>11</w:t>
    </w:r>
  </w:p>
</w:ftr>
</file>

<file path=word/footer1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8CF5F0">
    <w:pPr>
      <w:spacing w:line="173" w:lineRule="auto"/>
      <w:ind w:left="4052"/>
      <w:rPr>
        <w:rFonts w:ascii="宋体" w:hAnsi="宋体" w:eastAsia="宋体" w:cs="宋体"/>
        <w:sz w:val="18"/>
        <w:szCs w:val="18"/>
      </w:rPr>
    </w:pPr>
    <w:r>
      <w:rPr>
        <w:rFonts w:ascii="宋体" w:hAnsi="宋体" w:eastAsia="宋体" w:cs="宋体"/>
        <w:spacing w:val="-7"/>
        <w:sz w:val="18"/>
        <w:szCs w:val="18"/>
      </w:rPr>
      <w:t>155</w:t>
    </w:r>
  </w:p>
</w:ftr>
</file>

<file path=word/footer1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FBA9F2">
    <w:pPr>
      <w:spacing w:line="173" w:lineRule="auto"/>
      <w:ind w:left="4052"/>
      <w:rPr>
        <w:rFonts w:ascii="宋体" w:hAnsi="宋体" w:eastAsia="宋体" w:cs="宋体"/>
        <w:sz w:val="18"/>
        <w:szCs w:val="18"/>
      </w:rPr>
    </w:pPr>
    <w:r>
      <w:rPr>
        <w:rFonts w:ascii="宋体" w:hAnsi="宋体" w:eastAsia="宋体" w:cs="宋体"/>
        <w:spacing w:val="-7"/>
        <w:sz w:val="18"/>
        <w:szCs w:val="18"/>
      </w:rPr>
      <w:t>156</w:t>
    </w:r>
  </w:p>
</w:ftr>
</file>

<file path=word/footer1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69FDCC">
    <w:pPr>
      <w:spacing w:line="173" w:lineRule="auto"/>
      <w:ind w:left="4052"/>
      <w:rPr>
        <w:rFonts w:ascii="宋体" w:hAnsi="宋体" w:eastAsia="宋体" w:cs="宋体"/>
        <w:sz w:val="18"/>
        <w:szCs w:val="18"/>
      </w:rPr>
    </w:pPr>
    <w:r>
      <w:rPr>
        <w:rFonts w:ascii="宋体" w:hAnsi="宋体" w:eastAsia="宋体" w:cs="宋体"/>
        <w:spacing w:val="-7"/>
        <w:sz w:val="18"/>
        <w:szCs w:val="18"/>
      </w:rPr>
      <w:t>157</w:t>
    </w:r>
  </w:p>
</w:ftr>
</file>

<file path=word/footer1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86E3FC">
    <w:pPr>
      <w:spacing w:line="173" w:lineRule="auto"/>
      <w:ind w:left="4052"/>
      <w:rPr>
        <w:rFonts w:ascii="宋体" w:hAnsi="宋体" w:eastAsia="宋体" w:cs="宋体"/>
        <w:sz w:val="18"/>
        <w:szCs w:val="18"/>
      </w:rPr>
    </w:pPr>
    <w:r>
      <w:rPr>
        <w:rFonts w:ascii="宋体" w:hAnsi="宋体" w:eastAsia="宋体" w:cs="宋体"/>
        <w:spacing w:val="-7"/>
        <w:sz w:val="18"/>
        <w:szCs w:val="18"/>
      </w:rPr>
      <w:t>158</w:t>
    </w:r>
  </w:p>
</w:ftr>
</file>

<file path=word/footer1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FF8682">
    <w:pPr>
      <w:spacing w:line="173" w:lineRule="auto"/>
      <w:ind w:left="4052"/>
      <w:rPr>
        <w:rFonts w:ascii="宋体" w:hAnsi="宋体" w:eastAsia="宋体" w:cs="宋体"/>
        <w:sz w:val="18"/>
        <w:szCs w:val="18"/>
      </w:rPr>
    </w:pPr>
    <w:r>
      <w:rPr>
        <w:rFonts w:ascii="宋体" w:hAnsi="宋体" w:eastAsia="宋体" w:cs="宋体"/>
        <w:spacing w:val="-7"/>
        <w:sz w:val="18"/>
        <w:szCs w:val="18"/>
      </w:rPr>
      <w:t>159</w:t>
    </w:r>
  </w:p>
</w:ftr>
</file>

<file path=word/footer1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ABAA0D">
    <w:pPr>
      <w:spacing w:line="173" w:lineRule="auto"/>
      <w:ind w:left="4052"/>
      <w:rPr>
        <w:rFonts w:ascii="宋体" w:hAnsi="宋体" w:eastAsia="宋体" w:cs="宋体"/>
        <w:sz w:val="18"/>
        <w:szCs w:val="18"/>
      </w:rPr>
    </w:pPr>
    <w:r>
      <w:rPr>
        <w:rFonts w:ascii="宋体" w:hAnsi="宋体" w:eastAsia="宋体" w:cs="宋体"/>
        <w:spacing w:val="-7"/>
        <w:sz w:val="18"/>
        <w:szCs w:val="18"/>
      </w:rPr>
      <w:t>160</w:t>
    </w:r>
  </w:p>
</w:ftr>
</file>

<file path=word/footer1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12A5F0">
    <w:pPr>
      <w:spacing w:line="173" w:lineRule="auto"/>
      <w:ind w:left="4052"/>
      <w:rPr>
        <w:rFonts w:ascii="宋体" w:hAnsi="宋体" w:eastAsia="宋体" w:cs="宋体"/>
        <w:sz w:val="18"/>
        <w:szCs w:val="18"/>
      </w:rPr>
    </w:pPr>
    <w:r>
      <w:rPr>
        <w:rFonts w:ascii="宋体" w:hAnsi="宋体" w:eastAsia="宋体" w:cs="宋体"/>
        <w:spacing w:val="-7"/>
        <w:sz w:val="18"/>
        <w:szCs w:val="18"/>
      </w:rPr>
      <w:t>161</w:t>
    </w:r>
  </w:p>
</w:ftr>
</file>

<file path=word/footer1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AA0281">
    <w:pPr>
      <w:spacing w:line="173" w:lineRule="auto"/>
      <w:ind w:left="4052"/>
      <w:rPr>
        <w:rFonts w:ascii="宋体" w:hAnsi="宋体" w:eastAsia="宋体" w:cs="宋体"/>
        <w:sz w:val="18"/>
        <w:szCs w:val="18"/>
      </w:rPr>
    </w:pPr>
    <w:r>
      <w:rPr>
        <w:rFonts w:ascii="宋体" w:hAnsi="宋体" w:eastAsia="宋体" w:cs="宋体"/>
        <w:spacing w:val="-7"/>
        <w:sz w:val="18"/>
        <w:szCs w:val="18"/>
      </w:rPr>
      <w:t>162</w:t>
    </w:r>
  </w:p>
</w:ftr>
</file>

<file path=word/footer1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190B60">
    <w:pPr>
      <w:spacing w:line="173" w:lineRule="auto"/>
      <w:ind w:left="4052"/>
      <w:rPr>
        <w:rFonts w:ascii="宋体" w:hAnsi="宋体" w:eastAsia="宋体" w:cs="宋体"/>
        <w:sz w:val="18"/>
        <w:szCs w:val="18"/>
      </w:rPr>
    </w:pPr>
    <w:r>
      <w:rPr>
        <w:rFonts w:ascii="宋体" w:hAnsi="宋体" w:eastAsia="宋体" w:cs="宋体"/>
        <w:spacing w:val="-7"/>
        <w:sz w:val="18"/>
        <w:szCs w:val="18"/>
      </w:rPr>
      <w:t>163</w:t>
    </w:r>
  </w:p>
</w:ftr>
</file>

<file path=word/footer1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399532">
    <w:pPr>
      <w:spacing w:line="173" w:lineRule="auto"/>
      <w:ind w:left="4052"/>
      <w:rPr>
        <w:rFonts w:ascii="宋体" w:hAnsi="宋体" w:eastAsia="宋体" w:cs="宋体"/>
        <w:sz w:val="18"/>
        <w:szCs w:val="18"/>
      </w:rPr>
    </w:pPr>
    <w:r>
      <w:rPr>
        <w:rFonts w:ascii="宋体" w:hAnsi="宋体" w:eastAsia="宋体" w:cs="宋体"/>
        <w:spacing w:val="-7"/>
        <w:sz w:val="18"/>
        <w:szCs w:val="18"/>
      </w:rPr>
      <w:t>164</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920081">
    <w:pPr>
      <w:spacing w:line="173" w:lineRule="auto"/>
      <w:ind w:left="6908"/>
      <w:rPr>
        <w:rFonts w:ascii="宋体" w:hAnsi="宋体" w:eastAsia="宋体" w:cs="宋体"/>
        <w:sz w:val="18"/>
        <w:szCs w:val="18"/>
      </w:rPr>
    </w:pPr>
    <w:r>
      <w:rPr>
        <w:rFonts w:ascii="宋体" w:hAnsi="宋体" w:eastAsia="宋体" w:cs="宋体"/>
        <w:spacing w:val="-10"/>
        <w:sz w:val="18"/>
        <w:szCs w:val="18"/>
      </w:rPr>
      <w:t>12</w:t>
    </w:r>
  </w:p>
</w:ftr>
</file>

<file path=word/footer1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463B21">
    <w:pPr>
      <w:spacing w:line="173" w:lineRule="auto"/>
      <w:ind w:left="4052"/>
      <w:rPr>
        <w:rFonts w:ascii="宋体" w:hAnsi="宋体" w:eastAsia="宋体" w:cs="宋体"/>
        <w:sz w:val="18"/>
        <w:szCs w:val="18"/>
      </w:rPr>
    </w:pPr>
    <w:r>
      <w:rPr>
        <w:rFonts w:ascii="宋体" w:hAnsi="宋体" w:eastAsia="宋体" w:cs="宋体"/>
        <w:spacing w:val="-7"/>
        <w:sz w:val="18"/>
        <w:szCs w:val="18"/>
      </w:rPr>
      <w:t>165</w:t>
    </w:r>
  </w:p>
</w:ftr>
</file>

<file path=word/footer1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202C42">
    <w:pPr>
      <w:spacing w:line="173" w:lineRule="auto"/>
      <w:ind w:left="4052"/>
      <w:rPr>
        <w:rFonts w:ascii="宋体" w:hAnsi="宋体" w:eastAsia="宋体" w:cs="宋体"/>
        <w:sz w:val="18"/>
        <w:szCs w:val="18"/>
      </w:rPr>
    </w:pPr>
    <w:r>
      <w:rPr>
        <w:rFonts w:ascii="宋体" w:hAnsi="宋体" w:eastAsia="宋体" w:cs="宋体"/>
        <w:spacing w:val="-7"/>
        <w:sz w:val="18"/>
        <w:szCs w:val="18"/>
      </w:rPr>
      <w:t>166</w:t>
    </w:r>
  </w:p>
</w:ftr>
</file>

<file path=word/footer1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7E6208">
    <w:pPr>
      <w:spacing w:line="173" w:lineRule="auto"/>
      <w:ind w:left="4052"/>
      <w:rPr>
        <w:rFonts w:ascii="宋体" w:hAnsi="宋体" w:eastAsia="宋体" w:cs="宋体"/>
        <w:sz w:val="18"/>
        <w:szCs w:val="18"/>
      </w:rPr>
    </w:pPr>
    <w:r>
      <w:rPr>
        <w:rFonts w:ascii="宋体" w:hAnsi="宋体" w:eastAsia="宋体" w:cs="宋体"/>
        <w:spacing w:val="-7"/>
        <w:sz w:val="18"/>
        <w:szCs w:val="18"/>
      </w:rPr>
      <w:t>167</w:t>
    </w:r>
  </w:p>
</w:ftr>
</file>

<file path=word/footer1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9B3041">
    <w:pPr>
      <w:spacing w:line="173" w:lineRule="auto"/>
      <w:ind w:left="4052"/>
      <w:rPr>
        <w:rFonts w:ascii="宋体" w:hAnsi="宋体" w:eastAsia="宋体" w:cs="宋体"/>
        <w:sz w:val="18"/>
        <w:szCs w:val="18"/>
      </w:rPr>
    </w:pPr>
    <w:r>
      <w:rPr>
        <w:rFonts w:ascii="宋体" w:hAnsi="宋体" w:eastAsia="宋体" w:cs="宋体"/>
        <w:spacing w:val="-7"/>
        <w:sz w:val="18"/>
        <w:szCs w:val="18"/>
      </w:rPr>
      <w:t>168</w:t>
    </w:r>
  </w:p>
</w:ftr>
</file>

<file path=word/footer1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F140DB">
    <w:pPr>
      <w:spacing w:line="173" w:lineRule="auto"/>
      <w:ind w:left="4052"/>
      <w:rPr>
        <w:rFonts w:ascii="宋体" w:hAnsi="宋体" w:eastAsia="宋体" w:cs="宋体"/>
        <w:sz w:val="18"/>
        <w:szCs w:val="18"/>
      </w:rPr>
    </w:pPr>
    <w:r>
      <w:rPr>
        <w:rFonts w:ascii="宋体" w:hAnsi="宋体" w:eastAsia="宋体" w:cs="宋体"/>
        <w:spacing w:val="-7"/>
        <w:sz w:val="18"/>
        <w:szCs w:val="18"/>
      </w:rPr>
      <w:t>169</w:t>
    </w:r>
  </w:p>
</w:ftr>
</file>

<file path=word/footer1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65F9E7">
    <w:pPr>
      <w:spacing w:line="173" w:lineRule="auto"/>
      <w:ind w:left="4052"/>
      <w:rPr>
        <w:rFonts w:ascii="宋体" w:hAnsi="宋体" w:eastAsia="宋体" w:cs="宋体"/>
        <w:sz w:val="18"/>
        <w:szCs w:val="18"/>
      </w:rPr>
    </w:pPr>
    <w:r>
      <w:rPr>
        <w:rFonts w:ascii="宋体" w:hAnsi="宋体" w:eastAsia="宋体" w:cs="宋体"/>
        <w:spacing w:val="-7"/>
        <w:sz w:val="18"/>
        <w:szCs w:val="18"/>
      </w:rPr>
      <w:t>170</w:t>
    </w:r>
  </w:p>
</w:ftr>
</file>

<file path=word/footer1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A452F2">
    <w:pPr>
      <w:spacing w:line="173" w:lineRule="auto"/>
      <w:ind w:left="4052"/>
      <w:rPr>
        <w:rFonts w:ascii="宋体" w:hAnsi="宋体" w:eastAsia="宋体" w:cs="宋体"/>
        <w:sz w:val="18"/>
        <w:szCs w:val="18"/>
      </w:rPr>
    </w:pPr>
    <w:r>
      <w:rPr>
        <w:rFonts w:ascii="宋体" w:hAnsi="宋体" w:eastAsia="宋体" w:cs="宋体"/>
        <w:spacing w:val="-7"/>
        <w:sz w:val="18"/>
        <w:szCs w:val="18"/>
      </w:rPr>
      <w:t>171</w:t>
    </w:r>
  </w:p>
</w:ftr>
</file>

<file path=word/footer1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D2CB0B">
    <w:pPr>
      <w:spacing w:line="173" w:lineRule="auto"/>
      <w:ind w:left="4052"/>
      <w:rPr>
        <w:rFonts w:ascii="宋体" w:hAnsi="宋体" w:eastAsia="宋体" w:cs="宋体"/>
        <w:sz w:val="18"/>
        <w:szCs w:val="18"/>
      </w:rPr>
    </w:pPr>
    <w:r>
      <w:rPr>
        <w:rFonts w:ascii="宋体" w:hAnsi="宋体" w:eastAsia="宋体" w:cs="宋体"/>
        <w:spacing w:val="-7"/>
        <w:sz w:val="18"/>
        <w:szCs w:val="18"/>
      </w:rPr>
      <w:t>172</w:t>
    </w:r>
  </w:p>
</w:ftr>
</file>

<file path=word/footer1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C91FA5">
    <w:pPr>
      <w:spacing w:line="173" w:lineRule="auto"/>
      <w:ind w:left="4052"/>
      <w:rPr>
        <w:rFonts w:ascii="宋体" w:hAnsi="宋体" w:eastAsia="宋体" w:cs="宋体"/>
        <w:sz w:val="18"/>
        <w:szCs w:val="18"/>
      </w:rPr>
    </w:pPr>
    <w:r>
      <w:rPr>
        <w:rFonts w:ascii="宋体" w:hAnsi="宋体" w:eastAsia="宋体" w:cs="宋体"/>
        <w:spacing w:val="-7"/>
        <w:sz w:val="18"/>
        <w:szCs w:val="18"/>
      </w:rPr>
      <w:t>173</w:t>
    </w:r>
  </w:p>
</w:ftr>
</file>

<file path=word/footer1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8941FF">
    <w:pPr>
      <w:spacing w:line="173" w:lineRule="auto"/>
      <w:ind w:left="4052"/>
      <w:rPr>
        <w:rFonts w:ascii="宋体" w:hAnsi="宋体" w:eastAsia="宋体" w:cs="宋体"/>
        <w:sz w:val="18"/>
        <w:szCs w:val="18"/>
      </w:rPr>
    </w:pPr>
    <w:r>
      <w:rPr>
        <w:rFonts w:ascii="宋体" w:hAnsi="宋体" w:eastAsia="宋体" w:cs="宋体"/>
        <w:spacing w:val="-7"/>
        <w:sz w:val="18"/>
        <w:szCs w:val="18"/>
      </w:rPr>
      <w:t>174</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9D9A6B">
    <w:pPr>
      <w:spacing w:line="173" w:lineRule="auto"/>
      <w:ind w:left="4097"/>
      <w:rPr>
        <w:rFonts w:ascii="宋体" w:hAnsi="宋体" w:eastAsia="宋体" w:cs="宋体"/>
        <w:sz w:val="18"/>
        <w:szCs w:val="18"/>
      </w:rPr>
    </w:pPr>
    <w:r>
      <w:rPr>
        <w:rFonts w:ascii="宋体" w:hAnsi="宋体" w:eastAsia="宋体" w:cs="宋体"/>
        <w:spacing w:val="-10"/>
        <w:sz w:val="18"/>
        <w:szCs w:val="18"/>
      </w:rPr>
      <w:t>13</w:t>
    </w:r>
  </w:p>
</w:ftr>
</file>

<file path=word/footer1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BF0408">
    <w:pPr>
      <w:spacing w:line="173" w:lineRule="auto"/>
      <w:ind w:left="4052"/>
      <w:rPr>
        <w:rFonts w:ascii="宋体" w:hAnsi="宋体" w:eastAsia="宋体" w:cs="宋体"/>
        <w:sz w:val="18"/>
        <w:szCs w:val="18"/>
      </w:rPr>
    </w:pPr>
    <w:r>
      <w:rPr>
        <w:rFonts w:ascii="宋体" w:hAnsi="宋体" w:eastAsia="宋体" w:cs="宋体"/>
        <w:spacing w:val="-7"/>
        <w:sz w:val="18"/>
        <w:szCs w:val="18"/>
      </w:rPr>
      <w:t>175</w:t>
    </w:r>
  </w:p>
</w:ftr>
</file>

<file path=word/footer1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E03011">
    <w:pPr>
      <w:spacing w:line="173" w:lineRule="auto"/>
      <w:ind w:left="4052"/>
      <w:rPr>
        <w:rFonts w:ascii="宋体" w:hAnsi="宋体" w:eastAsia="宋体" w:cs="宋体"/>
        <w:sz w:val="18"/>
        <w:szCs w:val="18"/>
      </w:rPr>
    </w:pPr>
    <w:r>
      <w:rPr>
        <w:rFonts w:ascii="宋体" w:hAnsi="宋体" w:eastAsia="宋体" w:cs="宋体"/>
        <w:spacing w:val="-7"/>
        <w:sz w:val="18"/>
        <w:szCs w:val="18"/>
      </w:rPr>
      <w:t>176</w:t>
    </w:r>
  </w:p>
</w:ftr>
</file>

<file path=word/footer1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65F4F4">
    <w:pPr>
      <w:spacing w:line="173" w:lineRule="auto"/>
      <w:ind w:left="6865"/>
      <w:rPr>
        <w:rFonts w:ascii="宋体" w:hAnsi="宋体" w:eastAsia="宋体" w:cs="宋体"/>
        <w:sz w:val="18"/>
        <w:szCs w:val="18"/>
      </w:rPr>
    </w:pPr>
    <w:r>
      <w:rPr>
        <w:rFonts w:ascii="宋体" w:hAnsi="宋体" w:eastAsia="宋体" w:cs="宋体"/>
        <w:spacing w:val="-7"/>
        <w:sz w:val="18"/>
        <w:szCs w:val="18"/>
      </w:rPr>
      <w:t>177</w:t>
    </w:r>
  </w:p>
</w:ftr>
</file>

<file path=word/footer1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0E6B9F">
    <w:pPr>
      <w:spacing w:line="173" w:lineRule="auto"/>
      <w:ind w:left="6865"/>
      <w:rPr>
        <w:rFonts w:ascii="宋体" w:hAnsi="宋体" w:eastAsia="宋体" w:cs="宋体"/>
        <w:sz w:val="18"/>
        <w:szCs w:val="18"/>
      </w:rPr>
    </w:pPr>
    <w:r>
      <w:rPr>
        <w:rFonts w:ascii="宋体" w:hAnsi="宋体" w:eastAsia="宋体" w:cs="宋体"/>
        <w:spacing w:val="-7"/>
        <w:sz w:val="18"/>
        <w:szCs w:val="18"/>
      </w:rPr>
      <w:t>178</w:t>
    </w:r>
  </w:p>
</w:ftr>
</file>

<file path=word/footer1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4E1D95">
    <w:pPr>
      <w:spacing w:line="14" w:lineRule="auto"/>
      <w:rPr>
        <w:rFonts w:ascii="Arial"/>
        <w:sz w:val="2"/>
      </w:rPr>
    </w:pPr>
  </w:p>
</w:ftr>
</file>

<file path=word/footer1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B31E5F">
    <w:pPr>
      <w:spacing w:line="173" w:lineRule="auto"/>
      <w:ind w:left="6865"/>
      <w:rPr>
        <w:rFonts w:ascii="宋体" w:hAnsi="宋体" w:eastAsia="宋体" w:cs="宋体"/>
        <w:sz w:val="18"/>
        <w:szCs w:val="18"/>
      </w:rPr>
    </w:pPr>
    <w:r>
      <w:rPr>
        <w:rFonts w:ascii="宋体" w:hAnsi="宋体" w:eastAsia="宋体" w:cs="宋体"/>
        <w:spacing w:val="-7"/>
        <w:sz w:val="18"/>
        <w:szCs w:val="18"/>
      </w:rPr>
      <w:t>180</w:t>
    </w:r>
  </w:p>
</w:ftr>
</file>

<file path=word/footer1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7531C6">
    <w:pPr>
      <w:spacing w:line="173" w:lineRule="auto"/>
      <w:ind w:left="4052"/>
      <w:rPr>
        <w:rFonts w:ascii="宋体" w:hAnsi="宋体" w:eastAsia="宋体" w:cs="宋体"/>
        <w:sz w:val="18"/>
        <w:szCs w:val="18"/>
      </w:rPr>
    </w:pPr>
    <w:r>
      <w:rPr>
        <w:rFonts w:ascii="宋体" w:hAnsi="宋体" w:eastAsia="宋体" w:cs="宋体"/>
        <w:spacing w:val="-7"/>
        <w:sz w:val="18"/>
        <w:szCs w:val="18"/>
      </w:rPr>
      <w:t>181</w:t>
    </w:r>
  </w:p>
</w:ftr>
</file>

<file path=word/footer1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DED09C">
    <w:pPr>
      <w:spacing w:line="173" w:lineRule="auto"/>
      <w:ind w:left="4052"/>
      <w:rPr>
        <w:rFonts w:ascii="宋体" w:hAnsi="宋体" w:eastAsia="宋体" w:cs="宋体"/>
        <w:sz w:val="18"/>
        <w:szCs w:val="18"/>
      </w:rPr>
    </w:pPr>
    <w:r>
      <w:rPr>
        <w:rFonts w:ascii="宋体" w:hAnsi="宋体" w:eastAsia="宋体" w:cs="宋体"/>
        <w:spacing w:val="-7"/>
        <w:sz w:val="18"/>
        <w:szCs w:val="18"/>
      </w:rPr>
      <w:t>182</w:t>
    </w:r>
  </w:p>
</w:ftr>
</file>

<file path=word/footer1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78A563">
    <w:pPr>
      <w:spacing w:line="173" w:lineRule="auto"/>
      <w:ind w:left="4052"/>
      <w:rPr>
        <w:rFonts w:ascii="宋体" w:hAnsi="宋体" w:eastAsia="宋体" w:cs="宋体"/>
        <w:sz w:val="18"/>
        <w:szCs w:val="18"/>
      </w:rPr>
    </w:pPr>
    <w:r>
      <w:rPr>
        <w:rFonts w:ascii="宋体" w:hAnsi="宋体" w:eastAsia="宋体" w:cs="宋体"/>
        <w:spacing w:val="-7"/>
        <w:sz w:val="18"/>
        <w:szCs w:val="18"/>
      </w:rPr>
      <w:t>183</w:t>
    </w:r>
  </w:p>
</w:ftr>
</file>

<file path=word/footer1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E2163B">
    <w:pPr>
      <w:spacing w:line="173" w:lineRule="auto"/>
      <w:ind w:left="4052"/>
      <w:rPr>
        <w:rFonts w:ascii="宋体" w:hAnsi="宋体" w:eastAsia="宋体" w:cs="宋体"/>
        <w:sz w:val="18"/>
        <w:szCs w:val="18"/>
      </w:rPr>
    </w:pPr>
    <w:r>
      <w:rPr>
        <w:rFonts w:ascii="宋体" w:hAnsi="宋体" w:eastAsia="宋体" w:cs="宋体"/>
        <w:spacing w:val="-7"/>
        <w:sz w:val="18"/>
        <w:szCs w:val="18"/>
      </w:rPr>
      <w:t>184</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0843BA">
    <w:pPr>
      <w:spacing w:line="173" w:lineRule="auto"/>
      <w:ind w:left="4097"/>
      <w:rPr>
        <w:rFonts w:ascii="宋体" w:hAnsi="宋体" w:eastAsia="宋体" w:cs="宋体"/>
        <w:sz w:val="18"/>
        <w:szCs w:val="18"/>
      </w:rPr>
    </w:pPr>
    <w:r>
      <w:rPr>
        <w:rFonts w:ascii="宋体" w:hAnsi="宋体" w:eastAsia="宋体" w:cs="宋体"/>
        <w:spacing w:val="-10"/>
        <w:sz w:val="18"/>
        <w:szCs w:val="18"/>
      </w:rPr>
      <w:t>14</w:t>
    </w:r>
  </w:p>
</w:ftr>
</file>

<file path=word/footer1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FF3ADE">
    <w:pPr>
      <w:spacing w:line="173" w:lineRule="auto"/>
      <w:ind w:left="6865"/>
      <w:rPr>
        <w:rFonts w:ascii="宋体" w:hAnsi="宋体" w:eastAsia="宋体" w:cs="宋体"/>
        <w:sz w:val="18"/>
        <w:szCs w:val="18"/>
      </w:rPr>
    </w:pPr>
    <w:r>
      <w:rPr>
        <w:rFonts w:ascii="宋体" w:hAnsi="宋体" w:eastAsia="宋体" w:cs="宋体"/>
        <w:spacing w:val="-7"/>
        <w:sz w:val="18"/>
        <w:szCs w:val="18"/>
      </w:rPr>
      <w:t>185</w:t>
    </w:r>
  </w:p>
</w:ftr>
</file>

<file path=word/footer1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8AB03C">
    <w:pPr>
      <w:spacing w:line="173" w:lineRule="auto"/>
      <w:ind w:left="6865"/>
      <w:rPr>
        <w:rFonts w:ascii="宋体" w:hAnsi="宋体" w:eastAsia="宋体" w:cs="宋体"/>
        <w:sz w:val="18"/>
        <w:szCs w:val="18"/>
      </w:rPr>
    </w:pPr>
    <w:r>
      <w:rPr>
        <w:rFonts w:ascii="宋体" w:hAnsi="宋体" w:eastAsia="宋体" w:cs="宋体"/>
        <w:spacing w:val="-7"/>
        <w:sz w:val="18"/>
        <w:szCs w:val="18"/>
      </w:rPr>
      <w:t>186</w:t>
    </w:r>
  </w:p>
</w:ftr>
</file>

<file path=word/footer1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7F4A7B">
    <w:pPr>
      <w:spacing w:line="173" w:lineRule="auto"/>
      <w:ind w:left="6865"/>
      <w:rPr>
        <w:rFonts w:ascii="宋体" w:hAnsi="宋体" w:eastAsia="宋体" w:cs="宋体"/>
        <w:sz w:val="18"/>
        <w:szCs w:val="18"/>
      </w:rPr>
    </w:pPr>
    <w:r>
      <w:rPr>
        <w:rFonts w:ascii="宋体" w:hAnsi="宋体" w:eastAsia="宋体" w:cs="宋体"/>
        <w:spacing w:val="-7"/>
        <w:sz w:val="18"/>
        <w:szCs w:val="18"/>
      </w:rPr>
      <w:t>187</w:t>
    </w:r>
  </w:p>
</w:ftr>
</file>

<file path=word/footer1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33F8D9">
    <w:pPr>
      <w:spacing w:line="173" w:lineRule="auto"/>
      <w:ind w:left="6865"/>
      <w:rPr>
        <w:rFonts w:ascii="宋体" w:hAnsi="宋体" w:eastAsia="宋体" w:cs="宋体"/>
        <w:sz w:val="18"/>
        <w:szCs w:val="18"/>
      </w:rPr>
    </w:pPr>
    <w:r>
      <w:rPr>
        <w:rFonts w:ascii="宋体" w:hAnsi="宋体" w:eastAsia="宋体" w:cs="宋体"/>
        <w:spacing w:val="-7"/>
        <w:sz w:val="18"/>
        <w:szCs w:val="18"/>
      </w:rPr>
      <w:t>188</w:t>
    </w:r>
  </w:p>
</w:ftr>
</file>

<file path=word/footer1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F3C643">
    <w:pPr>
      <w:spacing w:line="173" w:lineRule="auto"/>
      <w:ind w:left="6865"/>
      <w:rPr>
        <w:rFonts w:ascii="宋体" w:hAnsi="宋体" w:eastAsia="宋体" w:cs="宋体"/>
        <w:sz w:val="18"/>
        <w:szCs w:val="18"/>
      </w:rPr>
    </w:pPr>
    <w:r>
      <w:rPr>
        <w:rFonts w:ascii="宋体" w:hAnsi="宋体" w:eastAsia="宋体" w:cs="宋体"/>
        <w:spacing w:val="-7"/>
        <w:sz w:val="18"/>
        <w:szCs w:val="18"/>
      </w:rPr>
      <w:t>189</w:t>
    </w:r>
  </w:p>
</w:ftr>
</file>

<file path=word/footer1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65D7A2">
    <w:pPr>
      <w:spacing w:line="173" w:lineRule="auto"/>
      <w:ind w:left="4052"/>
      <w:rPr>
        <w:rFonts w:ascii="宋体" w:hAnsi="宋体" w:eastAsia="宋体" w:cs="宋体"/>
        <w:sz w:val="18"/>
        <w:szCs w:val="18"/>
      </w:rPr>
    </w:pPr>
    <w:r>
      <w:rPr>
        <w:rFonts w:ascii="宋体" w:hAnsi="宋体" w:eastAsia="宋体" w:cs="宋体"/>
        <w:spacing w:val="-7"/>
        <w:sz w:val="18"/>
        <w:szCs w:val="18"/>
      </w:rPr>
      <w:t>190</w:t>
    </w:r>
  </w:p>
</w:ftr>
</file>

<file path=word/footer1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F29C67">
    <w:pPr>
      <w:spacing w:line="173" w:lineRule="auto"/>
      <w:ind w:left="4052"/>
      <w:rPr>
        <w:rFonts w:ascii="宋体" w:hAnsi="宋体" w:eastAsia="宋体" w:cs="宋体"/>
        <w:sz w:val="18"/>
        <w:szCs w:val="18"/>
      </w:rPr>
    </w:pPr>
    <w:r>
      <w:rPr>
        <w:rFonts w:ascii="宋体" w:hAnsi="宋体" w:eastAsia="宋体" w:cs="宋体"/>
        <w:spacing w:val="-7"/>
        <w:sz w:val="18"/>
        <w:szCs w:val="18"/>
      </w:rPr>
      <w:t>191</w:t>
    </w:r>
  </w:p>
</w:ftr>
</file>

<file path=word/footer1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E4C749">
    <w:pPr>
      <w:spacing w:line="173" w:lineRule="auto"/>
      <w:ind w:left="4052"/>
      <w:rPr>
        <w:rFonts w:ascii="宋体" w:hAnsi="宋体" w:eastAsia="宋体" w:cs="宋体"/>
        <w:sz w:val="18"/>
        <w:szCs w:val="18"/>
      </w:rPr>
    </w:pPr>
    <w:r>
      <w:rPr>
        <w:rFonts w:ascii="宋体" w:hAnsi="宋体" w:eastAsia="宋体" w:cs="宋体"/>
        <w:spacing w:val="-7"/>
        <w:sz w:val="18"/>
        <w:szCs w:val="18"/>
      </w:rPr>
      <w:t>192</w:t>
    </w:r>
  </w:p>
</w:ftr>
</file>

<file path=word/footer1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A56E28">
    <w:pPr>
      <w:spacing w:line="173" w:lineRule="auto"/>
      <w:ind w:left="4052"/>
      <w:rPr>
        <w:rFonts w:ascii="宋体" w:hAnsi="宋体" w:eastAsia="宋体" w:cs="宋体"/>
        <w:sz w:val="18"/>
        <w:szCs w:val="18"/>
      </w:rPr>
    </w:pPr>
    <w:r>
      <w:rPr>
        <w:rFonts w:ascii="宋体" w:hAnsi="宋体" w:eastAsia="宋体" w:cs="宋体"/>
        <w:spacing w:val="-7"/>
        <w:sz w:val="18"/>
        <w:szCs w:val="18"/>
      </w:rPr>
      <w:t>193</w:t>
    </w:r>
  </w:p>
</w:ftr>
</file>

<file path=word/footer1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8C34A8">
    <w:pPr>
      <w:spacing w:line="173" w:lineRule="auto"/>
      <w:ind w:left="6865"/>
      <w:rPr>
        <w:rFonts w:ascii="宋体" w:hAnsi="宋体" w:eastAsia="宋体" w:cs="宋体"/>
        <w:sz w:val="18"/>
        <w:szCs w:val="18"/>
      </w:rPr>
    </w:pPr>
    <w:r>
      <w:rPr>
        <w:rFonts w:ascii="宋体" w:hAnsi="宋体" w:eastAsia="宋体" w:cs="宋体"/>
        <w:spacing w:val="-7"/>
        <w:sz w:val="18"/>
        <w:szCs w:val="18"/>
      </w:rPr>
      <w:t>194</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220868">
    <w:pPr>
      <w:spacing w:line="230" w:lineRule="auto"/>
      <w:ind w:left="4382"/>
      <w:rPr>
        <w:rFonts w:ascii="宋体" w:hAnsi="宋体" w:eastAsia="宋体" w:cs="宋体"/>
        <w:sz w:val="18"/>
        <w:szCs w:val="18"/>
      </w:rPr>
    </w:pPr>
    <w:r>
      <w:rPr>
        <w:rFonts w:ascii="宋体" w:hAnsi="宋体" w:eastAsia="宋体" w:cs="宋体"/>
        <w:sz w:val="18"/>
        <w:szCs w:val="18"/>
      </w:rPr>
      <w:t>I</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7CF220">
    <w:pPr>
      <w:spacing w:line="173" w:lineRule="auto"/>
      <w:ind w:left="4097"/>
      <w:rPr>
        <w:rFonts w:ascii="宋体" w:hAnsi="宋体" w:eastAsia="宋体" w:cs="宋体"/>
        <w:sz w:val="18"/>
        <w:szCs w:val="18"/>
      </w:rPr>
    </w:pPr>
    <w:r>
      <w:rPr>
        <w:rFonts w:ascii="宋体" w:hAnsi="宋体" w:eastAsia="宋体" w:cs="宋体"/>
        <w:spacing w:val="-10"/>
        <w:sz w:val="18"/>
        <w:szCs w:val="18"/>
      </w:rPr>
      <w:t>15</w:t>
    </w:r>
  </w:p>
</w:ftr>
</file>

<file path=word/footer2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99166B">
    <w:pPr>
      <w:spacing w:line="173" w:lineRule="auto"/>
      <w:ind w:left="6865"/>
      <w:rPr>
        <w:rFonts w:ascii="宋体" w:hAnsi="宋体" w:eastAsia="宋体" w:cs="宋体"/>
        <w:sz w:val="18"/>
        <w:szCs w:val="18"/>
      </w:rPr>
    </w:pPr>
    <w:r>
      <w:rPr>
        <w:rFonts w:ascii="宋体" w:hAnsi="宋体" w:eastAsia="宋体" w:cs="宋体"/>
        <w:spacing w:val="-7"/>
        <w:sz w:val="18"/>
        <w:szCs w:val="18"/>
      </w:rPr>
      <w:t>195</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EC507D">
    <w:pPr>
      <w:spacing w:line="173" w:lineRule="auto"/>
      <w:ind w:left="4097"/>
      <w:rPr>
        <w:rFonts w:ascii="宋体" w:hAnsi="宋体" w:eastAsia="宋体" w:cs="宋体"/>
        <w:sz w:val="18"/>
        <w:szCs w:val="18"/>
      </w:rPr>
    </w:pPr>
    <w:r>
      <w:rPr>
        <w:rFonts w:ascii="宋体" w:hAnsi="宋体" w:eastAsia="宋体" w:cs="宋体"/>
        <w:spacing w:val="-10"/>
        <w:sz w:val="18"/>
        <w:szCs w:val="18"/>
      </w:rPr>
      <w:t>16</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0B8252">
    <w:pPr>
      <w:spacing w:line="173" w:lineRule="auto"/>
      <w:ind w:left="4196"/>
      <w:rPr>
        <w:rFonts w:ascii="宋体" w:hAnsi="宋体" w:eastAsia="宋体" w:cs="宋体"/>
        <w:sz w:val="18"/>
        <w:szCs w:val="18"/>
      </w:rPr>
    </w:pPr>
    <w:r>
      <w:rPr>
        <w:rFonts w:ascii="宋体" w:hAnsi="宋体" w:eastAsia="宋体" w:cs="宋体"/>
        <w:spacing w:val="-10"/>
        <w:sz w:val="18"/>
        <w:szCs w:val="18"/>
      </w:rPr>
      <w:t>17</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BE3308">
    <w:pPr>
      <w:spacing w:line="173" w:lineRule="auto"/>
      <w:ind w:left="4196"/>
      <w:rPr>
        <w:rFonts w:ascii="宋体" w:hAnsi="宋体" w:eastAsia="宋体" w:cs="宋体"/>
        <w:sz w:val="18"/>
        <w:szCs w:val="18"/>
      </w:rPr>
    </w:pPr>
    <w:r>
      <w:rPr>
        <w:rFonts w:ascii="宋体" w:hAnsi="宋体" w:eastAsia="宋体" w:cs="宋体"/>
        <w:spacing w:val="-10"/>
        <w:sz w:val="18"/>
        <w:szCs w:val="18"/>
      </w:rPr>
      <w:t>18</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C6A32F">
    <w:pPr>
      <w:spacing w:line="173" w:lineRule="auto"/>
      <w:ind w:left="4196"/>
      <w:rPr>
        <w:rFonts w:ascii="宋体" w:hAnsi="宋体" w:eastAsia="宋体" w:cs="宋体"/>
        <w:sz w:val="18"/>
        <w:szCs w:val="18"/>
      </w:rPr>
    </w:pPr>
    <w:r>
      <w:rPr>
        <w:rFonts w:ascii="宋体" w:hAnsi="宋体" w:eastAsia="宋体" w:cs="宋体"/>
        <w:spacing w:val="-10"/>
        <w:sz w:val="18"/>
        <w:szCs w:val="18"/>
      </w:rPr>
      <w:t>19</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37D87C">
    <w:pPr>
      <w:spacing w:line="172" w:lineRule="auto"/>
      <w:ind w:left="4185"/>
      <w:rPr>
        <w:rFonts w:ascii="宋体" w:hAnsi="宋体" w:eastAsia="宋体" w:cs="宋体"/>
        <w:sz w:val="18"/>
        <w:szCs w:val="18"/>
      </w:rPr>
    </w:pPr>
    <w:r>
      <w:rPr>
        <w:rFonts w:ascii="宋体" w:hAnsi="宋体" w:eastAsia="宋体" w:cs="宋体"/>
        <w:spacing w:val="-4"/>
        <w:sz w:val="18"/>
        <w:szCs w:val="18"/>
      </w:rPr>
      <w:t>20</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AD0A32">
    <w:pPr>
      <w:spacing w:line="173" w:lineRule="auto"/>
      <w:ind w:left="4086"/>
      <w:rPr>
        <w:rFonts w:ascii="宋体" w:hAnsi="宋体" w:eastAsia="宋体" w:cs="宋体"/>
        <w:sz w:val="18"/>
        <w:szCs w:val="18"/>
      </w:rPr>
    </w:pPr>
    <w:r>
      <w:rPr>
        <w:rFonts w:ascii="宋体" w:hAnsi="宋体" w:eastAsia="宋体" w:cs="宋体"/>
        <w:spacing w:val="-4"/>
        <w:sz w:val="18"/>
        <w:szCs w:val="18"/>
      </w:rPr>
      <w:t>21</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3C389E">
    <w:pPr>
      <w:spacing w:line="172" w:lineRule="auto"/>
      <w:ind w:left="4086"/>
      <w:rPr>
        <w:rFonts w:ascii="宋体" w:hAnsi="宋体" w:eastAsia="宋体" w:cs="宋体"/>
        <w:sz w:val="18"/>
        <w:szCs w:val="18"/>
      </w:rPr>
    </w:pPr>
    <w:r>
      <w:rPr>
        <w:rFonts w:ascii="宋体" w:hAnsi="宋体" w:eastAsia="宋体" w:cs="宋体"/>
        <w:spacing w:val="-4"/>
        <w:sz w:val="18"/>
        <w:szCs w:val="18"/>
      </w:rPr>
      <w:t>22</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921912">
    <w:pPr>
      <w:spacing w:line="172" w:lineRule="auto"/>
      <w:ind w:left="4086"/>
      <w:rPr>
        <w:rFonts w:ascii="宋体" w:hAnsi="宋体" w:eastAsia="宋体" w:cs="宋体"/>
        <w:sz w:val="18"/>
        <w:szCs w:val="18"/>
      </w:rPr>
    </w:pPr>
    <w:r>
      <w:rPr>
        <w:rFonts w:ascii="宋体" w:hAnsi="宋体" w:eastAsia="宋体" w:cs="宋体"/>
        <w:spacing w:val="-4"/>
        <w:sz w:val="18"/>
        <w:szCs w:val="18"/>
      </w:rPr>
      <w:t>23</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1FB41F">
    <w:pPr>
      <w:spacing w:line="172" w:lineRule="auto"/>
      <w:ind w:left="4086"/>
      <w:rPr>
        <w:rFonts w:ascii="宋体" w:hAnsi="宋体" w:eastAsia="宋体" w:cs="宋体"/>
        <w:sz w:val="18"/>
        <w:szCs w:val="18"/>
      </w:rPr>
    </w:pPr>
    <w:r>
      <w:rPr>
        <w:rFonts w:ascii="宋体" w:hAnsi="宋体" w:eastAsia="宋体" w:cs="宋体"/>
        <w:spacing w:val="-4"/>
        <w:sz w:val="18"/>
        <w:szCs w:val="18"/>
      </w:rPr>
      <w:t>24</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C7EF79">
    <w:pPr>
      <w:spacing w:line="230" w:lineRule="auto"/>
      <w:ind w:left="4340"/>
      <w:rPr>
        <w:rFonts w:ascii="宋体" w:hAnsi="宋体" w:eastAsia="宋体" w:cs="宋体"/>
        <w:sz w:val="18"/>
        <w:szCs w:val="18"/>
      </w:rPr>
    </w:pPr>
    <w:r>
      <w:rPr>
        <w:rFonts w:ascii="宋体" w:hAnsi="宋体" w:eastAsia="宋体" w:cs="宋体"/>
        <w:spacing w:val="-8"/>
        <w:sz w:val="18"/>
        <w:szCs w:val="18"/>
      </w:rPr>
      <w:t>II</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3B794A">
    <w:pPr>
      <w:spacing w:line="172" w:lineRule="auto"/>
      <w:ind w:left="4086"/>
      <w:rPr>
        <w:rFonts w:ascii="宋体" w:hAnsi="宋体" w:eastAsia="宋体" w:cs="宋体"/>
        <w:sz w:val="18"/>
        <w:szCs w:val="18"/>
      </w:rPr>
    </w:pPr>
    <w:r>
      <w:rPr>
        <w:rFonts w:ascii="宋体" w:hAnsi="宋体" w:eastAsia="宋体" w:cs="宋体"/>
        <w:spacing w:val="-4"/>
        <w:sz w:val="18"/>
        <w:szCs w:val="18"/>
      </w:rPr>
      <w:t>25</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A27111">
    <w:pPr>
      <w:spacing w:line="172" w:lineRule="auto"/>
      <w:ind w:left="4086"/>
      <w:rPr>
        <w:rFonts w:ascii="宋体" w:hAnsi="宋体" w:eastAsia="宋体" w:cs="宋体"/>
        <w:sz w:val="18"/>
        <w:szCs w:val="18"/>
      </w:rPr>
    </w:pPr>
    <w:r>
      <w:rPr>
        <w:rFonts w:ascii="宋体" w:hAnsi="宋体" w:eastAsia="宋体" w:cs="宋体"/>
        <w:spacing w:val="-4"/>
        <w:sz w:val="18"/>
        <w:szCs w:val="18"/>
      </w:rPr>
      <w:t>26</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B504C0">
    <w:pPr>
      <w:spacing w:line="172" w:lineRule="auto"/>
      <w:ind w:left="4086"/>
      <w:rPr>
        <w:rFonts w:ascii="宋体" w:hAnsi="宋体" w:eastAsia="宋体" w:cs="宋体"/>
        <w:sz w:val="18"/>
        <w:szCs w:val="18"/>
      </w:rPr>
    </w:pPr>
    <w:r>
      <w:rPr>
        <w:rFonts w:ascii="宋体" w:hAnsi="宋体" w:eastAsia="宋体" w:cs="宋体"/>
        <w:spacing w:val="-4"/>
        <w:sz w:val="18"/>
        <w:szCs w:val="18"/>
      </w:rPr>
      <w:t>27</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D8E322">
    <w:pPr>
      <w:spacing w:line="172" w:lineRule="auto"/>
      <w:ind w:left="4086"/>
      <w:rPr>
        <w:rFonts w:ascii="宋体" w:hAnsi="宋体" w:eastAsia="宋体" w:cs="宋体"/>
        <w:sz w:val="18"/>
        <w:szCs w:val="18"/>
      </w:rPr>
    </w:pPr>
    <w:r>
      <w:rPr>
        <w:rFonts w:ascii="宋体" w:hAnsi="宋体" w:eastAsia="宋体" w:cs="宋体"/>
        <w:spacing w:val="-4"/>
        <w:sz w:val="18"/>
        <w:szCs w:val="18"/>
      </w:rPr>
      <w:t>28</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757CD4">
    <w:pPr>
      <w:spacing w:line="172" w:lineRule="auto"/>
      <w:ind w:left="4086"/>
      <w:rPr>
        <w:rFonts w:ascii="宋体" w:hAnsi="宋体" w:eastAsia="宋体" w:cs="宋体"/>
        <w:sz w:val="18"/>
        <w:szCs w:val="18"/>
      </w:rPr>
    </w:pPr>
    <w:r>
      <w:rPr>
        <w:rFonts w:ascii="宋体" w:hAnsi="宋体" w:eastAsia="宋体" w:cs="宋体"/>
        <w:spacing w:val="-4"/>
        <w:sz w:val="18"/>
        <w:szCs w:val="18"/>
      </w:rPr>
      <w:t>29</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1383AE">
    <w:pPr>
      <w:spacing w:line="172" w:lineRule="auto"/>
      <w:ind w:left="4087"/>
      <w:rPr>
        <w:rFonts w:ascii="宋体" w:hAnsi="宋体" w:eastAsia="宋体" w:cs="宋体"/>
        <w:sz w:val="18"/>
        <w:szCs w:val="18"/>
      </w:rPr>
    </w:pPr>
    <w:r>
      <w:rPr>
        <w:rFonts w:ascii="宋体" w:hAnsi="宋体" w:eastAsia="宋体" w:cs="宋体"/>
        <w:spacing w:val="-5"/>
        <w:sz w:val="18"/>
        <w:szCs w:val="18"/>
      </w:rPr>
      <w:t>30</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6373E5">
    <w:pPr>
      <w:spacing w:line="173" w:lineRule="auto"/>
      <w:ind w:left="4087"/>
      <w:rPr>
        <w:rFonts w:ascii="宋体" w:hAnsi="宋体" w:eastAsia="宋体" w:cs="宋体"/>
        <w:sz w:val="18"/>
        <w:szCs w:val="18"/>
      </w:rPr>
    </w:pPr>
    <w:r>
      <w:rPr>
        <w:rFonts w:ascii="宋体" w:hAnsi="宋体" w:eastAsia="宋体" w:cs="宋体"/>
        <w:spacing w:val="-5"/>
        <w:sz w:val="18"/>
        <w:szCs w:val="18"/>
      </w:rPr>
      <w:t>31</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2ECE3E">
    <w:pPr>
      <w:spacing w:line="172" w:lineRule="auto"/>
      <w:ind w:left="4087"/>
      <w:rPr>
        <w:rFonts w:ascii="宋体" w:hAnsi="宋体" w:eastAsia="宋体" w:cs="宋体"/>
        <w:sz w:val="18"/>
        <w:szCs w:val="18"/>
      </w:rPr>
    </w:pPr>
    <w:r>
      <w:rPr>
        <w:rFonts w:ascii="宋体" w:hAnsi="宋体" w:eastAsia="宋体" w:cs="宋体"/>
        <w:spacing w:val="-5"/>
        <w:sz w:val="18"/>
        <w:szCs w:val="18"/>
      </w:rPr>
      <w:t>32</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1202B5">
    <w:pPr>
      <w:spacing w:line="172" w:lineRule="auto"/>
      <w:ind w:left="4087"/>
      <w:rPr>
        <w:rFonts w:ascii="宋体" w:hAnsi="宋体" w:eastAsia="宋体" w:cs="宋体"/>
        <w:sz w:val="18"/>
        <w:szCs w:val="18"/>
      </w:rPr>
    </w:pPr>
    <w:r>
      <w:rPr>
        <w:rFonts w:ascii="宋体" w:hAnsi="宋体" w:eastAsia="宋体" w:cs="宋体"/>
        <w:spacing w:val="-5"/>
        <w:sz w:val="18"/>
        <w:szCs w:val="18"/>
      </w:rPr>
      <w:t>33</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77BFD7">
    <w:pPr>
      <w:spacing w:line="172" w:lineRule="auto"/>
      <w:ind w:left="4087"/>
      <w:rPr>
        <w:rFonts w:ascii="宋体" w:hAnsi="宋体" w:eastAsia="宋体" w:cs="宋体"/>
        <w:sz w:val="18"/>
        <w:szCs w:val="18"/>
      </w:rPr>
    </w:pPr>
    <w:r>
      <w:rPr>
        <w:rFonts w:ascii="宋体" w:hAnsi="宋体" w:eastAsia="宋体" w:cs="宋体"/>
        <w:spacing w:val="-5"/>
        <w:sz w:val="18"/>
        <w:szCs w:val="18"/>
      </w:rPr>
      <w:t>34</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A852FF">
    <w:pPr>
      <w:spacing w:line="230" w:lineRule="auto"/>
      <w:ind w:left="4293"/>
      <w:rPr>
        <w:rFonts w:ascii="宋体" w:hAnsi="宋体" w:eastAsia="宋体" w:cs="宋体"/>
        <w:sz w:val="18"/>
        <w:szCs w:val="18"/>
      </w:rPr>
    </w:pPr>
    <w:r>
      <w:rPr>
        <w:rFonts w:ascii="宋体" w:hAnsi="宋体" w:eastAsia="宋体" w:cs="宋体"/>
        <w:spacing w:val="-6"/>
        <w:sz w:val="18"/>
        <w:szCs w:val="18"/>
      </w:rPr>
      <w:t>III</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CB89D7">
    <w:pPr>
      <w:spacing w:line="172" w:lineRule="auto"/>
      <w:ind w:left="4087"/>
      <w:rPr>
        <w:rFonts w:ascii="宋体" w:hAnsi="宋体" w:eastAsia="宋体" w:cs="宋体"/>
        <w:sz w:val="18"/>
        <w:szCs w:val="18"/>
      </w:rPr>
    </w:pPr>
    <w:r>
      <w:rPr>
        <w:rFonts w:ascii="宋体" w:hAnsi="宋体" w:eastAsia="宋体" w:cs="宋体"/>
        <w:spacing w:val="-5"/>
        <w:sz w:val="18"/>
        <w:szCs w:val="18"/>
      </w:rPr>
      <w:t>35</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87CFF3">
    <w:pPr>
      <w:spacing w:line="172" w:lineRule="auto"/>
      <w:ind w:left="4087"/>
      <w:rPr>
        <w:rFonts w:ascii="宋体" w:hAnsi="宋体" w:eastAsia="宋体" w:cs="宋体"/>
        <w:sz w:val="18"/>
        <w:szCs w:val="18"/>
      </w:rPr>
    </w:pPr>
    <w:r>
      <w:rPr>
        <w:rFonts w:ascii="宋体" w:hAnsi="宋体" w:eastAsia="宋体" w:cs="宋体"/>
        <w:spacing w:val="-5"/>
        <w:sz w:val="18"/>
        <w:szCs w:val="18"/>
      </w:rPr>
      <w:t>36</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E477D0">
    <w:pPr>
      <w:spacing w:line="172" w:lineRule="auto"/>
      <w:ind w:left="4087"/>
      <w:rPr>
        <w:rFonts w:ascii="宋体" w:hAnsi="宋体" w:eastAsia="宋体" w:cs="宋体"/>
        <w:sz w:val="18"/>
        <w:szCs w:val="18"/>
      </w:rPr>
    </w:pPr>
    <w:r>
      <w:rPr>
        <w:rFonts w:ascii="宋体" w:hAnsi="宋体" w:eastAsia="宋体" w:cs="宋体"/>
        <w:spacing w:val="-5"/>
        <w:sz w:val="18"/>
        <w:szCs w:val="18"/>
      </w:rPr>
      <w:t>37</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8D813F">
    <w:pPr>
      <w:spacing w:line="172" w:lineRule="auto"/>
      <w:ind w:left="6898"/>
      <w:rPr>
        <w:rFonts w:ascii="宋体" w:hAnsi="宋体" w:eastAsia="宋体" w:cs="宋体"/>
        <w:sz w:val="18"/>
        <w:szCs w:val="18"/>
      </w:rPr>
    </w:pPr>
    <w:r>
      <w:rPr>
        <w:rFonts w:ascii="宋体" w:hAnsi="宋体" w:eastAsia="宋体" w:cs="宋体"/>
        <w:spacing w:val="-5"/>
        <w:sz w:val="18"/>
        <w:szCs w:val="18"/>
      </w:rPr>
      <w:t>38</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CAC5B0">
    <w:pPr>
      <w:spacing w:line="172" w:lineRule="auto"/>
      <w:ind w:left="4087"/>
      <w:rPr>
        <w:rFonts w:ascii="宋体" w:hAnsi="宋体" w:eastAsia="宋体" w:cs="宋体"/>
        <w:sz w:val="18"/>
        <w:szCs w:val="18"/>
      </w:rPr>
    </w:pPr>
    <w:r>
      <w:rPr>
        <w:rFonts w:ascii="宋体" w:hAnsi="宋体" w:eastAsia="宋体" w:cs="宋体"/>
        <w:spacing w:val="-5"/>
        <w:sz w:val="18"/>
        <w:szCs w:val="18"/>
      </w:rPr>
      <w:t>39</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EB0F01">
    <w:pPr>
      <w:spacing w:line="172" w:lineRule="auto"/>
      <w:ind w:left="4083"/>
      <w:rPr>
        <w:rFonts w:ascii="宋体" w:hAnsi="宋体" w:eastAsia="宋体" w:cs="宋体"/>
        <w:sz w:val="18"/>
        <w:szCs w:val="18"/>
      </w:rPr>
    </w:pPr>
    <w:r>
      <w:rPr>
        <w:rFonts w:ascii="宋体" w:hAnsi="宋体" w:eastAsia="宋体" w:cs="宋体"/>
        <w:spacing w:val="-3"/>
        <w:sz w:val="18"/>
        <w:szCs w:val="18"/>
      </w:rPr>
      <w:t>40</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7795C9">
    <w:pPr>
      <w:spacing w:line="173" w:lineRule="auto"/>
      <w:ind w:left="4083"/>
      <w:rPr>
        <w:rFonts w:ascii="宋体" w:hAnsi="宋体" w:eastAsia="宋体" w:cs="宋体"/>
        <w:sz w:val="18"/>
        <w:szCs w:val="18"/>
      </w:rPr>
    </w:pPr>
    <w:r>
      <w:rPr>
        <w:rFonts w:ascii="宋体" w:hAnsi="宋体" w:eastAsia="宋体" w:cs="宋体"/>
        <w:spacing w:val="-3"/>
        <w:sz w:val="18"/>
        <w:szCs w:val="18"/>
      </w:rPr>
      <w:t>41</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38D677">
    <w:pPr>
      <w:spacing w:line="172" w:lineRule="auto"/>
      <w:ind w:left="4083"/>
      <w:rPr>
        <w:rFonts w:ascii="宋体" w:hAnsi="宋体" w:eastAsia="宋体" w:cs="宋体"/>
        <w:sz w:val="18"/>
        <w:szCs w:val="18"/>
      </w:rPr>
    </w:pPr>
    <w:r>
      <w:rPr>
        <w:rFonts w:ascii="宋体" w:hAnsi="宋体" w:eastAsia="宋体" w:cs="宋体"/>
        <w:spacing w:val="-3"/>
        <w:sz w:val="18"/>
        <w:szCs w:val="18"/>
      </w:rPr>
      <w:t>42</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3289BB">
    <w:pPr>
      <w:spacing w:line="172" w:lineRule="auto"/>
      <w:ind w:left="4083"/>
      <w:rPr>
        <w:rFonts w:ascii="宋体" w:hAnsi="宋体" w:eastAsia="宋体" w:cs="宋体"/>
        <w:sz w:val="18"/>
        <w:szCs w:val="18"/>
      </w:rPr>
    </w:pPr>
    <w:r>
      <w:rPr>
        <w:rFonts w:ascii="宋体" w:hAnsi="宋体" w:eastAsia="宋体" w:cs="宋体"/>
        <w:spacing w:val="-3"/>
        <w:sz w:val="18"/>
        <w:szCs w:val="18"/>
      </w:rPr>
      <w:t>43</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1BE715">
    <w:pPr>
      <w:spacing w:line="172" w:lineRule="auto"/>
      <w:ind w:left="4083"/>
      <w:rPr>
        <w:rFonts w:ascii="宋体" w:hAnsi="宋体" w:eastAsia="宋体" w:cs="宋体"/>
        <w:sz w:val="18"/>
        <w:szCs w:val="18"/>
      </w:rPr>
    </w:pPr>
    <w:r>
      <w:rPr>
        <w:rFonts w:ascii="宋体" w:hAnsi="宋体" w:eastAsia="宋体" w:cs="宋体"/>
        <w:spacing w:val="-3"/>
        <w:sz w:val="18"/>
        <w:szCs w:val="18"/>
      </w:rPr>
      <w:t>44</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39D130">
    <w:pPr>
      <w:spacing w:line="230" w:lineRule="auto"/>
      <w:ind w:left="4338"/>
      <w:rPr>
        <w:rFonts w:ascii="宋体" w:hAnsi="宋体" w:eastAsia="宋体" w:cs="宋体"/>
        <w:sz w:val="18"/>
        <w:szCs w:val="18"/>
      </w:rPr>
    </w:pPr>
    <w:r>
      <w:rPr>
        <w:rFonts w:ascii="宋体" w:hAnsi="宋体" w:eastAsia="宋体" w:cs="宋体"/>
        <w:spacing w:val="-8"/>
        <w:sz w:val="18"/>
        <w:szCs w:val="18"/>
      </w:rPr>
      <w:t>IV</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8E7F50">
    <w:pPr>
      <w:spacing w:line="172" w:lineRule="auto"/>
      <w:ind w:left="4083"/>
      <w:rPr>
        <w:rFonts w:ascii="宋体" w:hAnsi="宋体" w:eastAsia="宋体" w:cs="宋体"/>
        <w:sz w:val="18"/>
        <w:szCs w:val="18"/>
      </w:rPr>
    </w:pPr>
    <w:r>
      <w:rPr>
        <w:rFonts w:ascii="宋体" w:hAnsi="宋体" w:eastAsia="宋体" w:cs="宋体"/>
        <w:spacing w:val="-3"/>
        <w:sz w:val="18"/>
        <w:szCs w:val="18"/>
      </w:rPr>
      <w:t>45</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42128F">
    <w:pPr>
      <w:spacing w:line="172" w:lineRule="auto"/>
      <w:ind w:left="4083"/>
      <w:rPr>
        <w:rFonts w:ascii="宋体" w:hAnsi="宋体" w:eastAsia="宋体" w:cs="宋体"/>
        <w:sz w:val="18"/>
        <w:szCs w:val="18"/>
      </w:rPr>
    </w:pPr>
    <w:r>
      <w:rPr>
        <w:rFonts w:ascii="宋体" w:hAnsi="宋体" w:eastAsia="宋体" w:cs="宋体"/>
        <w:spacing w:val="-3"/>
        <w:sz w:val="18"/>
        <w:szCs w:val="18"/>
      </w:rPr>
      <w:t>46</w: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0C7CC5">
    <w:pPr>
      <w:spacing w:line="172" w:lineRule="auto"/>
      <w:ind w:left="4083"/>
      <w:rPr>
        <w:rFonts w:ascii="宋体" w:hAnsi="宋体" w:eastAsia="宋体" w:cs="宋体"/>
        <w:sz w:val="18"/>
        <w:szCs w:val="18"/>
      </w:rPr>
    </w:pPr>
    <w:r>
      <w:rPr>
        <w:rFonts w:ascii="宋体" w:hAnsi="宋体" w:eastAsia="宋体" w:cs="宋体"/>
        <w:spacing w:val="-3"/>
        <w:sz w:val="18"/>
        <w:szCs w:val="18"/>
      </w:rPr>
      <w:t>47</w: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2F9F2C">
    <w:pPr>
      <w:spacing w:line="172" w:lineRule="auto"/>
      <w:ind w:left="4083"/>
      <w:rPr>
        <w:rFonts w:ascii="宋体" w:hAnsi="宋体" w:eastAsia="宋体" w:cs="宋体"/>
        <w:sz w:val="18"/>
        <w:szCs w:val="18"/>
      </w:rPr>
    </w:pPr>
    <w:r>
      <w:rPr>
        <w:rFonts w:ascii="宋体" w:hAnsi="宋体" w:eastAsia="宋体" w:cs="宋体"/>
        <w:spacing w:val="-3"/>
        <w:sz w:val="18"/>
        <w:szCs w:val="18"/>
      </w:rPr>
      <w:t>48</w: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C6C801">
    <w:pPr>
      <w:spacing w:line="172" w:lineRule="auto"/>
      <w:ind w:left="4083"/>
      <w:rPr>
        <w:rFonts w:ascii="宋体" w:hAnsi="宋体" w:eastAsia="宋体" w:cs="宋体"/>
        <w:sz w:val="18"/>
        <w:szCs w:val="18"/>
      </w:rPr>
    </w:pPr>
    <w:r>
      <w:rPr>
        <w:rFonts w:ascii="宋体" w:hAnsi="宋体" w:eastAsia="宋体" w:cs="宋体"/>
        <w:spacing w:val="-3"/>
        <w:sz w:val="18"/>
        <w:szCs w:val="18"/>
      </w:rPr>
      <w:t>49</w: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C0331F">
    <w:pPr>
      <w:spacing w:line="172" w:lineRule="auto"/>
      <w:ind w:left="4087"/>
      <w:rPr>
        <w:rFonts w:ascii="宋体" w:hAnsi="宋体" w:eastAsia="宋体" w:cs="宋体"/>
        <w:sz w:val="18"/>
        <w:szCs w:val="18"/>
      </w:rPr>
    </w:pPr>
    <w:r>
      <w:rPr>
        <w:rFonts w:ascii="宋体" w:hAnsi="宋体" w:eastAsia="宋体" w:cs="宋体"/>
        <w:spacing w:val="-5"/>
        <w:sz w:val="18"/>
        <w:szCs w:val="18"/>
      </w:rPr>
      <w:t>50</w: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5BD1B7">
    <w:pPr>
      <w:spacing w:line="173" w:lineRule="auto"/>
      <w:ind w:left="4087"/>
      <w:rPr>
        <w:rFonts w:ascii="宋体" w:hAnsi="宋体" w:eastAsia="宋体" w:cs="宋体"/>
        <w:sz w:val="18"/>
        <w:szCs w:val="18"/>
      </w:rPr>
    </w:pPr>
    <w:r>
      <w:rPr>
        <w:rFonts w:ascii="宋体" w:hAnsi="宋体" w:eastAsia="宋体" w:cs="宋体"/>
        <w:spacing w:val="-5"/>
        <w:sz w:val="18"/>
        <w:szCs w:val="18"/>
      </w:rPr>
      <w:t>51</w: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0B6B91">
    <w:pPr>
      <w:spacing w:line="172" w:lineRule="auto"/>
      <w:ind w:left="4087"/>
      <w:rPr>
        <w:rFonts w:ascii="宋体" w:hAnsi="宋体" w:eastAsia="宋体" w:cs="宋体"/>
        <w:sz w:val="18"/>
        <w:szCs w:val="18"/>
      </w:rPr>
    </w:pPr>
    <w:r>
      <w:rPr>
        <w:rFonts w:ascii="宋体" w:hAnsi="宋体" w:eastAsia="宋体" w:cs="宋体"/>
        <w:spacing w:val="-5"/>
        <w:sz w:val="18"/>
        <w:szCs w:val="18"/>
      </w:rPr>
      <w:t>52</w: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B4475C">
    <w:pPr>
      <w:spacing w:line="172" w:lineRule="auto"/>
      <w:ind w:left="4087"/>
      <w:rPr>
        <w:rFonts w:ascii="宋体" w:hAnsi="宋体" w:eastAsia="宋体" w:cs="宋体"/>
        <w:sz w:val="18"/>
        <w:szCs w:val="18"/>
      </w:rPr>
    </w:pPr>
    <w:r>
      <w:rPr>
        <w:rFonts w:ascii="宋体" w:hAnsi="宋体" w:eastAsia="宋体" w:cs="宋体"/>
        <w:spacing w:val="-5"/>
        <w:sz w:val="18"/>
        <w:szCs w:val="18"/>
      </w:rPr>
      <w:t>53</w: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35D9C2">
    <w:pPr>
      <w:spacing w:line="172" w:lineRule="auto"/>
      <w:ind w:left="4087"/>
      <w:rPr>
        <w:rFonts w:ascii="宋体" w:hAnsi="宋体" w:eastAsia="宋体" w:cs="宋体"/>
        <w:sz w:val="18"/>
        <w:szCs w:val="18"/>
      </w:rPr>
    </w:pPr>
    <w:r>
      <w:rPr>
        <w:rFonts w:ascii="宋体" w:hAnsi="宋体" w:eastAsia="宋体" w:cs="宋体"/>
        <w:spacing w:val="-5"/>
        <w:sz w:val="18"/>
        <w:szCs w:val="18"/>
      </w:rPr>
      <w:t>54</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FCB430">
    <w:pPr>
      <w:spacing w:line="173" w:lineRule="auto"/>
      <w:ind w:left="4398"/>
      <w:rPr>
        <w:rFonts w:ascii="宋体" w:hAnsi="宋体" w:eastAsia="宋体" w:cs="宋体"/>
        <w:sz w:val="18"/>
        <w:szCs w:val="18"/>
      </w:rPr>
    </w:pPr>
    <w:r>
      <w:rPr>
        <w:rFonts w:ascii="宋体" w:hAnsi="宋体" w:eastAsia="宋体" w:cs="宋体"/>
        <w:sz w:val="18"/>
        <w:szCs w:val="18"/>
      </w:rPr>
      <w:t>1</w: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84319F">
    <w:pPr>
      <w:spacing w:line="171" w:lineRule="auto"/>
      <w:ind w:left="4087"/>
      <w:rPr>
        <w:rFonts w:ascii="宋体" w:hAnsi="宋体" w:eastAsia="宋体" w:cs="宋体"/>
        <w:sz w:val="18"/>
        <w:szCs w:val="18"/>
      </w:rPr>
    </w:pPr>
    <w:r>
      <w:rPr>
        <w:rFonts w:ascii="宋体" w:hAnsi="宋体" w:eastAsia="宋体" w:cs="宋体"/>
        <w:spacing w:val="-5"/>
        <w:sz w:val="18"/>
        <w:szCs w:val="18"/>
      </w:rPr>
      <w:t>55</w: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35B321">
    <w:pPr>
      <w:spacing w:line="172" w:lineRule="auto"/>
      <w:ind w:left="4087"/>
      <w:rPr>
        <w:rFonts w:ascii="宋体" w:hAnsi="宋体" w:eastAsia="宋体" w:cs="宋体"/>
        <w:sz w:val="18"/>
        <w:szCs w:val="18"/>
      </w:rPr>
    </w:pPr>
    <w:r>
      <w:rPr>
        <w:rFonts w:ascii="宋体" w:hAnsi="宋体" w:eastAsia="宋体" w:cs="宋体"/>
        <w:spacing w:val="-5"/>
        <w:sz w:val="18"/>
        <w:szCs w:val="18"/>
      </w:rPr>
      <w:t>56</w: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0D6FAE">
    <w:pPr>
      <w:spacing w:line="171" w:lineRule="auto"/>
      <w:ind w:left="4186"/>
      <w:rPr>
        <w:rFonts w:ascii="宋体" w:hAnsi="宋体" w:eastAsia="宋体" w:cs="宋体"/>
        <w:sz w:val="18"/>
        <w:szCs w:val="18"/>
      </w:rPr>
    </w:pPr>
    <w:r>
      <w:rPr>
        <w:rFonts w:ascii="宋体" w:hAnsi="宋体" w:eastAsia="宋体" w:cs="宋体"/>
        <w:spacing w:val="-5"/>
        <w:sz w:val="18"/>
        <w:szCs w:val="18"/>
      </w:rPr>
      <w:t>57</w: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30C0E5">
    <w:pPr>
      <w:spacing w:line="172" w:lineRule="auto"/>
      <w:ind w:left="4087"/>
      <w:rPr>
        <w:rFonts w:ascii="宋体" w:hAnsi="宋体" w:eastAsia="宋体" w:cs="宋体"/>
        <w:sz w:val="18"/>
        <w:szCs w:val="18"/>
      </w:rPr>
    </w:pPr>
    <w:r>
      <w:rPr>
        <w:rFonts w:ascii="宋体" w:hAnsi="宋体" w:eastAsia="宋体" w:cs="宋体"/>
        <w:spacing w:val="-5"/>
        <w:sz w:val="18"/>
        <w:szCs w:val="18"/>
      </w:rPr>
      <w:t>58</w: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1EB94A">
    <w:pPr>
      <w:spacing w:line="172" w:lineRule="auto"/>
      <w:ind w:left="4087"/>
      <w:rPr>
        <w:rFonts w:ascii="宋体" w:hAnsi="宋体" w:eastAsia="宋体" w:cs="宋体"/>
        <w:sz w:val="18"/>
        <w:szCs w:val="18"/>
      </w:rPr>
    </w:pPr>
    <w:r>
      <w:rPr>
        <w:rFonts w:ascii="宋体" w:hAnsi="宋体" w:eastAsia="宋体" w:cs="宋体"/>
        <w:spacing w:val="-5"/>
        <w:sz w:val="18"/>
        <w:szCs w:val="18"/>
      </w:rPr>
      <w:t>59</w: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5B66D2">
    <w:pPr>
      <w:spacing w:line="172" w:lineRule="auto"/>
      <w:ind w:left="4085"/>
      <w:rPr>
        <w:rFonts w:ascii="宋体" w:hAnsi="宋体" w:eastAsia="宋体" w:cs="宋体"/>
        <w:sz w:val="18"/>
        <w:szCs w:val="18"/>
      </w:rPr>
    </w:pPr>
    <w:r>
      <w:rPr>
        <w:rFonts w:ascii="宋体" w:hAnsi="宋体" w:eastAsia="宋体" w:cs="宋体"/>
        <w:spacing w:val="-4"/>
        <w:sz w:val="18"/>
        <w:szCs w:val="18"/>
      </w:rPr>
      <w:t>60</w: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093A56">
    <w:pPr>
      <w:spacing w:line="173" w:lineRule="auto"/>
      <w:ind w:left="4085"/>
      <w:rPr>
        <w:rFonts w:ascii="宋体" w:hAnsi="宋体" w:eastAsia="宋体" w:cs="宋体"/>
        <w:sz w:val="18"/>
        <w:szCs w:val="18"/>
      </w:rPr>
    </w:pPr>
    <w:r>
      <w:rPr>
        <w:rFonts w:ascii="宋体" w:hAnsi="宋体" w:eastAsia="宋体" w:cs="宋体"/>
        <w:spacing w:val="-4"/>
        <w:sz w:val="18"/>
        <w:szCs w:val="18"/>
      </w:rPr>
      <w:t>61</w: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CC6D6B">
    <w:pPr>
      <w:spacing w:line="172" w:lineRule="auto"/>
      <w:ind w:left="4085"/>
      <w:rPr>
        <w:rFonts w:ascii="宋体" w:hAnsi="宋体" w:eastAsia="宋体" w:cs="宋体"/>
        <w:sz w:val="18"/>
        <w:szCs w:val="18"/>
      </w:rPr>
    </w:pPr>
    <w:r>
      <w:rPr>
        <w:rFonts w:ascii="宋体" w:hAnsi="宋体" w:eastAsia="宋体" w:cs="宋体"/>
        <w:spacing w:val="-4"/>
        <w:sz w:val="18"/>
        <w:szCs w:val="18"/>
      </w:rPr>
      <w:t>62</w: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E8BF0D">
    <w:pPr>
      <w:spacing w:line="172" w:lineRule="auto"/>
      <w:ind w:left="4085"/>
      <w:rPr>
        <w:rFonts w:ascii="宋体" w:hAnsi="宋体" w:eastAsia="宋体" w:cs="宋体"/>
        <w:sz w:val="18"/>
        <w:szCs w:val="18"/>
      </w:rPr>
    </w:pPr>
    <w:r>
      <w:rPr>
        <w:rFonts w:ascii="宋体" w:hAnsi="宋体" w:eastAsia="宋体" w:cs="宋体"/>
        <w:spacing w:val="-4"/>
        <w:sz w:val="18"/>
        <w:szCs w:val="18"/>
      </w:rPr>
      <w:t>63</w: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E18D96">
    <w:pPr>
      <w:spacing w:line="172" w:lineRule="auto"/>
      <w:ind w:left="4085"/>
      <w:rPr>
        <w:rFonts w:ascii="宋体" w:hAnsi="宋体" w:eastAsia="宋体" w:cs="宋体"/>
        <w:sz w:val="18"/>
        <w:szCs w:val="18"/>
      </w:rPr>
    </w:pPr>
    <w:r>
      <w:rPr>
        <w:rFonts w:ascii="宋体" w:hAnsi="宋体" w:eastAsia="宋体" w:cs="宋体"/>
        <w:spacing w:val="-4"/>
        <w:sz w:val="18"/>
        <w:szCs w:val="18"/>
      </w:rPr>
      <w:t>64</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D9004A">
    <w:pPr>
      <w:spacing w:line="172" w:lineRule="auto"/>
      <w:ind w:left="4499"/>
      <w:rPr>
        <w:rFonts w:ascii="宋体" w:hAnsi="宋体" w:eastAsia="宋体" w:cs="宋体"/>
        <w:sz w:val="18"/>
        <w:szCs w:val="18"/>
      </w:rPr>
    </w:pPr>
    <w:r>
      <w:rPr>
        <w:rFonts w:ascii="宋体" w:hAnsi="宋体" w:eastAsia="宋体" w:cs="宋体"/>
        <w:sz w:val="18"/>
        <w:szCs w:val="18"/>
      </w:rPr>
      <w:t>2</w: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CFCFBD">
    <w:pPr>
      <w:spacing w:line="172" w:lineRule="auto"/>
      <w:ind w:left="4085"/>
      <w:rPr>
        <w:rFonts w:ascii="宋体" w:hAnsi="宋体" w:eastAsia="宋体" w:cs="宋体"/>
        <w:sz w:val="18"/>
        <w:szCs w:val="18"/>
      </w:rPr>
    </w:pPr>
    <w:r>
      <w:rPr>
        <w:rFonts w:ascii="宋体" w:hAnsi="宋体" w:eastAsia="宋体" w:cs="宋体"/>
        <w:spacing w:val="-4"/>
        <w:sz w:val="18"/>
        <w:szCs w:val="18"/>
      </w:rPr>
      <w:t>65</w: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C9F553">
    <w:pPr>
      <w:spacing w:line="172" w:lineRule="auto"/>
      <w:ind w:left="4085"/>
      <w:rPr>
        <w:rFonts w:ascii="宋体" w:hAnsi="宋体" w:eastAsia="宋体" w:cs="宋体"/>
        <w:sz w:val="18"/>
        <w:szCs w:val="18"/>
      </w:rPr>
    </w:pPr>
    <w:r>
      <w:rPr>
        <w:rFonts w:ascii="宋体" w:hAnsi="宋体" w:eastAsia="宋体" w:cs="宋体"/>
        <w:spacing w:val="-4"/>
        <w:sz w:val="18"/>
        <w:szCs w:val="18"/>
      </w:rPr>
      <w:t>66</w: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AA14E0">
    <w:pPr>
      <w:spacing w:line="172" w:lineRule="auto"/>
      <w:ind w:left="4085"/>
      <w:rPr>
        <w:rFonts w:ascii="宋体" w:hAnsi="宋体" w:eastAsia="宋体" w:cs="宋体"/>
        <w:sz w:val="18"/>
        <w:szCs w:val="18"/>
      </w:rPr>
    </w:pPr>
    <w:r>
      <w:rPr>
        <w:rFonts w:ascii="宋体" w:hAnsi="宋体" w:eastAsia="宋体" w:cs="宋体"/>
        <w:spacing w:val="-4"/>
        <w:sz w:val="18"/>
        <w:szCs w:val="18"/>
      </w:rPr>
      <w:t>67</w: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0F4A04">
    <w:pPr>
      <w:spacing w:line="172" w:lineRule="auto"/>
      <w:ind w:left="4085"/>
      <w:rPr>
        <w:rFonts w:ascii="宋体" w:hAnsi="宋体" w:eastAsia="宋体" w:cs="宋体"/>
        <w:sz w:val="18"/>
        <w:szCs w:val="18"/>
      </w:rPr>
    </w:pPr>
    <w:r>
      <w:rPr>
        <w:rFonts w:ascii="宋体" w:hAnsi="宋体" w:eastAsia="宋体" w:cs="宋体"/>
        <w:spacing w:val="-4"/>
        <w:sz w:val="18"/>
        <w:szCs w:val="18"/>
      </w:rPr>
      <w:t>68</w: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606AC1">
    <w:pPr>
      <w:spacing w:line="172" w:lineRule="auto"/>
      <w:ind w:left="4085"/>
      <w:rPr>
        <w:rFonts w:ascii="宋体" w:hAnsi="宋体" w:eastAsia="宋体" w:cs="宋体"/>
        <w:sz w:val="18"/>
        <w:szCs w:val="18"/>
      </w:rPr>
    </w:pPr>
    <w:r>
      <w:rPr>
        <w:rFonts w:ascii="宋体" w:hAnsi="宋体" w:eastAsia="宋体" w:cs="宋体"/>
        <w:spacing w:val="-4"/>
        <w:sz w:val="18"/>
        <w:szCs w:val="18"/>
      </w:rPr>
      <w:t>69</w: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2558B8">
    <w:pPr>
      <w:spacing w:line="172" w:lineRule="auto"/>
      <w:ind w:left="4088"/>
      <w:rPr>
        <w:rFonts w:ascii="宋体" w:hAnsi="宋体" w:eastAsia="宋体" w:cs="宋体"/>
        <w:sz w:val="18"/>
        <w:szCs w:val="18"/>
      </w:rPr>
    </w:pPr>
    <w:r>
      <w:rPr>
        <w:rFonts w:ascii="宋体" w:hAnsi="宋体" w:eastAsia="宋体" w:cs="宋体"/>
        <w:spacing w:val="-6"/>
        <w:sz w:val="18"/>
        <w:szCs w:val="18"/>
      </w:rPr>
      <w:t>70</w: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53AD4A">
    <w:pPr>
      <w:spacing w:line="173" w:lineRule="auto"/>
      <w:ind w:left="4088"/>
      <w:rPr>
        <w:rFonts w:ascii="宋体" w:hAnsi="宋体" w:eastAsia="宋体" w:cs="宋体"/>
        <w:sz w:val="18"/>
        <w:szCs w:val="18"/>
      </w:rPr>
    </w:pPr>
    <w:r>
      <w:rPr>
        <w:rFonts w:ascii="宋体" w:hAnsi="宋体" w:eastAsia="宋体" w:cs="宋体"/>
        <w:spacing w:val="-6"/>
        <w:sz w:val="18"/>
        <w:szCs w:val="18"/>
      </w:rPr>
      <w:t>71</w: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0607CB">
    <w:pPr>
      <w:spacing w:line="172" w:lineRule="auto"/>
      <w:ind w:left="4088"/>
      <w:rPr>
        <w:rFonts w:ascii="宋体" w:hAnsi="宋体" w:eastAsia="宋体" w:cs="宋体"/>
        <w:sz w:val="18"/>
        <w:szCs w:val="18"/>
      </w:rPr>
    </w:pPr>
    <w:r>
      <w:rPr>
        <w:rFonts w:ascii="宋体" w:hAnsi="宋体" w:eastAsia="宋体" w:cs="宋体"/>
        <w:spacing w:val="-6"/>
        <w:sz w:val="18"/>
        <w:szCs w:val="18"/>
      </w:rPr>
      <w:t>72</w: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292749">
    <w:pPr>
      <w:spacing w:line="172" w:lineRule="auto"/>
      <w:ind w:left="4088"/>
      <w:rPr>
        <w:rFonts w:ascii="宋体" w:hAnsi="宋体" w:eastAsia="宋体" w:cs="宋体"/>
        <w:sz w:val="18"/>
        <w:szCs w:val="18"/>
      </w:rPr>
    </w:pPr>
    <w:r>
      <w:rPr>
        <w:rFonts w:ascii="宋体" w:hAnsi="宋体" w:eastAsia="宋体" w:cs="宋体"/>
        <w:spacing w:val="-6"/>
        <w:sz w:val="18"/>
        <w:szCs w:val="18"/>
      </w:rPr>
      <w:t>73</w: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B1D117">
    <w:pPr>
      <w:spacing w:line="172" w:lineRule="auto"/>
      <w:ind w:left="4088"/>
      <w:rPr>
        <w:rFonts w:ascii="宋体" w:hAnsi="宋体" w:eastAsia="宋体" w:cs="宋体"/>
        <w:sz w:val="18"/>
        <w:szCs w:val="18"/>
      </w:rPr>
    </w:pPr>
    <w:r>
      <w:rPr>
        <w:rFonts w:ascii="宋体" w:hAnsi="宋体" w:eastAsia="宋体" w:cs="宋体"/>
        <w:spacing w:val="-6"/>
        <w:sz w:val="18"/>
        <w:szCs w:val="18"/>
      </w:rPr>
      <w:t>74</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29F25F">
    <w:pPr>
      <w:spacing w:line="172" w:lineRule="auto"/>
      <w:ind w:left="4501"/>
      <w:rPr>
        <w:rFonts w:ascii="宋体" w:hAnsi="宋体" w:eastAsia="宋体" w:cs="宋体"/>
        <w:sz w:val="18"/>
        <w:szCs w:val="18"/>
      </w:rPr>
    </w:pPr>
    <w:r>
      <w:rPr>
        <w:rFonts w:ascii="宋体" w:hAnsi="宋体" w:eastAsia="宋体" w:cs="宋体"/>
        <w:sz w:val="18"/>
        <w:szCs w:val="18"/>
      </w:rPr>
      <w:t>3</w: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F6712F">
    <w:pPr>
      <w:spacing w:line="171" w:lineRule="auto"/>
      <w:ind w:left="4088"/>
      <w:rPr>
        <w:rFonts w:ascii="宋体" w:hAnsi="宋体" w:eastAsia="宋体" w:cs="宋体"/>
        <w:sz w:val="18"/>
        <w:szCs w:val="18"/>
      </w:rPr>
    </w:pPr>
    <w:r>
      <w:rPr>
        <w:rFonts w:ascii="宋体" w:hAnsi="宋体" w:eastAsia="宋体" w:cs="宋体"/>
        <w:spacing w:val="-6"/>
        <w:sz w:val="18"/>
        <w:szCs w:val="18"/>
      </w:rPr>
      <w:t>75</w: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8AAB92">
    <w:pPr>
      <w:spacing w:line="172" w:lineRule="auto"/>
      <w:ind w:left="4187"/>
      <w:rPr>
        <w:rFonts w:ascii="宋体" w:hAnsi="宋体" w:eastAsia="宋体" w:cs="宋体"/>
        <w:sz w:val="18"/>
        <w:szCs w:val="18"/>
      </w:rPr>
    </w:pPr>
    <w:r>
      <w:rPr>
        <w:rFonts w:ascii="宋体" w:hAnsi="宋体" w:eastAsia="宋体" w:cs="宋体"/>
        <w:spacing w:val="-6"/>
        <w:sz w:val="18"/>
        <w:szCs w:val="18"/>
      </w:rPr>
      <w:t>76</w:t>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C87135">
    <w:pPr>
      <w:spacing w:line="171" w:lineRule="auto"/>
      <w:ind w:left="4187"/>
      <w:rPr>
        <w:rFonts w:ascii="宋体" w:hAnsi="宋体" w:eastAsia="宋体" w:cs="宋体"/>
        <w:sz w:val="18"/>
        <w:szCs w:val="18"/>
      </w:rPr>
    </w:pPr>
    <w:r>
      <w:rPr>
        <w:rFonts w:ascii="宋体" w:hAnsi="宋体" w:eastAsia="宋体" w:cs="宋体"/>
        <w:spacing w:val="-6"/>
        <w:sz w:val="18"/>
        <w:szCs w:val="18"/>
      </w:rPr>
      <w:t>77</w:t>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7D304A">
    <w:pPr>
      <w:spacing w:line="172" w:lineRule="auto"/>
      <w:ind w:left="4187"/>
      <w:rPr>
        <w:rFonts w:ascii="宋体" w:hAnsi="宋体" w:eastAsia="宋体" w:cs="宋体"/>
        <w:sz w:val="18"/>
        <w:szCs w:val="18"/>
      </w:rPr>
    </w:pPr>
    <w:r>
      <w:rPr>
        <w:rFonts w:ascii="宋体" w:hAnsi="宋体" w:eastAsia="宋体" w:cs="宋体"/>
        <w:spacing w:val="-6"/>
        <w:sz w:val="18"/>
        <w:szCs w:val="18"/>
      </w:rPr>
      <w:t>78</w:t>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1A44FD">
    <w:pPr>
      <w:spacing w:line="172" w:lineRule="auto"/>
      <w:ind w:left="4187"/>
      <w:rPr>
        <w:rFonts w:ascii="宋体" w:hAnsi="宋体" w:eastAsia="宋体" w:cs="宋体"/>
        <w:sz w:val="18"/>
        <w:szCs w:val="18"/>
      </w:rPr>
    </w:pPr>
    <w:r>
      <w:rPr>
        <w:rFonts w:ascii="宋体" w:hAnsi="宋体" w:eastAsia="宋体" w:cs="宋体"/>
        <w:spacing w:val="-6"/>
        <w:sz w:val="18"/>
        <w:szCs w:val="18"/>
      </w:rPr>
      <w:t>79</w:t>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030DF7">
    <w:pPr>
      <w:spacing w:line="172" w:lineRule="auto"/>
      <w:ind w:left="4085"/>
      <w:rPr>
        <w:rFonts w:ascii="宋体" w:hAnsi="宋体" w:eastAsia="宋体" w:cs="宋体"/>
        <w:sz w:val="18"/>
        <w:szCs w:val="18"/>
      </w:rPr>
    </w:pPr>
    <w:r>
      <w:rPr>
        <w:rFonts w:ascii="宋体" w:hAnsi="宋体" w:eastAsia="宋体" w:cs="宋体"/>
        <w:spacing w:val="-4"/>
        <w:sz w:val="18"/>
        <w:szCs w:val="18"/>
      </w:rPr>
      <w:t>80</w:t>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AD6104">
    <w:pPr>
      <w:spacing w:line="173" w:lineRule="auto"/>
      <w:ind w:left="4085"/>
      <w:rPr>
        <w:rFonts w:ascii="宋体" w:hAnsi="宋体" w:eastAsia="宋体" w:cs="宋体"/>
        <w:sz w:val="18"/>
        <w:szCs w:val="18"/>
      </w:rPr>
    </w:pPr>
    <w:r>
      <w:rPr>
        <w:rFonts w:ascii="宋体" w:hAnsi="宋体" w:eastAsia="宋体" w:cs="宋体"/>
        <w:spacing w:val="-4"/>
        <w:sz w:val="18"/>
        <w:szCs w:val="18"/>
      </w:rPr>
      <w:t>81</w:t>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47FC0F">
    <w:pPr>
      <w:spacing w:line="172" w:lineRule="auto"/>
      <w:ind w:left="4085"/>
      <w:rPr>
        <w:rFonts w:ascii="宋体" w:hAnsi="宋体" w:eastAsia="宋体" w:cs="宋体"/>
        <w:sz w:val="18"/>
        <w:szCs w:val="18"/>
      </w:rPr>
    </w:pPr>
    <w:r>
      <w:rPr>
        <w:rFonts w:ascii="宋体" w:hAnsi="宋体" w:eastAsia="宋体" w:cs="宋体"/>
        <w:spacing w:val="-4"/>
        <w:sz w:val="18"/>
        <w:szCs w:val="18"/>
      </w:rPr>
      <w:t>82</w:t>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18305E">
    <w:pPr>
      <w:spacing w:line="172" w:lineRule="auto"/>
      <w:ind w:left="4085"/>
      <w:rPr>
        <w:rFonts w:ascii="宋体" w:hAnsi="宋体" w:eastAsia="宋体" w:cs="宋体"/>
        <w:sz w:val="18"/>
        <w:szCs w:val="18"/>
      </w:rPr>
    </w:pPr>
    <w:r>
      <w:rPr>
        <w:rFonts w:ascii="宋体" w:hAnsi="宋体" w:eastAsia="宋体" w:cs="宋体"/>
        <w:spacing w:val="-4"/>
        <w:sz w:val="18"/>
        <w:szCs w:val="18"/>
      </w:rPr>
      <w:t>83</w:t>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BE875F">
    <w:pPr>
      <w:spacing w:line="172" w:lineRule="auto"/>
      <w:ind w:left="7140"/>
      <w:rPr>
        <w:rFonts w:ascii="宋体" w:hAnsi="宋体" w:eastAsia="宋体" w:cs="宋体"/>
        <w:sz w:val="18"/>
        <w:szCs w:val="18"/>
      </w:rPr>
    </w:pPr>
    <w:r>
      <w:rPr>
        <w:rFonts w:ascii="宋体" w:hAnsi="宋体" w:eastAsia="宋体" w:cs="宋体"/>
        <w:spacing w:val="-4"/>
        <w:sz w:val="18"/>
        <w:szCs w:val="18"/>
      </w:rPr>
      <w:t>84</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8072DC">
    <w:pPr>
      <w:spacing w:line="172" w:lineRule="auto"/>
      <w:ind w:left="4497"/>
      <w:rPr>
        <w:rFonts w:ascii="宋体" w:hAnsi="宋体" w:eastAsia="宋体" w:cs="宋体"/>
        <w:sz w:val="18"/>
        <w:szCs w:val="18"/>
      </w:rPr>
    </w:pPr>
    <w:r>
      <w:rPr>
        <w:rFonts w:ascii="宋体" w:hAnsi="宋体" w:eastAsia="宋体" w:cs="宋体"/>
        <w:sz w:val="18"/>
        <w:szCs w:val="18"/>
      </w:rPr>
      <w:t>4</w:t>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4C5B3E">
    <w:pPr>
      <w:spacing w:line="172" w:lineRule="auto"/>
      <w:ind w:left="7008"/>
      <w:rPr>
        <w:rFonts w:ascii="宋体" w:hAnsi="宋体" w:eastAsia="宋体" w:cs="宋体"/>
        <w:sz w:val="18"/>
        <w:szCs w:val="18"/>
      </w:rPr>
    </w:pPr>
    <w:r>
      <w:rPr>
        <w:rFonts w:ascii="宋体" w:hAnsi="宋体" w:eastAsia="宋体" w:cs="宋体"/>
        <w:spacing w:val="-4"/>
        <w:sz w:val="18"/>
        <w:szCs w:val="18"/>
      </w:rPr>
      <w:t>85</w:t>
    </w: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40C743">
    <w:pPr>
      <w:spacing w:line="172" w:lineRule="auto"/>
      <w:ind w:left="7008"/>
      <w:rPr>
        <w:rFonts w:ascii="宋体" w:hAnsi="宋体" w:eastAsia="宋体" w:cs="宋体"/>
        <w:sz w:val="18"/>
        <w:szCs w:val="18"/>
      </w:rPr>
    </w:pPr>
    <w:r>
      <w:rPr>
        <w:rFonts w:ascii="宋体" w:hAnsi="宋体" w:eastAsia="宋体" w:cs="宋体"/>
        <w:spacing w:val="-4"/>
        <w:sz w:val="18"/>
        <w:szCs w:val="18"/>
      </w:rPr>
      <w:t>86</w:t>
    </w: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EDA867">
    <w:pPr>
      <w:spacing w:line="172" w:lineRule="auto"/>
      <w:ind w:left="7008"/>
      <w:rPr>
        <w:rFonts w:ascii="宋体" w:hAnsi="宋体" w:eastAsia="宋体" w:cs="宋体"/>
        <w:sz w:val="18"/>
        <w:szCs w:val="18"/>
      </w:rPr>
    </w:pPr>
    <w:r>
      <w:rPr>
        <w:rFonts w:ascii="宋体" w:hAnsi="宋体" w:eastAsia="宋体" w:cs="宋体"/>
        <w:spacing w:val="-4"/>
        <w:sz w:val="18"/>
        <w:szCs w:val="18"/>
      </w:rPr>
      <w:t>87</w:t>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EDFB87">
    <w:pPr>
      <w:spacing w:line="172" w:lineRule="auto"/>
      <w:ind w:left="4085"/>
      <w:rPr>
        <w:rFonts w:ascii="宋体" w:hAnsi="宋体" w:eastAsia="宋体" w:cs="宋体"/>
        <w:sz w:val="18"/>
        <w:szCs w:val="18"/>
      </w:rPr>
    </w:pPr>
    <w:r>
      <w:rPr>
        <w:rFonts w:ascii="宋体" w:hAnsi="宋体" w:eastAsia="宋体" w:cs="宋体"/>
        <w:spacing w:val="-4"/>
        <w:sz w:val="18"/>
        <w:szCs w:val="18"/>
      </w:rPr>
      <w:t>88</w:t>
    </w: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2A297A">
    <w:pPr>
      <w:spacing w:line="172" w:lineRule="auto"/>
      <w:ind w:left="4183"/>
      <w:rPr>
        <w:rFonts w:ascii="宋体" w:hAnsi="宋体" w:eastAsia="宋体" w:cs="宋体"/>
        <w:sz w:val="18"/>
        <w:szCs w:val="18"/>
      </w:rPr>
    </w:pPr>
    <w:r>
      <w:rPr>
        <w:rFonts w:ascii="宋体" w:hAnsi="宋体" w:eastAsia="宋体" w:cs="宋体"/>
        <w:spacing w:val="-4"/>
        <w:sz w:val="18"/>
        <w:szCs w:val="18"/>
      </w:rPr>
      <w:t>89</w:t>
    </w: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E696DA">
    <w:pPr>
      <w:spacing w:line="172" w:lineRule="auto"/>
      <w:ind w:left="4183"/>
      <w:rPr>
        <w:rFonts w:ascii="宋体" w:hAnsi="宋体" w:eastAsia="宋体" w:cs="宋体"/>
        <w:sz w:val="18"/>
        <w:szCs w:val="18"/>
      </w:rPr>
    </w:pPr>
    <w:r>
      <w:rPr>
        <w:rFonts w:ascii="宋体" w:hAnsi="宋体" w:eastAsia="宋体" w:cs="宋体"/>
        <w:spacing w:val="-4"/>
        <w:sz w:val="18"/>
        <w:szCs w:val="18"/>
      </w:rPr>
      <w:t>90</w:t>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AB7852">
    <w:pPr>
      <w:spacing w:line="173" w:lineRule="auto"/>
      <w:ind w:left="4085"/>
      <w:rPr>
        <w:rFonts w:ascii="宋体" w:hAnsi="宋体" w:eastAsia="宋体" w:cs="宋体"/>
        <w:sz w:val="18"/>
        <w:szCs w:val="18"/>
      </w:rPr>
    </w:pPr>
    <w:r>
      <w:rPr>
        <w:rFonts w:ascii="宋体" w:hAnsi="宋体" w:eastAsia="宋体" w:cs="宋体"/>
        <w:spacing w:val="-4"/>
        <w:sz w:val="18"/>
        <w:szCs w:val="18"/>
      </w:rPr>
      <w:t>91</w:t>
    </w: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56730F">
    <w:pPr>
      <w:spacing w:line="172" w:lineRule="auto"/>
      <w:ind w:left="4085"/>
      <w:rPr>
        <w:rFonts w:ascii="宋体" w:hAnsi="宋体" w:eastAsia="宋体" w:cs="宋体"/>
        <w:sz w:val="18"/>
        <w:szCs w:val="18"/>
      </w:rPr>
    </w:pPr>
    <w:r>
      <w:rPr>
        <w:rFonts w:ascii="宋体" w:hAnsi="宋体" w:eastAsia="宋体" w:cs="宋体"/>
        <w:spacing w:val="-4"/>
        <w:sz w:val="18"/>
        <w:szCs w:val="18"/>
      </w:rPr>
      <w:t>92</w:t>
    </w: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4D31A4">
    <w:pPr>
      <w:spacing w:line="172" w:lineRule="auto"/>
      <w:ind w:left="7008"/>
      <w:rPr>
        <w:rFonts w:ascii="宋体" w:hAnsi="宋体" w:eastAsia="宋体" w:cs="宋体"/>
        <w:sz w:val="18"/>
        <w:szCs w:val="18"/>
      </w:rPr>
    </w:pPr>
    <w:r>
      <w:rPr>
        <w:rFonts w:ascii="宋体" w:hAnsi="宋体" w:eastAsia="宋体" w:cs="宋体"/>
        <w:spacing w:val="-4"/>
        <w:sz w:val="18"/>
        <w:szCs w:val="18"/>
      </w:rPr>
      <w:t>93</w:t>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944537">
    <w:pPr>
      <w:spacing w:line="172" w:lineRule="auto"/>
      <w:ind w:left="7008"/>
      <w:rPr>
        <w:rFonts w:ascii="宋体" w:hAnsi="宋体" w:eastAsia="宋体" w:cs="宋体"/>
        <w:sz w:val="18"/>
        <w:szCs w:val="18"/>
      </w:rPr>
    </w:pPr>
    <w:r>
      <w:rPr>
        <w:rFonts w:ascii="宋体" w:hAnsi="宋体" w:eastAsia="宋体" w:cs="宋体"/>
        <w:spacing w:val="-4"/>
        <w:sz w:val="18"/>
        <w:szCs w:val="18"/>
      </w:rPr>
      <w:t>94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C2B231">
    <w:pPr>
      <w:spacing w:before="16" w:line="218" w:lineRule="auto"/>
      <w:ind w:left="5009"/>
      <w:rPr>
        <w:rFonts w:ascii="宋体" w:hAnsi="宋体" w:eastAsia="宋体" w:cs="宋体"/>
        <w:sz w:val="18"/>
        <w:szCs w:val="18"/>
      </w:rPr>
    </w:pPr>
    <w:r>
      <w:pict>
        <v:shape id="_x0000_s2049" o:spid="_x0000_s2049" style="position:absolute;left:0pt;margin-left:76.55pt;margin-top:65.5pt;height:0.75pt;width:442.25pt;mso-position-horizontal-relative:page;mso-position-vertical-relative:page;z-index:251659264;mso-width-relative:page;mso-height-relative:page;" fillcolor="#000000" filled="t" stroked="f" coordsize="8845,15" o:allowincell="f" path="m0,0l8844,0,8844,14,0,14,0,0xe">
          <v:fill on="t" focussize="0,0"/>
          <v:stroke on="f"/>
          <v:imagedata o:title=""/>
          <o:lock v:ext="edit"/>
        </v:shape>
      </w:pict>
    </w:r>
    <w:r>
      <w:rPr>
        <w:rFonts w:ascii="宋体" w:hAnsi="宋体" w:eastAsia="宋体" w:cs="宋体"/>
        <w:spacing w:val="-1"/>
        <w:sz w:val="18"/>
        <w:szCs w:val="18"/>
      </w:rPr>
      <w:t>洛隆县河道采砂规划（</w:t>
    </w:r>
    <w:r>
      <w:rPr>
        <w:rFonts w:ascii="Times New Roman" w:hAnsi="Times New Roman" w:eastAsia="Times New Roman" w:cs="Times New Roman"/>
        <w:spacing w:val="-1"/>
        <w:sz w:val="18"/>
        <w:szCs w:val="18"/>
      </w:rPr>
      <w:t xml:space="preserve">2024 </w:t>
    </w:r>
    <w:r>
      <w:rPr>
        <w:rFonts w:ascii="宋体" w:hAnsi="宋体" w:eastAsia="宋体" w:cs="宋体"/>
        <w:spacing w:val="-1"/>
        <w:sz w:val="18"/>
        <w:szCs w:val="18"/>
      </w:rPr>
      <w:t>年</w:t>
    </w:r>
    <w:r>
      <w:rPr>
        <w:rFonts w:ascii="Times New Roman" w:hAnsi="Times New Roman" w:eastAsia="Times New Roman" w:cs="Times New Roman"/>
        <w:spacing w:val="-1"/>
        <w:sz w:val="18"/>
        <w:szCs w:val="18"/>
      </w:rPr>
      <w:t xml:space="preserve">~2028 </w:t>
    </w:r>
    <w:r>
      <w:rPr>
        <w:rFonts w:ascii="宋体" w:hAnsi="宋体" w:eastAsia="宋体" w:cs="宋体"/>
        <w:spacing w:val="-1"/>
        <w:sz w:val="18"/>
        <w:szCs w:val="18"/>
      </w:rPr>
      <w:t>年）报告</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A63035">
    <w:pPr>
      <w:spacing w:before="16" w:line="218" w:lineRule="auto"/>
      <w:ind w:left="4790"/>
      <w:rPr>
        <w:rFonts w:ascii="宋体" w:hAnsi="宋体" w:eastAsia="宋体" w:cs="宋体"/>
        <w:sz w:val="18"/>
        <w:szCs w:val="18"/>
      </w:rPr>
    </w:pPr>
    <w:r>
      <w:pict>
        <v:shape id="_x0000_s2055" o:spid="_x0000_s2055" style="position:absolute;left:0pt;margin-left:90pt;margin-top:65.5pt;height:0.75pt;width:415.3pt;mso-position-horizontal-relative:page;mso-position-vertical-relative:page;z-index:251666432;mso-width-relative:page;mso-height-relative:page;" fillcolor="#000000" filled="t" stroked="f" coordsize="8305,15" o:allowincell="f" path="m0,0l8305,0,8305,14,0,14,0,0xe">
          <v:fill on="t" focussize="0,0"/>
          <v:stroke on="f"/>
          <v:imagedata o:title=""/>
          <o:lock v:ext="edit"/>
        </v:shape>
      </w:pict>
    </w:r>
    <w:r>
      <w:rPr>
        <w:rFonts w:ascii="宋体" w:hAnsi="宋体" w:eastAsia="宋体" w:cs="宋体"/>
        <w:spacing w:val="-3"/>
        <w:sz w:val="18"/>
        <w:szCs w:val="18"/>
      </w:rPr>
      <w:t>洛隆县河道采砂规划（</w:t>
    </w:r>
    <w:r>
      <w:rPr>
        <w:rFonts w:ascii="Times New Roman" w:hAnsi="Times New Roman" w:eastAsia="Times New Roman" w:cs="Times New Roman"/>
        <w:spacing w:val="-3"/>
        <w:sz w:val="18"/>
        <w:szCs w:val="18"/>
      </w:rPr>
      <w:t xml:space="preserve">2024 </w:t>
    </w:r>
    <w:r>
      <w:rPr>
        <w:rFonts w:ascii="宋体" w:hAnsi="宋体" w:eastAsia="宋体" w:cs="宋体"/>
        <w:spacing w:val="-3"/>
        <w:sz w:val="18"/>
        <w:szCs w:val="18"/>
      </w:rPr>
      <w:t>年</w:t>
    </w:r>
    <w:r>
      <w:rPr>
        <w:rFonts w:ascii="Times New Roman" w:hAnsi="Times New Roman" w:eastAsia="Times New Roman" w:cs="Times New Roman"/>
        <w:spacing w:val="-3"/>
        <w:sz w:val="18"/>
        <w:szCs w:val="18"/>
      </w:rPr>
      <w:t xml:space="preserve">~2028 </w:t>
    </w:r>
    <w:r>
      <w:rPr>
        <w:rFonts w:ascii="宋体" w:hAnsi="宋体" w:eastAsia="宋体" w:cs="宋体"/>
        <w:spacing w:val="-3"/>
        <w:sz w:val="18"/>
        <w:szCs w:val="18"/>
      </w:rPr>
      <w:t>年）报告</w:t>
    </w: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48ED71">
    <w:pPr>
      <w:spacing w:before="16" w:line="218" w:lineRule="auto"/>
      <w:ind w:right="13"/>
      <w:jc w:val="right"/>
      <w:rPr>
        <w:rFonts w:ascii="宋体" w:hAnsi="宋体" w:eastAsia="宋体" w:cs="宋体"/>
        <w:sz w:val="18"/>
        <w:szCs w:val="18"/>
      </w:rPr>
    </w:pPr>
    <w:r>
      <w:pict>
        <v:shape id="_x0000_s2058" o:spid="_x0000_s2058" style="position:absolute;left:0pt;margin-left:90pt;margin-top:65.5pt;height:0.75pt;width:415.3pt;mso-position-horizontal-relative:page;mso-position-vertical-relative:page;z-index:251669504;mso-width-relative:page;mso-height-relative:page;" fillcolor="#000000" filled="t" stroked="f" coordsize="8305,15" o:allowincell="f" path="m0,0l8305,0,8305,14,0,14,0,0xe">
          <v:fill on="t" focussize="0,0"/>
          <v:stroke on="f"/>
          <v:imagedata o:title=""/>
          <o:lock v:ext="edit"/>
        </v:shape>
      </w:pict>
    </w:r>
    <w:r>
      <w:rPr>
        <w:rFonts w:ascii="宋体" w:hAnsi="宋体" w:eastAsia="宋体" w:cs="宋体"/>
        <w:spacing w:val="-3"/>
        <w:sz w:val="18"/>
        <w:szCs w:val="18"/>
      </w:rPr>
      <w:t>洛隆县河道采砂规划（</w:t>
    </w:r>
    <w:r>
      <w:rPr>
        <w:rFonts w:ascii="Times New Roman" w:hAnsi="Times New Roman" w:eastAsia="Times New Roman" w:cs="Times New Roman"/>
        <w:spacing w:val="-3"/>
        <w:sz w:val="18"/>
        <w:szCs w:val="18"/>
      </w:rPr>
      <w:t xml:space="preserve">2024 </w:t>
    </w:r>
    <w:r>
      <w:rPr>
        <w:rFonts w:ascii="宋体" w:hAnsi="宋体" w:eastAsia="宋体" w:cs="宋体"/>
        <w:spacing w:val="-3"/>
        <w:sz w:val="18"/>
        <w:szCs w:val="18"/>
      </w:rPr>
      <w:t>年</w:t>
    </w:r>
    <w:r>
      <w:rPr>
        <w:rFonts w:ascii="Times New Roman" w:hAnsi="Times New Roman" w:eastAsia="Times New Roman" w:cs="Times New Roman"/>
        <w:spacing w:val="-3"/>
        <w:sz w:val="18"/>
        <w:szCs w:val="18"/>
      </w:rPr>
      <w:t xml:space="preserve">~2028 </w:t>
    </w:r>
    <w:r>
      <w:rPr>
        <w:rFonts w:ascii="宋体" w:hAnsi="宋体" w:eastAsia="宋体" w:cs="宋体"/>
        <w:spacing w:val="-3"/>
        <w:sz w:val="18"/>
        <w:szCs w:val="18"/>
      </w:rPr>
      <w:t>年）报告</w:t>
    </w: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2F26D2">
    <w:pPr>
      <w:spacing w:before="16" w:line="218" w:lineRule="auto"/>
      <w:ind w:left="7567"/>
      <w:rPr>
        <w:rFonts w:ascii="宋体" w:hAnsi="宋体" w:eastAsia="宋体" w:cs="宋体"/>
        <w:sz w:val="18"/>
        <w:szCs w:val="18"/>
      </w:rPr>
    </w:pPr>
    <w:r>
      <w:pict>
        <v:shape id="_x0000_s2056" o:spid="_x0000_s2056" style="position:absolute;left:0pt;margin-left:72pt;margin-top:65.5pt;height:0.75pt;width:697.95pt;mso-position-horizontal-relative:page;mso-position-vertical-relative:page;z-index:251667456;mso-width-relative:page;mso-height-relative:page;" fillcolor="#000000" filled="t" stroked="f" coordsize="13959,15" o:allowincell="f" path="m0,0l13958,0,13958,14,0,14,0,0xe">
          <v:fill on="t" focussize="0,0"/>
          <v:stroke on="f"/>
          <v:imagedata o:title=""/>
          <o:lock v:ext="edit"/>
        </v:shape>
      </w:pict>
    </w:r>
    <w:r>
      <w:rPr>
        <w:rFonts w:ascii="宋体" w:hAnsi="宋体" w:eastAsia="宋体" w:cs="宋体"/>
        <w:spacing w:val="-1"/>
        <w:sz w:val="18"/>
        <w:szCs w:val="18"/>
      </w:rPr>
      <w:t>洛隆县河道采砂规划（</w:t>
    </w:r>
    <w:r>
      <w:rPr>
        <w:rFonts w:ascii="Times New Roman" w:hAnsi="Times New Roman" w:eastAsia="Times New Roman" w:cs="Times New Roman"/>
        <w:spacing w:val="-1"/>
        <w:sz w:val="18"/>
        <w:szCs w:val="18"/>
      </w:rPr>
      <w:t xml:space="preserve">2024 </w:t>
    </w:r>
    <w:r>
      <w:rPr>
        <w:rFonts w:ascii="宋体" w:hAnsi="宋体" w:eastAsia="宋体" w:cs="宋体"/>
        <w:spacing w:val="-1"/>
        <w:sz w:val="18"/>
        <w:szCs w:val="18"/>
      </w:rPr>
      <w:t>年</w:t>
    </w:r>
    <w:r>
      <w:rPr>
        <w:rFonts w:ascii="Times New Roman" w:hAnsi="Times New Roman" w:eastAsia="Times New Roman" w:cs="Times New Roman"/>
        <w:spacing w:val="-1"/>
        <w:sz w:val="18"/>
        <w:szCs w:val="18"/>
      </w:rPr>
      <w:t xml:space="preserve">~2028 </w:t>
    </w:r>
    <w:r>
      <w:rPr>
        <w:rFonts w:ascii="宋体" w:hAnsi="宋体" w:eastAsia="宋体" w:cs="宋体"/>
        <w:spacing w:val="-1"/>
        <w:sz w:val="18"/>
        <w:szCs w:val="18"/>
      </w:rPr>
      <w:t>年）报告</w:t>
    </w: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244074">
    <w:pPr>
      <w:spacing w:before="16" w:line="218" w:lineRule="auto"/>
      <w:ind w:left="4790"/>
      <w:rPr>
        <w:rFonts w:ascii="宋体" w:hAnsi="宋体" w:eastAsia="宋体" w:cs="宋体"/>
        <w:sz w:val="18"/>
        <w:szCs w:val="18"/>
      </w:rPr>
    </w:pPr>
    <w:r>
      <w:pict>
        <v:shape id="_x0000_s2086" o:spid="_x0000_s2086" style="position:absolute;left:0pt;margin-left:90pt;margin-top:65.5pt;height:0.75pt;width:415.3pt;mso-position-horizontal-relative:page;mso-position-vertical-relative:page;z-index:251699200;mso-width-relative:page;mso-height-relative:page;" fillcolor="#000000" filled="t" stroked="f" coordsize="8305,15" o:allowincell="f" path="m0,0l8305,0,8305,14,0,14,0,0xe">
          <v:fill on="t" focussize="0,0"/>
          <v:stroke on="f"/>
          <v:imagedata o:title=""/>
          <o:lock v:ext="edit"/>
        </v:shape>
      </w:pict>
    </w:r>
    <w:r>
      <w:rPr>
        <w:rFonts w:ascii="宋体" w:hAnsi="宋体" w:eastAsia="宋体" w:cs="宋体"/>
        <w:spacing w:val="-3"/>
        <w:sz w:val="18"/>
        <w:szCs w:val="18"/>
      </w:rPr>
      <w:t>洛隆县河道采砂规划（</w:t>
    </w:r>
    <w:r>
      <w:rPr>
        <w:rFonts w:ascii="Times New Roman" w:hAnsi="Times New Roman" w:eastAsia="Times New Roman" w:cs="Times New Roman"/>
        <w:spacing w:val="-3"/>
        <w:sz w:val="18"/>
        <w:szCs w:val="18"/>
      </w:rPr>
      <w:t xml:space="preserve">2024 </w:t>
    </w:r>
    <w:r>
      <w:rPr>
        <w:rFonts w:ascii="宋体" w:hAnsi="宋体" w:eastAsia="宋体" w:cs="宋体"/>
        <w:spacing w:val="-3"/>
        <w:sz w:val="18"/>
        <w:szCs w:val="18"/>
      </w:rPr>
      <w:t>年</w:t>
    </w:r>
    <w:r>
      <w:rPr>
        <w:rFonts w:ascii="Times New Roman" w:hAnsi="Times New Roman" w:eastAsia="Times New Roman" w:cs="Times New Roman"/>
        <w:spacing w:val="-3"/>
        <w:sz w:val="18"/>
        <w:szCs w:val="18"/>
      </w:rPr>
      <w:t xml:space="preserve">~2028 </w:t>
    </w:r>
    <w:r>
      <w:rPr>
        <w:rFonts w:ascii="宋体" w:hAnsi="宋体" w:eastAsia="宋体" w:cs="宋体"/>
        <w:spacing w:val="-3"/>
        <w:sz w:val="18"/>
        <w:szCs w:val="18"/>
      </w:rPr>
      <w:t>年）报告</w:t>
    </w: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FCFC16">
    <w:pPr>
      <w:spacing w:before="16" w:line="218" w:lineRule="auto"/>
      <w:ind w:left="4790"/>
      <w:rPr>
        <w:rFonts w:ascii="宋体" w:hAnsi="宋体" w:eastAsia="宋体" w:cs="宋体"/>
        <w:sz w:val="18"/>
        <w:szCs w:val="18"/>
      </w:rPr>
    </w:pPr>
    <w:r>
      <w:pict>
        <v:shape id="_x0000_s2087" o:spid="_x0000_s2087" style="position:absolute;left:0pt;margin-left:90pt;margin-top:65.5pt;height:0.75pt;width:415.3pt;mso-position-horizontal-relative:page;mso-position-vertical-relative:page;z-index:251700224;mso-width-relative:page;mso-height-relative:page;" fillcolor="#000000" filled="t" stroked="f" coordsize="8305,15" o:allowincell="f" path="m0,0l8305,0,8305,14,0,14,0,0xe">
          <v:fill on="t" focussize="0,0"/>
          <v:stroke on="f"/>
          <v:imagedata o:title=""/>
          <o:lock v:ext="edit"/>
        </v:shape>
      </w:pict>
    </w:r>
    <w:r>
      <w:rPr>
        <w:rFonts w:ascii="宋体" w:hAnsi="宋体" w:eastAsia="宋体" w:cs="宋体"/>
        <w:spacing w:val="-3"/>
        <w:sz w:val="18"/>
        <w:szCs w:val="18"/>
      </w:rPr>
      <w:t>洛隆县河道采砂规划（</w:t>
    </w:r>
    <w:r>
      <w:rPr>
        <w:rFonts w:ascii="Times New Roman" w:hAnsi="Times New Roman" w:eastAsia="Times New Roman" w:cs="Times New Roman"/>
        <w:spacing w:val="-3"/>
        <w:sz w:val="18"/>
        <w:szCs w:val="18"/>
      </w:rPr>
      <w:t xml:space="preserve">2024 </w:t>
    </w:r>
    <w:r>
      <w:rPr>
        <w:rFonts w:ascii="宋体" w:hAnsi="宋体" w:eastAsia="宋体" w:cs="宋体"/>
        <w:spacing w:val="-3"/>
        <w:sz w:val="18"/>
        <w:szCs w:val="18"/>
      </w:rPr>
      <w:t>年</w:t>
    </w:r>
    <w:r>
      <w:rPr>
        <w:rFonts w:ascii="Times New Roman" w:hAnsi="Times New Roman" w:eastAsia="Times New Roman" w:cs="Times New Roman"/>
        <w:spacing w:val="-3"/>
        <w:sz w:val="18"/>
        <w:szCs w:val="18"/>
      </w:rPr>
      <w:t xml:space="preserve">~2028 </w:t>
    </w:r>
    <w:r>
      <w:rPr>
        <w:rFonts w:ascii="宋体" w:hAnsi="宋体" w:eastAsia="宋体" w:cs="宋体"/>
        <w:spacing w:val="-3"/>
        <w:sz w:val="18"/>
        <w:szCs w:val="18"/>
      </w:rPr>
      <w:t>年）报告</w:t>
    </w: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48ED71">
    <w:pPr>
      <w:spacing w:before="16" w:line="218" w:lineRule="auto"/>
      <w:ind w:right="13"/>
      <w:jc w:val="right"/>
      <w:rPr>
        <w:rFonts w:ascii="宋体" w:hAnsi="宋体" w:eastAsia="宋体" w:cs="宋体"/>
        <w:sz w:val="18"/>
        <w:szCs w:val="18"/>
      </w:rPr>
    </w:pPr>
    <w:r>
      <w:pict>
        <v:shape id="_x0000_s2058" o:spid="_x0000_s2058" style="position:absolute;left:0pt;margin-left:90pt;margin-top:65.5pt;height:0.75pt;width:415.3pt;mso-position-horizontal-relative:page;mso-position-vertical-relative:page;z-index:251669504;mso-width-relative:page;mso-height-relative:page;" fillcolor="#000000" filled="t" stroked="f" coordsize="8305,15" o:allowincell="f" path="m0,0l8305,0,8305,14,0,14,0,0xe">
          <v:fill on="t" focussize="0,0"/>
          <v:stroke on="f"/>
          <v:imagedata o:title=""/>
          <o:lock v:ext="edit"/>
        </v:shape>
      </w:pict>
    </w:r>
    <w:r>
      <w:rPr>
        <w:rFonts w:ascii="宋体" w:hAnsi="宋体" w:eastAsia="宋体" w:cs="宋体"/>
        <w:spacing w:val="-3"/>
        <w:sz w:val="18"/>
        <w:szCs w:val="18"/>
      </w:rPr>
      <w:t>洛隆县河道采砂规划（</w:t>
    </w:r>
    <w:r>
      <w:rPr>
        <w:rFonts w:ascii="Times New Roman" w:hAnsi="Times New Roman" w:eastAsia="Times New Roman" w:cs="Times New Roman"/>
        <w:spacing w:val="-3"/>
        <w:sz w:val="18"/>
        <w:szCs w:val="18"/>
      </w:rPr>
      <w:t xml:space="preserve">2024 </w:t>
    </w:r>
    <w:r>
      <w:rPr>
        <w:rFonts w:ascii="宋体" w:hAnsi="宋体" w:eastAsia="宋体" w:cs="宋体"/>
        <w:spacing w:val="-3"/>
        <w:sz w:val="18"/>
        <w:szCs w:val="18"/>
      </w:rPr>
      <w:t>年</w:t>
    </w:r>
    <w:r>
      <w:rPr>
        <w:rFonts w:ascii="Times New Roman" w:hAnsi="Times New Roman" w:eastAsia="Times New Roman" w:cs="Times New Roman"/>
        <w:spacing w:val="-3"/>
        <w:sz w:val="18"/>
        <w:szCs w:val="18"/>
      </w:rPr>
      <w:t xml:space="preserve">~2028 </w:t>
    </w:r>
    <w:r>
      <w:rPr>
        <w:rFonts w:ascii="宋体" w:hAnsi="宋体" w:eastAsia="宋体" w:cs="宋体"/>
        <w:spacing w:val="-3"/>
        <w:sz w:val="18"/>
        <w:szCs w:val="18"/>
      </w:rPr>
      <w:t>年）报告</w:t>
    </w: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6F9658">
    <w:pPr>
      <w:spacing w:before="16" w:line="218" w:lineRule="auto"/>
      <w:ind w:left="4790"/>
      <w:rPr>
        <w:rFonts w:ascii="宋体" w:hAnsi="宋体" w:eastAsia="宋体" w:cs="宋体"/>
        <w:sz w:val="18"/>
        <w:szCs w:val="18"/>
      </w:rPr>
    </w:pPr>
    <w:r>
      <w:pict>
        <v:shape id="_x0000_s2088" o:spid="_x0000_s2088" style="position:absolute;left:0pt;margin-left:90pt;margin-top:65.5pt;height:0.75pt;width:415.3pt;mso-position-horizontal-relative:page;mso-position-vertical-relative:page;z-index:251701248;mso-width-relative:page;mso-height-relative:page;" fillcolor="#000000" filled="t" stroked="f" coordsize="8305,15" o:allowincell="f" path="m0,0l8305,0,8305,14,0,14,0,0xe">
          <v:fill on="t" focussize="0,0"/>
          <v:stroke on="f"/>
          <v:imagedata o:title=""/>
          <o:lock v:ext="edit"/>
        </v:shape>
      </w:pict>
    </w:r>
    <w:r>
      <w:rPr>
        <w:rFonts w:ascii="宋体" w:hAnsi="宋体" w:eastAsia="宋体" w:cs="宋体"/>
        <w:spacing w:val="-3"/>
        <w:sz w:val="18"/>
        <w:szCs w:val="18"/>
      </w:rPr>
      <w:t>洛隆县河道采砂规划（</w:t>
    </w:r>
    <w:r>
      <w:rPr>
        <w:rFonts w:ascii="Times New Roman" w:hAnsi="Times New Roman" w:eastAsia="Times New Roman" w:cs="Times New Roman"/>
        <w:spacing w:val="-3"/>
        <w:sz w:val="18"/>
        <w:szCs w:val="18"/>
      </w:rPr>
      <w:t xml:space="preserve">2024 </w:t>
    </w:r>
    <w:r>
      <w:rPr>
        <w:rFonts w:ascii="宋体" w:hAnsi="宋体" w:eastAsia="宋体" w:cs="宋体"/>
        <w:spacing w:val="-3"/>
        <w:sz w:val="18"/>
        <w:szCs w:val="18"/>
      </w:rPr>
      <w:t>年</w:t>
    </w:r>
    <w:r>
      <w:rPr>
        <w:rFonts w:ascii="Times New Roman" w:hAnsi="Times New Roman" w:eastAsia="Times New Roman" w:cs="Times New Roman"/>
        <w:spacing w:val="-3"/>
        <w:sz w:val="18"/>
        <w:szCs w:val="18"/>
      </w:rPr>
      <w:t xml:space="preserve">~2028 </w:t>
    </w:r>
    <w:r>
      <w:rPr>
        <w:rFonts w:ascii="宋体" w:hAnsi="宋体" w:eastAsia="宋体" w:cs="宋体"/>
        <w:spacing w:val="-3"/>
        <w:sz w:val="18"/>
        <w:szCs w:val="18"/>
      </w:rPr>
      <w:t>年）报告</w:t>
    </w:r>
  </w:p>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2F26D2">
    <w:pPr>
      <w:spacing w:before="16" w:line="218" w:lineRule="auto"/>
      <w:ind w:left="7567"/>
      <w:rPr>
        <w:rFonts w:ascii="宋体" w:hAnsi="宋体" w:eastAsia="宋体" w:cs="宋体"/>
        <w:sz w:val="18"/>
        <w:szCs w:val="18"/>
      </w:rPr>
    </w:pPr>
    <w:r>
      <w:pict>
        <v:shape id="_x0000_s2056" o:spid="_x0000_s2056" style="position:absolute;left:0pt;margin-left:72pt;margin-top:65.5pt;height:0.75pt;width:697.95pt;mso-position-horizontal-relative:page;mso-position-vertical-relative:page;z-index:251667456;mso-width-relative:page;mso-height-relative:page;" fillcolor="#000000" filled="t" stroked="f" coordsize="13959,15" o:allowincell="f" path="m0,0l13958,0,13958,14,0,14,0,0xe">
          <v:fill on="t" focussize="0,0"/>
          <v:stroke on="f"/>
          <v:imagedata o:title=""/>
          <o:lock v:ext="edit"/>
        </v:shape>
      </w:pict>
    </w:r>
    <w:r>
      <w:rPr>
        <w:rFonts w:ascii="宋体" w:hAnsi="宋体" w:eastAsia="宋体" w:cs="宋体"/>
        <w:spacing w:val="-1"/>
        <w:sz w:val="18"/>
        <w:szCs w:val="18"/>
      </w:rPr>
      <w:t>洛隆县河道采砂规划（</w:t>
    </w:r>
    <w:r>
      <w:rPr>
        <w:rFonts w:ascii="Times New Roman" w:hAnsi="Times New Roman" w:eastAsia="Times New Roman" w:cs="Times New Roman"/>
        <w:spacing w:val="-1"/>
        <w:sz w:val="18"/>
        <w:szCs w:val="18"/>
      </w:rPr>
      <w:t xml:space="preserve">2024 </w:t>
    </w:r>
    <w:r>
      <w:rPr>
        <w:rFonts w:ascii="宋体" w:hAnsi="宋体" w:eastAsia="宋体" w:cs="宋体"/>
        <w:spacing w:val="-1"/>
        <w:sz w:val="18"/>
        <w:szCs w:val="18"/>
      </w:rPr>
      <w:t>年</w:t>
    </w:r>
    <w:r>
      <w:rPr>
        <w:rFonts w:ascii="Times New Roman" w:hAnsi="Times New Roman" w:eastAsia="Times New Roman" w:cs="Times New Roman"/>
        <w:spacing w:val="-1"/>
        <w:sz w:val="18"/>
        <w:szCs w:val="18"/>
      </w:rPr>
      <w:t xml:space="preserve">~2028 </w:t>
    </w:r>
    <w:r>
      <w:rPr>
        <w:rFonts w:ascii="宋体" w:hAnsi="宋体" w:eastAsia="宋体" w:cs="宋体"/>
        <w:spacing w:val="-1"/>
        <w:sz w:val="18"/>
        <w:szCs w:val="18"/>
      </w:rPr>
      <w:t>年）报告</w:t>
    </w:r>
  </w:p>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48ED71">
    <w:pPr>
      <w:spacing w:before="16" w:line="218" w:lineRule="auto"/>
      <w:ind w:right="13"/>
      <w:jc w:val="right"/>
      <w:rPr>
        <w:rFonts w:ascii="宋体" w:hAnsi="宋体" w:eastAsia="宋体" w:cs="宋体"/>
        <w:sz w:val="18"/>
        <w:szCs w:val="18"/>
      </w:rPr>
    </w:pPr>
    <w:r>
      <w:pict>
        <v:shape id="_x0000_s2058" o:spid="_x0000_s2058" style="position:absolute;left:0pt;margin-left:90pt;margin-top:65.5pt;height:0.75pt;width:415.3pt;mso-position-horizontal-relative:page;mso-position-vertical-relative:page;z-index:251669504;mso-width-relative:page;mso-height-relative:page;" fillcolor="#000000" filled="t" stroked="f" coordsize="8305,15" o:allowincell="f" path="m0,0l8305,0,8305,14,0,14,0,0xe">
          <v:fill on="t" focussize="0,0"/>
          <v:stroke on="f"/>
          <v:imagedata o:title=""/>
          <o:lock v:ext="edit"/>
        </v:shape>
      </w:pict>
    </w:r>
    <w:r>
      <w:rPr>
        <w:rFonts w:ascii="宋体" w:hAnsi="宋体" w:eastAsia="宋体" w:cs="宋体"/>
        <w:spacing w:val="-3"/>
        <w:sz w:val="18"/>
        <w:szCs w:val="18"/>
      </w:rPr>
      <w:t>洛隆县河道采砂规划（</w:t>
    </w:r>
    <w:r>
      <w:rPr>
        <w:rFonts w:ascii="Times New Roman" w:hAnsi="Times New Roman" w:eastAsia="Times New Roman" w:cs="Times New Roman"/>
        <w:spacing w:val="-3"/>
        <w:sz w:val="18"/>
        <w:szCs w:val="18"/>
      </w:rPr>
      <w:t xml:space="preserve">2024 </w:t>
    </w:r>
    <w:r>
      <w:rPr>
        <w:rFonts w:ascii="宋体" w:hAnsi="宋体" w:eastAsia="宋体" w:cs="宋体"/>
        <w:spacing w:val="-3"/>
        <w:sz w:val="18"/>
        <w:szCs w:val="18"/>
      </w:rPr>
      <w:t>年</w:t>
    </w:r>
    <w:r>
      <w:rPr>
        <w:rFonts w:ascii="Times New Roman" w:hAnsi="Times New Roman" w:eastAsia="Times New Roman" w:cs="Times New Roman"/>
        <w:spacing w:val="-3"/>
        <w:sz w:val="18"/>
        <w:szCs w:val="18"/>
      </w:rPr>
      <w:t xml:space="preserve">~2028 </w:t>
    </w:r>
    <w:r>
      <w:rPr>
        <w:rFonts w:ascii="宋体" w:hAnsi="宋体" w:eastAsia="宋体" w:cs="宋体"/>
        <w:spacing w:val="-3"/>
        <w:sz w:val="18"/>
        <w:szCs w:val="18"/>
      </w:rPr>
      <w:t>年）报告</w:t>
    </w: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E1ED9E">
    <w:pPr>
      <w:spacing w:before="16" w:line="218" w:lineRule="auto"/>
      <w:ind w:right="21"/>
      <w:jc w:val="right"/>
      <w:rPr>
        <w:rFonts w:ascii="宋体" w:hAnsi="宋体" w:eastAsia="宋体" w:cs="宋体"/>
        <w:sz w:val="18"/>
        <w:szCs w:val="18"/>
      </w:rPr>
    </w:pPr>
    <w:r>
      <w:pict>
        <v:shape id="_x0000_s2089" o:spid="_x0000_s2089" style="position:absolute;left:0pt;margin-left:90pt;margin-top:65.5pt;height:0.75pt;width:415.3pt;mso-position-horizontal-relative:page;mso-position-vertical-relative:page;z-index:251702272;mso-width-relative:page;mso-height-relative:page;" fillcolor="#000000" filled="t" stroked="f" coordsize="8305,15" o:allowincell="f" path="m0,0l8305,0,8305,14,0,14,0,0xe">
          <v:fill on="t" focussize="0,0"/>
          <v:stroke on="f"/>
          <v:imagedata o:title=""/>
          <o:lock v:ext="edit"/>
        </v:shape>
      </w:pict>
    </w:r>
    <w:r>
      <w:rPr>
        <w:rFonts w:ascii="宋体" w:hAnsi="宋体" w:eastAsia="宋体" w:cs="宋体"/>
        <w:spacing w:val="-3"/>
        <w:sz w:val="18"/>
        <w:szCs w:val="18"/>
      </w:rPr>
      <w:t>洛隆县河道采砂规划（</w:t>
    </w:r>
    <w:r>
      <w:rPr>
        <w:rFonts w:ascii="Times New Roman" w:hAnsi="Times New Roman" w:eastAsia="Times New Roman" w:cs="Times New Roman"/>
        <w:spacing w:val="-3"/>
        <w:sz w:val="18"/>
        <w:szCs w:val="18"/>
      </w:rPr>
      <w:t xml:space="preserve">2024 </w:t>
    </w:r>
    <w:r>
      <w:rPr>
        <w:rFonts w:ascii="宋体" w:hAnsi="宋体" w:eastAsia="宋体" w:cs="宋体"/>
        <w:spacing w:val="-3"/>
        <w:sz w:val="18"/>
        <w:szCs w:val="18"/>
      </w:rPr>
      <w:t>年</w:t>
    </w:r>
    <w:r>
      <w:rPr>
        <w:rFonts w:ascii="Times New Roman" w:hAnsi="Times New Roman" w:eastAsia="Times New Roman" w:cs="Times New Roman"/>
        <w:spacing w:val="-3"/>
        <w:sz w:val="18"/>
        <w:szCs w:val="18"/>
      </w:rPr>
      <w:t xml:space="preserve">~2028 </w:t>
    </w:r>
    <w:r>
      <w:rPr>
        <w:rFonts w:ascii="宋体" w:hAnsi="宋体" w:eastAsia="宋体" w:cs="宋体"/>
        <w:spacing w:val="-3"/>
        <w:sz w:val="18"/>
        <w:szCs w:val="18"/>
      </w:rPr>
      <w:t>年）报告</w:t>
    </w:r>
  </w:p>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48ED71">
    <w:pPr>
      <w:spacing w:before="16" w:line="218" w:lineRule="auto"/>
      <w:ind w:right="13"/>
      <w:jc w:val="right"/>
      <w:rPr>
        <w:rFonts w:ascii="宋体" w:hAnsi="宋体" w:eastAsia="宋体" w:cs="宋体"/>
        <w:sz w:val="18"/>
        <w:szCs w:val="18"/>
      </w:rPr>
    </w:pPr>
    <w:r>
      <w:pict>
        <v:shape id="_x0000_s2058" o:spid="_x0000_s2058" style="position:absolute;left:0pt;margin-left:90pt;margin-top:65.5pt;height:0.75pt;width:415.3pt;mso-position-horizontal-relative:page;mso-position-vertical-relative:page;z-index:251669504;mso-width-relative:page;mso-height-relative:page;" fillcolor="#000000" filled="t" stroked="f" coordsize="8305,15" o:allowincell="f" path="m0,0l8305,0,8305,14,0,14,0,0xe">
          <v:fill on="t" focussize="0,0"/>
          <v:stroke on="f"/>
          <v:imagedata o:title=""/>
          <o:lock v:ext="edit"/>
        </v:shape>
      </w:pict>
    </w:r>
    <w:r>
      <w:rPr>
        <w:rFonts w:ascii="宋体" w:hAnsi="宋体" w:eastAsia="宋体" w:cs="宋体"/>
        <w:spacing w:val="-3"/>
        <w:sz w:val="18"/>
        <w:szCs w:val="18"/>
      </w:rPr>
      <w:t>洛隆县河道采砂规划（</w:t>
    </w:r>
    <w:r>
      <w:rPr>
        <w:rFonts w:ascii="Times New Roman" w:hAnsi="Times New Roman" w:eastAsia="Times New Roman" w:cs="Times New Roman"/>
        <w:spacing w:val="-3"/>
        <w:sz w:val="18"/>
        <w:szCs w:val="18"/>
      </w:rPr>
      <w:t xml:space="preserve">2024 </w:t>
    </w:r>
    <w:r>
      <w:rPr>
        <w:rFonts w:ascii="宋体" w:hAnsi="宋体" w:eastAsia="宋体" w:cs="宋体"/>
        <w:spacing w:val="-3"/>
        <w:sz w:val="18"/>
        <w:szCs w:val="18"/>
      </w:rPr>
      <w:t>年</w:t>
    </w:r>
    <w:r>
      <w:rPr>
        <w:rFonts w:ascii="Times New Roman" w:hAnsi="Times New Roman" w:eastAsia="Times New Roman" w:cs="Times New Roman"/>
        <w:spacing w:val="-3"/>
        <w:sz w:val="18"/>
        <w:szCs w:val="18"/>
      </w:rPr>
      <w:t xml:space="preserve">~2028 </w:t>
    </w:r>
    <w:r>
      <w:rPr>
        <w:rFonts w:ascii="宋体" w:hAnsi="宋体" w:eastAsia="宋体" w:cs="宋体"/>
        <w:spacing w:val="-3"/>
        <w:sz w:val="18"/>
        <w:szCs w:val="18"/>
      </w:rPr>
      <w:t>年）报告</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1516AE">
    <w:pPr>
      <w:spacing w:before="16" w:line="218" w:lineRule="auto"/>
      <w:ind w:left="4790"/>
      <w:rPr>
        <w:rFonts w:ascii="宋体" w:hAnsi="宋体" w:eastAsia="宋体" w:cs="宋体"/>
        <w:sz w:val="18"/>
        <w:szCs w:val="18"/>
      </w:rPr>
    </w:pPr>
    <w:r>
      <w:pict>
        <v:shape id="_x0000_s2057" o:spid="_x0000_s2057" style="position:absolute;left:0pt;margin-left:90pt;margin-top:65.5pt;height:0.75pt;width:415.3pt;mso-position-horizontal-relative:page;mso-position-vertical-relative:page;z-index:251668480;mso-width-relative:page;mso-height-relative:page;" fillcolor="#000000" filled="t" stroked="f" coordsize="8305,15" o:allowincell="f" path="m0,0l8305,0,8305,14,0,14,0,0xe">
          <v:fill on="t" focussize="0,0"/>
          <v:stroke on="f"/>
          <v:imagedata o:title=""/>
          <o:lock v:ext="edit"/>
        </v:shape>
      </w:pict>
    </w:r>
    <w:r>
      <w:rPr>
        <w:rFonts w:ascii="宋体" w:hAnsi="宋体" w:eastAsia="宋体" w:cs="宋体"/>
        <w:spacing w:val="-3"/>
        <w:sz w:val="18"/>
        <w:szCs w:val="18"/>
      </w:rPr>
      <w:t>洛隆县河道采砂规划（</w:t>
    </w:r>
    <w:r>
      <w:rPr>
        <w:rFonts w:ascii="Times New Roman" w:hAnsi="Times New Roman" w:eastAsia="Times New Roman" w:cs="Times New Roman"/>
        <w:spacing w:val="-3"/>
        <w:sz w:val="18"/>
        <w:szCs w:val="18"/>
      </w:rPr>
      <w:t xml:space="preserve">2024 </w:t>
    </w:r>
    <w:r>
      <w:rPr>
        <w:rFonts w:ascii="宋体" w:hAnsi="宋体" w:eastAsia="宋体" w:cs="宋体"/>
        <w:spacing w:val="-3"/>
        <w:sz w:val="18"/>
        <w:szCs w:val="18"/>
      </w:rPr>
      <w:t>年</w:t>
    </w:r>
    <w:r>
      <w:rPr>
        <w:rFonts w:ascii="Times New Roman" w:hAnsi="Times New Roman" w:eastAsia="Times New Roman" w:cs="Times New Roman"/>
        <w:spacing w:val="-3"/>
        <w:sz w:val="18"/>
        <w:szCs w:val="18"/>
      </w:rPr>
      <w:t xml:space="preserve">~2028 </w:t>
    </w:r>
    <w:r>
      <w:rPr>
        <w:rFonts w:ascii="宋体" w:hAnsi="宋体" w:eastAsia="宋体" w:cs="宋体"/>
        <w:spacing w:val="-3"/>
        <w:sz w:val="18"/>
        <w:szCs w:val="18"/>
      </w:rPr>
      <w:t>年）报告</w:t>
    </w:r>
  </w:p>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2F26D2">
    <w:pPr>
      <w:spacing w:before="16" w:line="218" w:lineRule="auto"/>
      <w:ind w:left="7567"/>
      <w:rPr>
        <w:rFonts w:ascii="宋体" w:hAnsi="宋体" w:eastAsia="宋体" w:cs="宋体"/>
        <w:sz w:val="18"/>
        <w:szCs w:val="18"/>
      </w:rPr>
    </w:pPr>
    <w:r>
      <w:pict>
        <v:shape id="_x0000_s2056" o:spid="_x0000_s2056" style="position:absolute;left:0pt;margin-left:72pt;margin-top:65.5pt;height:0.75pt;width:697.95pt;mso-position-horizontal-relative:page;mso-position-vertical-relative:page;z-index:251667456;mso-width-relative:page;mso-height-relative:page;" fillcolor="#000000" filled="t" stroked="f" coordsize="13959,15" o:allowincell="f" path="m0,0l13958,0,13958,14,0,14,0,0xe">
          <v:fill on="t" focussize="0,0"/>
          <v:stroke on="f"/>
          <v:imagedata o:title=""/>
          <o:lock v:ext="edit"/>
        </v:shape>
      </w:pict>
    </w:r>
    <w:r>
      <w:rPr>
        <w:rFonts w:ascii="宋体" w:hAnsi="宋体" w:eastAsia="宋体" w:cs="宋体"/>
        <w:spacing w:val="-1"/>
        <w:sz w:val="18"/>
        <w:szCs w:val="18"/>
      </w:rPr>
      <w:t>洛隆县河道采砂规划（</w:t>
    </w:r>
    <w:r>
      <w:rPr>
        <w:rFonts w:ascii="Times New Roman" w:hAnsi="Times New Roman" w:eastAsia="Times New Roman" w:cs="Times New Roman"/>
        <w:spacing w:val="-1"/>
        <w:sz w:val="18"/>
        <w:szCs w:val="18"/>
      </w:rPr>
      <w:t xml:space="preserve">2024 </w:t>
    </w:r>
    <w:r>
      <w:rPr>
        <w:rFonts w:ascii="宋体" w:hAnsi="宋体" w:eastAsia="宋体" w:cs="宋体"/>
        <w:spacing w:val="-1"/>
        <w:sz w:val="18"/>
        <w:szCs w:val="18"/>
      </w:rPr>
      <w:t>年</w:t>
    </w:r>
    <w:r>
      <w:rPr>
        <w:rFonts w:ascii="Times New Roman" w:hAnsi="Times New Roman" w:eastAsia="Times New Roman" w:cs="Times New Roman"/>
        <w:spacing w:val="-1"/>
        <w:sz w:val="18"/>
        <w:szCs w:val="18"/>
      </w:rPr>
      <w:t xml:space="preserve">~2028 </w:t>
    </w:r>
    <w:r>
      <w:rPr>
        <w:rFonts w:ascii="宋体" w:hAnsi="宋体" w:eastAsia="宋体" w:cs="宋体"/>
        <w:spacing w:val="-1"/>
        <w:sz w:val="18"/>
        <w:szCs w:val="18"/>
      </w:rPr>
      <w:t>年）报告</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48ED71">
    <w:pPr>
      <w:spacing w:before="16" w:line="218" w:lineRule="auto"/>
      <w:ind w:right="13"/>
      <w:jc w:val="right"/>
      <w:rPr>
        <w:rFonts w:ascii="宋体" w:hAnsi="宋体" w:eastAsia="宋体" w:cs="宋体"/>
        <w:sz w:val="18"/>
        <w:szCs w:val="18"/>
      </w:rPr>
    </w:pPr>
    <w:r>
      <w:pict>
        <v:shape id="_x0000_s2058" o:spid="_x0000_s2058" style="position:absolute;left:0pt;margin-left:90pt;margin-top:65.5pt;height:0.75pt;width:415.3pt;mso-position-horizontal-relative:page;mso-position-vertical-relative:page;z-index:251669504;mso-width-relative:page;mso-height-relative:page;" fillcolor="#000000" filled="t" stroked="f" coordsize="8305,15" o:allowincell="f" path="m0,0l8305,0,8305,14,0,14,0,0xe">
          <v:fill on="t" focussize="0,0"/>
          <v:stroke on="f"/>
          <v:imagedata o:title=""/>
          <o:lock v:ext="edit"/>
        </v:shape>
      </w:pict>
    </w:r>
    <w:r>
      <w:rPr>
        <w:rFonts w:ascii="宋体" w:hAnsi="宋体" w:eastAsia="宋体" w:cs="宋体"/>
        <w:spacing w:val="-3"/>
        <w:sz w:val="18"/>
        <w:szCs w:val="18"/>
      </w:rPr>
      <w:t>洛隆县河道采砂规划（</w:t>
    </w:r>
    <w:r>
      <w:rPr>
        <w:rFonts w:ascii="Times New Roman" w:hAnsi="Times New Roman" w:eastAsia="Times New Roman" w:cs="Times New Roman"/>
        <w:spacing w:val="-3"/>
        <w:sz w:val="18"/>
        <w:szCs w:val="18"/>
      </w:rPr>
      <w:t xml:space="preserve">2024 </w:t>
    </w:r>
    <w:r>
      <w:rPr>
        <w:rFonts w:ascii="宋体" w:hAnsi="宋体" w:eastAsia="宋体" w:cs="宋体"/>
        <w:spacing w:val="-3"/>
        <w:sz w:val="18"/>
        <w:szCs w:val="18"/>
      </w:rPr>
      <w:t>年</w:t>
    </w:r>
    <w:r>
      <w:rPr>
        <w:rFonts w:ascii="Times New Roman" w:hAnsi="Times New Roman" w:eastAsia="Times New Roman" w:cs="Times New Roman"/>
        <w:spacing w:val="-3"/>
        <w:sz w:val="18"/>
        <w:szCs w:val="18"/>
      </w:rPr>
      <w:t xml:space="preserve">~2028 </w:t>
    </w:r>
    <w:r>
      <w:rPr>
        <w:rFonts w:ascii="宋体" w:hAnsi="宋体" w:eastAsia="宋体" w:cs="宋体"/>
        <w:spacing w:val="-3"/>
        <w:sz w:val="18"/>
        <w:szCs w:val="18"/>
      </w:rPr>
      <w:t>年）报告</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EAB943">
    <w:pPr>
      <w:spacing w:before="16" w:line="218" w:lineRule="auto"/>
      <w:ind w:left="4889"/>
      <w:rPr>
        <w:rFonts w:ascii="宋体" w:hAnsi="宋体" w:eastAsia="宋体" w:cs="宋体"/>
        <w:sz w:val="18"/>
        <w:szCs w:val="18"/>
      </w:rPr>
    </w:pPr>
    <w:r>
      <w:pict>
        <v:shape id="_x0000_s2059" o:spid="_x0000_s2059" style="position:absolute;left:0pt;margin-left:90pt;margin-top:65.5pt;height:0.75pt;width:415.3pt;mso-position-horizontal-relative:page;mso-position-vertical-relative:page;z-index:251670528;mso-width-relative:page;mso-height-relative:page;" fillcolor="#000000" filled="t" stroked="f" coordsize="8305,15" o:allowincell="f" path="m0,0l8305,0,8305,14,0,14,0,0xe">
          <v:fill on="t" focussize="0,0"/>
          <v:stroke on="f"/>
          <v:imagedata o:title=""/>
          <o:lock v:ext="edit"/>
        </v:shape>
      </w:pict>
    </w:r>
    <w:r>
      <w:rPr>
        <w:rFonts w:ascii="宋体" w:hAnsi="宋体" w:eastAsia="宋体" w:cs="宋体"/>
        <w:spacing w:val="-3"/>
        <w:sz w:val="18"/>
        <w:szCs w:val="18"/>
      </w:rPr>
      <w:t>洛隆县河道采砂规划（</w:t>
    </w:r>
    <w:r>
      <w:rPr>
        <w:rFonts w:ascii="Times New Roman" w:hAnsi="Times New Roman" w:eastAsia="Times New Roman" w:cs="Times New Roman"/>
        <w:spacing w:val="-3"/>
        <w:sz w:val="18"/>
        <w:szCs w:val="18"/>
      </w:rPr>
      <w:t xml:space="preserve">2024 </w:t>
    </w:r>
    <w:r>
      <w:rPr>
        <w:rFonts w:ascii="宋体" w:hAnsi="宋体" w:eastAsia="宋体" w:cs="宋体"/>
        <w:spacing w:val="-3"/>
        <w:sz w:val="18"/>
        <w:szCs w:val="18"/>
      </w:rPr>
      <w:t>年</w:t>
    </w:r>
    <w:r>
      <w:rPr>
        <w:rFonts w:ascii="Times New Roman" w:hAnsi="Times New Roman" w:eastAsia="Times New Roman" w:cs="Times New Roman"/>
        <w:spacing w:val="-3"/>
        <w:sz w:val="18"/>
        <w:szCs w:val="18"/>
      </w:rPr>
      <w:t xml:space="preserve">~2028 </w:t>
    </w:r>
    <w:r>
      <w:rPr>
        <w:rFonts w:ascii="宋体" w:hAnsi="宋体" w:eastAsia="宋体" w:cs="宋体"/>
        <w:spacing w:val="-3"/>
        <w:sz w:val="18"/>
        <w:szCs w:val="18"/>
      </w:rPr>
      <w:t>年）报告</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89F138">
    <w:pPr>
      <w:spacing w:before="16" w:line="218" w:lineRule="auto"/>
      <w:ind w:left="4889"/>
      <w:rPr>
        <w:rFonts w:ascii="宋体" w:hAnsi="宋体" w:eastAsia="宋体" w:cs="宋体"/>
        <w:sz w:val="18"/>
        <w:szCs w:val="18"/>
      </w:rPr>
    </w:pPr>
    <w:r>
      <w:pict>
        <v:shape id="_x0000_s2060" o:spid="_x0000_s2060" style="position:absolute;left:0pt;margin-left:90pt;margin-top:65.5pt;height:0.75pt;width:415.3pt;mso-position-horizontal-relative:page;mso-position-vertical-relative:page;z-index:251671552;mso-width-relative:page;mso-height-relative:page;" fillcolor="#000000" filled="t" stroked="f" coordsize="8305,15" o:allowincell="f" path="m0,0l8305,0,8305,14,0,14,0,0xe">
          <v:fill on="t" focussize="0,0"/>
          <v:stroke on="f"/>
          <v:imagedata o:title=""/>
          <o:lock v:ext="edit"/>
        </v:shape>
      </w:pict>
    </w:r>
    <w:r>
      <w:rPr>
        <w:rFonts w:ascii="宋体" w:hAnsi="宋体" w:eastAsia="宋体" w:cs="宋体"/>
        <w:spacing w:val="-3"/>
        <w:sz w:val="18"/>
        <w:szCs w:val="18"/>
      </w:rPr>
      <w:t>洛隆县河道采砂规划（</w:t>
    </w:r>
    <w:r>
      <w:rPr>
        <w:rFonts w:ascii="Times New Roman" w:hAnsi="Times New Roman" w:eastAsia="Times New Roman" w:cs="Times New Roman"/>
        <w:spacing w:val="-3"/>
        <w:sz w:val="18"/>
        <w:szCs w:val="18"/>
      </w:rPr>
      <w:t xml:space="preserve">2024 </w:t>
    </w:r>
    <w:r>
      <w:rPr>
        <w:rFonts w:ascii="宋体" w:hAnsi="宋体" w:eastAsia="宋体" w:cs="宋体"/>
        <w:spacing w:val="-3"/>
        <w:sz w:val="18"/>
        <w:szCs w:val="18"/>
      </w:rPr>
      <w:t>年</w:t>
    </w:r>
    <w:r>
      <w:rPr>
        <w:rFonts w:ascii="Times New Roman" w:hAnsi="Times New Roman" w:eastAsia="Times New Roman" w:cs="Times New Roman"/>
        <w:spacing w:val="-3"/>
        <w:sz w:val="18"/>
        <w:szCs w:val="18"/>
      </w:rPr>
      <w:t xml:space="preserve">~2028 </w:t>
    </w:r>
    <w:r>
      <w:rPr>
        <w:rFonts w:ascii="宋体" w:hAnsi="宋体" w:eastAsia="宋体" w:cs="宋体"/>
        <w:spacing w:val="-3"/>
        <w:sz w:val="18"/>
        <w:szCs w:val="18"/>
      </w:rPr>
      <w:t>年）报告</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3E221B">
    <w:pPr>
      <w:spacing w:before="16" w:line="218" w:lineRule="auto"/>
      <w:ind w:left="4889"/>
      <w:rPr>
        <w:rFonts w:ascii="宋体" w:hAnsi="宋体" w:eastAsia="宋体" w:cs="宋体"/>
        <w:sz w:val="18"/>
        <w:szCs w:val="18"/>
      </w:rPr>
    </w:pPr>
    <w:r>
      <w:pict>
        <v:shape id="_x0000_s2061" o:spid="_x0000_s2061" style="position:absolute;left:0pt;margin-left:90pt;margin-top:65.5pt;height:0.75pt;width:415.3pt;mso-position-horizontal-relative:page;mso-position-vertical-relative:page;z-index:251672576;mso-width-relative:page;mso-height-relative:page;" fillcolor="#000000" filled="t" stroked="f" coordsize="8305,15" o:allowincell="f" path="m0,0l8305,0,8305,14,0,14,0,0xe">
          <v:fill on="t" focussize="0,0"/>
          <v:stroke on="f"/>
          <v:imagedata o:title=""/>
          <o:lock v:ext="edit"/>
        </v:shape>
      </w:pict>
    </w:r>
    <w:r>
      <w:rPr>
        <w:rFonts w:ascii="宋体" w:hAnsi="宋体" w:eastAsia="宋体" w:cs="宋体"/>
        <w:spacing w:val="-3"/>
        <w:sz w:val="18"/>
        <w:szCs w:val="18"/>
      </w:rPr>
      <w:t>洛隆县河道采砂规划（</w:t>
    </w:r>
    <w:r>
      <w:rPr>
        <w:rFonts w:ascii="Times New Roman" w:hAnsi="Times New Roman" w:eastAsia="Times New Roman" w:cs="Times New Roman"/>
        <w:spacing w:val="-3"/>
        <w:sz w:val="18"/>
        <w:szCs w:val="18"/>
      </w:rPr>
      <w:t xml:space="preserve">2024 </w:t>
    </w:r>
    <w:r>
      <w:rPr>
        <w:rFonts w:ascii="宋体" w:hAnsi="宋体" w:eastAsia="宋体" w:cs="宋体"/>
        <w:spacing w:val="-3"/>
        <w:sz w:val="18"/>
        <w:szCs w:val="18"/>
      </w:rPr>
      <w:t>年</w:t>
    </w:r>
    <w:r>
      <w:rPr>
        <w:rFonts w:ascii="Times New Roman" w:hAnsi="Times New Roman" w:eastAsia="Times New Roman" w:cs="Times New Roman"/>
        <w:spacing w:val="-3"/>
        <w:sz w:val="18"/>
        <w:szCs w:val="18"/>
      </w:rPr>
      <w:t xml:space="preserve">~2028 </w:t>
    </w:r>
    <w:r>
      <w:rPr>
        <w:rFonts w:ascii="宋体" w:hAnsi="宋体" w:eastAsia="宋体" w:cs="宋体"/>
        <w:spacing w:val="-3"/>
        <w:sz w:val="18"/>
        <w:szCs w:val="18"/>
      </w:rPr>
      <w:t>年）报告</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6C3C94">
    <w:pPr>
      <w:spacing w:before="16" w:line="218" w:lineRule="auto"/>
      <w:ind w:left="4790"/>
      <w:rPr>
        <w:rFonts w:ascii="宋体" w:hAnsi="宋体" w:eastAsia="宋体" w:cs="宋体"/>
        <w:sz w:val="18"/>
        <w:szCs w:val="18"/>
      </w:rPr>
    </w:pPr>
    <w:r>
      <w:pict>
        <v:shape id="_x0000_s2062" o:spid="_x0000_s2062" style="position:absolute;left:0pt;margin-left:90pt;margin-top:65.5pt;height:0.75pt;width:415.3pt;mso-position-horizontal-relative:page;mso-position-vertical-relative:page;z-index:251673600;mso-width-relative:page;mso-height-relative:page;" fillcolor="#000000" filled="t" stroked="f" coordsize="8305,15" o:allowincell="f" path="m0,0l8305,0,8305,14,0,14,0,0xe">
          <v:fill on="t" focussize="0,0"/>
          <v:stroke on="f"/>
          <v:imagedata o:title=""/>
          <o:lock v:ext="edit"/>
        </v:shape>
      </w:pict>
    </w:r>
    <w:r>
      <w:rPr>
        <w:rFonts w:ascii="宋体" w:hAnsi="宋体" w:eastAsia="宋体" w:cs="宋体"/>
        <w:spacing w:val="-3"/>
        <w:sz w:val="18"/>
        <w:szCs w:val="18"/>
      </w:rPr>
      <w:t>洛隆县河道采砂规划（</w:t>
    </w:r>
    <w:r>
      <w:rPr>
        <w:rFonts w:ascii="Times New Roman" w:hAnsi="Times New Roman" w:eastAsia="Times New Roman" w:cs="Times New Roman"/>
        <w:spacing w:val="-3"/>
        <w:sz w:val="18"/>
        <w:szCs w:val="18"/>
      </w:rPr>
      <w:t xml:space="preserve">2024 </w:t>
    </w:r>
    <w:r>
      <w:rPr>
        <w:rFonts w:ascii="宋体" w:hAnsi="宋体" w:eastAsia="宋体" w:cs="宋体"/>
        <w:spacing w:val="-3"/>
        <w:sz w:val="18"/>
        <w:szCs w:val="18"/>
      </w:rPr>
      <w:t>年</w:t>
    </w:r>
    <w:r>
      <w:rPr>
        <w:rFonts w:ascii="Times New Roman" w:hAnsi="Times New Roman" w:eastAsia="Times New Roman" w:cs="Times New Roman"/>
        <w:spacing w:val="-3"/>
        <w:sz w:val="18"/>
        <w:szCs w:val="18"/>
      </w:rPr>
      <w:t xml:space="preserve">~2028 </w:t>
    </w:r>
    <w:r>
      <w:rPr>
        <w:rFonts w:ascii="宋体" w:hAnsi="宋体" w:eastAsia="宋体" w:cs="宋体"/>
        <w:spacing w:val="-3"/>
        <w:sz w:val="18"/>
        <w:szCs w:val="18"/>
      </w:rPr>
      <w:t>年）报告</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A63035">
    <w:pPr>
      <w:spacing w:before="16" w:line="218" w:lineRule="auto"/>
      <w:ind w:left="4790"/>
      <w:rPr>
        <w:rFonts w:ascii="宋体" w:hAnsi="宋体" w:eastAsia="宋体" w:cs="宋体"/>
        <w:sz w:val="18"/>
        <w:szCs w:val="18"/>
      </w:rPr>
    </w:pPr>
    <w:r>
      <w:pict>
        <v:shape id="_x0000_s2055" o:spid="_x0000_s2055" style="position:absolute;left:0pt;margin-left:90pt;margin-top:65.5pt;height:0.75pt;width:415.3pt;mso-position-horizontal-relative:page;mso-position-vertical-relative:page;z-index:251666432;mso-width-relative:page;mso-height-relative:page;" fillcolor="#000000" filled="t" stroked="f" coordsize="8305,15" o:allowincell="f" path="m0,0l8305,0,8305,14,0,14,0,0xe">
          <v:fill on="t" focussize="0,0"/>
          <v:stroke on="f"/>
          <v:imagedata o:title=""/>
          <o:lock v:ext="edit"/>
        </v:shape>
      </w:pict>
    </w:r>
    <w:r>
      <w:rPr>
        <w:rFonts w:ascii="宋体" w:hAnsi="宋体" w:eastAsia="宋体" w:cs="宋体"/>
        <w:spacing w:val="-3"/>
        <w:sz w:val="18"/>
        <w:szCs w:val="18"/>
      </w:rPr>
      <w:t>洛隆县河道采砂规划（</w:t>
    </w:r>
    <w:r>
      <w:rPr>
        <w:rFonts w:ascii="Times New Roman" w:hAnsi="Times New Roman" w:eastAsia="Times New Roman" w:cs="Times New Roman"/>
        <w:spacing w:val="-3"/>
        <w:sz w:val="18"/>
        <w:szCs w:val="18"/>
      </w:rPr>
      <w:t xml:space="preserve">2024 </w:t>
    </w:r>
    <w:r>
      <w:rPr>
        <w:rFonts w:ascii="宋体" w:hAnsi="宋体" w:eastAsia="宋体" w:cs="宋体"/>
        <w:spacing w:val="-3"/>
        <w:sz w:val="18"/>
        <w:szCs w:val="18"/>
      </w:rPr>
      <w:t>年</w:t>
    </w:r>
    <w:r>
      <w:rPr>
        <w:rFonts w:ascii="Times New Roman" w:hAnsi="Times New Roman" w:eastAsia="Times New Roman" w:cs="Times New Roman"/>
        <w:spacing w:val="-3"/>
        <w:sz w:val="18"/>
        <w:szCs w:val="18"/>
      </w:rPr>
      <w:t xml:space="preserve">~2028 </w:t>
    </w:r>
    <w:r>
      <w:rPr>
        <w:rFonts w:ascii="宋体" w:hAnsi="宋体" w:eastAsia="宋体" w:cs="宋体"/>
        <w:spacing w:val="-3"/>
        <w:sz w:val="18"/>
        <w:szCs w:val="18"/>
      </w:rPr>
      <w:t>年）报告</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6C3C94">
    <w:pPr>
      <w:spacing w:before="16" w:line="218" w:lineRule="auto"/>
      <w:ind w:left="4790"/>
      <w:rPr>
        <w:rFonts w:ascii="宋体" w:hAnsi="宋体" w:eastAsia="宋体" w:cs="宋体"/>
        <w:sz w:val="18"/>
        <w:szCs w:val="18"/>
      </w:rPr>
    </w:pPr>
    <w:r>
      <w:pict>
        <v:shape id="_x0000_s2062" o:spid="_x0000_s2062" style="position:absolute;left:0pt;margin-left:90pt;margin-top:65.5pt;height:0.75pt;width:415.3pt;mso-position-horizontal-relative:page;mso-position-vertical-relative:page;z-index:251673600;mso-width-relative:page;mso-height-relative:page;" fillcolor="#000000" filled="t" stroked="f" coordsize="8305,15" o:allowincell="f" path="m0,0l8305,0,8305,14,0,14,0,0xe">
          <v:fill on="t" focussize="0,0"/>
          <v:stroke on="f"/>
          <v:imagedata o:title=""/>
          <o:lock v:ext="edit"/>
        </v:shape>
      </w:pict>
    </w:r>
    <w:r>
      <w:rPr>
        <w:rFonts w:ascii="宋体" w:hAnsi="宋体" w:eastAsia="宋体" w:cs="宋体"/>
        <w:spacing w:val="-3"/>
        <w:sz w:val="18"/>
        <w:szCs w:val="18"/>
      </w:rPr>
      <w:t>洛隆县河道采砂规划（</w:t>
    </w:r>
    <w:r>
      <w:rPr>
        <w:rFonts w:ascii="Times New Roman" w:hAnsi="Times New Roman" w:eastAsia="Times New Roman" w:cs="Times New Roman"/>
        <w:spacing w:val="-3"/>
        <w:sz w:val="18"/>
        <w:szCs w:val="18"/>
      </w:rPr>
      <w:t xml:space="preserve">2024 </w:t>
    </w:r>
    <w:r>
      <w:rPr>
        <w:rFonts w:ascii="宋体" w:hAnsi="宋体" w:eastAsia="宋体" w:cs="宋体"/>
        <w:spacing w:val="-3"/>
        <w:sz w:val="18"/>
        <w:szCs w:val="18"/>
      </w:rPr>
      <w:t>年</w:t>
    </w:r>
    <w:r>
      <w:rPr>
        <w:rFonts w:ascii="Times New Roman" w:hAnsi="Times New Roman" w:eastAsia="Times New Roman" w:cs="Times New Roman"/>
        <w:spacing w:val="-3"/>
        <w:sz w:val="18"/>
        <w:szCs w:val="18"/>
      </w:rPr>
      <w:t xml:space="preserve">~2028 </w:t>
    </w:r>
    <w:r>
      <w:rPr>
        <w:rFonts w:ascii="宋体" w:hAnsi="宋体" w:eastAsia="宋体" w:cs="宋体"/>
        <w:spacing w:val="-3"/>
        <w:sz w:val="18"/>
        <w:szCs w:val="18"/>
      </w:rPr>
      <w:t>年）报告</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A63035">
    <w:pPr>
      <w:spacing w:before="16" w:line="218" w:lineRule="auto"/>
      <w:ind w:left="4790"/>
      <w:rPr>
        <w:rFonts w:ascii="宋体" w:hAnsi="宋体" w:eastAsia="宋体" w:cs="宋体"/>
        <w:sz w:val="18"/>
        <w:szCs w:val="18"/>
      </w:rPr>
    </w:pPr>
    <w:r>
      <w:pict>
        <v:shape id="_x0000_s2055" o:spid="_x0000_s2055" style="position:absolute;left:0pt;margin-left:90pt;margin-top:65.5pt;height:0.75pt;width:415.3pt;mso-position-horizontal-relative:page;mso-position-vertical-relative:page;z-index:251666432;mso-width-relative:page;mso-height-relative:page;" fillcolor="#000000" filled="t" stroked="f" coordsize="8305,15" o:allowincell="f" path="m0,0l8305,0,8305,14,0,14,0,0xe">
          <v:fill on="t" focussize="0,0"/>
          <v:stroke on="f"/>
          <v:imagedata o:title=""/>
          <o:lock v:ext="edit"/>
        </v:shape>
      </w:pict>
    </w:r>
    <w:r>
      <w:rPr>
        <w:rFonts w:ascii="宋体" w:hAnsi="宋体" w:eastAsia="宋体" w:cs="宋体"/>
        <w:spacing w:val="-3"/>
        <w:sz w:val="18"/>
        <w:szCs w:val="18"/>
      </w:rPr>
      <w:t>洛隆县河道采砂规划（</w:t>
    </w:r>
    <w:r>
      <w:rPr>
        <w:rFonts w:ascii="Times New Roman" w:hAnsi="Times New Roman" w:eastAsia="Times New Roman" w:cs="Times New Roman"/>
        <w:spacing w:val="-3"/>
        <w:sz w:val="18"/>
        <w:szCs w:val="18"/>
      </w:rPr>
      <w:t xml:space="preserve">2024 </w:t>
    </w:r>
    <w:r>
      <w:rPr>
        <w:rFonts w:ascii="宋体" w:hAnsi="宋体" w:eastAsia="宋体" w:cs="宋体"/>
        <w:spacing w:val="-3"/>
        <w:sz w:val="18"/>
        <w:szCs w:val="18"/>
      </w:rPr>
      <w:t>年</w:t>
    </w:r>
    <w:r>
      <w:rPr>
        <w:rFonts w:ascii="Times New Roman" w:hAnsi="Times New Roman" w:eastAsia="Times New Roman" w:cs="Times New Roman"/>
        <w:spacing w:val="-3"/>
        <w:sz w:val="18"/>
        <w:szCs w:val="18"/>
      </w:rPr>
      <w:t xml:space="preserve">~2028 </w:t>
    </w:r>
    <w:r>
      <w:rPr>
        <w:rFonts w:ascii="宋体" w:hAnsi="宋体" w:eastAsia="宋体" w:cs="宋体"/>
        <w:spacing w:val="-3"/>
        <w:sz w:val="18"/>
        <w:szCs w:val="18"/>
      </w:rPr>
      <w:t>年）报告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D810EE">
    <w:pPr>
      <w:spacing w:before="16" w:line="218" w:lineRule="auto"/>
      <w:ind w:left="5122"/>
      <w:rPr>
        <w:rFonts w:ascii="宋体" w:hAnsi="宋体" w:eastAsia="宋体" w:cs="宋体"/>
        <w:sz w:val="18"/>
        <w:szCs w:val="18"/>
      </w:rPr>
    </w:pPr>
    <w:r>
      <w:pict>
        <v:shape id="_x0000_s2050" o:spid="_x0000_s2050" style="position:absolute;left:0pt;margin-left:70.9pt;margin-top:65.5pt;height:0.75pt;width:453.55pt;mso-position-horizontal-relative:page;mso-position-vertical-relative:page;z-index:251660288;mso-width-relative:page;mso-height-relative:page;" fillcolor="#000000" filled="t" stroked="f" coordsize="9070,15" o:allowincell="f" path="m0,0l9070,0,9070,14,0,14,0,0xe">
          <v:fill on="t" focussize="0,0"/>
          <v:stroke on="f"/>
          <v:imagedata o:title=""/>
          <o:lock v:ext="edit"/>
        </v:shape>
      </w:pict>
    </w:r>
    <w:r>
      <w:rPr>
        <w:rFonts w:ascii="宋体" w:hAnsi="宋体" w:eastAsia="宋体" w:cs="宋体"/>
        <w:spacing w:val="-1"/>
        <w:sz w:val="18"/>
        <w:szCs w:val="18"/>
      </w:rPr>
      <w:t>洛隆县河道采砂规划（</w:t>
    </w:r>
    <w:r>
      <w:rPr>
        <w:rFonts w:ascii="Times New Roman" w:hAnsi="Times New Roman" w:eastAsia="Times New Roman" w:cs="Times New Roman"/>
        <w:spacing w:val="-1"/>
        <w:sz w:val="18"/>
        <w:szCs w:val="18"/>
      </w:rPr>
      <w:t xml:space="preserve">2024 </w:t>
    </w:r>
    <w:r>
      <w:rPr>
        <w:rFonts w:ascii="宋体" w:hAnsi="宋体" w:eastAsia="宋体" w:cs="宋体"/>
        <w:spacing w:val="-1"/>
        <w:sz w:val="18"/>
        <w:szCs w:val="18"/>
      </w:rPr>
      <w:t>年</w:t>
    </w:r>
    <w:r>
      <w:rPr>
        <w:rFonts w:ascii="Times New Roman" w:hAnsi="Times New Roman" w:eastAsia="Times New Roman" w:cs="Times New Roman"/>
        <w:spacing w:val="-1"/>
        <w:sz w:val="18"/>
        <w:szCs w:val="18"/>
      </w:rPr>
      <w:t xml:space="preserve">~2028 </w:t>
    </w:r>
    <w:r>
      <w:rPr>
        <w:rFonts w:ascii="宋体" w:hAnsi="宋体" w:eastAsia="宋体" w:cs="宋体"/>
        <w:spacing w:val="-1"/>
        <w:sz w:val="18"/>
        <w:szCs w:val="18"/>
      </w:rPr>
      <w:t>年）报告</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0C02E0">
    <w:pPr>
      <w:spacing w:before="16" w:line="218" w:lineRule="auto"/>
      <w:ind w:left="4790"/>
      <w:rPr>
        <w:rFonts w:ascii="宋体" w:hAnsi="宋体" w:eastAsia="宋体" w:cs="宋体"/>
        <w:sz w:val="18"/>
        <w:szCs w:val="18"/>
      </w:rPr>
    </w:pPr>
    <w:r>
      <w:pict>
        <v:shape id="_x0000_s2063" o:spid="_x0000_s2063" style="position:absolute;left:0pt;margin-left:90pt;margin-top:65.5pt;height:0.75pt;width:415.3pt;mso-position-horizontal-relative:page;mso-position-vertical-relative:page;z-index:251674624;mso-width-relative:page;mso-height-relative:page;" fillcolor="#000000" filled="t" stroked="f" coordsize="8305,15" o:allowincell="f" path="m0,0l8305,0,8305,14,0,14,0,0xe">
          <v:fill on="t" focussize="0,0"/>
          <v:stroke on="f"/>
          <v:imagedata o:title=""/>
          <o:lock v:ext="edit"/>
        </v:shape>
      </w:pict>
    </w:r>
    <w:r>
      <w:rPr>
        <w:rFonts w:ascii="宋体" w:hAnsi="宋体" w:eastAsia="宋体" w:cs="宋体"/>
        <w:spacing w:val="-3"/>
        <w:sz w:val="18"/>
        <w:szCs w:val="18"/>
      </w:rPr>
      <w:t>洛隆县河道采砂规划（</w:t>
    </w:r>
    <w:r>
      <w:rPr>
        <w:rFonts w:ascii="Times New Roman" w:hAnsi="Times New Roman" w:eastAsia="Times New Roman" w:cs="Times New Roman"/>
        <w:spacing w:val="-3"/>
        <w:sz w:val="18"/>
        <w:szCs w:val="18"/>
      </w:rPr>
      <w:t xml:space="preserve">2024 </w:t>
    </w:r>
    <w:r>
      <w:rPr>
        <w:rFonts w:ascii="宋体" w:hAnsi="宋体" w:eastAsia="宋体" w:cs="宋体"/>
        <w:spacing w:val="-3"/>
        <w:sz w:val="18"/>
        <w:szCs w:val="18"/>
      </w:rPr>
      <w:t>年</w:t>
    </w:r>
    <w:r>
      <w:rPr>
        <w:rFonts w:ascii="Times New Roman" w:hAnsi="Times New Roman" w:eastAsia="Times New Roman" w:cs="Times New Roman"/>
        <w:spacing w:val="-3"/>
        <w:sz w:val="18"/>
        <w:szCs w:val="18"/>
      </w:rPr>
      <w:t xml:space="preserve">~2028 </w:t>
    </w:r>
    <w:r>
      <w:rPr>
        <w:rFonts w:ascii="宋体" w:hAnsi="宋体" w:eastAsia="宋体" w:cs="宋体"/>
        <w:spacing w:val="-3"/>
        <w:sz w:val="18"/>
        <w:szCs w:val="18"/>
      </w:rPr>
      <w:t>年）报告</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A63035">
    <w:pPr>
      <w:spacing w:before="16" w:line="218" w:lineRule="auto"/>
      <w:ind w:left="4790"/>
      <w:rPr>
        <w:rFonts w:ascii="宋体" w:hAnsi="宋体" w:eastAsia="宋体" w:cs="宋体"/>
        <w:sz w:val="18"/>
        <w:szCs w:val="18"/>
      </w:rPr>
    </w:pPr>
    <w:r>
      <w:pict>
        <v:shape id="_x0000_s2055" o:spid="_x0000_s2055" style="position:absolute;left:0pt;margin-left:90pt;margin-top:65.5pt;height:0.75pt;width:415.3pt;mso-position-horizontal-relative:page;mso-position-vertical-relative:page;z-index:251666432;mso-width-relative:page;mso-height-relative:page;" fillcolor="#000000" filled="t" stroked="f" coordsize="8305,15" o:allowincell="f" path="m0,0l8305,0,8305,14,0,14,0,0xe">
          <v:fill on="t" focussize="0,0"/>
          <v:stroke on="f"/>
          <v:imagedata o:title=""/>
          <o:lock v:ext="edit"/>
        </v:shape>
      </w:pict>
    </w:r>
    <w:r>
      <w:rPr>
        <w:rFonts w:ascii="宋体" w:hAnsi="宋体" w:eastAsia="宋体" w:cs="宋体"/>
        <w:spacing w:val="-3"/>
        <w:sz w:val="18"/>
        <w:szCs w:val="18"/>
      </w:rPr>
      <w:t>洛隆县河道采砂规划（</w:t>
    </w:r>
    <w:r>
      <w:rPr>
        <w:rFonts w:ascii="Times New Roman" w:hAnsi="Times New Roman" w:eastAsia="Times New Roman" w:cs="Times New Roman"/>
        <w:spacing w:val="-3"/>
        <w:sz w:val="18"/>
        <w:szCs w:val="18"/>
      </w:rPr>
      <w:t xml:space="preserve">2024 </w:t>
    </w:r>
    <w:r>
      <w:rPr>
        <w:rFonts w:ascii="宋体" w:hAnsi="宋体" w:eastAsia="宋体" w:cs="宋体"/>
        <w:spacing w:val="-3"/>
        <w:sz w:val="18"/>
        <w:szCs w:val="18"/>
      </w:rPr>
      <w:t>年</w:t>
    </w:r>
    <w:r>
      <w:rPr>
        <w:rFonts w:ascii="Times New Roman" w:hAnsi="Times New Roman" w:eastAsia="Times New Roman" w:cs="Times New Roman"/>
        <w:spacing w:val="-3"/>
        <w:sz w:val="18"/>
        <w:szCs w:val="18"/>
      </w:rPr>
      <w:t xml:space="preserve">~2028 </w:t>
    </w:r>
    <w:r>
      <w:rPr>
        <w:rFonts w:ascii="宋体" w:hAnsi="宋体" w:eastAsia="宋体" w:cs="宋体"/>
        <w:spacing w:val="-3"/>
        <w:sz w:val="18"/>
        <w:szCs w:val="18"/>
      </w:rPr>
      <w:t>年）报告</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36C89A">
    <w:pPr>
      <w:spacing w:before="16" w:line="218" w:lineRule="auto"/>
      <w:ind w:right="19"/>
      <w:jc w:val="right"/>
      <w:rPr>
        <w:rFonts w:ascii="宋体" w:hAnsi="宋体" w:eastAsia="宋体" w:cs="宋体"/>
        <w:sz w:val="18"/>
        <w:szCs w:val="18"/>
      </w:rPr>
    </w:pPr>
    <w:r>
      <w:pict>
        <v:shape id="_x0000_s2064" o:spid="_x0000_s2064" style="position:absolute;left:0pt;margin-left:90pt;margin-top:65.5pt;height:0.75pt;width:415.3pt;mso-position-horizontal-relative:page;mso-position-vertical-relative:page;z-index:251675648;mso-width-relative:page;mso-height-relative:page;" fillcolor="#000000" filled="t" stroked="f" coordsize="8305,15" o:allowincell="f" path="m0,0l8305,0,8305,14,0,14,0,0xe">
          <v:fill on="t" focussize="0,0"/>
          <v:stroke on="f"/>
          <v:imagedata o:title=""/>
          <o:lock v:ext="edit"/>
        </v:shape>
      </w:pict>
    </w:r>
    <w:r>
      <w:rPr>
        <w:rFonts w:ascii="宋体" w:hAnsi="宋体" w:eastAsia="宋体" w:cs="宋体"/>
        <w:spacing w:val="-3"/>
        <w:sz w:val="18"/>
        <w:szCs w:val="18"/>
      </w:rPr>
      <w:t>洛隆县河道采砂规划（</w:t>
    </w:r>
    <w:r>
      <w:rPr>
        <w:rFonts w:ascii="Times New Roman" w:hAnsi="Times New Roman" w:eastAsia="Times New Roman" w:cs="Times New Roman"/>
        <w:spacing w:val="-3"/>
        <w:sz w:val="18"/>
        <w:szCs w:val="18"/>
      </w:rPr>
      <w:t xml:space="preserve">2024 </w:t>
    </w:r>
    <w:r>
      <w:rPr>
        <w:rFonts w:ascii="宋体" w:hAnsi="宋体" w:eastAsia="宋体" w:cs="宋体"/>
        <w:spacing w:val="-3"/>
        <w:sz w:val="18"/>
        <w:szCs w:val="18"/>
      </w:rPr>
      <w:t>年</w:t>
    </w:r>
    <w:r>
      <w:rPr>
        <w:rFonts w:ascii="Times New Roman" w:hAnsi="Times New Roman" w:eastAsia="Times New Roman" w:cs="Times New Roman"/>
        <w:spacing w:val="-3"/>
        <w:sz w:val="18"/>
        <w:szCs w:val="18"/>
      </w:rPr>
      <w:t xml:space="preserve">~2028 </w:t>
    </w:r>
    <w:r>
      <w:rPr>
        <w:rFonts w:ascii="宋体" w:hAnsi="宋体" w:eastAsia="宋体" w:cs="宋体"/>
        <w:spacing w:val="-3"/>
        <w:sz w:val="18"/>
        <w:szCs w:val="18"/>
      </w:rPr>
      <w:t>年）报告</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A63035">
    <w:pPr>
      <w:spacing w:before="16" w:line="218" w:lineRule="auto"/>
      <w:ind w:left="4790"/>
      <w:rPr>
        <w:rFonts w:ascii="宋体" w:hAnsi="宋体" w:eastAsia="宋体" w:cs="宋体"/>
        <w:sz w:val="18"/>
        <w:szCs w:val="18"/>
      </w:rPr>
    </w:pPr>
    <w:r>
      <w:pict>
        <v:shape id="_x0000_s2055" o:spid="_x0000_s2055" style="position:absolute;left:0pt;margin-left:90pt;margin-top:65.5pt;height:0.75pt;width:415.3pt;mso-position-horizontal-relative:page;mso-position-vertical-relative:page;z-index:251666432;mso-width-relative:page;mso-height-relative:page;" fillcolor="#000000" filled="t" stroked="f" coordsize="8305,15" o:allowincell="f" path="m0,0l8305,0,8305,14,0,14,0,0xe">
          <v:fill on="t" focussize="0,0"/>
          <v:stroke on="f"/>
          <v:imagedata o:title=""/>
          <o:lock v:ext="edit"/>
        </v:shape>
      </w:pict>
    </w:r>
    <w:r>
      <w:rPr>
        <w:rFonts w:ascii="宋体" w:hAnsi="宋体" w:eastAsia="宋体" w:cs="宋体"/>
        <w:spacing w:val="-3"/>
        <w:sz w:val="18"/>
        <w:szCs w:val="18"/>
      </w:rPr>
      <w:t>洛隆县河道采砂规划（</w:t>
    </w:r>
    <w:r>
      <w:rPr>
        <w:rFonts w:ascii="Times New Roman" w:hAnsi="Times New Roman" w:eastAsia="Times New Roman" w:cs="Times New Roman"/>
        <w:spacing w:val="-3"/>
        <w:sz w:val="18"/>
        <w:szCs w:val="18"/>
      </w:rPr>
      <w:t xml:space="preserve">2024 </w:t>
    </w:r>
    <w:r>
      <w:rPr>
        <w:rFonts w:ascii="宋体" w:hAnsi="宋体" w:eastAsia="宋体" w:cs="宋体"/>
        <w:spacing w:val="-3"/>
        <w:sz w:val="18"/>
        <w:szCs w:val="18"/>
      </w:rPr>
      <w:t>年</w:t>
    </w:r>
    <w:r>
      <w:rPr>
        <w:rFonts w:ascii="Times New Roman" w:hAnsi="Times New Roman" w:eastAsia="Times New Roman" w:cs="Times New Roman"/>
        <w:spacing w:val="-3"/>
        <w:sz w:val="18"/>
        <w:szCs w:val="18"/>
      </w:rPr>
      <w:t xml:space="preserve">~2028 </w:t>
    </w:r>
    <w:r>
      <w:rPr>
        <w:rFonts w:ascii="宋体" w:hAnsi="宋体" w:eastAsia="宋体" w:cs="宋体"/>
        <w:spacing w:val="-3"/>
        <w:sz w:val="18"/>
        <w:szCs w:val="18"/>
      </w:rPr>
      <w:t>年）报告</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6C3C94">
    <w:pPr>
      <w:spacing w:before="16" w:line="218" w:lineRule="auto"/>
      <w:ind w:left="4790"/>
      <w:rPr>
        <w:rFonts w:ascii="宋体" w:hAnsi="宋体" w:eastAsia="宋体" w:cs="宋体"/>
        <w:sz w:val="18"/>
        <w:szCs w:val="18"/>
      </w:rPr>
    </w:pPr>
    <w:r>
      <w:pict>
        <v:shape id="_x0000_s2062" o:spid="_x0000_s2062" style="position:absolute;left:0pt;margin-left:90pt;margin-top:65.5pt;height:0.75pt;width:415.3pt;mso-position-horizontal-relative:page;mso-position-vertical-relative:page;z-index:251673600;mso-width-relative:page;mso-height-relative:page;" fillcolor="#000000" filled="t" stroked="f" coordsize="8305,15" o:allowincell="f" path="m0,0l8305,0,8305,14,0,14,0,0xe">
          <v:fill on="t" focussize="0,0"/>
          <v:stroke on="f"/>
          <v:imagedata o:title=""/>
          <o:lock v:ext="edit"/>
        </v:shape>
      </w:pict>
    </w:r>
    <w:r>
      <w:rPr>
        <w:rFonts w:ascii="宋体" w:hAnsi="宋体" w:eastAsia="宋体" w:cs="宋体"/>
        <w:spacing w:val="-3"/>
        <w:sz w:val="18"/>
        <w:szCs w:val="18"/>
      </w:rPr>
      <w:t>洛隆县河道采砂规划（</w:t>
    </w:r>
    <w:r>
      <w:rPr>
        <w:rFonts w:ascii="Times New Roman" w:hAnsi="Times New Roman" w:eastAsia="Times New Roman" w:cs="Times New Roman"/>
        <w:spacing w:val="-3"/>
        <w:sz w:val="18"/>
        <w:szCs w:val="18"/>
      </w:rPr>
      <w:t xml:space="preserve">2024 </w:t>
    </w:r>
    <w:r>
      <w:rPr>
        <w:rFonts w:ascii="宋体" w:hAnsi="宋体" w:eastAsia="宋体" w:cs="宋体"/>
        <w:spacing w:val="-3"/>
        <w:sz w:val="18"/>
        <w:szCs w:val="18"/>
      </w:rPr>
      <w:t>年</w:t>
    </w:r>
    <w:r>
      <w:rPr>
        <w:rFonts w:ascii="Times New Roman" w:hAnsi="Times New Roman" w:eastAsia="Times New Roman" w:cs="Times New Roman"/>
        <w:spacing w:val="-3"/>
        <w:sz w:val="18"/>
        <w:szCs w:val="18"/>
      </w:rPr>
      <w:t xml:space="preserve">~2028 </w:t>
    </w:r>
    <w:r>
      <w:rPr>
        <w:rFonts w:ascii="宋体" w:hAnsi="宋体" w:eastAsia="宋体" w:cs="宋体"/>
        <w:spacing w:val="-3"/>
        <w:sz w:val="18"/>
        <w:szCs w:val="18"/>
      </w:rPr>
      <w:t>年）报告</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A63035">
    <w:pPr>
      <w:spacing w:before="16" w:line="218" w:lineRule="auto"/>
      <w:ind w:left="4790"/>
      <w:rPr>
        <w:rFonts w:ascii="宋体" w:hAnsi="宋体" w:eastAsia="宋体" w:cs="宋体"/>
        <w:sz w:val="18"/>
        <w:szCs w:val="18"/>
      </w:rPr>
    </w:pPr>
    <w:r>
      <w:pict>
        <v:shape id="_x0000_s2055" o:spid="_x0000_s2055" style="position:absolute;left:0pt;margin-left:90pt;margin-top:65.5pt;height:0.75pt;width:415.3pt;mso-position-horizontal-relative:page;mso-position-vertical-relative:page;z-index:251666432;mso-width-relative:page;mso-height-relative:page;" fillcolor="#000000" filled="t" stroked="f" coordsize="8305,15" o:allowincell="f" path="m0,0l8305,0,8305,14,0,14,0,0xe">
          <v:fill on="t" focussize="0,0"/>
          <v:stroke on="f"/>
          <v:imagedata o:title=""/>
          <o:lock v:ext="edit"/>
        </v:shape>
      </w:pict>
    </w:r>
    <w:r>
      <w:rPr>
        <w:rFonts w:ascii="宋体" w:hAnsi="宋体" w:eastAsia="宋体" w:cs="宋体"/>
        <w:spacing w:val="-3"/>
        <w:sz w:val="18"/>
        <w:szCs w:val="18"/>
      </w:rPr>
      <w:t>洛隆县河道采砂规划（</w:t>
    </w:r>
    <w:r>
      <w:rPr>
        <w:rFonts w:ascii="Times New Roman" w:hAnsi="Times New Roman" w:eastAsia="Times New Roman" w:cs="Times New Roman"/>
        <w:spacing w:val="-3"/>
        <w:sz w:val="18"/>
        <w:szCs w:val="18"/>
      </w:rPr>
      <w:t xml:space="preserve">2024 </w:t>
    </w:r>
    <w:r>
      <w:rPr>
        <w:rFonts w:ascii="宋体" w:hAnsi="宋体" w:eastAsia="宋体" w:cs="宋体"/>
        <w:spacing w:val="-3"/>
        <w:sz w:val="18"/>
        <w:szCs w:val="18"/>
      </w:rPr>
      <w:t>年</w:t>
    </w:r>
    <w:r>
      <w:rPr>
        <w:rFonts w:ascii="Times New Roman" w:hAnsi="Times New Roman" w:eastAsia="Times New Roman" w:cs="Times New Roman"/>
        <w:spacing w:val="-3"/>
        <w:sz w:val="18"/>
        <w:szCs w:val="18"/>
      </w:rPr>
      <w:t xml:space="preserve">~2028 </w:t>
    </w:r>
    <w:r>
      <w:rPr>
        <w:rFonts w:ascii="宋体" w:hAnsi="宋体" w:eastAsia="宋体" w:cs="宋体"/>
        <w:spacing w:val="-3"/>
        <w:sz w:val="18"/>
        <w:szCs w:val="18"/>
      </w:rPr>
      <w:t>年）报告</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6C3C94">
    <w:pPr>
      <w:spacing w:before="16" w:line="218" w:lineRule="auto"/>
      <w:ind w:left="4790"/>
      <w:rPr>
        <w:rFonts w:ascii="宋体" w:hAnsi="宋体" w:eastAsia="宋体" w:cs="宋体"/>
        <w:sz w:val="18"/>
        <w:szCs w:val="18"/>
      </w:rPr>
    </w:pPr>
    <w:r>
      <w:pict>
        <v:shape id="_x0000_s2062" o:spid="_x0000_s2062" style="position:absolute;left:0pt;margin-left:90pt;margin-top:65.5pt;height:0.75pt;width:415.3pt;mso-position-horizontal-relative:page;mso-position-vertical-relative:page;z-index:251673600;mso-width-relative:page;mso-height-relative:page;" fillcolor="#000000" filled="t" stroked="f" coordsize="8305,15" o:allowincell="f" path="m0,0l8305,0,8305,14,0,14,0,0xe">
          <v:fill on="t" focussize="0,0"/>
          <v:stroke on="f"/>
          <v:imagedata o:title=""/>
          <o:lock v:ext="edit"/>
        </v:shape>
      </w:pict>
    </w:r>
    <w:r>
      <w:rPr>
        <w:rFonts w:ascii="宋体" w:hAnsi="宋体" w:eastAsia="宋体" w:cs="宋体"/>
        <w:spacing w:val="-3"/>
        <w:sz w:val="18"/>
        <w:szCs w:val="18"/>
      </w:rPr>
      <w:t>洛隆县河道采砂规划（</w:t>
    </w:r>
    <w:r>
      <w:rPr>
        <w:rFonts w:ascii="Times New Roman" w:hAnsi="Times New Roman" w:eastAsia="Times New Roman" w:cs="Times New Roman"/>
        <w:spacing w:val="-3"/>
        <w:sz w:val="18"/>
        <w:szCs w:val="18"/>
      </w:rPr>
      <w:t xml:space="preserve">2024 </w:t>
    </w:r>
    <w:r>
      <w:rPr>
        <w:rFonts w:ascii="宋体" w:hAnsi="宋体" w:eastAsia="宋体" w:cs="宋体"/>
        <w:spacing w:val="-3"/>
        <w:sz w:val="18"/>
        <w:szCs w:val="18"/>
      </w:rPr>
      <w:t>年</w:t>
    </w:r>
    <w:r>
      <w:rPr>
        <w:rFonts w:ascii="Times New Roman" w:hAnsi="Times New Roman" w:eastAsia="Times New Roman" w:cs="Times New Roman"/>
        <w:spacing w:val="-3"/>
        <w:sz w:val="18"/>
        <w:szCs w:val="18"/>
      </w:rPr>
      <w:t xml:space="preserve">~2028 </w:t>
    </w:r>
    <w:r>
      <w:rPr>
        <w:rFonts w:ascii="宋体" w:hAnsi="宋体" w:eastAsia="宋体" w:cs="宋体"/>
        <w:spacing w:val="-3"/>
        <w:sz w:val="18"/>
        <w:szCs w:val="18"/>
      </w:rPr>
      <w:t>年）报告</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48ED71">
    <w:pPr>
      <w:spacing w:before="16" w:line="218" w:lineRule="auto"/>
      <w:ind w:right="13"/>
      <w:jc w:val="right"/>
      <w:rPr>
        <w:rFonts w:ascii="宋体" w:hAnsi="宋体" w:eastAsia="宋体" w:cs="宋体"/>
        <w:sz w:val="18"/>
        <w:szCs w:val="18"/>
      </w:rPr>
    </w:pPr>
    <w:r>
      <w:pict>
        <v:shape id="_x0000_s2058" o:spid="_x0000_s2058" style="position:absolute;left:0pt;margin-left:90pt;margin-top:65.5pt;height:0.75pt;width:415.3pt;mso-position-horizontal-relative:page;mso-position-vertical-relative:page;z-index:251669504;mso-width-relative:page;mso-height-relative:page;" fillcolor="#000000" filled="t" stroked="f" coordsize="8305,15" o:allowincell="f" path="m0,0l8305,0,8305,14,0,14,0,0xe">
          <v:fill on="t" focussize="0,0"/>
          <v:stroke on="f"/>
          <v:imagedata o:title=""/>
          <o:lock v:ext="edit"/>
        </v:shape>
      </w:pict>
    </w:r>
    <w:r>
      <w:rPr>
        <w:rFonts w:ascii="宋体" w:hAnsi="宋体" w:eastAsia="宋体" w:cs="宋体"/>
        <w:spacing w:val="-3"/>
        <w:sz w:val="18"/>
        <w:szCs w:val="18"/>
      </w:rPr>
      <w:t>洛隆县河道采砂规划（</w:t>
    </w:r>
    <w:r>
      <w:rPr>
        <w:rFonts w:ascii="Times New Roman" w:hAnsi="Times New Roman" w:eastAsia="Times New Roman" w:cs="Times New Roman"/>
        <w:spacing w:val="-3"/>
        <w:sz w:val="18"/>
        <w:szCs w:val="18"/>
      </w:rPr>
      <w:t xml:space="preserve">2024 </w:t>
    </w:r>
    <w:r>
      <w:rPr>
        <w:rFonts w:ascii="宋体" w:hAnsi="宋体" w:eastAsia="宋体" w:cs="宋体"/>
        <w:spacing w:val="-3"/>
        <w:sz w:val="18"/>
        <w:szCs w:val="18"/>
      </w:rPr>
      <w:t>年</w:t>
    </w:r>
    <w:r>
      <w:rPr>
        <w:rFonts w:ascii="Times New Roman" w:hAnsi="Times New Roman" w:eastAsia="Times New Roman" w:cs="Times New Roman"/>
        <w:spacing w:val="-3"/>
        <w:sz w:val="18"/>
        <w:szCs w:val="18"/>
      </w:rPr>
      <w:t xml:space="preserve">~2028 </w:t>
    </w:r>
    <w:r>
      <w:rPr>
        <w:rFonts w:ascii="宋体" w:hAnsi="宋体" w:eastAsia="宋体" w:cs="宋体"/>
        <w:spacing w:val="-3"/>
        <w:sz w:val="18"/>
        <w:szCs w:val="18"/>
      </w:rPr>
      <w:t>年）报告</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A63035">
    <w:pPr>
      <w:spacing w:before="16" w:line="218" w:lineRule="auto"/>
      <w:ind w:left="4790"/>
      <w:rPr>
        <w:rFonts w:ascii="宋体" w:hAnsi="宋体" w:eastAsia="宋体" w:cs="宋体"/>
        <w:sz w:val="18"/>
        <w:szCs w:val="18"/>
      </w:rPr>
    </w:pPr>
    <w:r>
      <w:pict>
        <v:shape id="_x0000_s2055" o:spid="_x0000_s2055" style="position:absolute;left:0pt;margin-left:90pt;margin-top:65.5pt;height:0.75pt;width:415.3pt;mso-position-horizontal-relative:page;mso-position-vertical-relative:page;z-index:251666432;mso-width-relative:page;mso-height-relative:page;" fillcolor="#000000" filled="t" stroked="f" coordsize="8305,15" o:allowincell="f" path="m0,0l8305,0,8305,14,0,14,0,0xe">
          <v:fill on="t" focussize="0,0"/>
          <v:stroke on="f"/>
          <v:imagedata o:title=""/>
          <o:lock v:ext="edit"/>
        </v:shape>
      </w:pict>
    </w:r>
    <w:r>
      <w:rPr>
        <w:rFonts w:ascii="宋体" w:hAnsi="宋体" w:eastAsia="宋体" w:cs="宋体"/>
        <w:spacing w:val="-3"/>
        <w:sz w:val="18"/>
        <w:szCs w:val="18"/>
      </w:rPr>
      <w:t>洛隆县河道采砂规划（</w:t>
    </w:r>
    <w:r>
      <w:rPr>
        <w:rFonts w:ascii="Times New Roman" w:hAnsi="Times New Roman" w:eastAsia="Times New Roman" w:cs="Times New Roman"/>
        <w:spacing w:val="-3"/>
        <w:sz w:val="18"/>
        <w:szCs w:val="18"/>
      </w:rPr>
      <w:t xml:space="preserve">2024 </w:t>
    </w:r>
    <w:r>
      <w:rPr>
        <w:rFonts w:ascii="宋体" w:hAnsi="宋体" w:eastAsia="宋体" w:cs="宋体"/>
        <w:spacing w:val="-3"/>
        <w:sz w:val="18"/>
        <w:szCs w:val="18"/>
      </w:rPr>
      <w:t>年</w:t>
    </w:r>
    <w:r>
      <w:rPr>
        <w:rFonts w:ascii="Times New Roman" w:hAnsi="Times New Roman" w:eastAsia="Times New Roman" w:cs="Times New Roman"/>
        <w:spacing w:val="-3"/>
        <w:sz w:val="18"/>
        <w:szCs w:val="18"/>
      </w:rPr>
      <w:t xml:space="preserve">~2028 </w:t>
    </w:r>
    <w:r>
      <w:rPr>
        <w:rFonts w:ascii="宋体" w:hAnsi="宋体" w:eastAsia="宋体" w:cs="宋体"/>
        <w:spacing w:val="-3"/>
        <w:sz w:val="18"/>
        <w:szCs w:val="18"/>
      </w:rPr>
      <w:t>年）报告</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DF924E">
    <w:pPr>
      <w:spacing w:before="16" w:line="218" w:lineRule="auto"/>
      <w:ind w:left="4790"/>
      <w:rPr>
        <w:rFonts w:ascii="宋体" w:hAnsi="宋体" w:eastAsia="宋体" w:cs="宋体"/>
        <w:sz w:val="18"/>
        <w:szCs w:val="18"/>
      </w:rPr>
    </w:pPr>
    <w:r>
      <w:pict>
        <v:shape id="_x0000_s2065" o:spid="_x0000_s2065" style="position:absolute;left:0pt;margin-left:90pt;margin-top:65.5pt;height:0.75pt;width:415.3pt;mso-position-horizontal-relative:page;mso-position-vertical-relative:page;z-index:251676672;mso-width-relative:page;mso-height-relative:page;" fillcolor="#000000" filled="t" stroked="f" coordsize="8305,15" o:allowincell="f" path="m0,0l8305,0,8305,14,0,14,0,0xe">
          <v:fill on="t" focussize="0,0"/>
          <v:stroke on="f"/>
          <v:imagedata o:title=""/>
          <o:lock v:ext="edit"/>
        </v:shape>
      </w:pict>
    </w:r>
    <w:r>
      <w:rPr>
        <w:rFonts w:ascii="宋体" w:hAnsi="宋体" w:eastAsia="宋体" w:cs="宋体"/>
        <w:spacing w:val="-3"/>
        <w:sz w:val="18"/>
        <w:szCs w:val="18"/>
      </w:rPr>
      <w:t>洛隆县河道采砂规划（</w:t>
    </w:r>
    <w:r>
      <w:rPr>
        <w:rFonts w:ascii="Times New Roman" w:hAnsi="Times New Roman" w:eastAsia="Times New Roman" w:cs="Times New Roman"/>
        <w:spacing w:val="-3"/>
        <w:sz w:val="18"/>
        <w:szCs w:val="18"/>
      </w:rPr>
      <w:t xml:space="preserve">2024 </w:t>
    </w:r>
    <w:r>
      <w:rPr>
        <w:rFonts w:ascii="宋体" w:hAnsi="宋体" w:eastAsia="宋体" w:cs="宋体"/>
        <w:spacing w:val="-3"/>
        <w:sz w:val="18"/>
        <w:szCs w:val="18"/>
      </w:rPr>
      <w:t>年</w:t>
    </w:r>
    <w:r>
      <w:rPr>
        <w:rFonts w:ascii="Times New Roman" w:hAnsi="Times New Roman" w:eastAsia="Times New Roman" w:cs="Times New Roman"/>
        <w:spacing w:val="-3"/>
        <w:sz w:val="18"/>
        <w:szCs w:val="18"/>
      </w:rPr>
      <w:t xml:space="preserve">~2028 </w:t>
    </w:r>
    <w:r>
      <w:rPr>
        <w:rFonts w:ascii="宋体" w:hAnsi="宋体" w:eastAsia="宋体" w:cs="宋体"/>
        <w:spacing w:val="-3"/>
        <w:sz w:val="18"/>
        <w:szCs w:val="18"/>
      </w:rPr>
      <w:t>年）报告</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3AB2F3">
    <w:pPr>
      <w:spacing w:before="16" w:line="218" w:lineRule="auto"/>
      <w:ind w:left="5122"/>
      <w:rPr>
        <w:rFonts w:ascii="宋体" w:hAnsi="宋体" w:eastAsia="宋体" w:cs="宋体"/>
        <w:sz w:val="18"/>
        <w:szCs w:val="18"/>
      </w:rPr>
    </w:pPr>
    <w:r>
      <w:pict>
        <v:shape id="_x0000_s2051" o:spid="_x0000_s2051" style="position:absolute;left:0pt;margin-left:70.9pt;margin-top:65.5pt;height:0.75pt;width:453.55pt;mso-position-horizontal-relative:page;mso-position-vertical-relative:page;z-index:251662336;mso-width-relative:page;mso-height-relative:page;" fillcolor="#000000" filled="t" stroked="f" coordsize="9070,15" o:allowincell="f" path="m0,0l9070,0,9070,14,0,14,0,0xe">
          <v:fill on="t" focussize="0,0"/>
          <v:stroke on="f"/>
          <v:imagedata o:title=""/>
          <o:lock v:ext="edit"/>
        </v:shape>
      </w:pict>
    </w:r>
    <w:r>
      <w:rPr>
        <w:rFonts w:ascii="宋体" w:hAnsi="宋体" w:eastAsia="宋体" w:cs="宋体"/>
        <w:spacing w:val="-1"/>
        <w:sz w:val="18"/>
        <w:szCs w:val="18"/>
      </w:rPr>
      <w:t>洛隆县河道采砂规划（</w:t>
    </w:r>
    <w:r>
      <w:rPr>
        <w:rFonts w:ascii="Times New Roman" w:hAnsi="Times New Roman" w:eastAsia="Times New Roman" w:cs="Times New Roman"/>
        <w:spacing w:val="-1"/>
        <w:sz w:val="18"/>
        <w:szCs w:val="18"/>
      </w:rPr>
      <w:t xml:space="preserve">2024 </w:t>
    </w:r>
    <w:r>
      <w:rPr>
        <w:rFonts w:ascii="宋体" w:hAnsi="宋体" w:eastAsia="宋体" w:cs="宋体"/>
        <w:spacing w:val="-1"/>
        <w:sz w:val="18"/>
        <w:szCs w:val="18"/>
      </w:rPr>
      <w:t>年</w:t>
    </w:r>
    <w:r>
      <w:rPr>
        <w:rFonts w:ascii="Times New Roman" w:hAnsi="Times New Roman" w:eastAsia="Times New Roman" w:cs="Times New Roman"/>
        <w:spacing w:val="-1"/>
        <w:sz w:val="18"/>
        <w:szCs w:val="18"/>
      </w:rPr>
      <w:t xml:space="preserve">~2028 </w:t>
    </w:r>
    <w:r>
      <w:rPr>
        <w:rFonts w:ascii="宋体" w:hAnsi="宋体" w:eastAsia="宋体" w:cs="宋体"/>
        <w:spacing w:val="-1"/>
        <w:sz w:val="18"/>
        <w:szCs w:val="18"/>
      </w:rPr>
      <w:t>年）报告</w: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48ED71">
    <w:pPr>
      <w:spacing w:before="16" w:line="218" w:lineRule="auto"/>
      <w:ind w:right="13"/>
      <w:jc w:val="right"/>
      <w:rPr>
        <w:rFonts w:ascii="宋体" w:hAnsi="宋体" w:eastAsia="宋体" w:cs="宋体"/>
        <w:sz w:val="18"/>
        <w:szCs w:val="18"/>
      </w:rPr>
    </w:pPr>
    <w:r>
      <w:pict>
        <v:shape id="_x0000_s2058" o:spid="_x0000_s2058" style="position:absolute;left:0pt;margin-left:90pt;margin-top:65.5pt;height:0.75pt;width:415.3pt;mso-position-horizontal-relative:page;mso-position-vertical-relative:page;z-index:251669504;mso-width-relative:page;mso-height-relative:page;" fillcolor="#000000" filled="t" stroked="f" coordsize="8305,15" o:allowincell="f" path="m0,0l8305,0,8305,14,0,14,0,0xe">
          <v:fill on="t" focussize="0,0"/>
          <v:stroke on="f"/>
          <v:imagedata o:title=""/>
          <o:lock v:ext="edit"/>
        </v:shape>
      </w:pict>
    </w:r>
    <w:r>
      <w:rPr>
        <w:rFonts w:ascii="宋体" w:hAnsi="宋体" w:eastAsia="宋体" w:cs="宋体"/>
        <w:spacing w:val="-3"/>
        <w:sz w:val="18"/>
        <w:szCs w:val="18"/>
      </w:rPr>
      <w:t>洛隆县河道采砂规划（</w:t>
    </w:r>
    <w:r>
      <w:rPr>
        <w:rFonts w:ascii="Times New Roman" w:hAnsi="Times New Roman" w:eastAsia="Times New Roman" w:cs="Times New Roman"/>
        <w:spacing w:val="-3"/>
        <w:sz w:val="18"/>
        <w:szCs w:val="18"/>
      </w:rPr>
      <w:t xml:space="preserve">2024 </w:t>
    </w:r>
    <w:r>
      <w:rPr>
        <w:rFonts w:ascii="宋体" w:hAnsi="宋体" w:eastAsia="宋体" w:cs="宋体"/>
        <w:spacing w:val="-3"/>
        <w:sz w:val="18"/>
        <w:szCs w:val="18"/>
      </w:rPr>
      <w:t>年</w:t>
    </w:r>
    <w:r>
      <w:rPr>
        <w:rFonts w:ascii="Times New Roman" w:hAnsi="Times New Roman" w:eastAsia="Times New Roman" w:cs="Times New Roman"/>
        <w:spacing w:val="-3"/>
        <w:sz w:val="18"/>
        <w:szCs w:val="18"/>
      </w:rPr>
      <w:t xml:space="preserve">~2028 </w:t>
    </w:r>
    <w:r>
      <w:rPr>
        <w:rFonts w:ascii="宋体" w:hAnsi="宋体" w:eastAsia="宋体" w:cs="宋体"/>
        <w:spacing w:val="-3"/>
        <w:sz w:val="18"/>
        <w:szCs w:val="18"/>
      </w:rPr>
      <w:t>年）报告</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2F26D2">
    <w:pPr>
      <w:spacing w:before="16" w:line="218" w:lineRule="auto"/>
      <w:ind w:left="7567"/>
      <w:rPr>
        <w:rFonts w:ascii="宋体" w:hAnsi="宋体" w:eastAsia="宋体" w:cs="宋体"/>
        <w:sz w:val="18"/>
        <w:szCs w:val="18"/>
      </w:rPr>
    </w:pPr>
    <w:r>
      <w:pict>
        <v:shape id="_x0000_s2056" o:spid="_x0000_s2056" style="position:absolute;left:0pt;margin-left:72pt;margin-top:65.5pt;height:0.75pt;width:697.95pt;mso-position-horizontal-relative:page;mso-position-vertical-relative:page;z-index:251667456;mso-width-relative:page;mso-height-relative:page;" fillcolor="#000000" filled="t" stroked="f" coordsize="13959,15" o:allowincell="f" path="m0,0l13958,0,13958,14,0,14,0,0xe">
          <v:fill on="t" focussize="0,0"/>
          <v:stroke on="f"/>
          <v:imagedata o:title=""/>
          <o:lock v:ext="edit"/>
        </v:shape>
      </w:pict>
    </w:r>
    <w:r>
      <w:rPr>
        <w:rFonts w:ascii="宋体" w:hAnsi="宋体" w:eastAsia="宋体" w:cs="宋体"/>
        <w:spacing w:val="-1"/>
        <w:sz w:val="18"/>
        <w:szCs w:val="18"/>
      </w:rPr>
      <w:t>洛隆县河道采砂规划（</w:t>
    </w:r>
    <w:r>
      <w:rPr>
        <w:rFonts w:ascii="Times New Roman" w:hAnsi="Times New Roman" w:eastAsia="Times New Roman" w:cs="Times New Roman"/>
        <w:spacing w:val="-1"/>
        <w:sz w:val="18"/>
        <w:szCs w:val="18"/>
      </w:rPr>
      <w:t xml:space="preserve">2024 </w:t>
    </w:r>
    <w:r>
      <w:rPr>
        <w:rFonts w:ascii="宋体" w:hAnsi="宋体" w:eastAsia="宋体" w:cs="宋体"/>
        <w:spacing w:val="-1"/>
        <w:sz w:val="18"/>
        <w:szCs w:val="18"/>
      </w:rPr>
      <w:t>年</w:t>
    </w:r>
    <w:r>
      <w:rPr>
        <w:rFonts w:ascii="Times New Roman" w:hAnsi="Times New Roman" w:eastAsia="Times New Roman" w:cs="Times New Roman"/>
        <w:spacing w:val="-1"/>
        <w:sz w:val="18"/>
        <w:szCs w:val="18"/>
      </w:rPr>
      <w:t xml:space="preserve">~2028 </w:t>
    </w:r>
    <w:r>
      <w:rPr>
        <w:rFonts w:ascii="宋体" w:hAnsi="宋体" w:eastAsia="宋体" w:cs="宋体"/>
        <w:spacing w:val="-1"/>
        <w:sz w:val="18"/>
        <w:szCs w:val="18"/>
      </w:rPr>
      <w:t>年）报告</w: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A63035">
    <w:pPr>
      <w:spacing w:before="16" w:line="218" w:lineRule="auto"/>
      <w:ind w:left="4790"/>
      <w:rPr>
        <w:rFonts w:ascii="宋体" w:hAnsi="宋体" w:eastAsia="宋体" w:cs="宋体"/>
        <w:sz w:val="18"/>
        <w:szCs w:val="18"/>
      </w:rPr>
    </w:pPr>
    <w:r>
      <w:pict>
        <v:shape id="_x0000_s2055" o:spid="_x0000_s2055" style="position:absolute;left:0pt;margin-left:90pt;margin-top:65.5pt;height:0.75pt;width:415.3pt;mso-position-horizontal-relative:page;mso-position-vertical-relative:page;z-index:251666432;mso-width-relative:page;mso-height-relative:page;" fillcolor="#000000" filled="t" stroked="f" coordsize="8305,15" o:allowincell="f" path="m0,0l8305,0,8305,14,0,14,0,0xe">
          <v:fill on="t" focussize="0,0"/>
          <v:stroke on="f"/>
          <v:imagedata o:title=""/>
          <o:lock v:ext="edit"/>
        </v:shape>
      </w:pict>
    </w:r>
    <w:r>
      <w:rPr>
        <w:rFonts w:ascii="宋体" w:hAnsi="宋体" w:eastAsia="宋体" w:cs="宋体"/>
        <w:spacing w:val="-3"/>
        <w:sz w:val="18"/>
        <w:szCs w:val="18"/>
      </w:rPr>
      <w:t>洛隆县河道采砂规划（</w:t>
    </w:r>
    <w:r>
      <w:rPr>
        <w:rFonts w:ascii="Times New Roman" w:hAnsi="Times New Roman" w:eastAsia="Times New Roman" w:cs="Times New Roman"/>
        <w:spacing w:val="-3"/>
        <w:sz w:val="18"/>
        <w:szCs w:val="18"/>
      </w:rPr>
      <w:t xml:space="preserve">2024 </w:t>
    </w:r>
    <w:r>
      <w:rPr>
        <w:rFonts w:ascii="宋体" w:hAnsi="宋体" w:eastAsia="宋体" w:cs="宋体"/>
        <w:spacing w:val="-3"/>
        <w:sz w:val="18"/>
        <w:szCs w:val="18"/>
      </w:rPr>
      <w:t>年</w:t>
    </w:r>
    <w:r>
      <w:rPr>
        <w:rFonts w:ascii="Times New Roman" w:hAnsi="Times New Roman" w:eastAsia="Times New Roman" w:cs="Times New Roman"/>
        <w:spacing w:val="-3"/>
        <w:sz w:val="18"/>
        <w:szCs w:val="18"/>
      </w:rPr>
      <w:t xml:space="preserve">~2028 </w:t>
    </w:r>
    <w:r>
      <w:rPr>
        <w:rFonts w:ascii="宋体" w:hAnsi="宋体" w:eastAsia="宋体" w:cs="宋体"/>
        <w:spacing w:val="-3"/>
        <w:sz w:val="18"/>
        <w:szCs w:val="18"/>
      </w:rPr>
      <w:t>年）报告</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80A8AE">
    <w:pPr>
      <w:spacing w:line="14" w:lineRule="auto"/>
      <w:rPr>
        <w:rFonts w:ascii="Arial"/>
        <w:sz w:val="2"/>
      </w:rP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48ED71">
    <w:pPr>
      <w:spacing w:before="16" w:line="218" w:lineRule="auto"/>
      <w:ind w:right="13"/>
      <w:jc w:val="right"/>
      <w:rPr>
        <w:rFonts w:ascii="宋体" w:hAnsi="宋体" w:eastAsia="宋体" w:cs="宋体"/>
        <w:sz w:val="18"/>
        <w:szCs w:val="18"/>
      </w:rPr>
    </w:pPr>
    <w:r>
      <w:pict>
        <v:shape id="_x0000_s2058" o:spid="_x0000_s2058" style="position:absolute;left:0pt;margin-left:90pt;margin-top:65.5pt;height:0.75pt;width:415.3pt;mso-position-horizontal-relative:page;mso-position-vertical-relative:page;z-index:251669504;mso-width-relative:page;mso-height-relative:page;" fillcolor="#000000" filled="t" stroked="f" coordsize="8305,15" o:allowincell="f" path="m0,0l8305,0,8305,14,0,14,0,0xe">
          <v:fill on="t" focussize="0,0"/>
          <v:stroke on="f"/>
          <v:imagedata o:title=""/>
          <o:lock v:ext="edit"/>
        </v:shape>
      </w:pict>
    </w:r>
    <w:r>
      <w:rPr>
        <w:rFonts w:ascii="宋体" w:hAnsi="宋体" w:eastAsia="宋体" w:cs="宋体"/>
        <w:spacing w:val="-3"/>
        <w:sz w:val="18"/>
        <w:szCs w:val="18"/>
      </w:rPr>
      <w:t>洛隆县河道采砂规划（</w:t>
    </w:r>
    <w:r>
      <w:rPr>
        <w:rFonts w:ascii="Times New Roman" w:hAnsi="Times New Roman" w:eastAsia="Times New Roman" w:cs="Times New Roman"/>
        <w:spacing w:val="-3"/>
        <w:sz w:val="18"/>
        <w:szCs w:val="18"/>
      </w:rPr>
      <w:t xml:space="preserve">2024 </w:t>
    </w:r>
    <w:r>
      <w:rPr>
        <w:rFonts w:ascii="宋体" w:hAnsi="宋体" w:eastAsia="宋体" w:cs="宋体"/>
        <w:spacing w:val="-3"/>
        <w:sz w:val="18"/>
        <w:szCs w:val="18"/>
      </w:rPr>
      <w:t>年</w:t>
    </w:r>
    <w:r>
      <w:rPr>
        <w:rFonts w:ascii="Times New Roman" w:hAnsi="Times New Roman" w:eastAsia="Times New Roman" w:cs="Times New Roman"/>
        <w:spacing w:val="-3"/>
        <w:sz w:val="18"/>
        <w:szCs w:val="18"/>
      </w:rPr>
      <w:t xml:space="preserve">~2028 </w:t>
    </w:r>
    <w:r>
      <w:rPr>
        <w:rFonts w:ascii="宋体" w:hAnsi="宋体" w:eastAsia="宋体" w:cs="宋体"/>
        <w:spacing w:val="-3"/>
        <w:sz w:val="18"/>
        <w:szCs w:val="18"/>
      </w:rPr>
      <w:t>年）报告</w: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6C3C94">
    <w:pPr>
      <w:spacing w:before="16" w:line="218" w:lineRule="auto"/>
      <w:ind w:left="4790"/>
      <w:rPr>
        <w:rFonts w:ascii="宋体" w:hAnsi="宋体" w:eastAsia="宋体" w:cs="宋体"/>
        <w:sz w:val="18"/>
        <w:szCs w:val="18"/>
      </w:rPr>
    </w:pPr>
    <w:r>
      <w:pict>
        <v:shape id="_x0000_s2062" o:spid="_x0000_s2062" style="position:absolute;left:0pt;margin-left:90pt;margin-top:65.5pt;height:0.75pt;width:415.3pt;mso-position-horizontal-relative:page;mso-position-vertical-relative:page;z-index:251673600;mso-width-relative:page;mso-height-relative:page;" fillcolor="#000000" filled="t" stroked="f" coordsize="8305,15" o:allowincell="f" path="m0,0l8305,0,8305,14,0,14,0,0xe">
          <v:fill on="t" focussize="0,0"/>
          <v:stroke on="f"/>
          <v:imagedata o:title=""/>
          <o:lock v:ext="edit"/>
        </v:shape>
      </w:pict>
    </w:r>
    <w:r>
      <w:rPr>
        <w:rFonts w:ascii="宋体" w:hAnsi="宋体" w:eastAsia="宋体" w:cs="宋体"/>
        <w:spacing w:val="-3"/>
        <w:sz w:val="18"/>
        <w:szCs w:val="18"/>
      </w:rPr>
      <w:t>洛隆县河道采砂规划（</w:t>
    </w:r>
    <w:r>
      <w:rPr>
        <w:rFonts w:ascii="Times New Roman" w:hAnsi="Times New Roman" w:eastAsia="Times New Roman" w:cs="Times New Roman"/>
        <w:spacing w:val="-3"/>
        <w:sz w:val="18"/>
        <w:szCs w:val="18"/>
      </w:rPr>
      <w:t xml:space="preserve">2024 </w:t>
    </w:r>
    <w:r>
      <w:rPr>
        <w:rFonts w:ascii="宋体" w:hAnsi="宋体" w:eastAsia="宋体" w:cs="宋体"/>
        <w:spacing w:val="-3"/>
        <w:sz w:val="18"/>
        <w:szCs w:val="18"/>
      </w:rPr>
      <w:t>年</w:t>
    </w:r>
    <w:r>
      <w:rPr>
        <w:rFonts w:ascii="Times New Roman" w:hAnsi="Times New Roman" w:eastAsia="Times New Roman" w:cs="Times New Roman"/>
        <w:spacing w:val="-3"/>
        <w:sz w:val="18"/>
        <w:szCs w:val="18"/>
      </w:rPr>
      <w:t xml:space="preserve">~2028 </w:t>
    </w:r>
    <w:r>
      <w:rPr>
        <w:rFonts w:ascii="宋体" w:hAnsi="宋体" w:eastAsia="宋体" w:cs="宋体"/>
        <w:spacing w:val="-3"/>
        <w:sz w:val="18"/>
        <w:szCs w:val="18"/>
      </w:rPr>
      <w:t>年）报告</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31BDA8">
    <w:pPr>
      <w:spacing w:before="16" w:line="218" w:lineRule="auto"/>
      <w:ind w:left="4790"/>
      <w:rPr>
        <w:rFonts w:ascii="宋体" w:hAnsi="宋体" w:eastAsia="宋体" w:cs="宋体"/>
        <w:sz w:val="18"/>
        <w:szCs w:val="18"/>
      </w:rPr>
    </w:pPr>
    <w:r>
      <w:pict>
        <v:shape id="_x0000_s2066" o:spid="_x0000_s2066" style="position:absolute;left:0pt;margin-left:90pt;margin-top:65.5pt;height:0.75pt;width:415.3pt;mso-position-horizontal-relative:page;mso-position-vertical-relative:page;z-index:251677696;mso-width-relative:page;mso-height-relative:page;" fillcolor="#000000" filled="t" stroked="f" coordsize="8305,15" o:allowincell="f" path="m0,0l8305,0,8305,14,0,14,0,0xe">
          <v:fill on="t" focussize="0,0"/>
          <v:stroke on="f"/>
          <v:imagedata o:title=""/>
          <o:lock v:ext="edit"/>
        </v:shape>
      </w:pict>
    </w:r>
    <w:r>
      <w:rPr>
        <w:rFonts w:ascii="宋体" w:hAnsi="宋体" w:eastAsia="宋体" w:cs="宋体"/>
        <w:spacing w:val="-3"/>
        <w:sz w:val="18"/>
        <w:szCs w:val="18"/>
      </w:rPr>
      <w:t>洛隆县河道采砂规划（</w:t>
    </w:r>
    <w:r>
      <w:rPr>
        <w:rFonts w:ascii="Times New Roman" w:hAnsi="Times New Roman" w:eastAsia="Times New Roman" w:cs="Times New Roman"/>
        <w:spacing w:val="-3"/>
        <w:sz w:val="18"/>
        <w:szCs w:val="18"/>
      </w:rPr>
      <w:t xml:space="preserve">2024 </w:t>
    </w:r>
    <w:r>
      <w:rPr>
        <w:rFonts w:ascii="宋体" w:hAnsi="宋体" w:eastAsia="宋体" w:cs="宋体"/>
        <w:spacing w:val="-3"/>
        <w:sz w:val="18"/>
        <w:szCs w:val="18"/>
      </w:rPr>
      <w:t>年</w:t>
    </w:r>
    <w:r>
      <w:rPr>
        <w:rFonts w:ascii="Times New Roman" w:hAnsi="Times New Roman" w:eastAsia="Times New Roman" w:cs="Times New Roman"/>
        <w:spacing w:val="-3"/>
        <w:sz w:val="18"/>
        <w:szCs w:val="18"/>
      </w:rPr>
      <w:t xml:space="preserve">~2028 </w:t>
    </w:r>
    <w:r>
      <w:rPr>
        <w:rFonts w:ascii="宋体" w:hAnsi="宋体" w:eastAsia="宋体" w:cs="宋体"/>
        <w:spacing w:val="-3"/>
        <w:sz w:val="18"/>
        <w:szCs w:val="18"/>
      </w:rPr>
      <w:t>年）报告</w: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A63035">
    <w:pPr>
      <w:spacing w:before="16" w:line="218" w:lineRule="auto"/>
      <w:ind w:left="4790"/>
      <w:rPr>
        <w:rFonts w:ascii="宋体" w:hAnsi="宋体" w:eastAsia="宋体" w:cs="宋体"/>
        <w:sz w:val="18"/>
        <w:szCs w:val="18"/>
      </w:rPr>
    </w:pPr>
    <w:r>
      <w:pict>
        <v:shape id="_x0000_s2055" o:spid="_x0000_s2055" style="position:absolute;left:0pt;margin-left:90pt;margin-top:65.5pt;height:0.75pt;width:415.3pt;mso-position-horizontal-relative:page;mso-position-vertical-relative:page;z-index:251666432;mso-width-relative:page;mso-height-relative:page;" fillcolor="#000000" filled="t" stroked="f" coordsize="8305,15" o:allowincell="f" path="m0,0l8305,0,8305,14,0,14,0,0xe">
          <v:fill on="t" focussize="0,0"/>
          <v:stroke on="f"/>
          <v:imagedata o:title=""/>
          <o:lock v:ext="edit"/>
        </v:shape>
      </w:pict>
    </w:r>
    <w:r>
      <w:rPr>
        <w:rFonts w:ascii="宋体" w:hAnsi="宋体" w:eastAsia="宋体" w:cs="宋体"/>
        <w:spacing w:val="-3"/>
        <w:sz w:val="18"/>
        <w:szCs w:val="18"/>
      </w:rPr>
      <w:t>洛隆县河道采砂规划（</w:t>
    </w:r>
    <w:r>
      <w:rPr>
        <w:rFonts w:ascii="Times New Roman" w:hAnsi="Times New Roman" w:eastAsia="Times New Roman" w:cs="Times New Roman"/>
        <w:spacing w:val="-3"/>
        <w:sz w:val="18"/>
        <w:szCs w:val="18"/>
      </w:rPr>
      <w:t xml:space="preserve">2024 </w:t>
    </w:r>
    <w:r>
      <w:rPr>
        <w:rFonts w:ascii="宋体" w:hAnsi="宋体" w:eastAsia="宋体" w:cs="宋体"/>
        <w:spacing w:val="-3"/>
        <w:sz w:val="18"/>
        <w:szCs w:val="18"/>
      </w:rPr>
      <w:t>年</w:t>
    </w:r>
    <w:r>
      <w:rPr>
        <w:rFonts w:ascii="Times New Roman" w:hAnsi="Times New Roman" w:eastAsia="Times New Roman" w:cs="Times New Roman"/>
        <w:spacing w:val="-3"/>
        <w:sz w:val="18"/>
        <w:szCs w:val="18"/>
      </w:rPr>
      <w:t xml:space="preserve">~2028 </w:t>
    </w:r>
    <w:r>
      <w:rPr>
        <w:rFonts w:ascii="宋体" w:hAnsi="宋体" w:eastAsia="宋体" w:cs="宋体"/>
        <w:spacing w:val="-3"/>
        <w:sz w:val="18"/>
        <w:szCs w:val="18"/>
      </w:rPr>
      <w:t>年）报告</w: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4C9E9A">
    <w:pPr>
      <w:spacing w:before="16" w:line="218" w:lineRule="auto"/>
      <w:ind w:left="4790"/>
      <w:rPr>
        <w:rFonts w:ascii="宋体" w:hAnsi="宋体" w:eastAsia="宋体" w:cs="宋体"/>
        <w:sz w:val="18"/>
        <w:szCs w:val="18"/>
      </w:rPr>
    </w:pPr>
    <w:r>
      <w:pict>
        <v:shape id="_x0000_s2067" o:spid="_x0000_s2067" style="position:absolute;left:0pt;margin-left:90pt;margin-top:65.5pt;height:0.75pt;width:415.3pt;mso-position-horizontal-relative:page;mso-position-vertical-relative:page;z-index:251678720;mso-width-relative:page;mso-height-relative:page;" fillcolor="#000000" filled="t" stroked="f" coordsize="8305,15" o:allowincell="f" path="m0,0l8305,0,8305,14,0,14,0,0xe">
          <v:fill on="t" focussize="0,0"/>
          <v:stroke on="f"/>
          <v:imagedata o:title=""/>
          <o:lock v:ext="edit"/>
        </v:shape>
      </w:pict>
    </w:r>
    <w:r>
      <w:rPr>
        <w:rFonts w:ascii="宋体" w:hAnsi="宋体" w:eastAsia="宋体" w:cs="宋体"/>
        <w:spacing w:val="-3"/>
        <w:sz w:val="18"/>
        <w:szCs w:val="18"/>
      </w:rPr>
      <w:t>洛隆县河道采砂规划（</w:t>
    </w:r>
    <w:r>
      <w:rPr>
        <w:rFonts w:ascii="Times New Roman" w:hAnsi="Times New Roman" w:eastAsia="Times New Roman" w:cs="Times New Roman"/>
        <w:spacing w:val="-3"/>
        <w:sz w:val="18"/>
        <w:szCs w:val="18"/>
      </w:rPr>
      <w:t xml:space="preserve">2024 </w:t>
    </w:r>
    <w:r>
      <w:rPr>
        <w:rFonts w:ascii="宋体" w:hAnsi="宋体" w:eastAsia="宋体" w:cs="宋体"/>
        <w:spacing w:val="-3"/>
        <w:sz w:val="18"/>
        <w:szCs w:val="18"/>
      </w:rPr>
      <w:t>年</w:t>
    </w:r>
    <w:r>
      <w:rPr>
        <w:rFonts w:ascii="Times New Roman" w:hAnsi="Times New Roman" w:eastAsia="Times New Roman" w:cs="Times New Roman"/>
        <w:spacing w:val="-3"/>
        <w:sz w:val="18"/>
        <w:szCs w:val="18"/>
      </w:rPr>
      <w:t xml:space="preserve">~2028 </w:t>
    </w:r>
    <w:r>
      <w:rPr>
        <w:rFonts w:ascii="宋体" w:hAnsi="宋体" w:eastAsia="宋体" w:cs="宋体"/>
        <w:spacing w:val="-3"/>
        <w:sz w:val="18"/>
        <w:szCs w:val="18"/>
      </w:rPr>
      <w:t>年）报告</w: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6C3C94">
    <w:pPr>
      <w:spacing w:before="16" w:line="218" w:lineRule="auto"/>
      <w:ind w:left="4790"/>
      <w:rPr>
        <w:rFonts w:ascii="宋体" w:hAnsi="宋体" w:eastAsia="宋体" w:cs="宋体"/>
        <w:sz w:val="18"/>
        <w:szCs w:val="18"/>
      </w:rPr>
    </w:pPr>
    <w:r>
      <w:pict>
        <v:shape id="_x0000_s2062" o:spid="_x0000_s2062" style="position:absolute;left:0pt;margin-left:90pt;margin-top:65.5pt;height:0.75pt;width:415.3pt;mso-position-horizontal-relative:page;mso-position-vertical-relative:page;z-index:251673600;mso-width-relative:page;mso-height-relative:page;" fillcolor="#000000" filled="t" stroked="f" coordsize="8305,15" o:allowincell="f" path="m0,0l8305,0,8305,14,0,14,0,0xe">
          <v:fill on="t" focussize="0,0"/>
          <v:stroke on="f"/>
          <v:imagedata o:title=""/>
          <o:lock v:ext="edit"/>
        </v:shape>
      </w:pict>
    </w:r>
    <w:r>
      <w:rPr>
        <w:rFonts w:ascii="宋体" w:hAnsi="宋体" w:eastAsia="宋体" w:cs="宋体"/>
        <w:spacing w:val="-3"/>
        <w:sz w:val="18"/>
        <w:szCs w:val="18"/>
      </w:rPr>
      <w:t>洛隆县河道采砂规划（</w:t>
    </w:r>
    <w:r>
      <w:rPr>
        <w:rFonts w:ascii="Times New Roman" w:hAnsi="Times New Roman" w:eastAsia="Times New Roman" w:cs="Times New Roman"/>
        <w:spacing w:val="-3"/>
        <w:sz w:val="18"/>
        <w:szCs w:val="18"/>
      </w:rPr>
      <w:t xml:space="preserve">2024 </w:t>
    </w:r>
    <w:r>
      <w:rPr>
        <w:rFonts w:ascii="宋体" w:hAnsi="宋体" w:eastAsia="宋体" w:cs="宋体"/>
        <w:spacing w:val="-3"/>
        <w:sz w:val="18"/>
        <w:szCs w:val="18"/>
      </w:rPr>
      <w:t>年</w:t>
    </w:r>
    <w:r>
      <w:rPr>
        <w:rFonts w:ascii="Times New Roman" w:hAnsi="Times New Roman" w:eastAsia="Times New Roman" w:cs="Times New Roman"/>
        <w:spacing w:val="-3"/>
        <w:sz w:val="18"/>
        <w:szCs w:val="18"/>
      </w:rPr>
      <w:t xml:space="preserve">~2028 </w:t>
    </w:r>
    <w:r>
      <w:rPr>
        <w:rFonts w:ascii="宋体" w:hAnsi="宋体" w:eastAsia="宋体" w:cs="宋体"/>
        <w:spacing w:val="-3"/>
        <w:sz w:val="18"/>
        <w:szCs w:val="18"/>
      </w:rPr>
      <w:t>年）报告</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D810EE">
    <w:pPr>
      <w:spacing w:before="16" w:line="218" w:lineRule="auto"/>
      <w:ind w:left="5122"/>
      <w:rPr>
        <w:rFonts w:ascii="宋体" w:hAnsi="宋体" w:eastAsia="宋体" w:cs="宋体"/>
        <w:sz w:val="18"/>
        <w:szCs w:val="18"/>
      </w:rPr>
    </w:pPr>
    <w:r>
      <w:pict>
        <v:shape id="_x0000_s2050" o:spid="_x0000_s2050" style="position:absolute;left:0pt;margin-left:70.9pt;margin-top:65.5pt;height:0.75pt;width:453.55pt;mso-position-horizontal-relative:page;mso-position-vertical-relative:page;z-index:251660288;mso-width-relative:page;mso-height-relative:page;" fillcolor="#000000" filled="t" stroked="f" coordsize="9070,15" o:allowincell="f" path="m0,0l9070,0,9070,14,0,14,0,0xe">
          <v:fill on="t" focussize="0,0"/>
          <v:stroke on="f"/>
          <v:imagedata o:title=""/>
          <o:lock v:ext="edit"/>
        </v:shape>
      </w:pict>
    </w:r>
    <w:r>
      <w:rPr>
        <w:rFonts w:ascii="宋体" w:hAnsi="宋体" w:eastAsia="宋体" w:cs="宋体"/>
        <w:spacing w:val="-1"/>
        <w:sz w:val="18"/>
        <w:szCs w:val="18"/>
      </w:rPr>
      <w:t>洛隆县河道采砂规划（</w:t>
    </w:r>
    <w:r>
      <w:rPr>
        <w:rFonts w:ascii="Times New Roman" w:hAnsi="Times New Roman" w:eastAsia="Times New Roman" w:cs="Times New Roman"/>
        <w:spacing w:val="-1"/>
        <w:sz w:val="18"/>
        <w:szCs w:val="18"/>
      </w:rPr>
      <w:t xml:space="preserve">2024 </w:t>
    </w:r>
    <w:r>
      <w:rPr>
        <w:rFonts w:ascii="宋体" w:hAnsi="宋体" w:eastAsia="宋体" w:cs="宋体"/>
        <w:spacing w:val="-1"/>
        <w:sz w:val="18"/>
        <w:szCs w:val="18"/>
      </w:rPr>
      <w:t>年</w:t>
    </w:r>
    <w:r>
      <w:rPr>
        <w:rFonts w:ascii="Times New Roman" w:hAnsi="Times New Roman" w:eastAsia="Times New Roman" w:cs="Times New Roman"/>
        <w:spacing w:val="-1"/>
        <w:sz w:val="18"/>
        <w:szCs w:val="18"/>
      </w:rPr>
      <w:t xml:space="preserve">~2028 </w:t>
    </w:r>
    <w:r>
      <w:rPr>
        <w:rFonts w:ascii="宋体" w:hAnsi="宋体" w:eastAsia="宋体" w:cs="宋体"/>
        <w:spacing w:val="-1"/>
        <w:sz w:val="18"/>
        <w:szCs w:val="18"/>
      </w:rPr>
      <w:t>年）报告</w: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48ED71">
    <w:pPr>
      <w:spacing w:before="16" w:line="218" w:lineRule="auto"/>
      <w:ind w:right="13"/>
      <w:jc w:val="right"/>
      <w:rPr>
        <w:rFonts w:ascii="宋体" w:hAnsi="宋体" w:eastAsia="宋体" w:cs="宋体"/>
        <w:sz w:val="18"/>
        <w:szCs w:val="18"/>
      </w:rPr>
    </w:pPr>
    <w:r>
      <w:pict>
        <v:shape id="_x0000_s2058" o:spid="_x0000_s2058" style="position:absolute;left:0pt;margin-left:90pt;margin-top:65.5pt;height:0.75pt;width:415.3pt;mso-position-horizontal-relative:page;mso-position-vertical-relative:page;z-index:251669504;mso-width-relative:page;mso-height-relative:page;" fillcolor="#000000" filled="t" stroked="f" coordsize="8305,15" o:allowincell="f" path="m0,0l8305,0,8305,14,0,14,0,0xe">
          <v:fill on="t" focussize="0,0"/>
          <v:stroke on="f"/>
          <v:imagedata o:title=""/>
          <o:lock v:ext="edit"/>
        </v:shape>
      </w:pict>
    </w:r>
    <w:r>
      <w:rPr>
        <w:rFonts w:ascii="宋体" w:hAnsi="宋体" w:eastAsia="宋体" w:cs="宋体"/>
        <w:spacing w:val="-3"/>
        <w:sz w:val="18"/>
        <w:szCs w:val="18"/>
      </w:rPr>
      <w:t>洛隆县河道采砂规划（</w:t>
    </w:r>
    <w:r>
      <w:rPr>
        <w:rFonts w:ascii="Times New Roman" w:hAnsi="Times New Roman" w:eastAsia="Times New Roman" w:cs="Times New Roman"/>
        <w:spacing w:val="-3"/>
        <w:sz w:val="18"/>
        <w:szCs w:val="18"/>
      </w:rPr>
      <w:t xml:space="preserve">2024 </w:t>
    </w:r>
    <w:r>
      <w:rPr>
        <w:rFonts w:ascii="宋体" w:hAnsi="宋体" w:eastAsia="宋体" w:cs="宋体"/>
        <w:spacing w:val="-3"/>
        <w:sz w:val="18"/>
        <w:szCs w:val="18"/>
      </w:rPr>
      <w:t>年</w:t>
    </w:r>
    <w:r>
      <w:rPr>
        <w:rFonts w:ascii="Times New Roman" w:hAnsi="Times New Roman" w:eastAsia="Times New Roman" w:cs="Times New Roman"/>
        <w:spacing w:val="-3"/>
        <w:sz w:val="18"/>
        <w:szCs w:val="18"/>
      </w:rPr>
      <w:t xml:space="preserve">~2028 </w:t>
    </w:r>
    <w:r>
      <w:rPr>
        <w:rFonts w:ascii="宋体" w:hAnsi="宋体" w:eastAsia="宋体" w:cs="宋体"/>
        <w:spacing w:val="-3"/>
        <w:sz w:val="18"/>
        <w:szCs w:val="18"/>
      </w:rPr>
      <w:t>年）报告</w: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A63035">
    <w:pPr>
      <w:spacing w:before="16" w:line="218" w:lineRule="auto"/>
      <w:ind w:left="4790"/>
      <w:rPr>
        <w:rFonts w:ascii="宋体" w:hAnsi="宋体" w:eastAsia="宋体" w:cs="宋体"/>
        <w:sz w:val="18"/>
        <w:szCs w:val="18"/>
      </w:rPr>
    </w:pPr>
    <w:r>
      <w:pict>
        <v:shape id="_x0000_s2055" o:spid="_x0000_s2055" style="position:absolute;left:0pt;margin-left:90pt;margin-top:65.5pt;height:0.75pt;width:415.3pt;mso-position-horizontal-relative:page;mso-position-vertical-relative:page;z-index:251666432;mso-width-relative:page;mso-height-relative:page;" fillcolor="#000000" filled="t" stroked="f" coordsize="8305,15" o:allowincell="f" path="m0,0l8305,0,8305,14,0,14,0,0xe">
          <v:fill on="t" focussize="0,0"/>
          <v:stroke on="f"/>
          <v:imagedata o:title=""/>
          <o:lock v:ext="edit"/>
        </v:shape>
      </w:pict>
    </w:r>
    <w:r>
      <w:rPr>
        <w:rFonts w:ascii="宋体" w:hAnsi="宋体" w:eastAsia="宋体" w:cs="宋体"/>
        <w:spacing w:val="-3"/>
        <w:sz w:val="18"/>
        <w:szCs w:val="18"/>
      </w:rPr>
      <w:t>洛隆县河道采砂规划（</w:t>
    </w:r>
    <w:r>
      <w:rPr>
        <w:rFonts w:ascii="Times New Roman" w:hAnsi="Times New Roman" w:eastAsia="Times New Roman" w:cs="Times New Roman"/>
        <w:spacing w:val="-3"/>
        <w:sz w:val="18"/>
        <w:szCs w:val="18"/>
      </w:rPr>
      <w:t xml:space="preserve">2024 </w:t>
    </w:r>
    <w:r>
      <w:rPr>
        <w:rFonts w:ascii="宋体" w:hAnsi="宋体" w:eastAsia="宋体" w:cs="宋体"/>
        <w:spacing w:val="-3"/>
        <w:sz w:val="18"/>
        <w:szCs w:val="18"/>
      </w:rPr>
      <w:t>年</w:t>
    </w:r>
    <w:r>
      <w:rPr>
        <w:rFonts w:ascii="Times New Roman" w:hAnsi="Times New Roman" w:eastAsia="Times New Roman" w:cs="Times New Roman"/>
        <w:spacing w:val="-3"/>
        <w:sz w:val="18"/>
        <w:szCs w:val="18"/>
      </w:rPr>
      <w:t xml:space="preserve">~2028 </w:t>
    </w:r>
    <w:r>
      <w:rPr>
        <w:rFonts w:ascii="宋体" w:hAnsi="宋体" w:eastAsia="宋体" w:cs="宋体"/>
        <w:spacing w:val="-3"/>
        <w:sz w:val="18"/>
        <w:szCs w:val="18"/>
      </w:rPr>
      <w:t>年）报告</w: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46A255">
    <w:pPr>
      <w:spacing w:before="16" w:line="218" w:lineRule="auto"/>
      <w:ind w:left="4790"/>
      <w:rPr>
        <w:rFonts w:ascii="宋体" w:hAnsi="宋体" w:eastAsia="宋体" w:cs="宋体"/>
        <w:sz w:val="18"/>
        <w:szCs w:val="18"/>
      </w:rPr>
    </w:pPr>
    <w:r>
      <w:pict>
        <v:shape id="_x0000_s2068" o:spid="_x0000_s2068" style="position:absolute;left:0pt;margin-left:90pt;margin-top:65.5pt;height:0.75pt;width:415.3pt;mso-position-horizontal-relative:page;mso-position-vertical-relative:page;z-index:251679744;mso-width-relative:page;mso-height-relative:page;" fillcolor="#000000" filled="t" stroked="f" coordsize="8305,15" o:allowincell="f" path="m0,0l8305,0,8305,14,0,14,0,0xe">
          <v:fill on="t" focussize="0,0"/>
          <v:stroke on="f"/>
          <v:imagedata o:title=""/>
          <o:lock v:ext="edit"/>
        </v:shape>
      </w:pict>
    </w:r>
    <w:r>
      <w:rPr>
        <w:rFonts w:ascii="宋体" w:hAnsi="宋体" w:eastAsia="宋体" w:cs="宋体"/>
        <w:spacing w:val="-3"/>
        <w:sz w:val="18"/>
        <w:szCs w:val="18"/>
      </w:rPr>
      <w:t>洛隆县河道采砂规划（</w:t>
    </w:r>
    <w:r>
      <w:rPr>
        <w:rFonts w:ascii="Times New Roman" w:hAnsi="Times New Roman" w:eastAsia="Times New Roman" w:cs="Times New Roman"/>
        <w:spacing w:val="-3"/>
        <w:sz w:val="18"/>
        <w:szCs w:val="18"/>
      </w:rPr>
      <w:t xml:space="preserve">2024 </w:t>
    </w:r>
    <w:r>
      <w:rPr>
        <w:rFonts w:ascii="宋体" w:hAnsi="宋体" w:eastAsia="宋体" w:cs="宋体"/>
        <w:spacing w:val="-3"/>
        <w:sz w:val="18"/>
        <w:szCs w:val="18"/>
      </w:rPr>
      <w:t>年</w:t>
    </w:r>
    <w:r>
      <w:rPr>
        <w:rFonts w:ascii="Times New Roman" w:hAnsi="Times New Roman" w:eastAsia="Times New Roman" w:cs="Times New Roman"/>
        <w:spacing w:val="-3"/>
        <w:sz w:val="18"/>
        <w:szCs w:val="18"/>
      </w:rPr>
      <w:t xml:space="preserve">~2028 </w:t>
    </w:r>
    <w:r>
      <w:rPr>
        <w:rFonts w:ascii="宋体" w:hAnsi="宋体" w:eastAsia="宋体" w:cs="宋体"/>
        <w:spacing w:val="-3"/>
        <w:sz w:val="18"/>
        <w:szCs w:val="18"/>
      </w:rPr>
      <w:t>年）报告</w: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2CCF72">
    <w:pPr>
      <w:spacing w:before="16" w:line="218" w:lineRule="auto"/>
      <w:ind w:left="4790"/>
      <w:rPr>
        <w:rFonts w:ascii="宋体" w:hAnsi="宋体" w:eastAsia="宋体" w:cs="宋体"/>
        <w:sz w:val="18"/>
        <w:szCs w:val="18"/>
      </w:rPr>
    </w:pPr>
    <w:r>
      <w:pict>
        <v:shape id="_x0000_s2069" o:spid="_x0000_s2069" style="position:absolute;left:0pt;margin-left:90pt;margin-top:65.5pt;height:0.75pt;width:415.3pt;mso-position-horizontal-relative:page;mso-position-vertical-relative:page;z-index:251680768;mso-width-relative:page;mso-height-relative:page;" fillcolor="#000000" filled="t" stroked="f" coordsize="8305,15" o:allowincell="f" path="m0,0l8305,0,8305,14,0,14,0,0xe">
          <v:fill on="t" focussize="0,0"/>
          <v:stroke on="f"/>
          <v:imagedata o:title=""/>
          <o:lock v:ext="edit"/>
        </v:shape>
      </w:pict>
    </w:r>
    <w:r>
      <w:rPr>
        <w:rFonts w:ascii="宋体" w:hAnsi="宋体" w:eastAsia="宋体" w:cs="宋体"/>
        <w:spacing w:val="-3"/>
        <w:sz w:val="18"/>
        <w:szCs w:val="18"/>
      </w:rPr>
      <w:t>洛隆县河道采砂规划（</w:t>
    </w:r>
    <w:r>
      <w:rPr>
        <w:rFonts w:ascii="Times New Roman" w:hAnsi="Times New Roman" w:eastAsia="Times New Roman" w:cs="Times New Roman"/>
        <w:spacing w:val="-3"/>
        <w:sz w:val="18"/>
        <w:szCs w:val="18"/>
      </w:rPr>
      <w:t xml:space="preserve">2024 </w:t>
    </w:r>
    <w:r>
      <w:rPr>
        <w:rFonts w:ascii="宋体" w:hAnsi="宋体" w:eastAsia="宋体" w:cs="宋体"/>
        <w:spacing w:val="-3"/>
        <w:sz w:val="18"/>
        <w:szCs w:val="18"/>
      </w:rPr>
      <w:t>年</w:t>
    </w:r>
    <w:r>
      <w:rPr>
        <w:rFonts w:ascii="Times New Roman" w:hAnsi="Times New Roman" w:eastAsia="Times New Roman" w:cs="Times New Roman"/>
        <w:spacing w:val="-3"/>
        <w:sz w:val="18"/>
        <w:szCs w:val="18"/>
      </w:rPr>
      <w:t xml:space="preserve">~2028 </w:t>
    </w:r>
    <w:r>
      <w:rPr>
        <w:rFonts w:ascii="宋体" w:hAnsi="宋体" w:eastAsia="宋体" w:cs="宋体"/>
        <w:spacing w:val="-3"/>
        <w:sz w:val="18"/>
        <w:szCs w:val="18"/>
      </w:rPr>
      <w:t>年）报告</w: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A63035">
    <w:pPr>
      <w:spacing w:before="16" w:line="218" w:lineRule="auto"/>
      <w:ind w:left="4790"/>
      <w:rPr>
        <w:rFonts w:ascii="宋体" w:hAnsi="宋体" w:eastAsia="宋体" w:cs="宋体"/>
        <w:sz w:val="18"/>
        <w:szCs w:val="18"/>
      </w:rPr>
    </w:pPr>
    <w:r>
      <w:pict>
        <v:shape id="_x0000_s2055" o:spid="_x0000_s2055" style="position:absolute;left:0pt;margin-left:90pt;margin-top:65.5pt;height:0.75pt;width:415.3pt;mso-position-horizontal-relative:page;mso-position-vertical-relative:page;z-index:251666432;mso-width-relative:page;mso-height-relative:page;" fillcolor="#000000" filled="t" stroked="f" coordsize="8305,15" o:allowincell="f" path="m0,0l8305,0,8305,14,0,14,0,0xe">
          <v:fill on="t" focussize="0,0"/>
          <v:stroke on="f"/>
          <v:imagedata o:title=""/>
          <o:lock v:ext="edit"/>
        </v:shape>
      </w:pict>
    </w:r>
    <w:r>
      <w:rPr>
        <w:rFonts w:ascii="宋体" w:hAnsi="宋体" w:eastAsia="宋体" w:cs="宋体"/>
        <w:spacing w:val="-3"/>
        <w:sz w:val="18"/>
        <w:szCs w:val="18"/>
      </w:rPr>
      <w:t>洛隆县河道采砂规划（</w:t>
    </w:r>
    <w:r>
      <w:rPr>
        <w:rFonts w:ascii="Times New Roman" w:hAnsi="Times New Roman" w:eastAsia="Times New Roman" w:cs="Times New Roman"/>
        <w:spacing w:val="-3"/>
        <w:sz w:val="18"/>
        <w:szCs w:val="18"/>
      </w:rPr>
      <w:t xml:space="preserve">2024 </w:t>
    </w:r>
    <w:r>
      <w:rPr>
        <w:rFonts w:ascii="宋体" w:hAnsi="宋体" w:eastAsia="宋体" w:cs="宋体"/>
        <w:spacing w:val="-3"/>
        <w:sz w:val="18"/>
        <w:szCs w:val="18"/>
      </w:rPr>
      <w:t>年</w:t>
    </w:r>
    <w:r>
      <w:rPr>
        <w:rFonts w:ascii="Times New Roman" w:hAnsi="Times New Roman" w:eastAsia="Times New Roman" w:cs="Times New Roman"/>
        <w:spacing w:val="-3"/>
        <w:sz w:val="18"/>
        <w:szCs w:val="18"/>
      </w:rPr>
      <w:t xml:space="preserve">~2028 </w:t>
    </w:r>
    <w:r>
      <w:rPr>
        <w:rFonts w:ascii="宋体" w:hAnsi="宋体" w:eastAsia="宋体" w:cs="宋体"/>
        <w:spacing w:val="-3"/>
        <w:sz w:val="18"/>
        <w:szCs w:val="18"/>
      </w:rPr>
      <w:t>年）报告</w: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AC6E60">
    <w:pPr>
      <w:spacing w:before="16" w:line="218" w:lineRule="auto"/>
      <w:ind w:left="4790"/>
      <w:rPr>
        <w:rFonts w:ascii="宋体" w:hAnsi="宋体" w:eastAsia="宋体" w:cs="宋体"/>
        <w:sz w:val="18"/>
        <w:szCs w:val="18"/>
      </w:rPr>
    </w:pPr>
    <w:r>
      <w:pict>
        <v:shape id="_x0000_s2070" o:spid="_x0000_s2070" style="position:absolute;left:0pt;margin-left:90pt;margin-top:65.5pt;height:0.75pt;width:415.3pt;mso-position-horizontal-relative:page;mso-position-vertical-relative:page;z-index:251681792;mso-width-relative:page;mso-height-relative:page;" fillcolor="#000000" filled="t" stroked="f" coordsize="8305,15" o:allowincell="f" path="m0,0l8305,0,8305,14,0,14,0,0xe">
          <v:fill on="t" focussize="0,0"/>
          <v:stroke on="f"/>
          <v:imagedata o:title=""/>
          <o:lock v:ext="edit"/>
        </v:shape>
      </w:pict>
    </w:r>
    <w:r>
      <w:rPr>
        <w:rFonts w:ascii="宋体" w:hAnsi="宋体" w:eastAsia="宋体" w:cs="宋体"/>
        <w:spacing w:val="-3"/>
        <w:sz w:val="18"/>
        <w:szCs w:val="18"/>
      </w:rPr>
      <w:t>洛隆县河道采砂规划（</w:t>
    </w:r>
    <w:r>
      <w:rPr>
        <w:rFonts w:ascii="Times New Roman" w:hAnsi="Times New Roman" w:eastAsia="Times New Roman" w:cs="Times New Roman"/>
        <w:spacing w:val="-3"/>
        <w:sz w:val="18"/>
        <w:szCs w:val="18"/>
      </w:rPr>
      <w:t xml:space="preserve">2024 </w:t>
    </w:r>
    <w:r>
      <w:rPr>
        <w:rFonts w:ascii="宋体" w:hAnsi="宋体" w:eastAsia="宋体" w:cs="宋体"/>
        <w:spacing w:val="-3"/>
        <w:sz w:val="18"/>
        <w:szCs w:val="18"/>
      </w:rPr>
      <w:t>年</w:t>
    </w:r>
    <w:r>
      <w:rPr>
        <w:rFonts w:ascii="Times New Roman" w:hAnsi="Times New Roman" w:eastAsia="Times New Roman" w:cs="Times New Roman"/>
        <w:spacing w:val="-3"/>
        <w:sz w:val="18"/>
        <w:szCs w:val="18"/>
      </w:rPr>
      <w:t xml:space="preserve">~2028 </w:t>
    </w:r>
    <w:r>
      <w:rPr>
        <w:rFonts w:ascii="宋体" w:hAnsi="宋体" w:eastAsia="宋体" w:cs="宋体"/>
        <w:spacing w:val="-3"/>
        <w:sz w:val="18"/>
        <w:szCs w:val="18"/>
      </w:rPr>
      <w:t>年）报告</w: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6C3C94">
    <w:pPr>
      <w:spacing w:before="16" w:line="218" w:lineRule="auto"/>
      <w:ind w:left="4790"/>
      <w:rPr>
        <w:rFonts w:ascii="宋体" w:hAnsi="宋体" w:eastAsia="宋体" w:cs="宋体"/>
        <w:sz w:val="18"/>
        <w:szCs w:val="18"/>
      </w:rPr>
    </w:pPr>
    <w:r>
      <w:pict>
        <v:shape id="_x0000_s2062" o:spid="_x0000_s2062" style="position:absolute;left:0pt;margin-left:90pt;margin-top:65.5pt;height:0.75pt;width:415.3pt;mso-position-horizontal-relative:page;mso-position-vertical-relative:page;z-index:251673600;mso-width-relative:page;mso-height-relative:page;" fillcolor="#000000" filled="t" stroked="f" coordsize="8305,15" o:allowincell="f" path="m0,0l8305,0,8305,14,0,14,0,0xe">
          <v:fill on="t" focussize="0,0"/>
          <v:stroke on="f"/>
          <v:imagedata o:title=""/>
          <o:lock v:ext="edit"/>
        </v:shape>
      </w:pict>
    </w:r>
    <w:r>
      <w:rPr>
        <w:rFonts w:ascii="宋体" w:hAnsi="宋体" w:eastAsia="宋体" w:cs="宋体"/>
        <w:spacing w:val="-3"/>
        <w:sz w:val="18"/>
        <w:szCs w:val="18"/>
      </w:rPr>
      <w:t>洛隆县河道采砂规划（</w:t>
    </w:r>
    <w:r>
      <w:rPr>
        <w:rFonts w:ascii="Times New Roman" w:hAnsi="Times New Roman" w:eastAsia="Times New Roman" w:cs="Times New Roman"/>
        <w:spacing w:val="-3"/>
        <w:sz w:val="18"/>
        <w:szCs w:val="18"/>
      </w:rPr>
      <w:t xml:space="preserve">2024 </w:t>
    </w:r>
    <w:r>
      <w:rPr>
        <w:rFonts w:ascii="宋体" w:hAnsi="宋体" w:eastAsia="宋体" w:cs="宋体"/>
        <w:spacing w:val="-3"/>
        <w:sz w:val="18"/>
        <w:szCs w:val="18"/>
      </w:rPr>
      <w:t>年</w:t>
    </w:r>
    <w:r>
      <w:rPr>
        <w:rFonts w:ascii="Times New Roman" w:hAnsi="Times New Roman" w:eastAsia="Times New Roman" w:cs="Times New Roman"/>
        <w:spacing w:val="-3"/>
        <w:sz w:val="18"/>
        <w:szCs w:val="18"/>
      </w:rPr>
      <w:t xml:space="preserve">~2028 </w:t>
    </w:r>
    <w:r>
      <w:rPr>
        <w:rFonts w:ascii="宋体" w:hAnsi="宋体" w:eastAsia="宋体" w:cs="宋体"/>
        <w:spacing w:val="-3"/>
        <w:sz w:val="18"/>
        <w:szCs w:val="18"/>
      </w:rPr>
      <w:t>年）报告</w: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80A8AE">
    <w:pPr>
      <w:spacing w:line="14" w:lineRule="auto"/>
      <w:rPr>
        <w:rFonts w:ascii="Arial"/>
        <w:sz w:val="2"/>
      </w:rP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A63035">
    <w:pPr>
      <w:spacing w:before="16" w:line="218" w:lineRule="auto"/>
      <w:ind w:left="4790"/>
      <w:rPr>
        <w:rFonts w:ascii="宋体" w:hAnsi="宋体" w:eastAsia="宋体" w:cs="宋体"/>
        <w:sz w:val="18"/>
        <w:szCs w:val="18"/>
      </w:rPr>
    </w:pPr>
    <w:r>
      <w:pict>
        <v:shape id="_x0000_s2055" o:spid="_x0000_s2055" style="position:absolute;left:0pt;margin-left:90pt;margin-top:65.5pt;height:0.75pt;width:415.3pt;mso-position-horizontal-relative:page;mso-position-vertical-relative:page;z-index:251666432;mso-width-relative:page;mso-height-relative:page;" fillcolor="#000000" filled="t" stroked="f" coordsize="8305,15" o:allowincell="f" path="m0,0l8305,0,8305,14,0,14,0,0xe">
          <v:fill on="t" focussize="0,0"/>
          <v:stroke on="f"/>
          <v:imagedata o:title=""/>
          <o:lock v:ext="edit"/>
        </v:shape>
      </w:pict>
    </w:r>
    <w:r>
      <w:rPr>
        <w:rFonts w:ascii="宋体" w:hAnsi="宋体" w:eastAsia="宋体" w:cs="宋体"/>
        <w:spacing w:val="-3"/>
        <w:sz w:val="18"/>
        <w:szCs w:val="18"/>
      </w:rPr>
      <w:t>洛隆县河道采砂规划（</w:t>
    </w:r>
    <w:r>
      <w:rPr>
        <w:rFonts w:ascii="Times New Roman" w:hAnsi="Times New Roman" w:eastAsia="Times New Roman" w:cs="Times New Roman"/>
        <w:spacing w:val="-3"/>
        <w:sz w:val="18"/>
        <w:szCs w:val="18"/>
      </w:rPr>
      <w:t xml:space="preserve">2024 </w:t>
    </w:r>
    <w:r>
      <w:rPr>
        <w:rFonts w:ascii="宋体" w:hAnsi="宋体" w:eastAsia="宋体" w:cs="宋体"/>
        <w:spacing w:val="-3"/>
        <w:sz w:val="18"/>
        <w:szCs w:val="18"/>
      </w:rPr>
      <w:t>年</w:t>
    </w:r>
    <w:r>
      <w:rPr>
        <w:rFonts w:ascii="Times New Roman" w:hAnsi="Times New Roman" w:eastAsia="Times New Roman" w:cs="Times New Roman"/>
        <w:spacing w:val="-3"/>
        <w:sz w:val="18"/>
        <w:szCs w:val="18"/>
      </w:rPr>
      <w:t xml:space="preserve">~2028 </w:t>
    </w:r>
    <w:r>
      <w:rPr>
        <w:rFonts w:ascii="宋体" w:hAnsi="宋体" w:eastAsia="宋体" w:cs="宋体"/>
        <w:spacing w:val="-3"/>
        <w:sz w:val="18"/>
        <w:szCs w:val="18"/>
      </w:rPr>
      <w:t>年）报告</w: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3E221B">
    <w:pPr>
      <w:spacing w:before="16" w:line="218" w:lineRule="auto"/>
      <w:ind w:left="4889"/>
      <w:rPr>
        <w:rFonts w:ascii="宋体" w:hAnsi="宋体" w:eastAsia="宋体" w:cs="宋体"/>
        <w:sz w:val="18"/>
        <w:szCs w:val="18"/>
      </w:rPr>
    </w:pPr>
    <w:r>
      <w:pict>
        <v:shape id="_x0000_s2061" o:spid="_x0000_s2061" style="position:absolute;left:0pt;margin-left:90pt;margin-top:65.5pt;height:0.75pt;width:415.3pt;mso-position-horizontal-relative:page;mso-position-vertical-relative:page;z-index:251672576;mso-width-relative:page;mso-height-relative:page;" fillcolor="#000000" filled="t" stroked="f" coordsize="8305,15" o:allowincell="f" path="m0,0l8305,0,8305,14,0,14,0,0xe">
          <v:fill on="t" focussize="0,0"/>
          <v:stroke on="f"/>
          <v:imagedata o:title=""/>
          <o:lock v:ext="edit"/>
        </v:shape>
      </w:pict>
    </w:r>
    <w:r>
      <w:rPr>
        <w:rFonts w:ascii="宋体" w:hAnsi="宋体" w:eastAsia="宋体" w:cs="宋体"/>
        <w:spacing w:val="-3"/>
        <w:sz w:val="18"/>
        <w:szCs w:val="18"/>
      </w:rPr>
      <w:t>洛隆县河道采砂规划（</w:t>
    </w:r>
    <w:r>
      <w:rPr>
        <w:rFonts w:ascii="Times New Roman" w:hAnsi="Times New Roman" w:eastAsia="Times New Roman" w:cs="Times New Roman"/>
        <w:spacing w:val="-3"/>
        <w:sz w:val="18"/>
        <w:szCs w:val="18"/>
      </w:rPr>
      <w:t xml:space="preserve">2024 </w:t>
    </w:r>
    <w:r>
      <w:rPr>
        <w:rFonts w:ascii="宋体" w:hAnsi="宋体" w:eastAsia="宋体" w:cs="宋体"/>
        <w:spacing w:val="-3"/>
        <w:sz w:val="18"/>
        <w:szCs w:val="18"/>
      </w:rPr>
      <w:t>年</w:t>
    </w:r>
    <w:r>
      <w:rPr>
        <w:rFonts w:ascii="Times New Roman" w:hAnsi="Times New Roman" w:eastAsia="Times New Roman" w:cs="Times New Roman"/>
        <w:spacing w:val="-3"/>
        <w:sz w:val="18"/>
        <w:szCs w:val="18"/>
      </w:rPr>
      <w:t xml:space="preserve">~2028 </w:t>
    </w:r>
    <w:r>
      <w:rPr>
        <w:rFonts w:ascii="宋体" w:hAnsi="宋体" w:eastAsia="宋体" w:cs="宋体"/>
        <w:spacing w:val="-3"/>
        <w:sz w:val="18"/>
        <w:szCs w:val="18"/>
      </w:rPr>
      <w:t>年）报告</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8C6D78">
    <w:pPr>
      <w:spacing w:before="16" w:line="218" w:lineRule="auto"/>
      <w:ind w:left="5127"/>
      <w:rPr>
        <w:rFonts w:ascii="宋体" w:hAnsi="宋体" w:eastAsia="宋体" w:cs="宋体"/>
        <w:sz w:val="18"/>
        <w:szCs w:val="18"/>
      </w:rPr>
    </w:pPr>
    <w:r>
      <w:pict>
        <v:shape id="_x0000_s2052" o:spid="_x0000_s2052" style="position:absolute;left:0pt;margin-left:70.9pt;margin-top:65.5pt;height:0.75pt;width:453.55pt;mso-position-horizontal-relative:page;mso-position-vertical-relative:page;z-index:251663360;mso-width-relative:page;mso-height-relative:page;" fillcolor="#000000" filled="t" stroked="f" coordsize="9070,15" o:allowincell="f" path="m0,0l9070,0,9070,14,0,14,0,0xe">
          <v:fill on="t" focussize="0,0"/>
          <v:stroke on="f"/>
          <v:imagedata o:title=""/>
          <o:lock v:ext="edit"/>
        </v:shape>
      </w:pict>
    </w:r>
    <w:r>
      <w:rPr>
        <w:rFonts w:ascii="宋体" w:hAnsi="宋体" w:eastAsia="宋体" w:cs="宋体"/>
        <w:spacing w:val="-1"/>
        <w:sz w:val="18"/>
        <w:szCs w:val="18"/>
      </w:rPr>
      <w:t>洛隆县河道采砂规划（</w:t>
    </w:r>
    <w:r>
      <w:rPr>
        <w:rFonts w:ascii="Times New Roman" w:hAnsi="Times New Roman" w:eastAsia="Times New Roman" w:cs="Times New Roman"/>
        <w:spacing w:val="-1"/>
        <w:sz w:val="18"/>
        <w:szCs w:val="18"/>
      </w:rPr>
      <w:t xml:space="preserve">2024 </w:t>
    </w:r>
    <w:r>
      <w:rPr>
        <w:rFonts w:ascii="宋体" w:hAnsi="宋体" w:eastAsia="宋体" w:cs="宋体"/>
        <w:spacing w:val="-1"/>
        <w:sz w:val="18"/>
        <w:szCs w:val="18"/>
      </w:rPr>
      <w:t>年</w:t>
    </w:r>
    <w:r>
      <w:rPr>
        <w:rFonts w:ascii="Times New Roman" w:hAnsi="Times New Roman" w:eastAsia="Times New Roman" w:cs="Times New Roman"/>
        <w:spacing w:val="-1"/>
        <w:sz w:val="18"/>
        <w:szCs w:val="18"/>
      </w:rPr>
      <w:t xml:space="preserve">~2028 </w:t>
    </w:r>
    <w:r>
      <w:rPr>
        <w:rFonts w:ascii="宋体" w:hAnsi="宋体" w:eastAsia="宋体" w:cs="宋体"/>
        <w:spacing w:val="-1"/>
        <w:sz w:val="18"/>
        <w:szCs w:val="18"/>
      </w:rPr>
      <w:t>年）报告</w: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A63035">
    <w:pPr>
      <w:spacing w:before="16" w:line="218" w:lineRule="auto"/>
      <w:ind w:left="4790"/>
      <w:rPr>
        <w:rFonts w:ascii="宋体" w:hAnsi="宋体" w:eastAsia="宋体" w:cs="宋体"/>
        <w:sz w:val="18"/>
        <w:szCs w:val="18"/>
      </w:rPr>
    </w:pPr>
    <w:r>
      <w:pict>
        <v:shape id="_x0000_s2055" o:spid="_x0000_s2055" style="position:absolute;left:0pt;margin-left:90pt;margin-top:65.5pt;height:0.75pt;width:415.3pt;mso-position-horizontal-relative:page;mso-position-vertical-relative:page;z-index:251666432;mso-width-relative:page;mso-height-relative:page;" fillcolor="#000000" filled="t" stroked="f" coordsize="8305,15" o:allowincell="f" path="m0,0l8305,0,8305,14,0,14,0,0xe">
          <v:fill on="t" focussize="0,0"/>
          <v:stroke on="f"/>
          <v:imagedata o:title=""/>
          <o:lock v:ext="edit"/>
        </v:shape>
      </w:pict>
    </w:r>
    <w:r>
      <w:rPr>
        <w:rFonts w:ascii="宋体" w:hAnsi="宋体" w:eastAsia="宋体" w:cs="宋体"/>
        <w:spacing w:val="-3"/>
        <w:sz w:val="18"/>
        <w:szCs w:val="18"/>
      </w:rPr>
      <w:t>洛隆县河道采砂规划（</w:t>
    </w:r>
    <w:r>
      <w:rPr>
        <w:rFonts w:ascii="Times New Roman" w:hAnsi="Times New Roman" w:eastAsia="Times New Roman" w:cs="Times New Roman"/>
        <w:spacing w:val="-3"/>
        <w:sz w:val="18"/>
        <w:szCs w:val="18"/>
      </w:rPr>
      <w:t xml:space="preserve">2024 </w:t>
    </w:r>
    <w:r>
      <w:rPr>
        <w:rFonts w:ascii="宋体" w:hAnsi="宋体" w:eastAsia="宋体" w:cs="宋体"/>
        <w:spacing w:val="-3"/>
        <w:sz w:val="18"/>
        <w:szCs w:val="18"/>
      </w:rPr>
      <w:t>年</w:t>
    </w:r>
    <w:r>
      <w:rPr>
        <w:rFonts w:ascii="Times New Roman" w:hAnsi="Times New Roman" w:eastAsia="Times New Roman" w:cs="Times New Roman"/>
        <w:spacing w:val="-3"/>
        <w:sz w:val="18"/>
        <w:szCs w:val="18"/>
      </w:rPr>
      <w:t xml:space="preserve">~2028 </w:t>
    </w:r>
    <w:r>
      <w:rPr>
        <w:rFonts w:ascii="宋体" w:hAnsi="宋体" w:eastAsia="宋体" w:cs="宋体"/>
        <w:spacing w:val="-3"/>
        <w:sz w:val="18"/>
        <w:szCs w:val="18"/>
      </w:rPr>
      <w:t>年）报告</w: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6C3C94">
    <w:pPr>
      <w:spacing w:before="16" w:line="218" w:lineRule="auto"/>
      <w:ind w:left="4790"/>
      <w:rPr>
        <w:rFonts w:ascii="宋体" w:hAnsi="宋体" w:eastAsia="宋体" w:cs="宋体"/>
        <w:sz w:val="18"/>
        <w:szCs w:val="18"/>
      </w:rPr>
    </w:pPr>
    <w:r>
      <w:pict>
        <v:shape id="_x0000_s2062" o:spid="_x0000_s2062" style="position:absolute;left:0pt;margin-left:90pt;margin-top:65.5pt;height:0.75pt;width:415.3pt;mso-position-horizontal-relative:page;mso-position-vertical-relative:page;z-index:251673600;mso-width-relative:page;mso-height-relative:page;" fillcolor="#000000" filled="t" stroked="f" coordsize="8305,15" o:allowincell="f" path="m0,0l8305,0,8305,14,0,14,0,0xe">
          <v:fill on="t" focussize="0,0"/>
          <v:stroke on="f"/>
          <v:imagedata o:title=""/>
          <o:lock v:ext="edit"/>
        </v:shape>
      </w:pict>
    </w:r>
    <w:r>
      <w:rPr>
        <w:rFonts w:ascii="宋体" w:hAnsi="宋体" w:eastAsia="宋体" w:cs="宋体"/>
        <w:spacing w:val="-3"/>
        <w:sz w:val="18"/>
        <w:szCs w:val="18"/>
      </w:rPr>
      <w:t>洛隆县河道采砂规划（</w:t>
    </w:r>
    <w:r>
      <w:rPr>
        <w:rFonts w:ascii="Times New Roman" w:hAnsi="Times New Roman" w:eastAsia="Times New Roman" w:cs="Times New Roman"/>
        <w:spacing w:val="-3"/>
        <w:sz w:val="18"/>
        <w:szCs w:val="18"/>
      </w:rPr>
      <w:t xml:space="preserve">2024 </w:t>
    </w:r>
    <w:r>
      <w:rPr>
        <w:rFonts w:ascii="宋体" w:hAnsi="宋体" w:eastAsia="宋体" w:cs="宋体"/>
        <w:spacing w:val="-3"/>
        <w:sz w:val="18"/>
        <w:szCs w:val="18"/>
      </w:rPr>
      <w:t>年</w:t>
    </w:r>
    <w:r>
      <w:rPr>
        <w:rFonts w:ascii="Times New Roman" w:hAnsi="Times New Roman" w:eastAsia="Times New Roman" w:cs="Times New Roman"/>
        <w:spacing w:val="-3"/>
        <w:sz w:val="18"/>
        <w:szCs w:val="18"/>
      </w:rPr>
      <w:t xml:space="preserve">~2028 </w:t>
    </w:r>
    <w:r>
      <w:rPr>
        <w:rFonts w:ascii="宋体" w:hAnsi="宋体" w:eastAsia="宋体" w:cs="宋体"/>
        <w:spacing w:val="-3"/>
        <w:sz w:val="18"/>
        <w:szCs w:val="18"/>
      </w:rPr>
      <w:t>年）报告</w: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D3B9ED">
    <w:pPr>
      <w:spacing w:before="16" w:line="218" w:lineRule="auto"/>
      <w:ind w:left="4790"/>
      <w:rPr>
        <w:rFonts w:ascii="宋体" w:hAnsi="宋体" w:eastAsia="宋体" w:cs="宋体"/>
        <w:sz w:val="18"/>
        <w:szCs w:val="18"/>
      </w:rPr>
    </w:pPr>
    <w:r>
      <w:pict>
        <v:shape id="_x0000_s2071" o:spid="_x0000_s2071" style="position:absolute;left:0pt;margin-left:90pt;margin-top:65.5pt;height:0.75pt;width:415.3pt;mso-position-horizontal-relative:page;mso-position-vertical-relative:page;z-index:251683840;mso-width-relative:page;mso-height-relative:page;" fillcolor="#000000" filled="t" stroked="f" coordsize="8305,15" o:allowincell="f" path="m0,0l8305,0,8305,14,0,14,0,0xe">
          <v:fill on="t" focussize="0,0"/>
          <v:stroke on="f"/>
          <v:imagedata o:title=""/>
          <o:lock v:ext="edit"/>
        </v:shape>
      </w:pict>
    </w:r>
    <w:r>
      <w:rPr>
        <w:rFonts w:ascii="宋体" w:hAnsi="宋体" w:eastAsia="宋体" w:cs="宋体"/>
        <w:spacing w:val="-3"/>
        <w:sz w:val="18"/>
        <w:szCs w:val="18"/>
      </w:rPr>
      <w:t>洛隆县河道采砂规划（</w:t>
    </w:r>
    <w:r>
      <w:rPr>
        <w:rFonts w:ascii="Times New Roman" w:hAnsi="Times New Roman" w:eastAsia="Times New Roman" w:cs="Times New Roman"/>
        <w:spacing w:val="-3"/>
        <w:sz w:val="18"/>
        <w:szCs w:val="18"/>
      </w:rPr>
      <w:t xml:space="preserve">2024 </w:t>
    </w:r>
    <w:r>
      <w:rPr>
        <w:rFonts w:ascii="宋体" w:hAnsi="宋体" w:eastAsia="宋体" w:cs="宋体"/>
        <w:spacing w:val="-3"/>
        <w:sz w:val="18"/>
        <w:szCs w:val="18"/>
      </w:rPr>
      <w:t>年</w:t>
    </w:r>
    <w:r>
      <w:rPr>
        <w:rFonts w:ascii="Times New Roman" w:hAnsi="Times New Roman" w:eastAsia="Times New Roman" w:cs="Times New Roman"/>
        <w:spacing w:val="-3"/>
        <w:sz w:val="18"/>
        <w:szCs w:val="18"/>
      </w:rPr>
      <w:t xml:space="preserve">~2028 </w:t>
    </w:r>
    <w:r>
      <w:rPr>
        <w:rFonts w:ascii="宋体" w:hAnsi="宋体" w:eastAsia="宋体" w:cs="宋体"/>
        <w:spacing w:val="-3"/>
        <w:sz w:val="18"/>
        <w:szCs w:val="18"/>
      </w:rPr>
      <w:t>年）报告</w: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48ED71">
    <w:pPr>
      <w:spacing w:before="16" w:line="218" w:lineRule="auto"/>
      <w:ind w:right="13"/>
      <w:jc w:val="right"/>
      <w:rPr>
        <w:rFonts w:ascii="宋体" w:hAnsi="宋体" w:eastAsia="宋体" w:cs="宋体"/>
        <w:sz w:val="18"/>
        <w:szCs w:val="18"/>
      </w:rPr>
    </w:pPr>
    <w:r>
      <w:pict>
        <v:shape id="_x0000_s2058" o:spid="_x0000_s2058" style="position:absolute;left:0pt;margin-left:90pt;margin-top:65.5pt;height:0.75pt;width:415.3pt;mso-position-horizontal-relative:page;mso-position-vertical-relative:page;z-index:251669504;mso-width-relative:page;mso-height-relative:page;" fillcolor="#000000" filled="t" stroked="f" coordsize="8305,15" o:allowincell="f" path="m0,0l8305,0,8305,14,0,14,0,0xe">
          <v:fill on="t" focussize="0,0"/>
          <v:stroke on="f"/>
          <v:imagedata o:title=""/>
          <o:lock v:ext="edit"/>
        </v:shape>
      </w:pict>
    </w:r>
    <w:r>
      <w:rPr>
        <w:rFonts w:ascii="宋体" w:hAnsi="宋体" w:eastAsia="宋体" w:cs="宋体"/>
        <w:spacing w:val="-3"/>
        <w:sz w:val="18"/>
        <w:szCs w:val="18"/>
      </w:rPr>
      <w:t>洛隆县河道采砂规划（</w:t>
    </w:r>
    <w:r>
      <w:rPr>
        <w:rFonts w:ascii="Times New Roman" w:hAnsi="Times New Roman" w:eastAsia="Times New Roman" w:cs="Times New Roman"/>
        <w:spacing w:val="-3"/>
        <w:sz w:val="18"/>
        <w:szCs w:val="18"/>
      </w:rPr>
      <w:t xml:space="preserve">2024 </w:t>
    </w:r>
    <w:r>
      <w:rPr>
        <w:rFonts w:ascii="宋体" w:hAnsi="宋体" w:eastAsia="宋体" w:cs="宋体"/>
        <w:spacing w:val="-3"/>
        <w:sz w:val="18"/>
        <w:szCs w:val="18"/>
      </w:rPr>
      <w:t>年</w:t>
    </w:r>
    <w:r>
      <w:rPr>
        <w:rFonts w:ascii="Times New Roman" w:hAnsi="Times New Roman" w:eastAsia="Times New Roman" w:cs="Times New Roman"/>
        <w:spacing w:val="-3"/>
        <w:sz w:val="18"/>
        <w:szCs w:val="18"/>
      </w:rPr>
      <w:t xml:space="preserve">~2028 </w:t>
    </w:r>
    <w:r>
      <w:rPr>
        <w:rFonts w:ascii="宋体" w:hAnsi="宋体" w:eastAsia="宋体" w:cs="宋体"/>
        <w:spacing w:val="-3"/>
        <w:sz w:val="18"/>
        <w:szCs w:val="18"/>
      </w:rPr>
      <w:t>年）报告</w: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D4547F">
    <w:pPr>
      <w:spacing w:before="16" w:line="218" w:lineRule="auto"/>
      <w:ind w:left="7812"/>
      <w:rPr>
        <w:rFonts w:ascii="宋体" w:hAnsi="宋体" w:eastAsia="宋体" w:cs="宋体"/>
        <w:sz w:val="18"/>
        <w:szCs w:val="18"/>
      </w:rPr>
    </w:pPr>
    <w:r>
      <w:pict>
        <v:shape id="_x0000_s2072" o:spid="_x0000_s2072" style="position:absolute;left:0pt;margin-left:72pt;margin-top:65.5pt;height:0.75pt;width:697.95pt;mso-position-horizontal-relative:page;mso-position-vertical-relative:page;z-index:251684864;mso-width-relative:page;mso-height-relative:page;" fillcolor="#000000" filled="t" stroked="f" coordsize="13959,15" o:allowincell="f" path="m0,0l13958,0,13958,14,0,14,0,0xe">
          <v:fill on="t" focussize="0,0"/>
          <v:stroke on="f"/>
          <v:imagedata o:title=""/>
          <o:lock v:ext="edit"/>
        </v:shape>
      </w:pict>
    </w:r>
    <w:r>
      <w:rPr>
        <w:rFonts w:ascii="宋体" w:hAnsi="宋体" w:eastAsia="宋体" w:cs="宋体"/>
        <w:spacing w:val="-1"/>
        <w:sz w:val="18"/>
        <w:szCs w:val="18"/>
      </w:rPr>
      <w:t>洛隆县河道采砂规划（</w:t>
    </w:r>
    <w:r>
      <w:rPr>
        <w:rFonts w:ascii="Times New Roman" w:hAnsi="Times New Roman" w:eastAsia="Times New Roman" w:cs="Times New Roman"/>
        <w:spacing w:val="-1"/>
        <w:sz w:val="18"/>
        <w:szCs w:val="18"/>
      </w:rPr>
      <w:t xml:space="preserve">2024 </w:t>
    </w:r>
    <w:r>
      <w:rPr>
        <w:rFonts w:ascii="宋体" w:hAnsi="宋体" w:eastAsia="宋体" w:cs="宋体"/>
        <w:spacing w:val="-1"/>
        <w:sz w:val="18"/>
        <w:szCs w:val="18"/>
      </w:rPr>
      <w:t>年</w:t>
    </w:r>
    <w:r>
      <w:rPr>
        <w:rFonts w:ascii="Times New Roman" w:hAnsi="Times New Roman" w:eastAsia="Times New Roman" w:cs="Times New Roman"/>
        <w:spacing w:val="-1"/>
        <w:sz w:val="18"/>
        <w:szCs w:val="18"/>
      </w:rPr>
      <w:t xml:space="preserve">~2028 </w:t>
    </w:r>
    <w:r>
      <w:rPr>
        <w:rFonts w:ascii="宋体" w:hAnsi="宋体" w:eastAsia="宋体" w:cs="宋体"/>
        <w:spacing w:val="-1"/>
        <w:sz w:val="18"/>
        <w:szCs w:val="18"/>
      </w:rPr>
      <w:t>年）报告</w: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200914">
    <w:pPr>
      <w:spacing w:before="16" w:line="218" w:lineRule="auto"/>
      <w:ind w:left="7680"/>
      <w:rPr>
        <w:rFonts w:ascii="宋体" w:hAnsi="宋体" w:eastAsia="宋体" w:cs="宋体"/>
        <w:sz w:val="18"/>
        <w:szCs w:val="18"/>
      </w:rPr>
    </w:pPr>
    <w:r>
      <w:pict>
        <v:shape id="_x0000_s2073" o:spid="_x0000_s2073" style="position:absolute;left:0pt;margin-left:72pt;margin-top:65.5pt;height:0.75pt;width:697.95pt;mso-position-horizontal-relative:page;mso-position-vertical-relative:page;z-index:251685888;mso-width-relative:page;mso-height-relative:page;" fillcolor="#000000" filled="t" stroked="f" coordsize="13959,15" o:allowincell="f" path="m0,0l13958,0,13958,14,0,14,0,0xe">
          <v:fill on="t" focussize="0,0"/>
          <v:stroke on="f"/>
          <v:imagedata o:title=""/>
          <o:lock v:ext="edit"/>
        </v:shape>
      </w:pict>
    </w:r>
    <w:r>
      <w:rPr>
        <w:rFonts w:ascii="宋体" w:hAnsi="宋体" w:eastAsia="宋体" w:cs="宋体"/>
        <w:spacing w:val="-1"/>
        <w:sz w:val="18"/>
        <w:szCs w:val="18"/>
      </w:rPr>
      <w:t>洛隆县河道采砂规划（</w:t>
    </w:r>
    <w:r>
      <w:rPr>
        <w:rFonts w:ascii="Times New Roman" w:hAnsi="Times New Roman" w:eastAsia="Times New Roman" w:cs="Times New Roman"/>
        <w:spacing w:val="-1"/>
        <w:sz w:val="18"/>
        <w:szCs w:val="18"/>
      </w:rPr>
      <w:t xml:space="preserve">2024 </w:t>
    </w:r>
    <w:r>
      <w:rPr>
        <w:rFonts w:ascii="宋体" w:hAnsi="宋体" w:eastAsia="宋体" w:cs="宋体"/>
        <w:spacing w:val="-1"/>
        <w:sz w:val="18"/>
        <w:szCs w:val="18"/>
      </w:rPr>
      <w:t>年</w:t>
    </w:r>
    <w:r>
      <w:rPr>
        <w:rFonts w:ascii="Times New Roman" w:hAnsi="Times New Roman" w:eastAsia="Times New Roman" w:cs="Times New Roman"/>
        <w:spacing w:val="-1"/>
        <w:sz w:val="18"/>
        <w:szCs w:val="18"/>
      </w:rPr>
      <w:t xml:space="preserve">~2028 </w:t>
    </w:r>
    <w:r>
      <w:rPr>
        <w:rFonts w:ascii="宋体" w:hAnsi="宋体" w:eastAsia="宋体" w:cs="宋体"/>
        <w:spacing w:val="-1"/>
        <w:sz w:val="18"/>
        <w:szCs w:val="18"/>
      </w:rPr>
      <w:t>年）报告</w: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A63035">
    <w:pPr>
      <w:spacing w:before="16" w:line="218" w:lineRule="auto"/>
      <w:ind w:left="4790"/>
      <w:rPr>
        <w:rFonts w:ascii="宋体" w:hAnsi="宋体" w:eastAsia="宋体" w:cs="宋体"/>
        <w:sz w:val="18"/>
        <w:szCs w:val="18"/>
      </w:rPr>
    </w:pPr>
    <w:r>
      <w:pict>
        <v:shape id="_x0000_s2055" o:spid="_x0000_s2055" style="position:absolute;left:0pt;margin-left:90pt;margin-top:65.5pt;height:0.75pt;width:415.3pt;mso-position-horizontal-relative:page;mso-position-vertical-relative:page;z-index:251666432;mso-width-relative:page;mso-height-relative:page;" fillcolor="#000000" filled="t" stroked="f" coordsize="8305,15" o:allowincell="f" path="m0,0l8305,0,8305,14,0,14,0,0xe">
          <v:fill on="t" focussize="0,0"/>
          <v:stroke on="f"/>
          <v:imagedata o:title=""/>
          <o:lock v:ext="edit"/>
        </v:shape>
      </w:pict>
    </w:r>
    <w:r>
      <w:rPr>
        <w:rFonts w:ascii="宋体" w:hAnsi="宋体" w:eastAsia="宋体" w:cs="宋体"/>
        <w:spacing w:val="-3"/>
        <w:sz w:val="18"/>
        <w:szCs w:val="18"/>
      </w:rPr>
      <w:t>洛隆县河道采砂规划（</w:t>
    </w:r>
    <w:r>
      <w:rPr>
        <w:rFonts w:ascii="Times New Roman" w:hAnsi="Times New Roman" w:eastAsia="Times New Roman" w:cs="Times New Roman"/>
        <w:spacing w:val="-3"/>
        <w:sz w:val="18"/>
        <w:szCs w:val="18"/>
      </w:rPr>
      <w:t xml:space="preserve">2024 </w:t>
    </w:r>
    <w:r>
      <w:rPr>
        <w:rFonts w:ascii="宋体" w:hAnsi="宋体" w:eastAsia="宋体" w:cs="宋体"/>
        <w:spacing w:val="-3"/>
        <w:sz w:val="18"/>
        <w:szCs w:val="18"/>
      </w:rPr>
      <w:t>年</w:t>
    </w:r>
    <w:r>
      <w:rPr>
        <w:rFonts w:ascii="Times New Roman" w:hAnsi="Times New Roman" w:eastAsia="Times New Roman" w:cs="Times New Roman"/>
        <w:spacing w:val="-3"/>
        <w:sz w:val="18"/>
        <w:szCs w:val="18"/>
      </w:rPr>
      <w:t xml:space="preserve">~2028 </w:t>
    </w:r>
    <w:r>
      <w:rPr>
        <w:rFonts w:ascii="宋体" w:hAnsi="宋体" w:eastAsia="宋体" w:cs="宋体"/>
        <w:spacing w:val="-3"/>
        <w:sz w:val="18"/>
        <w:szCs w:val="18"/>
      </w:rPr>
      <w:t>年）报告</w: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7B70D6">
    <w:pPr>
      <w:spacing w:before="16" w:line="218" w:lineRule="auto"/>
      <w:ind w:left="4889"/>
      <w:rPr>
        <w:rFonts w:ascii="宋体" w:hAnsi="宋体" w:eastAsia="宋体" w:cs="宋体"/>
        <w:sz w:val="18"/>
        <w:szCs w:val="18"/>
      </w:rPr>
    </w:pPr>
    <w:r>
      <w:pict>
        <v:shape id="_x0000_s2074" o:spid="_x0000_s2074" style="position:absolute;left:0pt;margin-left:90pt;margin-top:65.5pt;height:0.75pt;width:415.3pt;mso-position-horizontal-relative:page;mso-position-vertical-relative:page;z-index:251686912;mso-width-relative:page;mso-height-relative:page;" fillcolor="#000000" filled="t" stroked="f" coordsize="8305,15" o:allowincell="f" path="m0,0l8305,0,8305,14,0,14,0,0xe">
          <v:fill on="t" focussize="0,0"/>
          <v:stroke on="f"/>
          <v:imagedata o:title=""/>
          <o:lock v:ext="edit"/>
        </v:shape>
      </w:pict>
    </w:r>
    <w:r>
      <w:rPr>
        <w:rFonts w:ascii="宋体" w:hAnsi="宋体" w:eastAsia="宋体" w:cs="宋体"/>
        <w:spacing w:val="-3"/>
        <w:sz w:val="18"/>
        <w:szCs w:val="18"/>
      </w:rPr>
      <w:t>洛隆县河道采砂规划（</w:t>
    </w:r>
    <w:r>
      <w:rPr>
        <w:rFonts w:ascii="Times New Roman" w:hAnsi="Times New Roman" w:eastAsia="Times New Roman" w:cs="Times New Roman"/>
        <w:spacing w:val="-3"/>
        <w:sz w:val="18"/>
        <w:szCs w:val="18"/>
      </w:rPr>
      <w:t xml:space="preserve">2024 </w:t>
    </w:r>
    <w:r>
      <w:rPr>
        <w:rFonts w:ascii="宋体" w:hAnsi="宋体" w:eastAsia="宋体" w:cs="宋体"/>
        <w:spacing w:val="-3"/>
        <w:sz w:val="18"/>
        <w:szCs w:val="18"/>
      </w:rPr>
      <w:t>年</w:t>
    </w:r>
    <w:r>
      <w:rPr>
        <w:rFonts w:ascii="Times New Roman" w:hAnsi="Times New Roman" w:eastAsia="Times New Roman" w:cs="Times New Roman"/>
        <w:spacing w:val="-3"/>
        <w:sz w:val="18"/>
        <w:szCs w:val="18"/>
      </w:rPr>
      <w:t xml:space="preserve">~2028 </w:t>
    </w:r>
    <w:r>
      <w:rPr>
        <w:rFonts w:ascii="宋体" w:hAnsi="宋体" w:eastAsia="宋体" w:cs="宋体"/>
        <w:spacing w:val="-3"/>
        <w:sz w:val="18"/>
        <w:szCs w:val="18"/>
      </w:rPr>
      <w:t>年）报告</w:t>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D3B9ED">
    <w:pPr>
      <w:spacing w:before="16" w:line="218" w:lineRule="auto"/>
      <w:ind w:left="4790"/>
      <w:rPr>
        <w:rFonts w:ascii="宋体" w:hAnsi="宋体" w:eastAsia="宋体" w:cs="宋体"/>
        <w:sz w:val="18"/>
        <w:szCs w:val="18"/>
      </w:rPr>
    </w:pPr>
    <w:r>
      <w:pict>
        <v:shape id="_x0000_s2071" o:spid="_x0000_s2071" style="position:absolute;left:0pt;margin-left:90pt;margin-top:65.5pt;height:0.75pt;width:415.3pt;mso-position-horizontal-relative:page;mso-position-vertical-relative:page;z-index:251683840;mso-width-relative:page;mso-height-relative:page;" fillcolor="#000000" filled="t" stroked="f" coordsize="8305,15" o:allowincell="f" path="m0,0l8305,0,8305,14,0,14,0,0xe">
          <v:fill on="t" focussize="0,0"/>
          <v:stroke on="f"/>
          <v:imagedata o:title=""/>
          <o:lock v:ext="edit"/>
        </v:shape>
      </w:pict>
    </w:r>
    <w:r>
      <w:rPr>
        <w:rFonts w:ascii="宋体" w:hAnsi="宋体" w:eastAsia="宋体" w:cs="宋体"/>
        <w:spacing w:val="-3"/>
        <w:sz w:val="18"/>
        <w:szCs w:val="18"/>
      </w:rPr>
      <w:t>洛隆县河道采砂规划（</w:t>
    </w:r>
    <w:r>
      <w:rPr>
        <w:rFonts w:ascii="Times New Roman" w:hAnsi="Times New Roman" w:eastAsia="Times New Roman" w:cs="Times New Roman"/>
        <w:spacing w:val="-3"/>
        <w:sz w:val="18"/>
        <w:szCs w:val="18"/>
      </w:rPr>
      <w:t xml:space="preserve">2024 </w:t>
    </w:r>
    <w:r>
      <w:rPr>
        <w:rFonts w:ascii="宋体" w:hAnsi="宋体" w:eastAsia="宋体" w:cs="宋体"/>
        <w:spacing w:val="-3"/>
        <w:sz w:val="18"/>
        <w:szCs w:val="18"/>
      </w:rPr>
      <w:t>年</w:t>
    </w:r>
    <w:r>
      <w:rPr>
        <w:rFonts w:ascii="Times New Roman" w:hAnsi="Times New Roman" w:eastAsia="Times New Roman" w:cs="Times New Roman"/>
        <w:spacing w:val="-3"/>
        <w:sz w:val="18"/>
        <w:szCs w:val="18"/>
      </w:rPr>
      <w:t xml:space="preserve">~2028 </w:t>
    </w:r>
    <w:r>
      <w:rPr>
        <w:rFonts w:ascii="宋体" w:hAnsi="宋体" w:eastAsia="宋体" w:cs="宋体"/>
        <w:spacing w:val="-3"/>
        <w:sz w:val="18"/>
        <w:szCs w:val="18"/>
      </w:rPr>
      <w:t>年）报告</w:t>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C9F3AA">
    <w:pPr>
      <w:spacing w:before="16" w:line="218" w:lineRule="auto"/>
      <w:ind w:left="4790"/>
      <w:rPr>
        <w:rFonts w:ascii="宋体" w:hAnsi="宋体" w:eastAsia="宋体" w:cs="宋体"/>
        <w:sz w:val="18"/>
        <w:szCs w:val="18"/>
      </w:rPr>
    </w:pPr>
    <w:r>
      <w:pict>
        <v:shape id="_x0000_s2075" o:spid="_x0000_s2075" style="position:absolute;left:0pt;margin-left:90pt;margin-top:65.5pt;height:0.75pt;width:415.3pt;mso-position-horizontal-relative:page;mso-position-vertical-relative:page;z-index:251687936;mso-width-relative:page;mso-height-relative:page;" fillcolor="#000000" filled="t" stroked="f" coordsize="8305,15" o:allowincell="f" path="m0,0l8305,0,8305,14,0,14,0,0xe">
          <v:fill on="t" focussize="0,0"/>
          <v:stroke on="f"/>
          <v:imagedata o:title=""/>
          <o:lock v:ext="edit"/>
        </v:shape>
      </w:pict>
    </w:r>
    <w:r>
      <w:rPr>
        <w:rFonts w:ascii="宋体" w:hAnsi="宋体" w:eastAsia="宋体" w:cs="宋体"/>
        <w:spacing w:val="-3"/>
        <w:sz w:val="18"/>
        <w:szCs w:val="18"/>
      </w:rPr>
      <w:t>洛隆县河道采砂规划（</w:t>
    </w:r>
    <w:r>
      <w:rPr>
        <w:rFonts w:ascii="Times New Roman" w:hAnsi="Times New Roman" w:eastAsia="Times New Roman" w:cs="Times New Roman"/>
        <w:spacing w:val="-3"/>
        <w:sz w:val="18"/>
        <w:szCs w:val="18"/>
      </w:rPr>
      <w:t xml:space="preserve">2024 </w:t>
    </w:r>
    <w:r>
      <w:rPr>
        <w:rFonts w:ascii="宋体" w:hAnsi="宋体" w:eastAsia="宋体" w:cs="宋体"/>
        <w:spacing w:val="-3"/>
        <w:sz w:val="18"/>
        <w:szCs w:val="18"/>
      </w:rPr>
      <w:t>年</w:t>
    </w:r>
    <w:r>
      <w:rPr>
        <w:rFonts w:ascii="Times New Roman" w:hAnsi="Times New Roman" w:eastAsia="Times New Roman" w:cs="Times New Roman"/>
        <w:spacing w:val="-3"/>
        <w:sz w:val="18"/>
        <w:szCs w:val="18"/>
      </w:rPr>
      <w:t xml:space="preserve">~2028 </w:t>
    </w:r>
    <w:r>
      <w:rPr>
        <w:rFonts w:ascii="宋体" w:hAnsi="宋体" w:eastAsia="宋体" w:cs="宋体"/>
        <w:spacing w:val="-3"/>
        <w:sz w:val="18"/>
        <w:szCs w:val="18"/>
      </w:rPr>
      <w:t>年）报告</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165190">
    <w:pPr>
      <w:spacing w:before="16" w:line="218" w:lineRule="auto"/>
      <w:ind w:left="5122"/>
      <w:rPr>
        <w:rFonts w:ascii="宋体" w:hAnsi="宋体" w:eastAsia="宋体" w:cs="宋体"/>
        <w:sz w:val="18"/>
        <w:szCs w:val="18"/>
      </w:rPr>
    </w:pPr>
    <w:r>
      <w:pict>
        <v:shape id="_x0000_s2053" o:spid="_x0000_s2053" style="position:absolute;left:0pt;margin-left:70.9pt;margin-top:65.5pt;height:0.75pt;width:453.55pt;mso-position-horizontal-relative:page;mso-position-vertical-relative:page;z-index:251664384;mso-width-relative:page;mso-height-relative:page;" fillcolor="#000000" filled="t" stroked="f" coordsize="9070,15" o:allowincell="f" path="m0,0l9070,0,9070,14,0,14,0,0xe">
          <v:fill on="t" focussize="0,0"/>
          <v:stroke on="f"/>
          <v:imagedata o:title=""/>
          <o:lock v:ext="edit"/>
        </v:shape>
      </w:pict>
    </w:r>
    <w:r>
      <w:rPr>
        <w:rFonts w:ascii="宋体" w:hAnsi="宋体" w:eastAsia="宋体" w:cs="宋体"/>
        <w:spacing w:val="-1"/>
        <w:sz w:val="18"/>
        <w:szCs w:val="18"/>
      </w:rPr>
      <w:t>洛隆县河道采砂规划（</w:t>
    </w:r>
    <w:r>
      <w:rPr>
        <w:rFonts w:ascii="Times New Roman" w:hAnsi="Times New Roman" w:eastAsia="Times New Roman" w:cs="Times New Roman"/>
        <w:spacing w:val="-1"/>
        <w:sz w:val="18"/>
        <w:szCs w:val="18"/>
      </w:rPr>
      <w:t xml:space="preserve">2024 </w:t>
    </w:r>
    <w:r>
      <w:rPr>
        <w:rFonts w:ascii="宋体" w:hAnsi="宋体" w:eastAsia="宋体" w:cs="宋体"/>
        <w:spacing w:val="-1"/>
        <w:sz w:val="18"/>
        <w:szCs w:val="18"/>
      </w:rPr>
      <w:t>年</w:t>
    </w:r>
    <w:r>
      <w:rPr>
        <w:rFonts w:ascii="Times New Roman" w:hAnsi="Times New Roman" w:eastAsia="Times New Roman" w:cs="Times New Roman"/>
        <w:spacing w:val="-1"/>
        <w:sz w:val="18"/>
        <w:szCs w:val="18"/>
      </w:rPr>
      <w:t xml:space="preserve">~2028 </w:t>
    </w:r>
    <w:r>
      <w:rPr>
        <w:rFonts w:ascii="宋体" w:hAnsi="宋体" w:eastAsia="宋体" w:cs="宋体"/>
        <w:spacing w:val="-1"/>
        <w:sz w:val="18"/>
        <w:szCs w:val="18"/>
      </w:rPr>
      <w:t>年）报告</w:t>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200914">
    <w:pPr>
      <w:spacing w:before="16" w:line="218" w:lineRule="auto"/>
      <w:ind w:left="7680"/>
      <w:rPr>
        <w:rFonts w:ascii="宋体" w:hAnsi="宋体" w:eastAsia="宋体" w:cs="宋体"/>
        <w:sz w:val="18"/>
        <w:szCs w:val="18"/>
      </w:rPr>
    </w:pPr>
    <w:r>
      <w:pict>
        <v:shape id="_x0000_s2073" o:spid="_x0000_s2073" style="position:absolute;left:0pt;margin-left:72pt;margin-top:65.5pt;height:0.75pt;width:697.95pt;mso-position-horizontal-relative:page;mso-position-vertical-relative:page;z-index:251685888;mso-width-relative:page;mso-height-relative:page;" fillcolor="#000000" filled="t" stroked="f" coordsize="13959,15" o:allowincell="f" path="m0,0l13958,0,13958,14,0,14,0,0xe">
          <v:fill on="t" focussize="0,0"/>
          <v:stroke on="f"/>
          <v:imagedata o:title=""/>
          <o:lock v:ext="edit"/>
        </v:shape>
      </w:pict>
    </w:r>
    <w:r>
      <w:rPr>
        <w:rFonts w:ascii="宋体" w:hAnsi="宋体" w:eastAsia="宋体" w:cs="宋体"/>
        <w:spacing w:val="-1"/>
        <w:sz w:val="18"/>
        <w:szCs w:val="18"/>
      </w:rPr>
      <w:t>洛隆县河道采砂规划（</w:t>
    </w:r>
    <w:r>
      <w:rPr>
        <w:rFonts w:ascii="Times New Roman" w:hAnsi="Times New Roman" w:eastAsia="Times New Roman" w:cs="Times New Roman"/>
        <w:spacing w:val="-1"/>
        <w:sz w:val="18"/>
        <w:szCs w:val="18"/>
      </w:rPr>
      <w:t xml:space="preserve">2024 </w:t>
    </w:r>
    <w:r>
      <w:rPr>
        <w:rFonts w:ascii="宋体" w:hAnsi="宋体" w:eastAsia="宋体" w:cs="宋体"/>
        <w:spacing w:val="-1"/>
        <w:sz w:val="18"/>
        <w:szCs w:val="18"/>
      </w:rPr>
      <w:t>年</w:t>
    </w:r>
    <w:r>
      <w:rPr>
        <w:rFonts w:ascii="Times New Roman" w:hAnsi="Times New Roman" w:eastAsia="Times New Roman" w:cs="Times New Roman"/>
        <w:spacing w:val="-1"/>
        <w:sz w:val="18"/>
        <w:szCs w:val="18"/>
      </w:rPr>
      <w:t xml:space="preserve">~2028 </w:t>
    </w:r>
    <w:r>
      <w:rPr>
        <w:rFonts w:ascii="宋体" w:hAnsi="宋体" w:eastAsia="宋体" w:cs="宋体"/>
        <w:spacing w:val="-1"/>
        <w:sz w:val="18"/>
        <w:szCs w:val="18"/>
      </w:rPr>
      <w:t>年）报告</w:t>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F59FF1">
    <w:pPr>
      <w:spacing w:before="16" w:line="218" w:lineRule="auto"/>
      <w:ind w:left="4889"/>
      <w:rPr>
        <w:rFonts w:ascii="宋体" w:hAnsi="宋体" w:eastAsia="宋体" w:cs="宋体"/>
        <w:sz w:val="18"/>
        <w:szCs w:val="18"/>
      </w:rPr>
    </w:pPr>
    <w:r>
      <w:pict>
        <v:shape id="_x0000_s2076" o:spid="_x0000_s2076" style="position:absolute;left:0pt;margin-left:90pt;margin-top:65.5pt;height:0.75pt;width:415.3pt;mso-position-horizontal-relative:page;mso-position-vertical-relative:page;z-index:251688960;mso-width-relative:page;mso-height-relative:page;" fillcolor="#000000" filled="t" stroked="f" coordsize="8305,15" o:allowincell="f" path="m0,0l8305,0,8305,14,0,14,0,0xe">
          <v:fill on="t" focussize="0,0"/>
          <v:stroke on="f"/>
          <v:imagedata o:title=""/>
          <o:lock v:ext="edit"/>
        </v:shape>
      </w:pict>
    </w:r>
    <w:r>
      <w:rPr>
        <w:rFonts w:ascii="宋体" w:hAnsi="宋体" w:eastAsia="宋体" w:cs="宋体"/>
        <w:spacing w:val="-3"/>
        <w:sz w:val="18"/>
        <w:szCs w:val="18"/>
      </w:rPr>
      <w:t>洛隆县河道采砂规划（</w:t>
    </w:r>
    <w:r>
      <w:rPr>
        <w:rFonts w:ascii="Times New Roman" w:hAnsi="Times New Roman" w:eastAsia="Times New Roman" w:cs="Times New Roman"/>
        <w:spacing w:val="-3"/>
        <w:sz w:val="18"/>
        <w:szCs w:val="18"/>
      </w:rPr>
      <w:t xml:space="preserve">2024 </w:t>
    </w:r>
    <w:r>
      <w:rPr>
        <w:rFonts w:ascii="宋体" w:hAnsi="宋体" w:eastAsia="宋体" w:cs="宋体"/>
        <w:spacing w:val="-3"/>
        <w:sz w:val="18"/>
        <w:szCs w:val="18"/>
      </w:rPr>
      <w:t>年</w:t>
    </w:r>
    <w:r>
      <w:rPr>
        <w:rFonts w:ascii="Times New Roman" w:hAnsi="Times New Roman" w:eastAsia="Times New Roman" w:cs="Times New Roman"/>
        <w:spacing w:val="-3"/>
        <w:sz w:val="18"/>
        <w:szCs w:val="18"/>
      </w:rPr>
      <w:t xml:space="preserve">~2028 </w:t>
    </w:r>
    <w:r>
      <w:rPr>
        <w:rFonts w:ascii="宋体" w:hAnsi="宋体" w:eastAsia="宋体" w:cs="宋体"/>
        <w:spacing w:val="-3"/>
        <w:sz w:val="18"/>
        <w:szCs w:val="18"/>
      </w:rPr>
      <w:t>年）报告</w:t>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80A8AE">
    <w:pPr>
      <w:spacing w:line="14" w:lineRule="auto"/>
      <w:rPr>
        <w:rFonts w:ascii="Arial"/>
        <w:sz w:val="2"/>
      </w:rPr>
    </w:pP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D3B9ED">
    <w:pPr>
      <w:spacing w:before="16" w:line="218" w:lineRule="auto"/>
      <w:ind w:left="4790"/>
      <w:rPr>
        <w:rFonts w:ascii="宋体" w:hAnsi="宋体" w:eastAsia="宋体" w:cs="宋体"/>
        <w:sz w:val="18"/>
        <w:szCs w:val="18"/>
      </w:rPr>
    </w:pPr>
    <w:r>
      <w:pict>
        <v:shape id="_x0000_s2071" o:spid="_x0000_s2071" style="position:absolute;left:0pt;margin-left:90pt;margin-top:65.5pt;height:0.75pt;width:415.3pt;mso-position-horizontal-relative:page;mso-position-vertical-relative:page;z-index:251683840;mso-width-relative:page;mso-height-relative:page;" fillcolor="#000000" filled="t" stroked="f" coordsize="8305,15" o:allowincell="f" path="m0,0l8305,0,8305,14,0,14,0,0xe">
          <v:fill on="t" focussize="0,0"/>
          <v:stroke on="f"/>
          <v:imagedata o:title=""/>
          <o:lock v:ext="edit"/>
        </v:shape>
      </w:pict>
    </w:r>
    <w:r>
      <w:rPr>
        <w:rFonts w:ascii="宋体" w:hAnsi="宋体" w:eastAsia="宋体" w:cs="宋体"/>
        <w:spacing w:val="-3"/>
        <w:sz w:val="18"/>
        <w:szCs w:val="18"/>
      </w:rPr>
      <w:t>洛隆县河道采砂规划（</w:t>
    </w:r>
    <w:r>
      <w:rPr>
        <w:rFonts w:ascii="Times New Roman" w:hAnsi="Times New Roman" w:eastAsia="Times New Roman" w:cs="Times New Roman"/>
        <w:spacing w:val="-3"/>
        <w:sz w:val="18"/>
        <w:szCs w:val="18"/>
      </w:rPr>
      <w:t xml:space="preserve">2024 </w:t>
    </w:r>
    <w:r>
      <w:rPr>
        <w:rFonts w:ascii="宋体" w:hAnsi="宋体" w:eastAsia="宋体" w:cs="宋体"/>
        <w:spacing w:val="-3"/>
        <w:sz w:val="18"/>
        <w:szCs w:val="18"/>
      </w:rPr>
      <w:t>年</w:t>
    </w:r>
    <w:r>
      <w:rPr>
        <w:rFonts w:ascii="Times New Roman" w:hAnsi="Times New Roman" w:eastAsia="Times New Roman" w:cs="Times New Roman"/>
        <w:spacing w:val="-3"/>
        <w:sz w:val="18"/>
        <w:szCs w:val="18"/>
      </w:rPr>
      <w:t xml:space="preserve">~2028 </w:t>
    </w:r>
    <w:r>
      <w:rPr>
        <w:rFonts w:ascii="宋体" w:hAnsi="宋体" w:eastAsia="宋体" w:cs="宋体"/>
        <w:spacing w:val="-3"/>
        <w:sz w:val="18"/>
        <w:szCs w:val="18"/>
      </w:rPr>
      <w:t>年）报告</w:t>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7D86BB">
    <w:pPr>
      <w:spacing w:before="16" w:line="218" w:lineRule="auto"/>
      <w:ind w:left="4790"/>
      <w:rPr>
        <w:rFonts w:ascii="宋体" w:hAnsi="宋体" w:eastAsia="宋体" w:cs="宋体"/>
        <w:sz w:val="18"/>
        <w:szCs w:val="18"/>
      </w:rPr>
    </w:pPr>
    <w:r>
      <w:pict>
        <v:shape id="_x0000_s2077" o:spid="_x0000_s2077" style="position:absolute;left:0pt;margin-left:90pt;margin-top:65.5pt;height:0.75pt;width:415.3pt;mso-position-horizontal-relative:page;mso-position-vertical-relative:page;z-index:251689984;mso-width-relative:page;mso-height-relative:page;" fillcolor="#000000" filled="t" stroked="f" coordsize="8305,15" o:allowincell="f" path="m0,0l8305,0,8305,14,0,14,0,0xe">
          <v:fill on="t" focussize="0,0"/>
          <v:stroke on="f"/>
          <v:imagedata o:title=""/>
          <o:lock v:ext="edit"/>
        </v:shape>
      </w:pict>
    </w:r>
    <w:r>
      <w:rPr>
        <w:rFonts w:ascii="宋体" w:hAnsi="宋体" w:eastAsia="宋体" w:cs="宋体"/>
        <w:spacing w:val="-3"/>
        <w:sz w:val="18"/>
        <w:szCs w:val="18"/>
      </w:rPr>
      <w:t>洛隆县河道采砂规划（</w:t>
    </w:r>
    <w:r>
      <w:rPr>
        <w:rFonts w:ascii="Times New Roman" w:hAnsi="Times New Roman" w:eastAsia="Times New Roman" w:cs="Times New Roman"/>
        <w:spacing w:val="-3"/>
        <w:sz w:val="18"/>
        <w:szCs w:val="18"/>
      </w:rPr>
      <w:t xml:space="preserve">2024 </w:t>
    </w:r>
    <w:r>
      <w:rPr>
        <w:rFonts w:ascii="宋体" w:hAnsi="宋体" w:eastAsia="宋体" w:cs="宋体"/>
        <w:spacing w:val="-3"/>
        <w:sz w:val="18"/>
        <w:szCs w:val="18"/>
      </w:rPr>
      <w:t>年</w:t>
    </w:r>
    <w:r>
      <w:rPr>
        <w:rFonts w:ascii="Times New Roman" w:hAnsi="Times New Roman" w:eastAsia="Times New Roman" w:cs="Times New Roman"/>
        <w:spacing w:val="-3"/>
        <w:sz w:val="18"/>
        <w:szCs w:val="18"/>
      </w:rPr>
      <w:t xml:space="preserve">~2028 </w:t>
    </w:r>
    <w:r>
      <w:rPr>
        <w:rFonts w:ascii="宋体" w:hAnsi="宋体" w:eastAsia="宋体" w:cs="宋体"/>
        <w:spacing w:val="-3"/>
        <w:sz w:val="18"/>
        <w:szCs w:val="18"/>
      </w:rPr>
      <w:t>年）报告</w:t>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2CCF72">
    <w:pPr>
      <w:spacing w:before="16" w:line="218" w:lineRule="auto"/>
      <w:ind w:left="4790"/>
      <w:rPr>
        <w:rFonts w:ascii="宋体" w:hAnsi="宋体" w:eastAsia="宋体" w:cs="宋体"/>
        <w:sz w:val="18"/>
        <w:szCs w:val="18"/>
      </w:rPr>
    </w:pPr>
    <w:r>
      <w:pict>
        <v:shape id="_x0000_s2069" o:spid="_x0000_s2069" style="position:absolute;left:0pt;margin-left:90pt;margin-top:65.5pt;height:0.75pt;width:415.3pt;mso-position-horizontal-relative:page;mso-position-vertical-relative:page;z-index:251680768;mso-width-relative:page;mso-height-relative:page;" fillcolor="#000000" filled="t" stroked="f" coordsize="8305,15" o:allowincell="f" path="m0,0l8305,0,8305,14,0,14,0,0xe">
          <v:fill on="t" focussize="0,0"/>
          <v:stroke on="f"/>
          <v:imagedata o:title=""/>
          <o:lock v:ext="edit"/>
        </v:shape>
      </w:pict>
    </w:r>
    <w:r>
      <w:rPr>
        <w:rFonts w:ascii="宋体" w:hAnsi="宋体" w:eastAsia="宋体" w:cs="宋体"/>
        <w:spacing w:val="-3"/>
        <w:sz w:val="18"/>
        <w:szCs w:val="18"/>
      </w:rPr>
      <w:t>洛隆县河道采砂规划（</w:t>
    </w:r>
    <w:r>
      <w:rPr>
        <w:rFonts w:ascii="Times New Roman" w:hAnsi="Times New Roman" w:eastAsia="Times New Roman" w:cs="Times New Roman"/>
        <w:spacing w:val="-3"/>
        <w:sz w:val="18"/>
        <w:szCs w:val="18"/>
      </w:rPr>
      <w:t xml:space="preserve">2024 </w:t>
    </w:r>
    <w:r>
      <w:rPr>
        <w:rFonts w:ascii="宋体" w:hAnsi="宋体" w:eastAsia="宋体" w:cs="宋体"/>
        <w:spacing w:val="-3"/>
        <w:sz w:val="18"/>
        <w:szCs w:val="18"/>
      </w:rPr>
      <w:t>年</w:t>
    </w:r>
    <w:r>
      <w:rPr>
        <w:rFonts w:ascii="Times New Roman" w:hAnsi="Times New Roman" w:eastAsia="Times New Roman" w:cs="Times New Roman"/>
        <w:spacing w:val="-3"/>
        <w:sz w:val="18"/>
        <w:szCs w:val="18"/>
      </w:rPr>
      <w:t xml:space="preserve">~2028 </w:t>
    </w:r>
    <w:r>
      <w:rPr>
        <w:rFonts w:ascii="宋体" w:hAnsi="宋体" w:eastAsia="宋体" w:cs="宋体"/>
        <w:spacing w:val="-3"/>
        <w:sz w:val="18"/>
        <w:szCs w:val="18"/>
      </w:rPr>
      <w:t>年）报告</w: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A63035">
    <w:pPr>
      <w:spacing w:before="16" w:line="218" w:lineRule="auto"/>
      <w:ind w:left="4790"/>
      <w:rPr>
        <w:rFonts w:ascii="宋体" w:hAnsi="宋体" w:eastAsia="宋体" w:cs="宋体"/>
        <w:sz w:val="18"/>
        <w:szCs w:val="18"/>
      </w:rPr>
    </w:pPr>
    <w:r>
      <w:pict>
        <v:shape id="_x0000_s2055" o:spid="_x0000_s2055" style="position:absolute;left:0pt;margin-left:90pt;margin-top:65.5pt;height:0.75pt;width:415.3pt;mso-position-horizontal-relative:page;mso-position-vertical-relative:page;z-index:251666432;mso-width-relative:page;mso-height-relative:page;" fillcolor="#000000" filled="t" stroked="f" coordsize="8305,15" o:allowincell="f" path="m0,0l8305,0,8305,14,0,14,0,0xe">
          <v:fill on="t" focussize="0,0"/>
          <v:stroke on="f"/>
          <v:imagedata o:title=""/>
          <o:lock v:ext="edit"/>
        </v:shape>
      </w:pict>
    </w:r>
    <w:r>
      <w:rPr>
        <w:rFonts w:ascii="宋体" w:hAnsi="宋体" w:eastAsia="宋体" w:cs="宋体"/>
        <w:spacing w:val="-3"/>
        <w:sz w:val="18"/>
        <w:szCs w:val="18"/>
      </w:rPr>
      <w:t>洛隆县河道采砂规划（</w:t>
    </w:r>
    <w:r>
      <w:rPr>
        <w:rFonts w:ascii="Times New Roman" w:hAnsi="Times New Roman" w:eastAsia="Times New Roman" w:cs="Times New Roman"/>
        <w:spacing w:val="-3"/>
        <w:sz w:val="18"/>
        <w:szCs w:val="18"/>
      </w:rPr>
      <w:t xml:space="preserve">2024 </w:t>
    </w:r>
    <w:r>
      <w:rPr>
        <w:rFonts w:ascii="宋体" w:hAnsi="宋体" w:eastAsia="宋体" w:cs="宋体"/>
        <w:spacing w:val="-3"/>
        <w:sz w:val="18"/>
        <w:szCs w:val="18"/>
      </w:rPr>
      <w:t>年</w:t>
    </w:r>
    <w:r>
      <w:rPr>
        <w:rFonts w:ascii="Times New Roman" w:hAnsi="Times New Roman" w:eastAsia="Times New Roman" w:cs="Times New Roman"/>
        <w:spacing w:val="-3"/>
        <w:sz w:val="18"/>
        <w:szCs w:val="18"/>
      </w:rPr>
      <w:t xml:space="preserve">~2028 </w:t>
    </w:r>
    <w:r>
      <w:rPr>
        <w:rFonts w:ascii="宋体" w:hAnsi="宋体" w:eastAsia="宋体" w:cs="宋体"/>
        <w:spacing w:val="-3"/>
        <w:sz w:val="18"/>
        <w:szCs w:val="18"/>
      </w:rPr>
      <w:t>年）报告</w:t>
    </w: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48ED71">
    <w:pPr>
      <w:spacing w:before="16" w:line="218" w:lineRule="auto"/>
      <w:ind w:right="13"/>
      <w:jc w:val="right"/>
      <w:rPr>
        <w:rFonts w:ascii="宋体" w:hAnsi="宋体" w:eastAsia="宋体" w:cs="宋体"/>
        <w:sz w:val="18"/>
        <w:szCs w:val="18"/>
      </w:rPr>
    </w:pPr>
    <w:r>
      <w:pict>
        <v:shape id="_x0000_s2058" o:spid="_x0000_s2058" style="position:absolute;left:0pt;margin-left:90pt;margin-top:65.5pt;height:0.75pt;width:415.3pt;mso-position-horizontal-relative:page;mso-position-vertical-relative:page;z-index:251669504;mso-width-relative:page;mso-height-relative:page;" fillcolor="#000000" filled="t" stroked="f" coordsize="8305,15" o:allowincell="f" path="m0,0l8305,0,8305,14,0,14,0,0xe">
          <v:fill on="t" focussize="0,0"/>
          <v:stroke on="f"/>
          <v:imagedata o:title=""/>
          <o:lock v:ext="edit"/>
        </v:shape>
      </w:pict>
    </w:r>
    <w:r>
      <w:rPr>
        <w:rFonts w:ascii="宋体" w:hAnsi="宋体" w:eastAsia="宋体" w:cs="宋体"/>
        <w:spacing w:val="-3"/>
        <w:sz w:val="18"/>
        <w:szCs w:val="18"/>
      </w:rPr>
      <w:t>洛隆县河道采砂规划（</w:t>
    </w:r>
    <w:r>
      <w:rPr>
        <w:rFonts w:ascii="Times New Roman" w:hAnsi="Times New Roman" w:eastAsia="Times New Roman" w:cs="Times New Roman"/>
        <w:spacing w:val="-3"/>
        <w:sz w:val="18"/>
        <w:szCs w:val="18"/>
      </w:rPr>
      <w:t xml:space="preserve">2024 </w:t>
    </w:r>
    <w:r>
      <w:rPr>
        <w:rFonts w:ascii="宋体" w:hAnsi="宋体" w:eastAsia="宋体" w:cs="宋体"/>
        <w:spacing w:val="-3"/>
        <w:sz w:val="18"/>
        <w:szCs w:val="18"/>
      </w:rPr>
      <w:t>年</w:t>
    </w:r>
    <w:r>
      <w:rPr>
        <w:rFonts w:ascii="Times New Roman" w:hAnsi="Times New Roman" w:eastAsia="Times New Roman" w:cs="Times New Roman"/>
        <w:spacing w:val="-3"/>
        <w:sz w:val="18"/>
        <w:szCs w:val="18"/>
      </w:rPr>
      <w:t xml:space="preserve">~2028 </w:t>
    </w:r>
    <w:r>
      <w:rPr>
        <w:rFonts w:ascii="宋体" w:hAnsi="宋体" w:eastAsia="宋体" w:cs="宋体"/>
        <w:spacing w:val="-3"/>
        <w:sz w:val="18"/>
        <w:szCs w:val="18"/>
      </w:rPr>
      <w:t>年）报告</w:t>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6C3C94">
    <w:pPr>
      <w:spacing w:before="16" w:line="218" w:lineRule="auto"/>
      <w:ind w:left="4790"/>
      <w:rPr>
        <w:rFonts w:ascii="宋体" w:hAnsi="宋体" w:eastAsia="宋体" w:cs="宋体"/>
        <w:sz w:val="18"/>
        <w:szCs w:val="18"/>
      </w:rPr>
    </w:pPr>
    <w:r>
      <w:pict>
        <v:shape id="_x0000_s2062" o:spid="_x0000_s2062" style="position:absolute;left:0pt;margin-left:90pt;margin-top:65.5pt;height:0.75pt;width:415.3pt;mso-position-horizontal-relative:page;mso-position-vertical-relative:page;z-index:251673600;mso-width-relative:page;mso-height-relative:page;" fillcolor="#000000" filled="t" stroked="f" coordsize="8305,15" o:allowincell="f" path="m0,0l8305,0,8305,14,0,14,0,0xe">
          <v:fill on="t" focussize="0,0"/>
          <v:stroke on="f"/>
          <v:imagedata o:title=""/>
          <o:lock v:ext="edit"/>
        </v:shape>
      </w:pict>
    </w:r>
    <w:r>
      <w:rPr>
        <w:rFonts w:ascii="宋体" w:hAnsi="宋体" w:eastAsia="宋体" w:cs="宋体"/>
        <w:spacing w:val="-3"/>
        <w:sz w:val="18"/>
        <w:szCs w:val="18"/>
      </w:rPr>
      <w:t>洛隆县河道采砂规划（</w:t>
    </w:r>
    <w:r>
      <w:rPr>
        <w:rFonts w:ascii="Times New Roman" w:hAnsi="Times New Roman" w:eastAsia="Times New Roman" w:cs="Times New Roman"/>
        <w:spacing w:val="-3"/>
        <w:sz w:val="18"/>
        <w:szCs w:val="18"/>
      </w:rPr>
      <w:t xml:space="preserve">2024 </w:t>
    </w:r>
    <w:r>
      <w:rPr>
        <w:rFonts w:ascii="宋体" w:hAnsi="宋体" w:eastAsia="宋体" w:cs="宋体"/>
        <w:spacing w:val="-3"/>
        <w:sz w:val="18"/>
        <w:szCs w:val="18"/>
      </w:rPr>
      <w:t>年</w:t>
    </w:r>
    <w:r>
      <w:rPr>
        <w:rFonts w:ascii="Times New Roman" w:hAnsi="Times New Roman" w:eastAsia="Times New Roman" w:cs="Times New Roman"/>
        <w:spacing w:val="-3"/>
        <w:sz w:val="18"/>
        <w:szCs w:val="18"/>
      </w:rPr>
      <w:t xml:space="preserve">~2028 </w:t>
    </w:r>
    <w:r>
      <w:rPr>
        <w:rFonts w:ascii="宋体" w:hAnsi="宋体" w:eastAsia="宋体" w:cs="宋体"/>
        <w:spacing w:val="-3"/>
        <w:sz w:val="18"/>
        <w:szCs w:val="18"/>
      </w:rPr>
      <w:t>年）报告</w:t>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48ED71">
    <w:pPr>
      <w:spacing w:before="16" w:line="218" w:lineRule="auto"/>
      <w:ind w:right="13"/>
      <w:jc w:val="right"/>
      <w:rPr>
        <w:rFonts w:ascii="宋体" w:hAnsi="宋体" w:eastAsia="宋体" w:cs="宋体"/>
        <w:sz w:val="18"/>
        <w:szCs w:val="18"/>
      </w:rPr>
    </w:pPr>
    <w:r>
      <w:pict>
        <v:shape id="_x0000_s2058" o:spid="_x0000_s2058" style="position:absolute;left:0pt;margin-left:90pt;margin-top:65.5pt;height:0.75pt;width:415.3pt;mso-position-horizontal-relative:page;mso-position-vertical-relative:page;z-index:251669504;mso-width-relative:page;mso-height-relative:page;" fillcolor="#000000" filled="t" stroked="f" coordsize="8305,15" o:allowincell="f" path="m0,0l8305,0,8305,14,0,14,0,0xe">
          <v:fill on="t" focussize="0,0"/>
          <v:stroke on="f"/>
          <v:imagedata o:title=""/>
          <o:lock v:ext="edit"/>
        </v:shape>
      </w:pict>
    </w:r>
    <w:r>
      <w:rPr>
        <w:rFonts w:ascii="宋体" w:hAnsi="宋体" w:eastAsia="宋体" w:cs="宋体"/>
        <w:spacing w:val="-3"/>
        <w:sz w:val="18"/>
        <w:szCs w:val="18"/>
      </w:rPr>
      <w:t>洛隆县河道采砂规划（</w:t>
    </w:r>
    <w:r>
      <w:rPr>
        <w:rFonts w:ascii="Times New Roman" w:hAnsi="Times New Roman" w:eastAsia="Times New Roman" w:cs="Times New Roman"/>
        <w:spacing w:val="-3"/>
        <w:sz w:val="18"/>
        <w:szCs w:val="18"/>
      </w:rPr>
      <w:t xml:space="preserve">2024 </w:t>
    </w:r>
    <w:r>
      <w:rPr>
        <w:rFonts w:ascii="宋体" w:hAnsi="宋体" w:eastAsia="宋体" w:cs="宋体"/>
        <w:spacing w:val="-3"/>
        <w:sz w:val="18"/>
        <w:szCs w:val="18"/>
      </w:rPr>
      <w:t>年</w:t>
    </w:r>
    <w:r>
      <w:rPr>
        <w:rFonts w:ascii="Times New Roman" w:hAnsi="Times New Roman" w:eastAsia="Times New Roman" w:cs="Times New Roman"/>
        <w:spacing w:val="-3"/>
        <w:sz w:val="18"/>
        <w:szCs w:val="18"/>
      </w:rPr>
      <w:t xml:space="preserve">~2028 </w:t>
    </w:r>
    <w:r>
      <w:rPr>
        <w:rFonts w:ascii="宋体" w:hAnsi="宋体" w:eastAsia="宋体" w:cs="宋体"/>
        <w:spacing w:val="-3"/>
        <w:sz w:val="18"/>
        <w:szCs w:val="18"/>
      </w:rPr>
      <w:t>年）报告</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586E5E">
    <w:pPr>
      <w:spacing w:before="16" w:line="218" w:lineRule="auto"/>
      <w:ind w:left="7589"/>
      <w:rPr>
        <w:rFonts w:ascii="宋体" w:hAnsi="宋体" w:eastAsia="宋体" w:cs="宋体"/>
        <w:sz w:val="18"/>
        <w:szCs w:val="18"/>
      </w:rPr>
    </w:pPr>
    <w:r>
      <w:pict>
        <v:shape id="_x0000_s2054" o:spid="_x0000_s2054" style="position:absolute;left:0pt;margin-left:70.9pt;margin-top:65.5pt;height:0.75pt;width:700.1pt;mso-position-horizontal-relative:page;mso-position-vertical-relative:page;z-index:251665408;mso-width-relative:page;mso-height-relative:page;" fillcolor="#000000" filled="t" stroked="f" coordsize="14001,15" o:allowincell="f" path="m0,0l14001,0,14001,14,0,14,0,0xe">
          <v:fill on="t" focussize="0,0"/>
          <v:stroke on="f"/>
          <v:imagedata o:title=""/>
          <o:lock v:ext="edit"/>
        </v:shape>
      </w:pict>
    </w:r>
    <w:r>
      <w:rPr>
        <w:rFonts w:ascii="宋体" w:hAnsi="宋体" w:eastAsia="宋体" w:cs="宋体"/>
        <w:spacing w:val="-1"/>
        <w:sz w:val="18"/>
        <w:szCs w:val="18"/>
      </w:rPr>
      <w:t>洛隆县河道采砂规划（</w:t>
    </w:r>
    <w:r>
      <w:rPr>
        <w:rFonts w:ascii="Times New Roman" w:hAnsi="Times New Roman" w:eastAsia="Times New Roman" w:cs="Times New Roman"/>
        <w:spacing w:val="-1"/>
        <w:sz w:val="18"/>
        <w:szCs w:val="18"/>
      </w:rPr>
      <w:t xml:space="preserve">2024 </w:t>
    </w:r>
    <w:r>
      <w:rPr>
        <w:rFonts w:ascii="宋体" w:hAnsi="宋体" w:eastAsia="宋体" w:cs="宋体"/>
        <w:spacing w:val="-1"/>
        <w:sz w:val="18"/>
        <w:szCs w:val="18"/>
      </w:rPr>
      <w:t>年</w:t>
    </w:r>
    <w:r>
      <w:rPr>
        <w:rFonts w:ascii="Times New Roman" w:hAnsi="Times New Roman" w:eastAsia="Times New Roman" w:cs="Times New Roman"/>
        <w:spacing w:val="-1"/>
        <w:sz w:val="18"/>
        <w:szCs w:val="18"/>
      </w:rPr>
      <w:t xml:space="preserve">~2028 </w:t>
    </w:r>
    <w:r>
      <w:rPr>
        <w:rFonts w:ascii="宋体" w:hAnsi="宋体" w:eastAsia="宋体" w:cs="宋体"/>
        <w:spacing w:val="-1"/>
        <w:sz w:val="18"/>
        <w:szCs w:val="18"/>
      </w:rPr>
      <w:t>年）报告</w:t>
    </w: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2CCF72">
    <w:pPr>
      <w:spacing w:before="16" w:line="218" w:lineRule="auto"/>
      <w:ind w:left="4790"/>
      <w:rPr>
        <w:rFonts w:ascii="宋体" w:hAnsi="宋体" w:eastAsia="宋体" w:cs="宋体"/>
        <w:sz w:val="18"/>
        <w:szCs w:val="18"/>
      </w:rPr>
    </w:pPr>
    <w:r>
      <w:pict>
        <v:shape id="_x0000_s2069" o:spid="_x0000_s2069" style="position:absolute;left:0pt;margin-left:90pt;margin-top:65.5pt;height:0.75pt;width:415.3pt;mso-position-horizontal-relative:page;mso-position-vertical-relative:page;z-index:251680768;mso-width-relative:page;mso-height-relative:page;" fillcolor="#000000" filled="t" stroked="f" coordsize="8305,15" o:allowincell="f" path="m0,0l8305,0,8305,14,0,14,0,0xe">
          <v:fill on="t" focussize="0,0"/>
          <v:stroke on="f"/>
          <v:imagedata o:title=""/>
          <o:lock v:ext="edit"/>
        </v:shape>
      </w:pict>
    </w:r>
    <w:r>
      <w:rPr>
        <w:rFonts w:ascii="宋体" w:hAnsi="宋体" w:eastAsia="宋体" w:cs="宋体"/>
        <w:spacing w:val="-3"/>
        <w:sz w:val="18"/>
        <w:szCs w:val="18"/>
      </w:rPr>
      <w:t>洛隆县河道采砂规划（</w:t>
    </w:r>
    <w:r>
      <w:rPr>
        <w:rFonts w:ascii="Times New Roman" w:hAnsi="Times New Roman" w:eastAsia="Times New Roman" w:cs="Times New Roman"/>
        <w:spacing w:val="-3"/>
        <w:sz w:val="18"/>
        <w:szCs w:val="18"/>
      </w:rPr>
      <w:t xml:space="preserve">2024 </w:t>
    </w:r>
    <w:r>
      <w:rPr>
        <w:rFonts w:ascii="宋体" w:hAnsi="宋体" w:eastAsia="宋体" w:cs="宋体"/>
        <w:spacing w:val="-3"/>
        <w:sz w:val="18"/>
        <w:szCs w:val="18"/>
      </w:rPr>
      <w:t>年</w:t>
    </w:r>
    <w:r>
      <w:rPr>
        <w:rFonts w:ascii="Times New Roman" w:hAnsi="Times New Roman" w:eastAsia="Times New Roman" w:cs="Times New Roman"/>
        <w:spacing w:val="-3"/>
        <w:sz w:val="18"/>
        <w:szCs w:val="18"/>
      </w:rPr>
      <w:t xml:space="preserve">~2028 </w:t>
    </w:r>
    <w:r>
      <w:rPr>
        <w:rFonts w:ascii="宋体" w:hAnsi="宋体" w:eastAsia="宋体" w:cs="宋体"/>
        <w:spacing w:val="-3"/>
        <w:sz w:val="18"/>
        <w:szCs w:val="18"/>
      </w:rPr>
      <w:t>年）报告</w:t>
    </w: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6578B5">
    <w:pPr>
      <w:spacing w:before="16" w:line="218" w:lineRule="auto"/>
      <w:ind w:left="4889"/>
      <w:rPr>
        <w:rFonts w:ascii="宋体" w:hAnsi="宋体" w:eastAsia="宋体" w:cs="宋体"/>
        <w:sz w:val="18"/>
        <w:szCs w:val="18"/>
      </w:rPr>
    </w:pPr>
    <w:r>
      <w:pict>
        <v:shape id="_x0000_s2078" o:spid="_x0000_s2078" style="position:absolute;left:0pt;margin-left:90pt;margin-top:65.5pt;height:0.75pt;width:415.3pt;mso-position-horizontal-relative:page;mso-position-vertical-relative:page;z-index:251691008;mso-width-relative:page;mso-height-relative:page;" fillcolor="#000000" filled="t" stroked="f" coordsize="8305,15" o:allowincell="f" path="m0,0l8305,0,8305,14,0,14,0,0xe">
          <v:fill on="t" focussize="0,0"/>
          <v:stroke on="f"/>
          <v:imagedata o:title=""/>
          <o:lock v:ext="edit"/>
        </v:shape>
      </w:pict>
    </w:r>
    <w:r>
      <w:rPr>
        <w:rFonts w:ascii="宋体" w:hAnsi="宋体" w:eastAsia="宋体" w:cs="宋体"/>
        <w:spacing w:val="-3"/>
        <w:sz w:val="18"/>
        <w:szCs w:val="18"/>
      </w:rPr>
      <w:t>洛隆县河道采砂规划（</w:t>
    </w:r>
    <w:r>
      <w:rPr>
        <w:rFonts w:ascii="Times New Roman" w:hAnsi="Times New Roman" w:eastAsia="Times New Roman" w:cs="Times New Roman"/>
        <w:spacing w:val="-3"/>
        <w:sz w:val="18"/>
        <w:szCs w:val="18"/>
      </w:rPr>
      <w:t xml:space="preserve">2024 </w:t>
    </w:r>
    <w:r>
      <w:rPr>
        <w:rFonts w:ascii="宋体" w:hAnsi="宋体" w:eastAsia="宋体" w:cs="宋体"/>
        <w:spacing w:val="-3"/>
        <w:sz w:val="18"/>
        <w:szCs w:val="18"/>
      </w:rPr>
      <w:t>年</w:t>
    </w:r>
    <w:r>
      <w:rPr>
        <w:rFonts w:ascii="Times New Roman" w:hAnsi="Times New Roman" w:eastAsia="Times New Roman" w:cs="Times New Roman"/>
        <w:spacing w:val="-3"/>
        <w:sz w:val="18"/>
        <w:szCs w:val="18"/>
      </w:rPr>
      <w:t xml:space="preserve">~2028 </w:t>
    </w:r>
    <w:r>
      <w:rPr>
        <w:rFonts w:ascii="宋体" w:hAnsi="宋体" w:eastAsia="宋体" w:cs="宋体"/>
        <w:spacing w:val="-3"/>
        <w:sz w:val="18"/>
        <w:szCs w:val="18"/>
      </w:rPr>
      <w:t>年）报告</w:t>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6C3C94">
    <w:pPr>
      <w:spacing w:before="16" w:line="218" w:lineRule="auto"/>
      <w:ind w:left="4790"/>
      <w:rPr>
        <w:rFonts w:ascii="宋体" w:hAnsi="宋体" w:eastAsia="宋体" w:cs="宋体"/>
        <w:sz w:val="18"/>
        <w:szCs w:val="18"/>
      </w:rPr>
    </w:pPr>
    <w:r>
      <w:pict>
        <v:shape id="_x0000_s2062" o:spid="_x0000_s2062" style="position:absolute;left:0pt;margin-left:90pt;margin-top:65.5pt;height:0.75pt;width:415.3pt;mso-position-horizontal-relative:page;mso-position-vertical-relative:page;z-index:251673600;mso-width-relative:page;mso-height-relative:page;" fillcolor="#000000" filled="t" stroked="f" coordsize="8305,15" o:allowincell="f" path="m0,0l8305,0,8305,14,0,14,0,0xe">
          <v:fill on="t" focussize="0,0"/>
          <v:stroke on="f"/>
          <v:imagedata o:title=""/>
          <o:lock v:ext="edit"/>
        </v:shape>
      </w:pict>
    </w:r>
    <w:r>
      <w:rPr>
        <w:rFonts w:ascii="宋体" w:hAnsi="宋体" w:eastAsia="宋体" w:cs="宋体"/>
        <w:spacing w:val="-3"/>
        <w:sz w:val="18"/>
        <w:szCs w:val="18"/>
      </w:rPr>
      <w:t>洛隆县河道采砂规划（</w:t>
    </w:r>
    <w:r>
      <w:rPr>
        <w:rFonts w:ascii="Times New Roman" w:hAnsi="Times New Roman" w:eastAsia="Times New Roman" w:cs="Times New Roman"/>
        <w:spacing w:val="-3"/>
        <w:sz w:val="18"/>
        <w:szCs w:val="18"/>
      </w:rPr>
      <w:t xml:space="preserve">2024 </w:t>
    </w:r>
    <w:r>
      <w:rPr>
        <w:rFonts w:ascii="宋体" w:hAnsi="宋体" w:eastAsia="宋体" w:cs="宋体"/>
        <w:spacing w:val="-3"/>
        <w:sz w:val="18"/>
        <w:szCs w:val="18"/>
      </w:rPr>
      <w:t>年</w:t>
    </w:r>
    <w:r>
      <w:rPr>
        <w:rFonts w:ascii="Times New Roman" w:hAnsi="Times New Roman" w:eastAsia="Times New Roman" w:cs="Times New Roman"/>
        <w:spacing w:val="-3"/>
        <w:sz w:val="18"/>
        <w:szCs w:val="18"/>
      </w:rPr>
      <w:t xml:space="preserve">~2028 </w:t>
    </w:r>
    <w:r>
      <w:rPr>
        <w:rFonts w:ascii="宋体" w:hAnsi="宋体" w:eastAsia="宋体" w:cs="宋体"/>
        <w:spacing w:val="-3"/>
        <w:sz w:val="18"/>
        <w:szCs w:val="18"/>
      </w:rPr>
      <w:t>年）报告</w:t>
    </w: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A63035">
    <w:pPr>
      <w:spacing w:before="16" w:line="218" w:lineRule="auto"/>
      <w:ind w:left="4790"/>
      <w:rPr>
        <w:rFonts w:ascii="宋体" w:hAnsi="宋体" w:eastAsia="宋体" w:cs="宋体"/>
        <w:sz w:val="18"/>
        <w:szCs w:val="18"/>
      </w:rPr>
    </w:pPr>
    <w:r>
      <w:pict>
        <v:shape id="_x0000_s2055" o:spid="_x0000_s2055" style="position:absolute;left:0pt;margin-left:90pt;margin-top:65.5pt;height:0.75pt;width:415.3pt;mso-position-horizontal-relative:page;mso-position-vertical-relative:page;z-index:251666432;mso-width-relative:page;mso-height-relative:page;" fillcolor="#000000" filled="t" stroked="f" coordsize="8305,15" o:allowincell="f" path="m0,0l8305,0,8305,14,0,14,0,0xe">
          <v:fill on="t" focussize="0,0"/>
          <v:stroke on="f"/>
          <v:imagedata o:title=""/>
          <o:lock v:ext="edit"/>
        </v:shape>
      </w:pict>
    </w:r>
    <w:r>
      <w:rPr>
        <w:rFonts w:ascii="宋体" w:hAnsi="宋体" w:eastAsia="宋体" w:cs="宋体"/>
        <w:spacing w:val="-3"/>
        <w:sz w:val="18"/>
        <w:szCs w:val="18"/>
      </w:rPr>
      <w:t>洛隆县河道采砂规划（</w:t>
    </w:r>
    <w:r>
      <w:rPr>
        <w:rFonts w:ascii="Times New Roman" w:hAnsi="Times New Roman" w:eastAsia="Times New Roman" w:cs="Times New Roman"/>
        <w:spacing w:val="-3"/>
        <w:sz w:val="18"/>
        <w:szCs w:val="18"/>
      </w:rPr>
      <w:t xml:space="preserve">2024 </w:t>
    </w:r>
    <w:r>
      <w:rPr>
        <w:rFonts w:ascii="宋体" w:hAnsi="宋体" w:eastAsia="宋体" w:cs="宋体"/>
        <w:spacing w:val="-3"/>
        <w:sz w:val="18"/>
        <w:szCs w:val="18"/>
      </w:rPr>
      <w:t>年</w:t>
    </w:r>
    <w:r>
      <w:rPr>
        <w:rFonts w:ascii="Times New Roman" w:hAnsi="Times New Roman" w:eastAsia="Times New Roman" w:cs="Times New Roman"/>
        <w:spacing w:val="-3"/>
        <w:sz w:val="18"/>
        <w:szCs w:val="18"/>
      </w:rPr>
      <w:t xml:space="preserve">~2028 </w:t>
    </w:r>
    <w:r>
      <w:rPr>
        <w:rFonts w:ascii="宋体" w:hAnsi="宋体" w:eastAsia="宋体" w:cs="宋体"/>
        <w:spacing w:val="-3"/>
        <w:sz w:val="18"/>
        <w:szCs w:val="18"/>
      </w:rPr>
      <w:t>年）报告</w:t>
    </w: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D3B9ED">
    <w:pPr>
      <w:spacing w:before="16" w:line="218" w:lineRule="auto"/>
      <w:ind w:left="4790"/>
      <w:rPr>
        <w:rFonts w:ascii="宋体" w:hAnsi="宋体" w:eastAsia="宋体" w:cs="宋体"/>
        <w:sz w:val="18"/>
        <w:szCs w:val="18"/>
      </w:rPr>
    </w:pPr>
    <w:r>
      <w:pict>
        <v:shape id="_x0000_s2071" o:spid="_x0000_s2071" style="position:absolute;left:0pt;margin-left:90pt;margin-top:65.5pt;height:0.75pt;width:415.3pt;mso-position-horizontal-relative:page;mso-position-vertical-relative:page;z-index:251683840;mso-width-relative:page;mso-height-relative:page;" fillcolor="#000000" filled="t" stroked="f" coordsize="8305,15" o:allowincell="f" path="m0,0l8305,0,8305,14,0,14,0,0xe">
          <v:fill on="t" focussize="0,0"/>
          <v:stroke on="f"/>
          <v:imagedata o:title=""/>
          <o:lock v:ext="edit"/>
        </v:shape>
      </w:pict>
    </w:r>
    <w:r>
      <w:rPr>
        <w:rFonts w:ascii="宋体" w:hAnsi="宋体" w:eastAsia="宋体" w:cs="宋体"/>
        <w:spacing w:val="-3"/>
        <w:sz w:val="18"/>
        <w:szCs w:val="18"/>
      </w:rPr>
      <w:t>洛隆县河道采砂规划（</w:t>
    </w:r>
    <w:r>
      <w:rPr>
        <w:rFonts w:ascii="Times New Roman" w:hAnsi="Times New Roman" w:eastAsia="Times New Roman" w:cs="Times New Roman"/>
        <w:spacing w:val="-3"/>
        <w:sz w:val="18"/>
        <w:szCs w:val="18"/>
      </w:rPr>
      <w:t xml:space="preserve">2024 </w:t>
    </w:r>
    <w:r>
      <w:rPr>
        <w:rFonts w:ascii="宋体" w:hAnsi="宋体" w:eastAsia="宋体" w:cs="宋体"/>
        <w:spacing w:val="-3"/>
        <w:sz w:val="18"/>
        <w:szCs w:val="18"/>
      </w:rPr>
      <w:t>年</w:t>
    </w:r>
    <w:r>
      <w:rPr>
        <w:rFonts w:ascii="Times New Roman" w:hAnsi="Times New Roman" w:eastAsia="Times New Roman" w:cs="Times New Roman"/>
        <w:spacing w:val="-3"/>
        <w:sz w:val="18"/>
        <w:szCs w:val="18"/>
      </w:rPr>
      <w:t xml:space="preserve">~2028 </w:t>
    </w:r>
    <w:r>
      <w:rPr>
        <w:rFonts w:ascii="宋体" w:hAnsi="宋体" w:eastAsia="宋体" w:cs="宋体"/>
        <w:spacing w:val="-3"/>
        <w:sz w:val="18"/>
        <w:szCs w:val="18"/>
      </w:rPr>
      <w:t>年）报告</w:t>
    </w: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A63035">
    <w:pPr>
      <w:spacing w:before="16" w:line="218" w:lineRule="auto"/>
      <w:ind w:left="4790"/>
      <w:rPr>
        <w:rFonts w:ascii="宋体" w:hAnsi="宋体" w:eastAsia="宋体" w:cs="宋体"/>
        <w:sz w:val="18"/>
        <w:szCs w:val="18"/>
      </w:rPr>
    </w:pPr>
    <w:r>
      <w:pict>
        <v:shape id="_x0000_s2055" o:spid="_x0000_s2055" style="position:absolute;left:0pt;margin-left:90pt;margin-top:65.5pt;height:0.75pt;width:415.3pt;mso-position-horizontal-relative:page;mso-position-vertical-relative:page;z-index:251666432;mso-width-relative:page;mso-height-relative:page;" fillcolor="#000000" filled="t" stroked="f" coordsize="8305,15" o:allowincell="f" path="m0,0l8305,0,8305,14,0,14,0,0xe">
          <v:fill on="t" focussize="0,0"/>
          <v:stroke on="f"/>
          <v:imagedata o:title=""/>
          <o:lock v:ext="edit"/>
        </v:shape>
      </w:pict>
    </w:r>
    <w:r>
      <w:rPr>
        <w:rFonts w:ascii="宋体" w:hAnsi="宋体" w:eastAsia="宋体" w:cs="宋体"/>
        <w:spacing w:val="-3"/>
        <w:sz w:val="18"/>
        <w:szCs w:val="18"/>
      </w:rPr>
      <w:t>洛隆县河道采砂规划（</w:t>
    </w:r>
    <w:r>
      <w:rPr>
        <w:rFonts w:ascii="Times New Roman" w:hAnsi="Times New Roman" w:eastAsia="Times New Roman" w:cs="Times New Roman"/>
        <w:spacing w:val="-3"/>
        <w:sz w:val="18"/>
        <w:szCs w:val="18"/>
      </w:rPr>
      <w:t xml:space="preserve">2024 </w:t>
    </w:r>
    <w:r>
      <w:rPr>
        <w:rFonts w:ascii="宋体" w:hAnsi="宋体" w:eastAsia="宋体" w:cs="宋体"/>
        <w:spacing w:val="-3"/>
        <w:sz w:val="18"/>
        <w:szCs w:val="18"/>
      </w:rPr>
      <w:t>年</w:t>
    </w:r>
    <w:r>
      <w:rPr>
        <w:rFonts w:ascii="Times New Roman" w:hAnsi="Times New Roman" w:eastAsia="Times New Roman" w:cs="Times New Roman"/>
        <w:spacing w:val="-3"/>
        <w:sz w:val="18"/>
        <w:szCs w:val="18"/>
      </w:rPr>
      <w:t xml:space="preserve">~2028 </w:t>
    </w:r>
    <w:r>
      <w:rPr>
        <w:rFonts w:ascii="宋体" w:hAnsi="宋体" w:eastAsia="宋体" w:cs="宋体"/>
        <w:spacing w:val="-3"/>
        <w:sz w:val="18"/>
        <w:szCs w:val="18"/>
      </w:rPr>
      <w:t>年）报告</w:t>
    </w: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48ED71">
    <w:pPr>
      <w:spacing w:before="16" w:line="218" w:lineRule="auto"/>
      <w:ind w:right="13"/>
      <w:jc w:val="right"/>
      <w:rPr>
        <w:rFonts w:ascii="宋体" w:hAnsi="宋体" w:eastAsia="宋体" w:cs="宋体"/>
        <w:sz w:val="18"/>
        <w:szCs w:val="18"/>
      </w:rPr>
    </w:pPr>
    <w:r>
      <w:pict>
        <v:shape id="_x0000_s2058" o:spid="_x0000_s2058" style="position:absolute;left:0pt;margin-left:90pt;margin-top:65.5pt;height:0.75pt;width:415.3pt;mso-position-horizontal-relative:page;mso-position-vertical-relative:page;z-index:251669504;mso-width-relative:page;mso-height-relative:page;" fillcolor="#000000" filled="t" stroked="f" coordsize="8305,15" o:allowincell="f" path="m0,0l8305,0,8305,14,0,14,0,0xe">
          <v:fill on="t" focussize="0,0"/>
          <v:stroke on="f"/>
          <v:imagedata o:title=""/>
          <o:lock v:ext="edit"/>
        </v:shape>
      </w:pict>
    </w:r>
    <w:r>
      <w:rPr>
        <w:rFonts w:ascii="宋体" w:hAnsi="宋体" w:eastAsia="宋体" w:cs="宋体"/>
        <w:spacing w:val="-3"/>
        <w:sz w:val="18"/>
        <w:szCs w:val="18"/>
      </w:rPr>
      <w:t>洛隆县河道采砂规划（</w:t>
    </w:r>
    <w:r>
      <w:rPr>
        <w:rFonts w:ascii="Times New Roman" w:hAnsi="Times New Roman" w:eastAsia="Times New Roman" w:cs="Times New Roman"/>
        <w:spacing w:val="-3"/>
        <w:sz w:val="18"/>
        <w:szCs w:val="18"/>
      </w:rPr>
      <w:t xml:space="preserve">2024 </w:t>
    </w:r>
    <w:r>
      <w:rPr>
        <w:rFonts w:ascii="宋体" w:hAnsi="宋体" w:eastAsia="宋体" w:cs="宋体"/>
        <w:spacing w:val="-3"/>
        <w:sz w:val="18"/>
        <w:szCs w:val="18"/>
      </w:rPr>
      <w:t>年</w:t>
    </w:r>
    <w:r>
      <w:rPr>
        <w:rFonts w:ascii="Times New Roman" w:hAnsi="Times New Roman" w:eastAsia="Times New Roman" w:cs="Times New Roman"/>
        <w:spacing w:val="-3"/>
        <w:sz w:val="18"/>
        <w:szCs w:val="18"/>
      </w:rPr>
      <w:t xml:space="preserve">~2028 </w:t>
    </w:r>
    <w:r>
      <w:rPr>
        <w:rFonts w:ascii="宋体" w:hAnsi="宋体" w:eastAsia="宋体" w:cs="宋体"/>
        <w:spacing w:val="-3"/>
        <w:sz w:val="18"/>
        <w:szCs w:val="18"/>
      </w:rPr>
      <w:t>年）报告</w:t>
    </w: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A63035">
    <w:pPr>
      <w:spacing w:before="16" w:line="218" w:lineRule="auto"/>
      <w:ind w:left="4790"/>
      <w:rPr>
        <w:rFonts w:ascii="宋体" w:hAnsi="宋体" w:eastAsia="宋体" w:cs="宋体"/>
        <w:sz w:val="18"/>
        <w:szCs w:val="18"/>
      </w:rPr>
    </w:pPr>
    <w:r>
      <w:pict>
        <v:shape id="_x0000_s2055" o:spid="_x0000_s2055" style="position:absolute;left:0pt;margin-left:90pt;margin-top:65.5pt;height:0.75pt;width:415.3pt;mso-position-horizontal-relative:page;mso-position-vertical-relative:page;z-index:251666432;mso-width-relative:page;mso-height-relative:page;" fillcolor="#000000" filled="t" stroked="f" coordsize="8305,15" o:allowincell="f" path="m0,0l8305,0,8305,14,0,14,0,0xe">
          <v:fill on="t" focussize="0,0"/>
          <v:stroke on="f"/>
          <v:imagedata o:title=""/>
          <o:lock v:ext="edit"/>
        </v:shape>
      </w:pict>
    </w:r>
    <w:r>
      <w:rPr>
        <w:rFonts w:ascii="宋体" w:hAnsi="宋体" w:eastAsia="宋体" w:cs="宋体"/>
        <w:spacing w:val="-3"/>
        <w:sz w:val="18"/>
        <w:szCs w:val="18"/>
      </w:rPr>
      <w:t>洛隆县河道采砂规划（</w:t>
    </w:r>
    <w:r>
      <w:rPr>
        <w:rFonts w:ascii="Times New Roman" w:hAnsi="Times New Roman" w:eastAsia="Times New Roman" w:cs="Times New Roman"/>
        <w:spacing w:val="-3"/>
        <w:sz w:val="18"/>
        <w:szCs w:val="18"/>
      </w:rPr>
      <w:t xml:space="preserve">2024 </w:t>
    </w:r>
    <w:r>
      <w:rPr>
        <w:rFonts w:ascii="宋体" w:hAnsi="宋体" w:eastAsia="宋体" w:cs="宋体"/>
        <w:spacing w:val="-3"/>
        <w:sz w:val="18"/>
        <w:szCs w:val="18"/>
      </w:rPr>
      <w:t>年</w:t>
    </w:r>
    <w:r>
      <w:rPr>
        <w:rFonts w:ascii="Times New Roman" w:hAnsi="Times New Roman" w:eastAsia="Times New Roman" w:cs="Times New Roman"/>
        <w:spacing w:val="-3"/>
        <w:sz w:val="18"/>
        <w:szCs w:val="18"/>
      </w:rPr>
      <w:t xml:space="preserve">~2028 </w:t>
    </w:r>
    <w:r>
      <w:rPr>
        <w:rFonts w:ascii="宋体" w:hAnsi="宋体" w:eastAsia="宋体" w:cs="宋体"/>
        <w:spacing w:val="-3"/>
        <w:sz w:val="18"/>
        <w:szCs w:val="18"/>
      </w:rPr>
      <w:t>年）报告</w:t>
    </w: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6C3C94">
    <w:pPr>
      <w:spacing w:before="16" w:line="218" w:lineRule="auto"/>
      <w:ind w:left="4790"/>
      <w:rPr>
        <w:rFonts w:ascii="宋体" w:hAnsi="宋体" w:eastAsia="宋体" w:cs="宋体"/>
        <w:sz w:val="18"/>
        <w:szCs w:val="18"/>
      </w:rPr>
    </w:pPr>
    <w:r>
      <w:pict>
        <v:shape id="_x0000_s2062" o:spid="_x0000_s2062" style="position:absolute;left:0pt;margin-left:90pt;margin-top:65.5pt;height:0.75pt;width:415.3pt;mso-position-horizontal-relative:page;mso-position-vertical-relative:page;z-index:251673600;mso-width-relative:page;mso-height-relative:page;" fillcolor="#000000" filled="t" stroked="f" coordsize="8305,15" o:allowincell="f" path="m0,0l8305,0,8305,14,0,14,0,0xe">
          <v:fill on="t" focussize="0,0"/>
          <v:stroke on="f"/>
          <v:imagedata o:title=""/>
          <o:lock v:ext="edit"/>
        </v:shape>
      </w:pict>
    </w:r>
    <w:r>
      <w:rPr>
        <w:rFonts w:ascii="宋体" w:hAnsi="宋体" w:eastAsia="宋体" w:cs="宋体"/>
        <w:spacing w:val="-3"/>
        <w:sz w:val="18"/>
        <w:szCs w:val="18"/>
      </w:rPr>
      <w:t>洛隆县河道采砂规划（</w:t>
    </w:r>
    <w:r>
      <w:rPr>
        <w:rFonts w:ascii="Times New Roman" w:hAnsi="Times New Roman" w:eastAsia="Times New Roman" w:cs="Times New Roman"/>
        <w:spacing w:val="-3"/>
        <w:sz w:val="18"/>
        <w:szCs w:val="18"/>
      </w:rPr>
      <w:t xml:space="preserve">2024 </w:t>
    </w:r>
    <w:r>
      <w:rPr>
        <w:rFonts w:ascii="宋体" w:hAnsi="宋体" w:eastAsia="宋体" w:cs="宋体"/>
        <w:spacing w:val="-3"/>
        <w:sz w:val="18"/>
        <w:szCs w:val="18"/>
      </w:rPr>
      <w:t>年</w:t>
    </w:r>
    <w:r>
      <w:rPr>
        <w:rFonts w:ascii="Times New Roman" w:hAnsi="Times New Roman" w:eastAsia="Times New Roman" w:cs="Times New Roman"/>
        <w:spacing w:val="-3"/>
        <w:sz w:val="18"/>
        <w:szCs w:val="18"/>
      </w:rPr>
      <w:t xml:space="preserve">~2028 </w:t>
    </w:r>
    <w:r>
      <w:rPr>
        <w:rFonts w:ascii="宋体" w:hAnsi="宋体" w:eastAsia="宋体" w:cs="宋体"/>
        <w:spacing w:val="-3"/>
        <w:sz w:val="18"/>
        <w:szCs w:val="18"/>
      </w:rPr>
      <w:t>年）报告</w:t>
    </w: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2CCF72">
    <w:pPr>
      <w:spacing w:before="16" w:line="218" w:lineRule="auto"/>
      <w:ind w:left="4790"/>
      <w:rPr>
        <w:rFonts w:ascii="宋体" w:hAnsi="宋体" w:eastAsia="宋体" w:cs="宋体"/>
        <w:sz w:val="18"/>
        <w:szCs w:val="18"/>
      </w:rPr>
    </w:pPr>
    <w:r>
      <w:pict>
        <v:shape id="_x0000_s2069" o:spid="_x0000_s2069" style="position:absolute;left:0pt;margin-left:90pt;margin-top:65.5pt;height:0.75pt;width:415.3pt;mso-position-horizontal-relative:page;mso-position-vertical-relative:page;z-index:251680768;mso-width-relative:page;mso-height-relative:page;" fillcolor="#000000" filled="t" stroked="f" coordsize="8305,15" o:allowincell="f" path="m0,0l8305,0,8305,14,0,14,0,0xe">
          <v:fill on="t" focussize="0,0"/>
          <v:stroke on="f"/>
          <v:imagedata o:title=""/>
          <o:lock v:ext="edit"/>
        </v:shape>
      </w:pict>
    </w:r>
    <w:r>
      <w:rPr>
        <w:rFonts w:ascii="宋体" w:hAnsi="宋体" w:eastAsia="宋体" w:cs="宋体"/>
        <w:spacing w:val="-3"/>
        <w:sz w:val="18"/>
        <w:szCs w:val="18"/>
      </w:rPr>
      <w:t>洛隆县河道采砂规划（</w:t>
    </w:r>
    <w:r>
      <w:rPr>
        <w:rFonts w:ascii="Times New Roman" w:hAnsi="Times New Roman" w:eastAsia="Times New Roman" w:cs="Times New Roman"/>
        <w:spacing w:val="-3"/>
        <w:sz w:val="18"/>
        <w:szCs w:val="18"/>
      </w:rPr>
      <w:t xml:space="preserve">2024 </w:t>
    </w:r>
    <w:r>
      <w:rPr>
        <w:rFonts w:ascii="宋体" w:hAnsi="宋体" w:eastAsia="宋体" w:cs="宋体"/>
        <w:spacing w:val="-3"/>
        <w:sz w:val="18"/>
        <w:szCs w:val="18"/>
      </w:rPr>
      <w:t>年</w:t>
    </w:r>
    <w:r>
      <w:rPr>
        <w:rFonts w:ascii="Times New Roman" w:hAnsi="Times New Roman" w:eastAsia="Times New Roman" w:cs="Times New Roman"/>
        <w:spacing w:val="-3"/>
        <w:sz w:val="18"/>
        <w:szCs w:val="18"/>
      </w:rPr>
      <w:t xml:space="preserve">~2028 </w:t>
    </w:r>
    <w:r>
      <w:rPr>
        <w:rFonts w:ascii="宋体" w:hAnsi="宋体" w:eastAsia="宋体" w:cs="宋体"/>
        <w:spacing w:val="-3"/>
        <w:sz w:val="18"/>
        <w:szCs w:val="18"/>
      </w:rPr>
      <w:t>年）报告</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A63035">
    <w:pPr>
      <w:spacing w:before="16" w:line="218" w:lineRule="auto"/>
      <w:ind w:left="4790"/>
      <w:rPr>
        <w:rFonts w:ascii="宋体" w:hAnsi="宋体" w:eastAsia="宋体" w:cs="宋体"/>
        <w:sz w:val="18"/>
        <w:szCs w:val="18"/>
      </w:rPr>
    </w:pPr>
    <w:r>
      <w:pict>
        <v:shape id="_x0000_s2055" o:spid="_x0000_s2055" style="position:absolute;left:0pt;margin-left:90pt;margin-top:65.5pt;height:0.75pt;width:415.3pt;mso-position-horizontal-relative:page;mso-position-vertical-relative:page;z-index:251666432;mso-width-relative:page;mso-height-relative:page;" fillcolor="#000000" filled="t" stroked="f" coordsize="8305,15" o:allowincell="f" path="m0,0l8305,0,8305,14,0,14,0,0xe">
          <v:fill on="t" focussize="0,0"/>
          <v:stroke on="f"/>
          <v:imagedata o:title=""/>
          <o:lock v:ext="edit"/>
        </v:shape>
      </w:pict>
    </w:r>
    <w:r>
      <w:rPr>
        <w:rFonts w:ascii="宋体" w:hAnsi="宋体" w:eastAsia="宋体" w:cs="宋体"/>
        <w:spacing w:val="-3"/>
        <w:sz w:val="18"/>
        <w:szCs w:val="18"/>
      </w:rPr>
      <w:t>洛隆县河道采砂规划（</w:t>
    </w:r>
    <w:r>
      <w:rPr>
        <w:rFonts w:ascii="Times New Roman" w:hAnsi="Times New Roman" w:eastAsia="Times New Roman" w:cs="Times New Roman"/>
        <w:spacing w:val="-3"/>
        <w:sz w:val="18"/>
        <w:szCs w:val="18"/>
      </w:rPr>
      <w:t xml:space="preserve">2024 </w:t>
    </w:r>
    <w:r>
      <w:rPr>
        <w:rFonts w:ascii="宋体" w:hAnsi="宋体" w:eastAsia="宋体" w:cs="宋体"/>
        <w:spacing w:val="-3"/>
        <w:sz w:val="18"/>
        <w:szCs w:val="18"/>
      </w:rPr>
      <w:t>年</w:t>
    </w:r>
    <w:r>
      <w:rPr>
        <w:rFonts w:ascii="Times New Roman" w:hAnsi="Times New Roman" w:eastAsia="Times New Roman" w:cs="Times New Roman"/>
        <w:spacing w:val="-3"/>
        <w:sz w:val="18"/>
        <w:szCs w:val="18"/>
      </w:rPr>
      <w:t xml:space="preserve">~2028 </w:t>
    </w:r>
    <w:r>
      <w:rPr>
        <w:rFonts w:ascii="宋体" w:hAnsi="宋体" w:eastAsia="宋体" w:cs="宋体"/>
        <w:spacing w:val="-3"/>
        <w:sz w:val="18"/>
        <w:szCs w:val="18"/>
      </w:rPr>
      <w:t>年）报告</w:t>
    </w: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D3B9ED">
    <w:pPr>
      <w:spacing w:before="16" w:line="218" w:lineRule="auto"/>
      <w:ind w:left="4790"/>
      <w:rPr>
        <w:rFonts w:ascii="宋体" w:hAnsi="宋体" w:eastAsia="宋体" w:cs="宋体"/>
        <w:sz w:val="18"/>
        <w:szCs w:val="18"/>
      </w:rPr>
    </w:pPr>
    <w:r>
      <w:pict>
        <v:shape id="_x0000_s2071" o:spid="_x0000_s2071" style="position:absolute;left:0pt;margin-left:90pt;margin-top:65.5pt;height:0.75pt;width:415.3pt;mso-position-horizontal-relative:page;mso-position-vertical-relative:page;z-index:251683840;mso-width-relative:page;mso-height-relative:page;" fillcolor="#000000" filled="t" stroked="f" coordsize="8305,15" o:allowincell="f" path="m0,0l8305,0,8305,14,0,14,0,0xe">
          <v:fill on="t" focussize="0,0"/>
          <v:stroke on="f"/>
          <v:imagedata o:title=""/>
          <o:lock v:ext="edit"/>
        </v:shape>
      </w:pict>
    </w:r>
    <w:r>
      <w:rPr>
        <w:rFonts w:ascii="宋体" w:hAnsi="宋体" w:eastAsia="宋体" w:cs="宋体"/>
        <w:spacing w:val="-3"/>
        <w:sz w:val="18"/>
        <w:szCs w:val="18"/>
      </w:rPr>
      <w:t>洛隆县河道采砂规划（</w:t>
    </w:r>
    <w:r>
      <w:rPr>
        <w:rFonts w:ascii="Times New Roman" w:hAnsi="Times New Roman" w:eastAsia="Times New Roman" w:cs="Times New Roman"/>
        <w:spacing w:val="-3"/>
        <w:sz w:val="18"/>
        <w:szCs w:val="18"/>
      </w:rPr>
      <w:t xml:space="preserve">2024 </w:t>
    </w:r>
    <w:r>
      <w:rPr>
        <w:rFonts w:ascii="宋体" w:hAnsi="宋体" w:eastAsia="宋体" w:cs="宋体"/>
        <w:spacing w:val="-3"/>
        <w:sz w:val="18"/>
        <w:szCs w:val="18"/>
      </w:rPr>
      <w:t>年</w:t>
    </w:r>
    <w:r>
      <w:rPr>
        <w:rFonts w:ascii="Times New Roman" w:hAnsi="Times New Roman" w:eastAsia="Times New Roman" w:cs="Times New Roman"/>
        <w:spacing w:val="-3"/>
        <w:sz w:val="18"/>
        <w:szCs w:val="18"/>
      </w:rPr>
      <w:t xml:space="preserve">~2028 </w:t>
    </w:r>
    <w:r>
      <w:rPr>
        <w:rFonts w:ascii="宋体" w:hAnsi="宋体" w:eastAsia="宋体" w:cs="宋体"/>
        <w:spacing w:val="-3"/>
        <w:sz w:val="18"/>
        <w:szCs w:val="18"/>
      </w:rPr>
      <w:t>年）报告</w:t>
    </w: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48ED71">
    <w:pPr>
      <w:spacing w:before="16" w:line="218" w:lineRule="auto"/>
      <w:ind w:right="13"/>
      <w:jc w:val="right"/>
      <w:rPr>
        <w:rFonts w:ascii="宋体" w:hAnsi="宋体" w:eastAsia="宋体" w:cs="宋体"/>
        <w:sz w:val="18"/>
        <w:szCs w:val="18"/>
      </w:rPr>
    </w:pPr>
    <w:r>
      <w:pict>
        <v:shape id="_x0000_s2058" o:spid="_x0000_s2058" style="position:absolute;left:0pt;margin-left:90pt;margin-top:65.5pt;height:0.75pt;width:415.3pt;mso-position-horizontal-relative:page;mso-position-vertical-relative:page;z-index:251669504;mso-width-relative:page;mso-height-relative:page;" fillcolor="#000000" filled="t" stroked="f" coordsize="8305,15" o:allowincell="f" path="m0,0l8305,0,8305,14,0,14,0,0xe">
          <v:fill on="t" focussize="0,0"/>
          <v:stroke on="f"/>
          <v:imagedata o:title=""/>
          <o:lock v:ext="edit"/>
        </v:shape>
      </w:pict>
    </w:r>
    <w:r>
      <w:rPr>
        <w:rFonts w:ascii="宋体" w:hAnsi="宋体" w:eastAsia="宋体" w:cs="宋体"/>
        <w:spacing w:val="-3"/>
        <w:sz w:val="18"/>
        <w:szCs w:val="18"/>
      </w:rPr>
      <w:t>洛隆县河道采砂规划（</w:t>
    </w:r>
    <w:r>
      <w:rPr>
        <w:rFonts w:ascii="Times New Roman" w:hAnsi="Times New Roman" w:eastAsia="Times New Roman" w:cs="Times New Roman"/>
        <w:spacing w:val="-3"/>
        <w:sz w:val="18"/>
        <w:szCs w:val="18"/>
      </w:rPr>
      <w:t xml:space="preserve">2024 </w:t>
    </w:r>
    <w:r>
      <w:rPr>
        <w:rFonts w:ascii="宋体" w:hAnsi="宋体" w:eastAsia="宋体" w:cs="宋体"/>
        <w:spacing w:val="-3"/>
        <w:sz w:val="18"/>
        <w:szCs w:val="18"/>
      </w:rPr>
      <w:t>年</w:t>
    </w:r>
    <w:r>
      <w:rPr>
        <w:rFonts w:ascii="Times New Roman" w:hAnsi="Times New Roman" w:eastAsia="Times New Roman" w:cs="Times New Roman"/>
        <w:spacing w:val="-3"/>
        <w:sz w:val="18"/>
        <w:szCs w:val="18"/>
      </w:rPr>
      <w:t xml:space="preserve">~2028 </w:t>
    </w:r>
    <w:r>
      <w:rPr>
        <w:rFonts w:ascii="宋体" w:hAnsi="宋体" w:eastAsia="宋体" w:cs="宋体"/>
        <w:spacing w:val="-3"/>
        <w:sz w:val="18"/>
        <w:szCs w:val="18"/>
      </w:rPr>
      <w:t>年）报告</w:t>
    </w: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6C3C94">
    <w:pPr>
      <w:spacing w:before="16" w:line="218" w:lineRule="auto"/>
      <w:ind w:left="4790"/>
      <w:rPr>
        <w:rFonts w:ascii="宋体" w:hAnsi="宋体" w:eastAsia="宋体" w:cs="宋体"/>
        <w:sz w:val="18"/>
        <w:szCs w:val="18"/>
      </w:rPr>
    </w:pPr>
    <w:r>
      <w:pict>
        <v:shape id="_x0000_s2062" o:spid="_x0000_s2062" style="position:absolute;left:0pt;margin-left:90pt;margin-top:65.5pt;height:0.75pt;width:415.3pt;mso-position-horizontal-relative:page;mso-position-vertical-relative:page;z-index:251673600;mso-width-relative:page;mso-height-relative:page;" fillcolor="#000000" filled="t" stroked="f" coordsize="8305,15" o:allowincell="f" path="m0,0l8305,0,8305,14,0,14,0,0xe">
          <v:fill on="t" focussize="0,0"/>
          <v:stroke on="f"/>
          <v:imagedata o:title=""/>
          <o:lock v:ext="edit"/>
        </v:shape>
      </w:pict>
    </w:r>
    <w:r>
      <w:rPr>
        <w:rFonts w:ascii="宋体" w:hAnsi="宋体" w:eastAsia="宋体" w:cs="宋体"/>
        <w:spacing w:val="-3"/>
        <w:sz w:val="18"/>
        <w:szCs w:val="18"/>
      </w:rPr>
      <w:t>洛隆县河道采砂规划（</w:t>
    </w:r>
    <w:r>
      <w:rPr>
        <w:rFonts w:ascii="Times New Roman" w:hAnsi="Times New Roman" w:eastAsia="Times New Roman" w:cs="Times New Roman"/>
        <w:spacing w:val="-3"/>
        <w:sz w:val="18"/>
        <w:szCs w:val="18"/>
      </w:rPr>
      <w:t xml:space="preserve">2024 </w:t>
    </w:r>
    <w:r>
      <w:rPr>
        <w:rFonts w:ascii="宋体" w:hAnsi="宋体" w:eastAsia="宋体" w:cs="宋体"/>
        <w:spacing w:val="-3"/>
        <w:sz w:val="18"/>
        <w:szCs w:val="18"/>
      </w:rPr>
      <w:t>年</w:t>
    </w:r>
    <w:r>
      <w:rPr>
        <w:rFonts w:ascii="Times New Roman" w:hAnsi="Times New Roman" w:eastAsia="Times New Roman" w:cs="Times New Roman"/>
        <w:spacing w:val="-3"/>
        <w:sz w:val="18"/>
        <w:szCs w:val="18"/>
      </w:rPr>
      <w:t xml:space="preserve">~2028 </w:t>
    </w:r>
    <w:r>
      <w:rPr>
        <w:rFonts w:ascii="宋体" w:hAnsi="宋体" w:eastAsia="宋体" w:cs="宋体"/>
        <w:spacing w:val="-3"/>
        <w:sz w:val="18"/>
        <w:szCs w:val="18"/>
      </w:rPr>
      <w:t>年）报告</w:t>
    </w: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86427F">
    <w:pPr>
      <w:spacing w:before="16" w:line="218" w:lineRule="auto"/>
      <w:ind w:left="4790"/>
      <w:rPr>
        <w:rFonts w:ascii="宋体" w:hAnsi="宋体" w:eastAsia="宋体" w:cs="宋体"/>
        <w:sz w:val="18"/>
        <w:szCs w:val="18"/>
      </w:rPr>
    </w:pPr>
    <w:r>
      <w:pict>
        <v:shape id="_x0000_s2079" o:spid="_x0000_s2079" style="position:absolute;left:0pt;margin-left:90pt;margin-top:65.5pt;height:0.75pt;width:415.3pt;mso-position-horizontal-relative:page;mso-position-vertical-relative:page;z-index:251692032;mso-width-relative:page;mso-height-relative:page;" fillcolor="#000000" filled="t" stroked="f" coordsize="8305,15" o:allowincell="f" path="m0,0l8305,0,8305,14,0,14,0,0xe">
          <v:fill on="t" focussize="0,0"/>
          <v:stroke on="f"/>
          <v:imagedata o:title=""/>
          <o:lock v:ext="edit"/>
        </v:shape>
      </w:pict>
    </w:r>
    <w:r>
      <w:rPr>
        <w:rFonts w:ascii="宋体" w:hAnsi="宋体" w:eastAsia="宋体" w:cs="宋体"/>
        <w:spacing w:val="-3"/>
        <w:sz w:val="18"/>
        <w:szCs w:val="18"/>
      </w:rPr>
      <w:t>洛隆县河道采砂规划（</w:t>
    </w:r>
    <w:r>
      <w:rPr>
        <w:rFonts w:ascii="Times New Roman" w:hAnsi="Times New Roman" w:eastAsia="Times New Roman" w:cs="Times New Roman"/>
        <w:spacing w:val="-3"/>
        <w:sz w:val="18"/>
        <w:szCs w:val="18"/>
      </w:rPr>
      <w:t xml:space="preserve">2024 </w:t>
    </w:r>
    <w:r>
      <w:rPr>
        <w:rFonts w:ascii="宋体" w:hAnsi="宋体" w:eastAsia="宋体" w:cs="宋体"/>
        <w:spacing w:val="-3"/>
        <w:sz w:val="18"/>
        <w:szCs w:val="18"/>
      </w:rPr>
      <w:t>年</w:t>
    </w:r>
    <w:r>
      <w:rPr>
        <w:rFonts w:ascii="Times New Roman" w:hAnsi="Times New Roman" w:eastAsia="Times New Roman" w:cs="Times New Roman"/>
        <w:spacing w:val="-3"/>
        <w:sz w:val="18"/>
        <w:szCs w:val="18"/>
      </w:rPr>
      <w:t xml:space="preserve">~2028 </w:t>
    </w:r>
    <w:r>
      <w:rPr>
        <w:rFonts w:ascii="宋体" w:hAnsi="宋体" w:eastAsia="宋体" w:cs="宋体"/>
        <w:spacing w:val="-3"/>
        <w:sz w:val="18"/>
        <w:szCs w:val="18"/>
      </w:rPr>
      <w:t>年）报告</w:t>
    </w: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32BEF9">
    <w:pPr>
      <w:spacing w:before="16" w:line="218" w:lineRule="auto"/>
      <w:ind w:left="4790"/>
      <w:rPr>
        <w:rFonts w:ascii="宋体" w:hAnsi="宋体" w:eastAsia="宋体" w:cs="宋体"/>
        <w:sz w:val="18"/>
        <w:szCs w:val="18"/>
      </w:rPr>
    </w:pPr>
    <w:r>
      <w:pict>
        <v:shape id="_x0000_s2080" o:spid="_x0000_s2080" style="position:absolute;left:0pt;margin-left:90pt;margin-top:65.5pt;height:0.75pt;width:415.3pt;mso-position-horizontal-relative:page;mso-position-vertical-relative:page;z-index:251693056;mso-width-relative:page;mso-height-relative:page;" fillcolor="#000000" filled="t" stroked="f" coordsize="8305,15" o:allowincell="f" path="m0,0l8305,0,8305,14,0,14,0,0xe">
          <v:fill on="t" focussize="0,0"/>
          <v:stroke on="f"/>
          <v:imagedata o:title=""/>
          <o:lock v:ext="edit"/>
        </v:shape>
      </w:pict>
    </w:r>
    <w:r>
      <w:rPr>
        <w:rFonts w:ascii="宋体" w:hAnsi="宋体" w:eastAsia="宋体" w:cs="宋体"/>
        <w:spacing w:val="-3"/>
        <w:sz w:val="18"/>
        <w:szCs w:val="18"/>
      </w:rPr>
      <w:t>洛隆县河道采砂规划（</w:t>
    </w:r>
    <w:r>
      <w:rPr>
        <w:rFonts w:ascii="Times New Roman" w:hAnsi="Times New Roman" w:eastAsia="Times New Roman" w:cs="Times New Roman"/>
        <w:spacing w:val="-3"/>
        <w:sz w:val="18"/>
        <w:szCs w:val="18"/>
      </w:rPr>
      <w:t xml:space="preserve">2024 </w:t>
    </w:r>
    <w:r>
      <w:rPr>
        <w:rFonts w:ascii="宋体" w:hAnsi="宋体" w:eastAsia="宋体" w:cs="宋体"/>
        <w:spacing w:val="-3"/>
        <w:sz w:val="18"/>
        <w:szCs w:val="18"/>
      </w:rPr>
      <w:t>年</w:t>
    </w:r>
    <w:r>
      <w:rPr>
        <w:rFonts w:ascii="Times New Roman" w:hAnsi="Times New Roman" w:eastAsia="Times New Roman" w:cs="Times New Roman"/>
        <w:spacing w:val="-3"/>
        <w:sz w:val="18"/>
        <w:szCs w:val="18"/>
      </w:rPr>
      <w:t xml:space="preserve">~2028 </w:t>
    </w:r>
    <w:r>
      <w:rPr>
        <w:rFonts w:ascii="宋体" w:hAnsi="宋体" w:eastAsia="宋体" w:cs="宋体"/>
        <w:spacing w:val="-3"/>
        <w:sz w:val="18"/>
        <w:szCs w:val="18"/>
      </w:rPr>
      <w:t>年）报告</w:t>
    </w: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2CCF72">
    <w:pPr>
      <w:spacing w:before="16" w:line="218" w:lineRule="auto"/>
      <w:ind w:left="4790"/>
      <w:rPr>
        <w:rFonts w:ascii="宋体" w:hAnsi="宋体" w:eastAsia="宋体" w:cs="宋体"/>
        <w:sz w:val="18"/>
        <w:szCs w:val="18"/>
      </w:rPr>
    </w:pPr>
    <w:r>
      <w:pict>
        <v:shape id="_x0000_s2069" o:spid="_x0000_s2069" style="position:absolute;left:0pt;margin-left:90pt;margin-top:65.5pt;height:0.75pt;width:415.3pt;mso-position-horizontal-relative:page;mso-position-vertical-relative:page;z-index:251680768;mso-width-relative:page;mso-height-relative:page;" fillcolor="#000000" filled="t" stroked="f" coordsize="8305,15" o:allowincell="f" path="m0,0l8305,0,8305,14,0,14,0,0xe">
          <v:fill on="t" focussize="0,0"/>
          <v:stroke on="f"/>
          <v:imagedata o:title=""/>
          <o:lock v:ext="edit"/>
        </v:shape>
      </w:pict>
    </w:r>
    <w:r>
      <w:rPr>
        <w:rFonts w:ascii="宋体" w:hAnsi="宋体" w:eastAsia="宋体" w:cs="宋体"/>
        <w:spacing w:val="-3"/>
        <w:sz w:val="18"/>
        <w:szCs w:val="18"/>
      </w:rPr>
      <w:t>洛隆县河道采砂规划（</w:t>
    </w:r>
    <w:r>
      <w:rPr>
        <w:rFonts w:ascii="Times New Roman" w:hAnsi="Times New Roman" w:eastAsia="Times New Roman" w:cs="Times New Roman"/>
        <w:spacing w:val="-3"/>
        <w:sz w:val="18"/>
        <w:szCs w:val="18"/>
      </w:rPr>
      <w:t xml:space="preserve">2024 </w:t>
    </w:r>
    <w:r>
      <w:rPr>
        <w:rFonts w:ascii="宋体" w:hAnsi="宋体" w:eastAsia="宋体" w:cs="宋体"/>
        <w:spacing w:val="-3"/>
        <w:sz w:val="18"/>
        <w:szCs w:val="18"/>
      </w:rPr>
      <w:t>年</w:t>
    </w:r>
    <w:r>
      <w:rPr>
        <w:rFonts w:ascii="Times New Roman" w:hAnsi="Times New Roman" w:eastAsia="Times New Roman" w:cs="Times New Roman"/>
        <w:spacing w:val="-3"/>
        <w:sz w:val="18"/>
        <w:szCs w:val="18"/>
      </w:rPr>
      <w:t xml:space="preserve">~2028 </w:t>
    </w:r>
    <w:r>
      <w:rPr>
        <w:rFonts w:ascii="宋体" w:hAnsi="宋体" w:eastAsia="宋体" w:cs="宋体"/>
        <w:spacing w:val="-3"/>
        <w:sz w:val="18"/>
        <w:szCs w:val="18"/>
      </w:rPr>
      <w:t>年）报告</w:t>
    </w: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A63035">
    <w:pPr>
      <w:spacing w:before="16" w:line="218" w:lineRule="auto"/>
      <w:ind w:left="4790"/>
      <w:rPr>
        <w:rFonts w:ascii="宋体" w:hAnsi="宋体" w:eastAsia="宋体" w:cs="宋体"/>
        <w:sz w:val="18"/>
        <w:szCs w:val="18"/>
      </w:rPr>
    </w:pPr>
    <w:r>
      <w:pict>
        <v:shape id="_x0000_s2055" o:spid="_x0000_s2055" style="position:absolute;left:0pt;margin-left:90pt;margin-top:65.5pt;height:0.75pt;width:415.3pt;mso-position-horizontal-relative:page;mso-position-vertical-relative:page;z-index:251666432;mso-width-relative:page;mso-height-relative:page;" fillcolor="#000000" filled="t" stroked="f" coordsize="8305,15" o:allowincell="f" path="m0,0l8305,0,8305,14,0,14,0,0xe">
          <v:fill on="t" focussize="0,0"/>
          <v:stroke on="f"/>
          <v:imagedata o:title=""/>
          <o:lock v:ext="edit"/>
        </v:shape>
      </w:pict>
    </w:r>
    <w:r>
      <w:rPr>
        <w:rFonts w:ascii="宋体" w:hAnsi="宋体" w:eastAsia="宋体" w:cs="宋体"/>
        <w:spacing w:val="-3"/>
        <w:sz w:val="18"/>
        <w:szCs w:val="18"/>
      </w:rPr>
      <w:t>洛隆县河道采砂规划（</w:t>
    </w:r>
    <w:r>
      <w:rPr>
        <w:rFonts w:ascii="Times New Roman" w:hAnsi="Times New Roman" w:eastAsia="Times New Roman" w:cs="Times New Roman"/>
        <w:spacing w:val="-3"/>
        <w:sz w:val="18"/>
        <w:szCs w:val="18"/>
      </w:rPr>
      <w:t xml:space="preserve">2024 </w:t>
    </w:r>
    <w:r>
      <w:rPr>
        <w:rFonts w:ascii="宋体" w:hAnsi="宋体" w:eastAsia="宋体" w:cs="宋体"/>
        <w:spacing w:val="-3"/>
        <w:sz w:val="18"/>
        <w:szCs w:val="18"/>
      </w:rPr>
      <w:t>年</w:t>
    </w:r>
    <w:r>
      <w:rPr>
        <w:rFonts w:ascii="Times New Roman" w:hAnsi="Times New Roman" w:eastAsia="Times New Roman" w:cs="Times New Roman"/>
        <w:spacing w:val="-3"/>
        <w:sz w:val="18"/>
        <w:szCs w:val="18"/>
      </w:rPr>
      <w:t xml:space="preserve">~2028 </w:t>
    </w:r>
    <w:r>
      <w:rPr>
        <w:rFonts w:ascii="宋体" w:hAnsi="宋体" w:eastAsia="宋体" w:cs="宋体"/>
        <w:spacing w:val="-3"/>
        <w:sz w:val="18"/>
        <w:szCs w:val="18"/>
      </w:rPr>
      <w:t>年）报告</w:t>
    </w: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DDBC46">
    <w:pPr>
      <w:spacing w:before="16" w:line="218" w:lineRule="auto"/>
      <w:ind w:left="4889"/>
      <w:rPr>
        <w:rFonts w:ascii="宋体" w:hAnsi="宋体" w:eastAsia="宋体" w:cs="宋体"/>
        <w:sz w:val="18"/>
        <w:szCs w:val="18"/>
      </w:rPr>
    </w:pPr>
    <w:r>
      <w:pict>
        <v:shape id="_x0000_s2081" o:spid="_x0000_s2081" style="position:absolute;left:0pt;margin-left:90pt;margin-top:65.5pt;height:0.75pt;width:415.3pt;mso-position-horizontal-relative:page;mso-position-vertical-relative:page;z-index:251694080;mso-width-relative:page;mso-height-relative:page;" fillcolor="#000000" filled="t" stroked="f" coordsize="8305,15" o:allowincell="f" path="m0,0l8305,0,8305,14,0,14,0,0xe">
          <v:fill on="t" focussize="0,0"/>
          <v:stroke on="f"/>
          <v:imagedata o:title=""/>
          <o:lock v:ext="edit"/>
        </v:shape>
      </w:pict>
    </w:r>
    <w:r>
      <w:rPr>
        <w:rFonts w:ascii="宋体" w:hAnsi="宋体" w:eastAsia="宋体" w:cs="宋体"/>
        <w:spacing w:val="-3"/>
        <w:sz w:val="18"/>
        <w:szCs w:val="18"/>
      </w:rPr>
      <w:t>洛隆县河道采砂规划（</w:t>
    </w:r>
    <w:r>
      <w:rPr>
        <w:rFonts w:ascii="Times New Roman" w:hAnsi="Times New Roman" w:eastAsia="Times New Roman" w:cs="Times New Roman"/>
        <w:spacing w:val="-3"/>
        <w:sz w:val="18"/>
        <w:szCs w:val="18"/>
      </w:rPr>
      <w:t xml:space="preserve">2024 </w:t>
    </w:r>
    <w:r>
      <w:rPr>
        <w:rFonts w:ascii="宋体" w:hAnsi="宋体" w:eastAsia="宋体" w:cs="宋体"/>
        <w:spacing w:val="-3"/>
        <w:sz w:val="18"/>
        <w:szCs w:val="18"/>
      </w:rPr>
      <w:t>年</w:t>
    </w:r>
    <w:r>
      <w:rPr>
        <w:rFonts w:ascii="Times New Roman" w:hAnsi="Times New Roman" w:eastAsia="Times New Roman" w:cs="Times New Roman"/>
        <w:spacing w:val="-3"/>
        <w:sz w:val="18"/>
        <w:szCs w:val="18"/>
      </w:rPr>
      <w:t xml:space="preserve">~2028 </w:t>
    </w:r>
    <w:r>
      <w:rPr>
        <w:rFonts w:ascii="宋体" w:hAnsi="宋体" w:eastAsia="宋体" w:cs="宋体"/>
        <w:spacing w:val="-3"/>
        <w:sz w:val="18"/>
        <w:szCs w:val="18"/>
      </w:rPr>
      <w:t>年）报告</w:t>
    </w: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48ED71">
    <w:pPr>
      <w:spacing w:before="16" w:line="218" w:lineRule="auto"/>
      <w:ind w:right="13"/>
      <w:jc w:val="right"/>
      <w:rPr>
        <w:rFonts w:ascii="宋体" w:hAnsi="宋体" w:eastAsia="宋体" w:cs="宋体"/>
        <w:sz w:val="18"/>
        <w:szCs w:val="18"/>
      </w:rPr>
    </w:pPr>
    <w:r>
      <w:pict>
        <v:shape id="_x0000_s2058" o:spid="_x0000_s2058" style="position:absolute;left:0pt;margin-left:90pt;margin-top:65.5pt;height:0.75pt;width:415.3pt;mso-position-horizontal-relative:page;mso-position-vertical-relative:page;z-index:251669504;mso-width-relative:page;mso-height-relative:page;" fillcolor="#000000" filled="t" stroked="f" coordsize="8305,15" o:allowincell="f" path="m0,0l8305,0,8305,14,0,14,0,0xe">
          <v:fill on="t" focussize="0,0"/>
          <v:stroke on="f"/>
          <v:imagedata o:title=""/>
          <o:lock v:ext="edit"/>
        </v:shape>
      </w:pict>
    </w:r>
    <w:r>
      <w:rPr>
        <w:rFonts w:ascii="宋体" w:hAnsi="宋体" w:eastAsia="宋体" w:cs="宋体"/>
        <w:spacing w:val="-3"/>
        <w:sz w:val="18"/>
        <w:szCs w:val="18"/>
      </w:rPr>
      <w:t>洛隆县河道采砂规划（</w:t>
    </w:r>
    <w:r>
      <w:rPr>
        <w:rFonts w:ascii="Times New Roman" w:hAnsi="Times New Roman" w:eastAsia="Times New Roman" w:cs="Times New Roman"/>
        <w:spacing w:val="-3"/>
        <w:sz w:val="18"/>
        <w:szCs w:val="18"/>
      </w:rPr>
      <w:t xml:space="preserve">2024 </w:t>
    </w:r>
    <w:r>
      <w:rPr>
        <w:rFonts w:ascii="宋体" w:hAnsi="宋体" w:eastAsia="宋体" w:cs="宋体"/>
        <w:spacing w:val="-3"/>
        <w:sz w:val="18"/>
        <w:szCs w:val="18"/>
      </w:rPr>
      <w:t>年</w:t>
    </w:r>
    <w:r>
      <w:rPr>
        <w:rFonts w:ascii="Times New Roman" w:hAnsi="Times New Roman" w:eastAsia="Times New Roman" w:cs="Times New Roman"/>
        <w:spacing w:val="-3"/>
        <w:sz w:val="18"/>
        <w:szCs w:val="18"/>
      </w:rPr>
      <w:t xml:space="preserve">~2028 </w:t>
    </w:r>
    <w:r>
      <w:rPr>
        <w:rFonts w:ascii="宋体" w:hAnsi="宋体" w:eastAsia="宋体" w:cs="宋体"/>
        <w:spacing w:val="-3"/>
        <w:sz w:val="18"/>
        <w:szCs w:val="18"/>
      </w:rPr>
      <w:t>年）报告</w:t>
    </w: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6C3C94">
    <w:pPr>
      <w:spacing w:before="16" w:line="218" w:lineRule="auto"/>
      <w:ind w:left="4790"/>
      <w:rPr>
        <w:rFonts w:ascii="宋体" w:hAnsi="宋体" w:eastAsia="宋体" w:cs="宋体"/>
        <w:sz w:val="18"/>
        <w:szCs w:val="18"/>
      </w:rPr>
    </w:pPr>
    <w:r>
      <w:pict>
        <v:shape id="_x0000_s2062" o:spid="_x0000_s2062" style="position:absolute;left:0pt;margin-left:90pt;margin-top:65.5pt;height:0.75pt;width:415.3pt;mso-position-horizontal-relative:page;mso-position-vertical-relative:page;z-index:251673600;mso-width-relative:page;mso-height-relative:page;" fillcolor="#000000" filled="t" stroked="f" coordsize="8305,15" o:allowincell="f" path="m0,0l8305,0,8305,14,0,14,0,0xe">
          <v:fill on="t" focussize="0,0"/>
          <v:stroke on="f"/>
          <v:imagedata o:title=""/>
          <o:lock v:ext="edit"/>
        </v:shape>
      </w:pict>
    </w:r>
    <w:r>
      <w:rPr>
        <w:rFonts w:ascii="宋体" w:hAnsi="宋体" w:eastAsia="宋体" w:cs="宋体"/>
        <w:spacing w:val="-3"/>
        <w:sz w:val="18"/>
        <w:szCs w:val="18"/>
      </w:rPr>
      <w:t>洛隆县河道采砂规划（</w:t>
    </w:r>
    <w:r>
      <w:rPr>
        <w:rFonts w:ascii="Times New Roman" w:hAnsi="Times New Roman" w:eastAsia="Times New Roman" w:cs="Times New Roman"/>
        <w:spacing w:val="-3"/>
        <w:sz w:val="18"/>
        <w:szCs w:val="18"/>
      </w:rPr>
      <w:t xml:space="preserve">2024 </w:t>
    </w:r>
    <w:r>
      <w:rPr>
        <w:rFonts w:ascii="宋体" w:hAnsi="宋体" w:eastAsia="宋体" w:cs="宋体"/>
        <w:spacing w:val="-3"/>
        <w:sz w:val="18"/>
        <w:szCs w:val="18"/>
      </w:rPr>
      <w:t>年</w:t>
    </w:r>
    <w:r>
      <w:rPr>
        <w:rFonts w:ascii="Times New Roman" w:hAnsi="Times New Roman" w:eastAsia="Times New Roman" w:cs="Times New Roman"/>
        <w:spacing w:val="-3"/>
        <w:sz w:val="18"/>
        <w:szCs w:val="18"/>
      </w:rPr>
      <w:t xml:space="preserve">~2028 </w:t>
    </w:r>
    <w:r>
      <w:rPr>
        <w:rFonts w:ascii="宋体" w:hAnsi="宋体" w:eastAsia="宋体" w:cs="宋体"/>
        <w:spacing w:val="-3"/>
        <w:sz w:val="18"/>
        <w:szCs w:val="18"/>
      </w:rPr>
      <w:t>年）报告</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2F26D2">
    <w:pPr>
      <w:spacing w:before="16" w:line="218" w:lineRule="auto"/>
      <w:ind w:left="7567"/>
      <w:rPr>
        <w:rFonts w:ascii="宋体" w:hAnsi="宋体" w:eastAsia="宋体" w:cs="宋体"/>
        <w:sz w:val="18"/>
        <w:szCs w:val="18"/>
      </w:rPr>
    </w:pPr>
    <w:r>
      <w:pict>
        <v:shape id="_x0000_s2056" o:spid="_x0000_s2056" style="position:absolute;left:0pt;margin-left:72pt;margin-top:65.5pt;height:0.75pt;width:697.95pt;mso-position-horizontal-relative:page;mso-position-vertical-relative:page;z-index:251667456;mso-width-relative:page;mso-height-relative:page;" fillcolor="#000000" filled="t" stroked="f" coordsize="13959,15" o:allowincell="f" path="m0,0l13958,0,13958,14,0,14,0,0xe">
          <v:fill on="t" focussize="0,0"/>
          <v:stroke on="f"/>
          <v:imagedata o:title=""/>
          <o:lock v:ext="edit"/>
        </v:shape>
      </w:pict>
    </w:r>
    <w:r>
      <w:rPr>
        <w:rFonts w:ascii="宋体" w:hAnsi="宋体" w:eastAsia="宋体" w:cs="宋体"/>
        <w:spacing w:val="-1"/>
        <w:sz w:val="18"/>
        <w:szCs w:val="18"/>
      </w:rPr>
      <w:t>洛隆县河道采砂规划（</w:t>
    </w:r>
    <w:r>
      <w:rPr>
        <w:rFonts w:ascii="Times New Roman" w:hAnsi="Times New Roman" w:eastAsia="Times New Roman" w:cs="Times New Roman"/>
        <w:spacing w:val="-1"/>
        <w:sz w:val="18"/>
        <w:szCs w:val="18"/>
      </w:rPr>
      <w:t xml:space="preserve">2024 </w:t>
    </w:r>
    <w:r>
      <w:rPr>
        <w:rFonts w:ascii="宋体" w:hAnsi="宋体" w:eastAsia="宋体" w:cs="宋体"/>
        <w:spacing w:val="-1"/>
        <w:sz w:val="18"/>
        <w:szCs w:val="18"/>
      </w:rPr>
      <w:t>年</w:t>
    </w:r>
    <w:r>
      <w:rPr>
        <w:rFonts w:ascii="Times New Roman" w:hAnsi="Times New Roman" w:eastAsia="Times New Roman" w:cs="Times New Roman"/>
        <w:spacing w:val="-1"/>
        <w:sz w:val="18"/>
        <w:szCs w:val="18"/>
      </w:rPr>
      <w:t xml:space="preserve">~2028 </w:t>
    </w:r>
    <w:r>
      <w:rPr>
        <w:rFonts w:ascii="宋体" w:hAnsi="宋体" w:eastAsia="宋体" w:cs="宋体"/>
        <w:spacing w:val="-1"/>
        <w:sz w:val="18"/>
        <w:szCs w:val="18"/>
      </w:rPr>
      <w:t>年）报告</w:t>
    </w: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A63035">
    <w:pPr>
      <w:spacing w:before="16" w:line="218" w:lineRule="auto"/>
      <w:ind w:left="4790"/>
      <w:rPr>
        <w:rFonts w:ascii="宋体" w:hAnsi="宋体" w:eastAsia="宋体" w:cs="宋体"/>
        <w:sz w:val="18"/>
        <w:szCs w:val="18"/>
      </w:rPr>
    </w:pPr>
    <w:r>
      <w:pict>
        <v:shape id="_x0000_s2055" o:spid="_x0000_s2055" style="position:absolute;left:0pt;margin-left:90pt;margin-top:65.5pt;height:0.75pt;width:415.3pt;mso-position-horizontal-relative:page;mso-position-vertical-relative:page;z-index:251666432;mso-width-relative:page;mso-height-relative:page;" fillcolor="#000000" filled="t" stroked="f" coordsize="8305,15" o:allowincell="f" path="m0,0l8305,0,8305,14,0,14,0,0xe">
          <v:fill on="t" focussize="0,0"/>
          <v:stroke on="f"/>
          <v:imagedata o:title=""/>
          <o:lock v:ext="edit"/>
        </v:shape>
      </w:pict>
    </w:r>
    <w:r>
      <w:rPr>
        <w:rFonts w:ascii="宋体" w:hAnsi="宋体" w:eastAsia="宋体" w:cs="宋体"/>
        <w:spacing w:val="-3"/>
        <w:sz w:val="18"/>
        <w:szCs w:val="18"/>
      </w:rPr>
      <w:t>洛隆县河道采砂规划（</w:t>
    </w:r>
    <w:r>
      <w:rPr>
        <w:rFonts w:ascii="Times New Roman" w:hAnsi="Times New Roman" w:eastAsia="Times New Roman" w:cs="Times New Roman"/>
        <w:spacing w:val="-3"/>
        <w:sz w:val="18"/>
        <w:szCs w:val="18"/>
      </w:rPr>
      <w:t xml:space="preserve">2024 </w:t>
    </w:r>
    <w:r>
      <w:rPr>
        <w:rFonts w:ascii="宋体" w:hAnsi="宋体" w:eastAsia="宋体" w:cs="宋体"/>
        <w:spacing w:val="-3"/>
        <w:sz w:val="18"/>
        <w:szCs w:val="18"/>
      </w:rPr>
      <w:t>年</w:t>
    </w:r>
    <w:r>
      <w:rPr>
        <w:rFonts w:ascii="Times New Roman" w:hAnsi="Times New Roman" w:eastAsia="Times New Roman" w:cs="Times New Roman"/>
        <w:spacing w:val="-3"/>
        <w:sz w:val="18"/>
        <w:szCs w:val="18"/>
      </w:rPr>
      <w:t xml:space="preserve">~2028 </w:t>
    </w:r>
    <w:r>
      <w:rPr>
        <w:rFonts w:ascii="宋体" w:hAnsi="宋体" w:eastAsia="宋体" w:cs="宋体"/>
        <w:spacing w:val="-3"/>
        <w:sz w:val="18"/>
        <w:szCs w:val="18"/>
      </w:rPr>
      <w:t>年）报告</w:t>
    </w: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44CCDE">
    <w:pPr>
      <w:spacing w:before="16" w:line="218" w:lineRule="auto"/>
      <w:ind w:left="4790"/>
      <w:rPr>
        <w:rFonts w:ascii="宋体" w:hAnsi="宋体" w:eastAsia="宋体" w:cs="宋体"/>
        <w:sz w:val="18"/>
        <w:szCs w:val="18"/>
      </w:rPr>
    </w:pPr>
    <w:r>
      <w:pict>
        <v:shape id="_x0000_s2082" o:spid="_x0000_s2082" style="position:absolute;left:0pt;margin-left:90pt;margin-top:65.5pt;height:0.75pt;width:415.3pt;mso-position-horizontal-relative:page;mso-position-vertical-relative:page;z-index:251695104;mso-width-relative:page;mso-height-relative:page;" fillcolor="#000000" filled="t" stroked="f" coordsize="8305,15" o:allowincell="f" path="m0,0l8305,0,8305,14,0,14,0,0xe">
          <v:fill on="t" focussize="0,0"/>
          <v:stroke on="f"/>
          <v:imagedata o:title=""/>
          <o:lock v:ext="edit"/>
        </v:shape>
      </w:pict>
    </w:r>
    <w:r>
      <w:rPr>
        <w:rFonts w:ascii="宋体" w:hAnsi="宋体" w:eastAsia="宋体" w:cs="宋体"/>
        <w:spacing w:val="-3"/>
        <w:sz w:val="18"/>
        <w:szCs w:val="18"/>
      </w:rPr>
      <w:t>洛隆县河道采砂规划（</w:t>
    </w:r>
    <w:r>
      <w:rPr>
        <w:rFonts w:ascii="Times New Roman" w:hAnsi="Times New Roman" w:eastAsia="Times New Roman" w:cs="Times New Roman"/>
        <w:spacing w:val="-3"/>
        <w:sz w:val="18"/>
        <w:szCs w:val="18"/>
      </w:rPr>
      <w:t xml:space="preserve">2024 </w:t>
    </w:r>
    <w:r>
      <w:rPr>
        <w:rFonts w:ascii="宋体" w:hAnsi="宋体" w:eastAsia="宋体" w:cs="宋体"/>
        <w:spacing w:val="-3"/>
        <w:sz w:val="18"/>
        <w:szCs w:val="18"/>
      </w:rPr>
      <w:t>年</w:t>
    </w:r>
    <w:r>
      <w:rPr>
        <w:rFonts w:ascii="Times New Roman" w:hAnsi="Times New Roman" w:eastAsia="Times New Roman" w:cs="Times New Roman"/>
        <w:spacing w:val="-3"/>
        <w:sz w:val="18"/>
        <w:szCs w:val="18"/>
      </w:rPr>
      <w:t xml:space="preserve">~2028 </w:t>
    </w:r>
    <w:r>
      <w:rPr>
        <w:rFonts w:ascii="宋体" w:hAnsi="宋体" w:eastAsia="宋体" w:cs="宋体"/>
        <w:spacing w:val="-3"/>
        <w:sz w:val="18"/>
        <w:szCs w:val="18"/>
      </w:rPr>
      <w:t>年）报告</w:t>
    </w: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A63035">
    <w:pPr>
      <w:spacing w:before="16" w:line="218" w:lineRule="auto"/>
      <w:ind w:left="4790"/>
      <w:rPr>
        <w:rFonts w:ascii="宋体" w:hAnsi="宋体" w:eastAsia="宋体" w:cs="宋体"/>
        <w:sz w:val="18"/>
        <w:szCs w:val="18"/>
      </w:rPr>
    </w:pPr>
    <w:r>
      <w:pict>
        <v:shape id="_x0000_s2055" o:spid="_x0000_s2055" style="position:absolute;left:0pt;margin-left:90pt;margin-top:65.5pt;height:0.75pt;width:415.3pt;mso-position-horizontal-relative:page;mso-position-vertical-relative:page;z-index:251666432;mso-width-relative:page;mso-height-relative:page;" fillcolor="#000000" filled="t" stroked="f" coordsize="8305,15" o:allowincell="f" path="m0,0l8305,0,8305,14,0,14,0,0xe">
          <v:fill on="t" focussize="0,0"/>
          <v:stroke on="f"/>
          <v:imagedata o:title=""/>
          <o:lock v:ext="edit"/>
        </v:shape>
      </w:pict>
    </w:r>
    <w:r>
      <w:rPr>
        <w:rFonts w:ascii="宋体" w:hAnsi="宋体" w:eastAsia="宋体" w:cs="宋体"/>
        <w:spacing w:val="-3"/>
        <w:sz w:val="18"/>
        <w:szCs w:val="18"/>
      </w:rPr>
      <w:t>洛隆县河道采砂规划（</w:t>
    </w:r>
    <w:r>
      <w:rPr>
        <w:rFonts w:ascii="Times New Roman" w:hAnsi="Times New Roman" w:eastAsia="Times New Roman" w:cs="Times New Roman"/>
        <w:spacing w:val="-3"/>
        <w:sz w:val="18"/>
        <w:szCs w:val="18"/>
      </w:rPr>
      <w:t xml:space="preserve">2024 </w:t>
    </w:r>
    <w:r>
      <w:rPr>
        <w:rFonts w:ascii="宋体" w:hAnsi="宋体" w:eastAsia="宋体" w:cs="宋体"/>
        <w:spacing w:val="-3"/>
        <w:sz w:val="18"/>
        <w:szCs w:val="18"/>
      </w:rPr>
      <w:t>年</w:t>
    </w:r>
    <w:r>
      <w:rPr>
        <w:rFonts w:ascii="Times New Roman" w:hAnsi="Times New Roman" w:eastAsia="Times New Roman" w:cs="Times New Roman"/>
        <w:spacing w:val="-3"/>
        <w:sz w:val="18"/>
        <w:szCs w:val="18"/>
      </w:rPr>
      <w:t xml:space="preserve">~2028 </w:t>
    </w:r>
    <w:r>
      <w:rPr>
        <w:rFonts w:ascii="宋体" w:hAnsi="宋体" w:eastAsia="宋体" w:cs="宋体"/>
        <w:spacing w:val="-3"/>
        <w:sz w:val="18"/>
        <w:szCs w:val="18"/>
      </w:rPr>
      <w:t>年）报告</w:t>
    </w: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6C3C94">
    <w:pPr>
      <w:spacing w:before="16" w:line="218" w:lineRule="auto"/>
      <w:ind w:left="4790"/>
      <w:rPr>
        <w:rFonts w:ascii="宋体" w:hAnsi="宋体" w:eastAsia="宋体" w:cs="宋体"/>
        <w:sz w:val="18"/>
        <w:szCs w:val="18"/>
      </w:rPr>
    </w:pPr>
    <w:r>
      <w:pict>
        <v:shape id="_x0000_s2062" o:spid="_x0000_s2062" style="position:absolute;left:0pt;margin-left:90pt;margin-top:65.5pt;height:0.75pt;width:415.3pt;mso-position-horizontal-relative:page;mso-position-vertical-relative:page;z-index:251673600;mso-width-relative:page;mso-height-relative:page;" fillcolor="#000000" filled="t" stroked="f" coordsize="8305,15" o:allowincell="f" path="m0,0l8305,0,8305,14,0,14,0,0xe">
          <v:fill on="t" focussize="0,0"/>
          <v:stroke on="f"/>
          <v:imagedata o:title=""/>
          <o:lock v:ext="edit"/>
        </v:shape>
      </w:pict>
    </w:r>
    <w:r>
      <w:rPr>
        <w:rFonts w:ascii="宋体" w:hAnsi="宋体" w:eastAsia="宋体" w:cs="宋体"/>
        <w:spacing w:val="-3"/>
        <w:sz w:val="18"/>
        <w:szCs w:val="18"/>
      </w:rPr>
      <w:t>洛隆县河道采砂规划（</w:t>
    </w:r>
    <w:r>
      <w:rPr>
        <w:rFonts w:ascii="Times New Roman" w:hAnsi="Times New Roman" w:eastAsia="Times New Roman" w:cs="Times New Roman"/>
        <w:spacing w:val="-3"/>
        <w:sz w:val="18"/>
        <w:szCs w:val="18"/>
      </w:rPr>
      <w:t xml:space="preserve">2024 </w:t>
    </w:r>
    <w:r>
      <w:rPr>
        <w:rFonts w:ascii="宋体" w:hAnsi="宋体" w:eastAsia="宋体" w:cs="宋体"/>
        <w:spacing w:val="-3"/>
        <w:sz w:val="18"/>
        <w:szCs w:val="18"/>
      </w:rPr>
      <w:t>年</w:t>
    </w:r>
    <w:r>
      <w:rPr>
        <w:rFonts w:ascii="Times New Roman" w:hAnsi="Times New Roman" w:eastAsia="Times New Roman" w:cs="Times New Roman"/>
        <w:spacing w:val="-3"/>
        <w:sz w:val="18"/>
        <w:szCs w:val="18"/>
      </w:rPr>
      <w:t xml:space="preserve">~2028 </w:t>
    </w:r>
    <w:r>
      <w:rPr>
        <w:rFonts w:ascii="宋体" w:hAnsi="宋体" w:eastAsia="宋体" w:cs="宋体"/>
        <w:spacing w:val="-3"/>
        <w:sz w:val="18"/>
        <w:szCs w:val="18"/>
      </w:rPr>
      <w:t>年）报告</w:t>
    </w: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A63035">
    <w:pPr>
      <w:spacing w:before="16" w:line="218" w:lineRule="auto"/>
      <w:ind w:left="4790"/>
      <w:rPr>
        <w:rFonts w:ascii="宋体" w:hAnsi="宋体" w:eastAsia="宋体" w:cs="宋体"/>
        <w:sz w:val="18"/>
        <w:szCs w:val="18"/>
      </w:rPr>
    </w:pPr>
    <w:r>
      <w:pict>
        <v:shape id="_x0000_s2055" o:spid="_x0000_s2055" style="position:absolute;left:0pt;margin-left:90pt;margin-top:65.5pt;height:0.75pt;width:415.3pt;mso-position-horizontal-relative:page;mso-position-vertical-relative:page;z-index:251666432;mso-width-relative:page;mso-height-relative:page;" fillcolor="#000000" filled="t" stroked="f" coordsize="8305,15" o:allowincell="f" path="m0,0l8305,0,8305,14,0,14,0,0xe">
          <v:fill on="t" focussize="0,0"/>
          <v:stroke on="f"/>
          <v:imagedata o:title=""/>
          <o:lock v:ext="edit"/>
        </v:shape>
      </w:pict>
    </w:r>
    <w:r>
      <w:rPr>
        <w:rFonts w:ascii="宋体" w:hAnsi="宋体" w:eastAsia="宋体" w:cs="宋体"/>
        <w:spacing w:val="-3"/>
        <w:sz w:val="18"/>
        <w:szCs w:val="18"/>
      </w:rPr>
      <w:t>洛隆县河道采砂规划（</w:t>
    </w:r>
    <w:r>
      <w:rPr>
        <w:rFonts w:ascii="Times New Roman" w:hAnsi="Times New Roman" w:eastAsia="Times New Roman" w:cs="Times New Roman"/>
        <w:spacing w:val="-3"/>
        <w:sz w:val="18"/>
        <w:szCs w:val="18"/>
      </w:rPr>
      <w:t xml:space="preserve">2024 </w:t>
    </w:r>
    <w:r>
      <w:rPr>
        <w:rFonts w:ascii="宋体" w:hAnsi="宋体" w:eastAsia="宋体" w:cs="宋体"/>
        <w:spacing w:val="-3"/>
        <w:sz w:val="18"/>
        <w:szCs w:val="18"/>
      </w:rPr>
      <w:t>年</w:t>
    </w:r>
    <w:r>
      <w:rPr>
        <w:rFonts w:ascii="Times New Roman" w:hAnsi="Times New Roman" w:eastAsia="Times New Roman" w:cs="Times New Roman"/>
        <w:spacing w:val="-3"/>
        <w:sz w:val="18"/>
        <w:szCs w:val="18"/>
      </w:rPr>
      <w:t xml:space="preserve">~2028 </w:t>
    </w:r>
    <w:r>
      <w:rPr>
        <w:rFonts w:ascii="宋体" w:hAnsi="宋体" w:eastAsia="宋体" w:cs="宋体"/>
        <w:spacing w:val="-3"/>
        <w:sz w:val="18"/>
        <w:szCs w:val="18"/>
      </w:rPr>
      <w:t>年）报告</w:t>
    </w: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541278">
    <w:pPr>
      <w:spacing w:before="16" w:line="218" w:lineRule="auto"/>
      <w:ind w:left="4889"/>
      <w:rPr>
        <w:rFonts w:ascii="宋体" w:hAnsi="宋体" w:eastAsia="宋体" w:cs="宋体"/>
        <w:sz w:val="18"/>
        <w:szCs w:val="18"/>
      </w:rPr>
    </w:pPr>
    <w:r>
      <w:pict>
        <v:shape id="_x0000_s2083" o:spid="_x0000_s2083" style="position:absolute;left:0pt;margin-left:90pt;margin-top:65.5pt;height:0.75pt;width:415.3pt;mso-position-horizontal-relative:page;mso-position-vertical-relative:page;z-index:251696128;mso-width-relative:page;mso-height-relative:page;" fillcolor="#000000" filled="t" stroked="f" coordsize="8305,15" o:allowincell="f" path="m0,0l8305,0,8305,14,0,14,0,0xe">
          <v:fill on="t" focussize="0,0"/>
          <v:stroke on="f"/>
          <v:imagedata o:title=""/>
          <o:lock v:ext="edit"/>
        </v:shape>
      </w:pict>
    </w:r>
    <w:r>
      <w:rPr>
        <w:rFonts w:ascii="宋体" w:hAnsi="宋体" w:eastAsia="宋体" w:cs="宋体"/>
        <w:spacing w:val="-3"/>
        <w:sz w:val="18"/>
        <w:szCs w:val="18"/>
      </w:rPr>
      <w:t>洛隆县河道采砂规划（</w:t>
    </w:r>
    <w:r>
      <w:rPr>
        <w:rFonts w:ascii="Times New Roman" w:hAnsi="Times New Roman" w:eastAsia="Times New Roman" w:cs="Times New Roman"/>
        <w:spacing w:val="-3"/>
        <w:sz w:val="18"/>
        <w:szCs w:val="18"/>
      </w:rPr>
      <w:t xml:space="preserve">2024 </w:t>
    </w:r>
    <w:r>
      <w:rPr>
        <w:rFonts w:ascii="宋体" w:hAnsi="宋体" w:eastAsia="宋体" w:cs="宋体"/>
        <w:spacing w:val="-3"/>
        <w:sz w:val="18"/>
        <w:szCs w:val="18"/>
      </w:rPr>
      <w:t>年</w:t>
    </w:r>
    <w:r>
      <w:rPr>
        <w:rFonts w:ascii="Times New Roman" w:hAnsi="Times New Roman" w:eastAsia="Times New Roman" w:cs="Times New Roman"/>
        <w:spacing w:val="-3"/>
        <w:sz w:val="18"/>
        <w:szCs w:val="18"/>
      </w:rPr>
      <w:t xml:space="preserve">~2028 </w:t>
    </w:r>
    <w:r>
      <w:rPr>
        <w:rFonts w:ascii="宋体" w:hAnsi="宋体" w:eastAsia="宋体" w:cs="宋体"/>
        <w:spacing w:val="-3"/>
        <w:sz w:val="18"/>
        <w:szCs w:val="18"/>
      </w:rPr>
      <w:t>年）报告</w:t>
    </w: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3E221B">
    <w:pPr>
      <w:spacing w:before="16" w:line="218" w:lineRule="auto"/>
      <w:ind w:left="4889"/>
      <w:rPr>
        <w:rFonts w:ascii="宋体" w:hAnsi="宋体" w:eastAsia="宋体" w:cs="宋体"/>
        <w:sz w:val="18"/>
        <w:szCs w:val="18"/>
      </w:rPr>
    </w:pPr>
    <w:r>
      <w:pict>
        <v:shape id="_x0000_s2061" o:spid="_x0000_s2061" style="position:absolute;left:0pt;margin-left:90pt;margin-top:65.5pt;height:0.75pt;width:415.3pt;mso-position-horizontal-relative:page;mso-position-vertical-relative:page;z-index:251672576;mso-width-relative:page;mso-height-relative:page;" fillcolor="#000000" filled="t" stroked="f" coordsize="8305,15" o:allowincell="f" path="m0,0l8305,0,8305,14,0,14,0,0xe">
          <v:fill on="t" focussize="0,0"/>
          <v:stroke on="f"/>
          <v:imagedata o:title=""/>
          <o:lock v:ext="edit"/>
        </v:shape>
      </w:pict>
    </w:r>
    <w:r>
      <w:rPr>
        <w:rFonts w:ascii="宋体" w:hAnsi="宋体" w:eastAsia="宋体" w:cs="宋体"/>
        <w:spacing w:val="-3"/>
        <w:sz w:val="18"/>
        <w:szCs w:val="18"/>
      </w:rPr>
      <w:t>洛隆县河道采砂规划（</w:t>
    </w:r>
    <w:r>
      <w:rPr>
        <w:rFonts w:ascii="Times New Roman" w:hAnsi="Times New Roman" w:eastAsia="Times New Roman" w:cs="Times New Roman"/>
        <w:spacing w:val="-3"/>
        <w:sz w:val="18"/>
        <w:szCs w:val="18"/>
      </w:rPr>
      <w:t xml:space="preserve">2024 </w:t>
    </w:r>
    <w:r>
      <w:rPr>
        <w:rFonts w:ascii="宋体" w:hAnsi="宋体" w:eastAsia="宋体" w:cs="宋体"/>
        <w:spacing w:val="-3"/>
        <w:sz w:val="18"/>
        <w:szCs w:val="18"/>
      </w:rPr>
      <w:t>年</w:t>
    </w:r>
    <w:r>
      <w:rPr>
        <w:rFonts w:ascii="Times New Roman" w:hAnsi="Times New Roman" w:eastAsia="Times New Roman" w:cs="Times New Roman"/>
        <w:spacing w:val="-3"/>
        <w:sz w:val="18"/>
        <w:szCs w:val="18"/>
      </w:rPr>
      <w:t xml:space="preserve">~2028 </w:t>
    </w:r>
    <w:r>
      <w:rPr>
        <w:rFonts w:ascii="宋体" w:hAnsi="宋体" w:eastAsia="宋体" w:cs="宋体"/>
        <w:spacing w:val="-3"/>
        <w:sz w:val="18"/>
        <w:szCs w:val="18"/>
      </w:rPr>
      <w:t>年）报告</w:t>
    </w: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25817A">
    <w:pPr>
      <w:spacing w:before="16" w:line="218" w:lineRule="auto"/>
      <w:ind w:left="4889"/>
      <w:rPr>
        <w:rFonts w:ascii="宋体" w:hAnsi="宋体" w:eastAsia="宋体" w:cs="宋体"/>
        <w:sz w:val="18"/>
        <w:szCs w:val="18"/>
      </w:rPr>
    </w:pPr>
    <w:r>
      <w:pict>
        <v:shape id="_x0000_s2084" o:spid="_x0000_s2084" style="position:absolute;left:0pt;margin-left:90pt;margin-top:65.5pt;height:0.75pt;width:415.3pt;mso-position-horizontal-relative:page;mso-position-vertical-relative:page;z-index:251697152;mso-width-relative:page;mso-height-relative:page;" fillcolor="#000000" filled="t" stroked="f" coordsize="8305,15" o:allowincell="f" path="m0,0l8305,0,8305,14,0,14,0,0xe">
          <v:fill on="t" focussize="0,0"/>
          <v:stroke on="f"/>
          <v:imagedata o:title=""/>
          <o:lock v:ext="edit"/>
        </v:shape>
      </w:pict>
    </w:r>
    <w:r>
      <w:rPr>
        <w:rFonts w:ascii="宋体" w:hAnsi="宋体" w:eastAsia="宋体" w:cs="宋体"/>
        <w:spacing w:val="-3"/>
        <w:sz w:val="18"/>
        <w:szCs w:val="18"/>
      </w:rPr>
      <w:t>洛隆县河道采砂规划（</w:t>
    </w:r>
    <w:r>
      <w:rPr>
        <w:rFonts w:ascii="Times New Roman" w:hAnsi="Times New Roman" w:eastAsia="Times New Roman" w:cs="Times New Roman"/>
        <w:spacing w:val="-3"/>
        <w:sz w:val="18"/>
        <w:szCs w:val="18"/>
      </w:rPr>
      <w:t xml:space="preserve">2024 </w:t>
    </w:r>
    <w:r>
      <w:rPr>
        <w:rFonts w:ascii="宋体" w:hAnsi="宋体" w:eastAsia="宋体" w:cs="宋体"/>
        <w:spacing w:val="-3"/>
        <w:sz w:val="18"/>
        <w:szCs w:val="18"/>
      </w:rPr>
      <w:t>年</w:t>
    </w:r>
    <w:r>
      <w:rPr>
        <w:rFonts w:ascii="Times New Roman" w:hAnsi="Times New Roman" w:eastAsia="Times New Roman" w:cs="Times New Roman"/>
        <w:spacing w:val="-3"/>
        <w:sz w:val="18"/>
        <w:szCs w:val="18"/>
      </w:rPr>
      <w:t xml:space="preserve">~2028 </w:t>
    </w:r>
    <w:r>
      <w:rPr>
        <w:rFonts w:ascii="宋体" w:hAnsi="宋体" w:eastAsia="宋体" w:cs="宋体"/>
        <w:spacing w:val="-3"/>
        <w:sz w:val="18"/>
        <w:szCs w:val="18"/>
      </w:rPr>
      <w:t>年）报告</w:t>
    </w: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48ED71">
    <w:pPr>
      <w:spacing w:before="16" w:line="218" w:lineRule="auto"/>
      <w:ind w:right="13"/>
      <w:jc w:val="right"/>
      <w:rPr>
        <w:rFonts w:ascii="宋体" w:hAnsi="宋体" w:eastAsia="宋体" w:cs="宋体"/>
        <w:sz w:val="18"/>
        <w:szCs w:val="18"/>
      </w:rPr>
    </w:pPr>
    <w:r>
      <w:pict>
        <v:shape id="_x0000_s2058" o:spid="_x0000_s2058" style="position:absolute;left:0pt;margin-left:90pt;margin-top:65.5pt;height:0.75pt;width:415.3pt;mso-position-horizontal-relative:page;mso-position-vertical-relative:page;z-index:251669504;mso-width-relative:page;mso-height-relative:page;" fillcolor="#000000" filled="t" stroked="f" coordsize="8305,15" o:allowincell="f" path="m0,0l8305,0,8305,14,0,14,0,0xe">
          <v:fill on="t" focussize="0,0"/>
          <v:stroke on="f"/>
          <v:imagedata o:title=""/>
          <o:lock v:ext="edit"/>
        </v:shape>
      </w:pict>
    </w:r>
    <w:r>
      <w:rPr>
        <w:rFonts w:ascii="宋体" w:hAnsi="宋体" w:eastAsia="宋体" w:cs="宋体"/>
        <w:spacing w:val="-3"/>
        <w:sz w:val="18"/>
        <w:szCs w:val="18"/>
      </w:rPr>
      <w:t>洛隆县河道采砂规划（</w:t>
    </w:r>
    <w:r>
      <w:rPr>
        <w:rFonts w:ascii="Times New Roman" w:hAnsi="Times New Roman" w:eastAsia="Times New Roman" w:cs="Times New Roman"/>
        <w:spacing w:val="-3"/>
        <w:sz w:val="18"/>
        <w:szCs w:val="18"/>
      </w:rPr>
      <w:t xml:space="preserve">2024 </w:t>
    </w:r>
    <w:r>
      <w:rPr>
        <w:rFonts w:ascii="宋体" w:hAnsi="宋体" w:eastAsia="宋体" w:cs="宋体"/>
        <w:spacing w:val="-3"/>
        <w:sz w:val="18"/>
        <w:szCs w:val="18"/>
      </w:rPr>
      <w:t>年</w:t>
    </w:r>
    <w:r>
      <w:rPr>
        <w:rFonts w:ascii="Times New Roman" w:hAnsi="Times New Roman" w:eastAsia="Times New Roman" w:cs="Times New Roman"/>
        <w:spacing w:val="-3"/>
        <w:sz w:val="18"/>
        <w:szCs w:val="18"/>
      </w:rPr>
      <w:t xml:space="preserve">~2028 </w:t>
    </w:r>
    <w:r>
      <w:rPr>
        <w:rFonts w:ascii="宋体" w:hAnsi="宋体" w:eastAsia="宋体" w:cs="宋体"/>
        <w:spacing w:val="-3"/>
        <w:sz w:val="18"/>
        <w:szCs w:val="18"/>
      </w:rPr>
      <w:t>年）报告</w:t>
    </w: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A3CA1A">
    <w:pPr>
      <w:spacing w:before="16" w:line="218" w:lineRule="auto"/>
      <w:ind w:left="4790"/>
      <w:rPr>
        <w:rFonts w:ascii="宋体" w:hAnsi="宋体" w:eastAsia="宋体" w:cs="宋体"/>
        <w:sz w:val="18"/>
        <w:szCs w:val="18"/>
      </w:rPr>
    </w:pPr>
    <w:r>
      <w:pict>
        <v:shape id="_x0000_s2085" o:spid="_x0000_s2085" style="position:absolute;left:0pt;margin-left:90pt;margin-top:65.5pt;height:0.75pt;width:415.3pt;mso-position-horizontal-relative:page;mso-position-vertical-relative:page;z-index:251698176;mso-width-relative:page;mso-height-relative:page;" fillcolor="#000000" filled="t" stroked="f" coordsize="8305,15" o:allowincell="f" path="m0,0l8305,0,8305,14,0,14,0,0xe">
          <v:fill on="t" focussize="0,0"/>
          <v:stroke on="f"/>
          <v:imagedata o:title=""/>
          <o:lock v:ext="edit"/>
        </v:shape>
      </w:pict>
    </w:r>
    <w:r>
      <w:rPr>
        <w:rFonts w:ascii="宋体" w:hAnsi="宋体" w:eastAsia="宋体" w:cs="宋体"/>
        <w:spacing w:val="-3"/>
        <w:sz w:val="18"/>
        <w:szCs w:val="18"/>
      </w:rPr>
      <w:t>洛隆县河道采砂规划（</w:t>
    </w:r>
    <w:r>
      <w:rPr>
        <w:rFonts w:ascii="Times New Roman" w:hAnsi="Times New Roman" w:eastAsia="Times New Roman" w:cs="Times New Roman"/>
        <w:spacing w:val="-3"/>
        <w:sz w:val="18"/>
        <w:szCs w:val="18"/>
      </w:rPr>
      <w:t xml:space="preserve">2024 </w:t>
    </w:r>
    <w:r>
      <w:rPr>
        <w:rFonts w:ascii="宋体" w:hAnsi="宋体" w:eastAsia="宋体" w:cs="宋体"/>
        <w:spacing w:val="-3"/>
        <w:sz w:val="18"/>
        <w:szCs w:val="18"/>
      </w:rPr>
      <w:t>年</w:t>
    </w:r>
    <w:r>
      <w:rPr>
        <w:rFonts w:ascii="Times New Roman" w:hAnsi="Times New Roman" w:eastAsia="Times New Roman" w:cs="Times New Roman"/>
        <w:spacing w:val="-3"/>
        <w:sz w:val="18"/>
        <w:szCs w:val="18"/>
      </w:rPr>
      <w:t xml:space="preserve">~2028 </w:t>
    </w:r>
    <w:r>
      <w:rPr>
        <w:rFonts w:ascii="宋体" w:hAnsi="宋体" w:eastAsia="宋体" w:cs="宋体"/>
        <w:spacing w:val="-3"/>
        <w:sz w:val="18"/>
        <w:szCs w:val="18"/>
      </w:rPr>
      <w:t>年）报告</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9"/>
  <w:displayBackgroundShape w:val="1"/>
  <w:documentProtection w:enforcement="0"/>
  <w:characterSpacingControl w:val="doNotCompress"/>
  <w:hdrShapeDefaults>
    <o:shapelayout v:ext="edit">
      <o:idmap v:ext="edit" data="2"/>
    </o:shapelayout>
  </w:hdrShapeDefault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48E26549"/>
    <w:rsid w:val="5EFD657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Body Text"/>
    <w:basedOn w:val="1"/>
    <w:semiHidden/>
    <w:qFormat/>
    <w:uiPriority w:val="0"/>
    <w:rPr>
      <w:rFonts w:ascii="仿宋" w:hAnsi="仿宋" w:eastAsia="仿宋" w:cs="仿宋"/>
      <w:sz w:val="31"/>
      <w:szCs w:val="31"/>
      <w:lang w:val="en-US" w:eastAsia="en-US" w:bidi="ar-SA"/>
    </w:rPr>
  </w:style>
  <w:style w:type="table" w:customStyle="1" w:styleId="5">
    <w:name w:val="Table Normal"/>
    <w:semiHidden/>
    <w:unhideWhenUsed/>
    <w:qFormat/>
    <w:uiPriority w:val="0"/>
    <w:tblPr>
      <w:tblCellMar>
        <w:top w:w="0" w:type="dxa"/>
        <w:left w:w="0" w:type="dxa"/>
        <w:bottom w:w="0" w:type="dxa"/>
        <w:right w:w="0" w:type="dxa"/>
      </w:tblCellMar>
    </w:tblPr>
  </w:style>
  <w:style w:type="paragraph" w:customStyle="1" w:styleId="6">
    <w:name w:val="Table Text"/>
    <w:basedOn w:val="1"/>
    <w:semiHidden/>
    <w:qFormat/>
    <w:uiPriority w:val="0"/>
    <w:rPr>
      <w:rFonts w:ascii="宋体" w:hAnsi="宋体" w:eastAsia="宋体" w:cs="宋体"/>
      <w:sz w:val="18"/>
      <w:szCs w:val="18"/>
      <w:lang w:val="en-US" w:eastAsia="en-US" w:bidi="ar-SA"/>
    </w:rPr>
  </w:style>
</w:styles>
</file>

<file path=word/_rels/document.xml.rels><?xml version="1.0" encoding="UTF-8" standalone="yes"?>
<Relationships xmlns="http://schemas.openxmlformats.org/package/2006/relationships"><Relationship Id="rId99" Type="http://schemas.openxmlformats.org/officeDocument/2006/relationships/footer" Target="footer55.xml"/><Relationship Id="rId98" Type="http://schemas.openxmlformats.org/officeDocument/2006/relationships/header" Target="header40.xml"/><Relationship Id="rId97" Type="http://schemas.openxmlformats.org/officeDocument/2006/relationships/footer" Target="footer54.xml"/><Relationship Id="rId96" Type="http://schemas.openxmlformats.org/officeDocument/2006/relationships/footer" Target="footer53.xml"/><Relationship Id="rId95" Type="http://schemas.openxmlformats.org/officeDocument/2006/relationships/header" Target="header39.xml"/><Relationship Id="rId94" Type="http://schemas.openxmlformats.org/officeDocument/2006/relationships/footer" Target="footer52.xml"/><Relationship Id="rId93" Type="http://schemas.openxmlformats.org/officeDocument/2006/relationships/header" Target="header38.xml"/><Relationship Id="rId92" Type="http://schemas.openxmlformats.org/officeDocument/2006/relationships/footer" Target="footer51.xml"/><Relationship Id="rId91" Type="http://schemas.openxmlformats.org/officeDocument/2006/relationships/footer" Target="footer50.xml"/><Relationship Id="rId90" Type="http://schemas.openxmlformats.org/officeDocument/2006/relationships/header" Target="header37.xml"/><Relationship Id="rId9" Type="http://schemas.openxmlformats.org/officeDocument/2006/relationships/footer" Target="footer5.xml"/><Relationship Id="rId89" Type="http://schemas.openxmlformats.org/officeDocument/2006/relationships/footer" Target="footer49.xml"/><Relationship Id="rId88" Type="http://schemas.openxmlformats.org/officeDocument/2006/relationships/header" Target="header36.xml"/><Relationship Id="rId87" Type="http://schemas.openxmlformats.org/officeDocument/2006/relationships/footer" Target="footer48.xml"/><Relationship Id="rId86" Type="http://schemas.openxmlformats.org/officeDocument/2006/relationships/header" Target="header35.xml"/><Relationship Id="rId85" Type="http://schemas.openxmlformats.org/officeDocument/2006/relationships/footer" Target="footer47.xml"/><Relationship Id="rId84" Type="http://schemas.openxmlformats.org/officeDocument/2006/relationships/header" Target="header34.xml"/><Relationship Id="rId83" Type="http://schemas.openxmlformats.org/officeDocument/2006/relationships/footer" Target="footer46.xml"/><Relationship Id="rId82" Type="http://schemas.openxmlformats.org/officeDocument/2006/relationships/footer" Target="footer45.xml"/><Relationship Id="rId81" Type="http://schemas.openxmlformats.org/officeDocument/2006/relationships/header" Target="header33.xml"/><Relationship Id="rId80" Type="http://schemas.openxmlformats.org/officeDocument/2006/relationships/footer" Target="footer44.xml"/><Relationship Id="rId8" Type="http://schemas.openxmlformats.org/officeDocument/2006/relationships/footer" Target="footer4.xml"/><Relationship Id="rId79" Type="http://schemas.openxmlformats.org/officeDocument/2006/relationships/header" Target="header32.xml"/><Relationship Id="rId78" Type="http://schemas.openxmlformats.org/officeDocument/2006/relationships/footer" Target="footer43.xml"/><Relationship Id="rId77" Type="http://schemas.openxmlformats.org/officeDocument/2006/relationships/header" Target="header31.xml"/><Relationship Id="rId76" Type="http://schemas.openxmlformats.org/officeDocument/2006/relationships/footer" Target="footer42.xml"/><Relationship Id="rId75" Type="http://schemas.openxmlformats.org/officeDocument/2006/relationships/header" Target="header30.xml"/><Relationship Id="rId74" Type="http://schemas.openxmlformats.org/officeDocument/2006/relationships/footer" Target="footer41.xml"/><Relationship Id="rId73" Type="http://schemas.openxmlformats.org/officeDocument/2006/relationships/header" Target="header29.xml"/><Relationship Id="rId72" Type="http://schemas.openxmlformats.org/officeDocument/2006/relationships/footer" Target="footer40.xml"/><Relationship Id="rId71" Type="http://schemas.openxmlformats.org/officeDocument/2006/relationships/footer" Target="footer39.xml"/><Relationship Id="rId70" Type="http://schemas.openxmlformats.org/officeDocument/2006/relationships/header" Target="header28.xml"/><Relationship Id="rId7" Type="http://schemas.openxmlformats.org/officeDocument/2006/relationships/footer" Target="footer3.xml"/><Relationship Id="rId69" Type="http://schemas.openxmlformats.org/officeDocument/2006/relationships/footer" Target="footer38.xml"/><Relationship Id="rId68" Type="http://schemas.openxmlformats.org/officeDocument/2006/relationships/header" Target="header27.xml"/><Relationship Id="rId67" Type="http://schemas.openxmlformats.org/officeDocument/2006/relationships/footer" Target="footer37.xml"/><Relationship Id="rId66" Type="http://schemas.openxmlformats.org/officeDocument/2006/relationships/header" Target="header26.xml"/><Relationship Id="rId65" Type="http://schemas.openxmlformats.org/officeDocument/2006/relationships/footer" Target="footer36.xml"/><Relationship Id="rId64" Type="http://schemas.openxmlformats.org/officeDocument/2006/relationships/header" Target="header25.xml"/><Relationship Id="rId63" Type="http://schemas.openxmlformats.org/officeDocument/2006/relationships/footer" Target="footer35.xml"/><Relationship Id="rId62" Type="http://schemas.openxmlformats.org/officeDocument/2006/relationships/footer" Target="footer34.xml"/><Relationship Id="rId61" Type="http://schemas.openxmlformats.org/officeDocument/2006/relationships/header" Target="header24.xml"/><Relationship Id="rId60" Type="http://schemas.openxmlformats.org/officeDocument/2006/relationships/footer" Target="footer33.xml"/><Relationship Id="rId6" Type="http://schemas.openxmlformats.org/officeDocument/2006/relationships/footer" Target="footer2.xml"/><Relationship Id="rId59" Type="http://schemas.openxmlformats.org/officeDocument/2006/relationships/header" Target="header23.xml"/><Relationship Id="rId58" Type="http://schemas.openxmlformats.org/officeDocument/2006/relationships/footer" Target="footer32.xml"/><Relationship Id="rId57" Type="http://schemas.openxmlformats.org/officeDocument/2006/relationships/header" Target="header22.xml"/><Relationship Id="rId56" Type="http://schemas.openxmlformats.org/officeDocument/2006/relationships/footer" Target="footer31.xml"/><Relationship Id="rId55" Type="http://schemas.openxmlformats.org/officeDocument/2006/relationships/header" Target="header21.xml"/><Relationship Id="rId54" Type="http://schemas.openxmlformats.org/officeDocument/2006/relationships/footer" Target="footer30.xml"/><Relationship Id="rId53" Type="http://schemas.openxmlformats.org/officeDocument/2006/relationships/header" Target="header20.xml"/><Relationship Id="rId52" Type="http://schemas.openxmlformats.org/officeDocument/2006/relationships/footer" Target="footer29.xml"/><Relationship Id="rId51" Type="http://schemas.openxmlformats.org/officeDocument/2006/relationships/header" Target="header19.xml"/><Relationship Id="rId50" Type="http://schemas.openxmlformats.org/officeDocument/2006/relationships/footer" Target="footer28.xml"/><Relationship Id="rId5" Type="http://schemas.openxmlformats.org/officeDocument/2006/relationships/footer" Target="footer1.xml"/><Relationship Id="rId49" Type="http://schemas.openxmlformats.org/officeDocument/2006/relationships/header" Target="header18.xml"/><Relationship Id="rId48" Type="http://schemas.openxmlformats.org/officeDocument/2006/relationships/footer" Target="footer27.xml"/><Relationship Id="rId47" Type="http://schemas.openxmlformats.org/officeDocument/2006/relationships/header" Target="header17.xml"/><Relationship Id="rId46" Type="http://schemas.openxmlformats.org/officeDocument/2006/relationships/footer" Target="footer26.xml"/><Relationship Id="rId45" Type="http://schemas.openxmlformats.org/officeDocument/2006/relationships/header" Target="header16.xml"/><Relationship Id="rId44" Type="http://schemas.openxmlformats.org/officeDocument/2006/relationships/footer" Target="footer25.xml"/><Relationship Id="rId43" Type="http://schemas.openxmlformats.org/officeDocument/2006/relationships/footer" Target="footer24.xml"/><Relationship Id="rId42" Type="http://schemas.openxmlformats.org/officeDocument/2006/relationships/header" Target="header15.xml"/><Relationship Id="rId41" Type="http://schemas.openxmlformats.org/officeDocument/2006/relationships/footer" Target="footer23.xml"/><Relationship Id="rId40" Type="http://schemas.openxmlformats.org/officeDocument/2006/relationships/header" Target="header14.xml"/><Relationship Id="rId4" Type="http://schemas.openxmlformats.org/officeDocument/2006/relationships/endnotes" Target="endnotes.xml"/><Relationship Id="rId39" Type="http://schemas.openxmlformats.org/officeDocument/2006/relationships/footer" Target="footer22.xml"/><Relationship Id="rId38" Type="http://schemas.openxmlformats.org/officeDocument/2006/relationships/header" Target="header13.xml"/><Relationship Id="rId373" Type="http://schemas.openxmlformats.org/officeDocument/2006/relationships/fontTable" Target="fontTable.xml"/><Relationship Id="rId372" Type="http://schemas.openxmlformats.org/officeDocument/2006/relationships/customXml" Target="../customXml/item1.xml"/><Relationship Id="rId371" Type="http://schemas.openxmlformats.org/officeDocument/2006/relationships/image" Target="media/image56.jpeg"/><Relationship Id="rId370" Type="http://schemas.openxmlformats.org/officeDocument/2006/relationships/image" Target="media/image55.jpeg"/><Relationship Id="rId37" Type="http://schemas.openxmlformats.org/officeDocument/2006/relationships/footer" Target="footer21.xml"/><Relationship Id="rId369" Type="http://schemas.openxmlformats.org/officeDocument/2006/relationships/image" Target="media/image54.jpeg"/><Relationship Id="rId368" Type="http://schemas.openxmlformats.org/officeDocument/2006/relationships/image" Target="media/image53.jpeg"/><Relationship Id="rId367" Type="http://schemas.openxmlformats.org/officeDocument/2006/relationships/image" Target="media/image52.jpeg"/><Relationship Id="rId366" Type="http://schemas.openxmlformats.org/officeDocument/2006/relationships/image" Target="media/image51.jpeg"/><Relationship Id="rId365" Type="http://schemas.openxmlformats.org/officeDocument/2006/relationships/image" Target="media/image50.jpeg"/><Relationship Id="rId364" Type="http://schemas.openxmlformats.org/officeDocument/2006/relationships/image" Target="media/image49.jpeg"/><Relationship Id="rId363" Type="http://schemas.openxmlformats.org/officeDocument/2006/relationships/image" Target="media/image48.jpeg"/><Relationship Id="rId362" Type="http://schemas.openxmlformats.org/officeDocument/2006/relationships/image" Target="media/image47.jpeg"/><Relationship Id="rId361" Type="http://schemas.openxmlformats.org/officeDocument/2006/relationships/image" Target="media/image46.jpeg"/><Relationship Id="rId360" Type="http://schemas.openxmlformats.org/officeDocument/2006/relationships/image" Target="media/image45.jpeg"/><Relationship Id="rId36" Type="http://schemas.openxmlformats.org/officeDocument/2006/relationships/footer" Target="footer20.xml"/><Relationship Id="rId359" Type="http://schemas.openxmlformats.org/officeDocument/2006/relationships/image" Target="media/image44.jpeg"/><Relationship Id="rId358" Type="http://schemas.openxmlformats.org/officeDocument/2006/relationships/image" Target="media/image43.jpeg"/><Relationship Id="rId357" Type="http://schemas.openxmlformats.org/officeDocument/2006/relationships/image" Target="media/image42.jpeg"/><Relationship Id="rId356" Type="http://schemas.openxmlformats.org/officeDocument/2006/relationships/image" Target="media/image41.jpeg"/><Relationship Id="rId355" Type="http://schemas.openxmlformats.org/officeDocument/2006/relationships/image" Target="media/image40.jpeg"/><Relationship Id="rId354" Type="http://schemas.openxmlformats.org/officeDocument/2006/relationships/image" Target="media/image39.jpeg"/><Relationship Id="rId353" Type="http://schemas.openxmlformats.org/officeDocument/2006/relationships/image" Target="media/image38.jpeg"/><Relationship Id="rId352" Type="http://schemas.openxmlformats.org/officeDocument/2006/relationships/image" Target="media/image37.jpeg"/><Relationship Id="rId351" Type="http://schemas.openxmlformats.org/officeDocument/2006/relationships/image" Target="media/image36.jpeg"/><Relationship Id="rId350" Type="http://schemas.openxmlformats.org/officeDocument/2006/relationships/image" Target="media/image35.jpeg"/><Relationship Id="rId35" Type="http://schemas.openxmlformats.org/officeDocument/2006/relationships/header" Target="header12.xml"/><Relationship Id="rId349" Type="http://schemas.openxmlformats.org/officeDocument/2006/relationships/image" Target="media/image34.jpeg"/><Relationship Id="rId348" Type="http://schemas.openxmlformats.org/officeDocument/2006/relationships/image" Target="media/image33.jpeg"/><Relationship Id="rId347" Type="http://schemas.openxmlformats.org/officeDocument/2006/relationships/image" Target="media/image32.jpeg"/><Relationship Id="rId346" Type="http://schemas.openxmlformats.org/officeDocument/2006/relationships/image" Target="media/image31.jpeg"/><Relationship Id="rId345" Type="http://schemas.openxmlformats.org/officeDocument/2006/relationships/image" Target="media/image30.jpeg"/><Relationship Id="rId344" Type="http://schemas.openxmlformats.org/officeDocument/2006/relationships/image" Target="media/image29.jpeg"/><Relationship Id="rId343" Type="http://schemas.openxmlformats.org/officeDocument/2006/relationships/image" Target="media/image28.jpeg"/><Relationship Id="rId342" Type="http://schemas.openxmlformats.org/officeDocument/2006/relationships/image" Target="media/image27.jpeg"/><Relationship Id="rId341" Type="http://schemas.openxmlformats.org/officeDocument/2006/relationships/image" Target="media/image26.jpeg"/><Relationship Id="rId340" Type="http://schemas.openxmlformats.org/officeDocument/2006/relationships/image" Target="media/image25.jpeg"/><Relationship Id="rId34" Type="http://schemas.openxmlformats.org/officeDocument/2006/relationships/footer" Target="footer19.xml"/><Relationship Id="rId339" Type="http://schemas.openxmlformats.org/officeDocument/2006/relationships/image" Target="media/image24.jpeg"/><Relationship Id="rId338" Type="http://schemas.openxmlformats.org/officeDocument/2006/relationships/image" Target="media/image23.jpeg"/><Relationship Id="rId337" Type="http://schemas.openxmlformats.org/officeDocument/2006/relationships/image" Target="media/image22.jpeg"/><Relationship Id="rId336" Type="http://schemas.openxmlformats.org/officeDocument/2006/relationships/image" Target="media/image21.jpeg"/><Relationship Id="rId335" Type="http://schemas.openxmlformats.org/officeDocument/2006/relationships/image" Target="media/image20.jpeg"/><Relationship Id="rId334" Type="http://schemas.openxmlformats.org/officeDocument/2006/relationships/image" Target="media/image19.jpeg"/><Relationship Id="rId333" Type="http://schemas.openxmlformats.org/officeDocument/2006/relationships/image" Target="media/image18.jpeg"/><Relationship Id="rId332" Type="http://schemas.openxmlformats.org/officeDocument/2006/relationships/image" Target="media/image17.jpeg"/><Relationship Id="rId331" Type="http://schemas.openxmlformats.org/officeDocument/2006/relationships/image" Target="media/image16.jpeg"/><Relationship Id="rId330" Type="http://schemas.openxmlformats.org/officeDocument/2006/relationships/image" Target="media/image15.jpeg"/><Relationship Id="rId33" Type="http://schemas.openxmlformats.org/officeDocument/2006/relationships/header" Target="header11.xml"/><Relationship Id="rId329" Type="http://schemas.openxmlformats.org/officeDocument/2006/relationships/image" Target="media/image14.jpeg"/><Relationship Id="rId328" Type="http://schemas.openxmlformats.org/officeDocument/2006/relationships/image" Target="media/image13.jpeg"/><Relationship Id="rId327" Type="http://schemas.openxmlformats.org/officeDocument/2006/relationships/image" Target="media/image12.jpeg"/><Relationship Id="rId326" Type="http://schemas.openxmlformats.org/officeDocument/2006/relationships/image" Target="media/image11.png"/><Relationship Id="rId325" Type="http://schemas.openxmlformats.org/officeDocument/2006/relationships/image" Target="media/image10.jpeg"/><Relationship Id="rId324" Type="http://schemas.openxmlformats.org/officeDocument/2006/relationships/image" Target="media/image9.jpeg"/><Relationship Id="rId323" Type="http://schemas.openxmlformats.org/officeDocument/2006/relationships/image" Target="media/image8.png"/><Relationship Id="rId322" Type="http://schemas.openxmlformats.org/officeDocument/2006/relationships/image" Target="media/image7.png"/><Relationship Id="rId321" Type="http://schemas.openxmlformats.org/officeDocument/2006/relationships/image" Target="media/image6.png"/><Relationship Id="rId320" Type="http://schemas.openxmlformats.org/officeDocument/2006/relationships/image" Target="media/image5.jpeg"/><Relationship Id="rId32" Type="http://schemas.openxmlformats.org/officeDocument/2006/relationships/footer" Target="footer18.xml"/><Relationship Id="rId319" Type="http://schemas.openxmlformats.org/officeDocument/2006/relationships/image" Target="media/image4.jpeg"/><Relationship Id="rId318" Type="http://schemas.openxmlformats.org/officeDocument/2006/relationships/image" Target="media/image3.png"/><Relationship Id="rId317" Type="http://schemas.openxmlformats.org/officeDocument/2006/relationships/image" Target="media/image2.jpeg"/><Relationship Id="rId316" Type="http://schemas.openxmlformats.org/officeDocument/2006/relationships/image" Target="media/image1.jpeg"/><Relationship Id="rId315" Type="http://schemas.openxmlformats.org/officeDocument/2006/relationships/theme" Target="theme/theme1.xml"/><Relationship Id="rId314" Type="http://schemas.openxmlformats.org/officeDocument/2006/relationships/footer" Target="footer200.xml"/><Relationship Id="rId313" Type="http://schemas.openxmlformats.org/officeDocument/2006/relationships/footer" Target="footer199.xml"/><Relationship Id="rId312" Type="http://schemas.openxmlformats.org/officeDocument/2006/relationships/header" Target="header110.xml"/><Relationship Id="rId311" Type="http://schemas.openxmlformats.org/officeDocument/2006/relationships/footer" Target="footer198.xml"/><Relationship Id="rId310" Type="http://schemas.openxmlformats.org/officeDocument/2006/relationships/header" Target="header109.xml"/><Relationship Id="rId31" Type="http://schemas.openxmlformats.org/officeDocument/2006/relationships/header" Target="header10.xml"/><Relationship Id="rId309" Type="http://schemas.openxmlformats.org/officeDocument/2006/relationships/footer" Target="footer197.xml"/><Relationship Id="rId308" Type="http://schemas.openxmlformats.org/officeDocument/2006/relationships/header" Target="header108.xml"/><Relationship Id="rId307" Type="http://schemas.openxmlformats.org/officeDocument/2006/relationships/footer" Target="footer196.xml"/><Relationship Id="rId306" Type="http://schemas.openxmlformats.org/officeDocument/2006/relationships/footer" Target="footer195.xml"/><Relationship Id="rId305" Type="http://schemas.openxmlformats.org/officeDocument/2006/relationships/header" Target="header107.xml"/><Relationship Id="rId304" Type="http://schemas.openxmlformats.org/officeDocument/2006/relationships/footer" Target="footer194.xml"/><Relationship Id="rId303" Type="http://schemas.openxmlformats.org/officeDocument/2006/relationships/footer" Target="footer193.xml"/><Relationship Id="rId302" Type="http://schemas.openxmlformats.org/officeDocument/2006/relationships/footer" Target="footer192.xml"/><Relationship Id="rId301" Type="http://schemas.openxmlformats.org/officeDocument/2006/relationships/footer" Target="footer191.xml"/><Relationship Id="rId300" Type="http://schemas.openxmlformats.org/officeDocument/2006/relationships/footer" Target="footer190.xml"/><Relationship Id="rId30" Type="http://schemas.openxmlformats.org/officeDocument/2006/relationships/footer" Target="footer17.xml"/><Relationship Id="rId3" Type="http://schemas.openxmlformats.org/officeDocument/2006/relationships/footnotes" Target="footnotes.xml"/><Relationship Id="rId299" Type="http://schemas.openxmlformats.org/officeDocument/2006/relationships/header" Target="header106.xml"/><Relationship Id="rId298" Type="http://schemas.openxmlformats.org/officeDocument/2006/relationships/footer" Target="footer189.xml"/><Relationship Id="rId297" Type="http://schemas.openxmlformats.org/officeDocument/2006/relationships/header" Target="header105.xml"/><Relationship Id="rId296" Type="http://schemas.openxmlformats.org/officeDocument/2006/relationships/footer" Target="footer188.xml"/><Relationship Id="rId295" Type="http://schemas.openxmlformats.org/officeDocument/2006/relationships/header" Target="header104.xml"/><Relationship Id="rId294" Type="http://schemas.openxmlformats.org/officeDocument/2006/relationships/footer" Target="footer187.xml"/><Relationship Id="rId293" Type="http://schemas.openxmlformats.org/officeDocument/2006/relationships/header" Target="header103.xml"/><Relationship Id="rId292" Type="http://schemas.openxmlformats.org/officeDocument/2006/relationships/footer" Target="footer186.xml"/><Relationship Id="rId291" Type="http://schemas.openxmlformats.org/officeDocument/2006/relationships/header" Target="header102.xml"/><Relationship Id="rId290" Type="http://schemas.openxmlformats.org/officeDocument/2006/relationships/footer" Target="footer185.xml"/><Relationship Id="rId29" Type="http://schemas.openxmlformats.org/officeDocument/2006/relationships/header" Target="header9.xml"/><Relationship Id="rId289" Type="http://schemas.openxmlformats.org/officeDocument/2006/relationships/footer" Target="footer184.xml"/><Relationship Id="rId288" Type="http://schemas.openxmlformats.org/officeDocument/2006/relationships/footer" Target="footer183.xml"/><Relationship Id="rId287" Type="http://schemas.openxmlformats.org/officeDocument/2006/relationships/footer" Target="footer182.xml"/><Relationship Id="rId286" Type="http://schemas.openxmlformats.org/officeDocument/2006/relationships/header" Target="header101.xml"/><Relationship Id="rId285" Type="http://schemas.openxmlformats.org/officeDocument/2006/relationships/footer" Target="footer181.xml"/><Relationship Id="rId284" Type="http://schemas.openxmlformats.org/officeDocument/2006/relationships/footer" Target="footer180.xml"/><Relationship Id="rId283" Type="http://schemas.openxmlformats.org/officeDocument/2006/relationships/footer" Target="footer179.xml"/><Relationship Id="rId282" Type="http://schemas.openxmlformats.org/officeDocument/2006/relationships/footer" Target="footer178.xml"/><Relationship Id="rId281" Type="http://schemas.openxmlformats.org/officeDocument/2006/relationships/footer" Target="footer177.xml"/><Relationship Id="rId280" Type="http://schemas.openxmlformats.org/officeDocument/2006/relationships/footer" Target="footer176.xml"/><Relationship Id="rId28" Type="http://schemas.openxmlformats.org/officeDocument/2006/relationships/footer" Target="footer16.xml"/><Relationship Id="rId279" Type="http://schemas.openxmlformats.org/officeDocument/2006/relationships/footer" Target="footer175.xml"/><Relationship Id="rId278" Type="http://schemas.openxmlformats.org/officeDocument/2006/relationships/footer" Target="footer174.xml"/><Relationship Id="rId277" Type="http://schemas.openxmlformats.org/officeDocument/2006/relationships/footer" Target="footer173.xml"/><Relationship Id="rId276" Type="http://schemas.openxmlformats.org/officeDocument/2006/relationships/footer" Target="footer172.xml"/><Relationship Id="rId275" Type="http://schemas.openxmlformats.org/officeDocument/2006/relationships/footer" Target="footer171.xml"/><Relationship Id="rId274" Type="http://schemas.openxmlformats.org/officeDocument/2006/relationships/footer" Target="footer170.xml"/><Relationship Id="rId273" Type="http://schemas.openxmlformats.org/officeDocument/2006/relationships/footer" Target="footer169.xml"/><Relationship Id="rId272" Type="http://schemas.openxmlformats.org/officeDocument/2006/relationships/footer" Target="footer168.xml"/><Relationship Id="rId271" Type="http://schemas.openxmlformats.org/officeDocument/2006/relationships/footer" Target="footer167.xml"/><Relationship Id="rId270" Type="http://schemas.openxmlformats.org/officeDocument/2006/relationships/footer" Target="footer166.xml"/><Relationship Id="rId27" Type="http://schemas.openxmlformats.org/officeDocument/2006/relationships/footer" Target="footer15.xml"/><Relationship Id="rId269" Type="http://schemas.openxmlformats.org/officeDocument/2006/relationships/footer" Target="footer165.xml"/><Relationship Id="rId268" Type="http://schemas.openxmlformats.org/officeDocument/2006/relationships/header" Target="header100.xml"/><Relationship Id="rId267" Type="http://schemas.openxmlformats.org/officeDocument/2006/relationships/footer" Target="footer164.xml"/><Relationship Id="rId266" Type="http://schemas.openxmlformats.org/officeDocument/2006/relationships/header" Target="header99.xml"/><Relationship Id="rId265" Type="http://schemas.openxmlformats.org/officeDocument/2006/relationships/footer" Target="footer163.xml"/><Relationship Id="rId264" Type="http://schemas.openxmlformats.org/officeDocument/2006/relationships/footer" Target="footer162.xml"/><Relationship Id="rId263" Type="http://schemas.openxmlformats.org/officeDocument/2006/relationships/footer" Target="footer161.xml"/><Relationship Id="rId262" Type="http://schemas.openxmlformats.org/officeDocument/2006/relationships/footer" Target="footer160.xml"/><Relationship Id="rId261" Type="http://schemas.openxmlformats.org/officeDocument/2006/relationships/footer" Target="footer159.xml"/><Relationship Id="rId260" Type="http://schemas.openxmlformats.org/officeDocument/2006/relationships/footer" Target="footer158.xml"/><Relationship Id="rId26" Type="http://schemas.openxmlformats.org/officeDocument/2006/relationships/header" Target="header8.xml"/><Relationship Id="rId259" Type="http://schemas.openxmlformats.org/officeDocument/2006/relationships/footer" Target="footer157.xml"/><Relationship Id="rId258" Type="http://schemas.openxmlformats.org/officeDocument/2006/relationships/footer" Target="footer156.xml"/><Relationship Id="rId257" Type="http://schemas.openxmlformats.org/officeDocument/2006/relationships/footer" Target="footer155.xml"/><Relationship Id="rId256" Type="http://schemas.openxmlformats.org/officeDocument/2006/relationships/footer" Target="footer154.xml"/><Relationship Id="rId255" Type="http://schemas.openxmlformats.org/officeDocument/2006/relationships/header" Target="header98.xml"/><Relationship Id="rId254" Type="http://schemas.openxmlformats.org/officeDocument/2006/relationships/footer" Target="footer153.xml"/><Relationship Id="rId253" Type="http://schemas.openxmlformats.org/officeDocument/2006/relationships/header" Target="header97.xml"/><Relationship Id="rId252" Type="http://schemas.openxmlformats.org/officeDocument/2006/relationships/footer" Target="footer152.xml"/><Relationship Id="rId251" Type="http://schemas.openxmlformats.org/officeDocument/2006/relationships/footer" Target="footer151.xml"/><Relationship Id="rId250" Type="http://schemas.openxmlformats.org/officeDocument/2006/relationships/footer" Target="footer150.xml"/><Relationship Id="rId25" Type="http://schemas.openxmlformats.org/officeDocument/2006/relationships/footer" Target="footer14.xml"/><Relationship Id="rId249" Type="http://schemas.openxmlformats.org/officeDocument/2006/relationships/footer" Target="footer149.xml"/><Relationship Id="rId248" Type="http://schemas.openxmlformats.org/officeDocument/2006/relationships/footer" Target="footer148.xml"/><Relationship Id="rId247" Type="http://schemas.openxmlformats.org/officeDocument/2006/relationships/footer" Target="footer147.xml"/><Relationship Id="rId246" Type="http://schemas.openxmlformats.org/officeDocument/2006/relationships/footer" Target="footer146.xml"/><Relationship Id="rId245" Type="http://schemas.openxmlformats.org/officeDocument/2006/relationships/footer" Target="footer145.xml"/><Relationship Id="rId244" Type="http://schemas.openxmlformats.org/officeDocument/2006/relationships/footer" Target="footer144.xml"/><Relationship Id="rId243" Type="http://schemas.openxmlformats.org/officeDocument/2006/relationships/footer" Target="footer143.xml"/><Relationship Id="rId242" Type="http://schemas.openxmlformats.org/officeDocument/2006/relationships/footer" Target="footer142.xml"/><Relationship Id="rId241" Type="http://schemas.openxmlformats.org/officeDocument/2006/relationships/footer" Target="footer141.xml"/><Relationship Id="rId240" Type="http://schemas.openxmlformats.org/officeDocument/2006/relationships/footer" Target="footer140.xml"/><Relationship Id="rId24" Type="http://schemas.openxmlformats.org/officeDocument/2006/relationships/header" Target="header7.xml"/><Relationship Id="rId239" Type="http://schemas.openxmlformats.org/officeDocument/2006/relationships/footer" Target="footer139.xml"/><Relationship Id="rId238" Type="http://schemas.openxmlformats.org/officeDocument/2006/relationships/header" Target="header96.xml"/><Relationship Id="rId237" Type="http://schemas.openxmlformats.org/officeDocument/2006/relationships/footer" Target="footer138.xml"/><Relationship Id="rId236" Type="http://schemas.openxmlformats.org/officeDocument/2006/relationships/header" Target="header95.xml"/><Relationship Id="rId235" Type="http://schemas.openxmlformats.org/officeDocument/2006/relationships/footer" Target="footer137.xml"/><Relationship Id="rId234" Type="http://schemas.openxmlformats.org/officeDocument/2006/relationships/header" Target="header94.xml"/><Relationship Id="rId233" Type="http://schemas.openxmlformats.org/officeDocument/2006/relationships/footer" Target="footer136.xml"/><Relationship Id="rId232" Type="http://schemas.openxmlformats.org/officeDocument/2006/relationships/header" Target="header93.xml"/><Relationship Id="rId231" Type="http://schemas.openxmlformats.org/officeDocument/2006/relationships/footer" Target="footer135.xml"/><Relationship Id="rId230" Type="http://schemas.openxmlformats.org/officeDocument/2006/relationships/header" Target="header92.xml"/><Relationship Id="rId23" Type="http://schemas.openxmlformats.org/officeDocument/2006/relationships/footer" Target="footer13.xml"/><Relationship Id="rId229" Type="http://schemas.openxmlformats.org/officeDocument/2006/relationships/footer" Target="footer134.xml"/><Relationship Id="rId228" Type="http://schemas.openxmlformats.org/officeDocument/2006/relationships/header" Target="header91.xml"/><Relationship Id="rId227" Type="http://schemas.openxmlformats.org/officeDocument/2006/relationships/footer" Target="footer133.xml"/><Relationship Id="rId226" Type="http://schemas.openxmlformats.org/officeDocument/2006/relationships/footer" Target="footer132.xml"/><Relationship Id="rId225" Type="http://schemas.openxmlformats.org/officeDocument/2006/relationships/footer" Target="footer131.xml"/><Relationship Id="rId224" Type="http://schemas.openxmlformats.org/officeDocument/2006/relationships/header" Target="header90.xml"/><Relationship Id="rId223" Type="http://schemas.openxmlformats.org/officeDocument/2006/relationships/footer" Target="footer130.xml"/><Relationship Id="rId222" Type="http://schemas.openxmlformats.org/officeDocument/2006/relationships/header" Target="header89.xml"/><Relationship Id="rId221" Type="http://schemas.openxmlformats.org/officeDocument/2006/relationships/footer" Target="footer129.xml"/><Relationship Id="rId220" Type="http://schemas.openxmlformats.org/officeDocument/2006/relationships/header" Target="header88.xml"/><Relationship Id="rId22" Type="http://schemas.openxmlformats.org/officeDocument/2006/relationships/header" Target="header6.xml"/><Relationship Id="rId219" Type="http://schemas.openxmlformats.org/officeDocument/2006/relationships/footer" Target="footer128.xml"/><Relationship Id="rId218" Type="http://schemas.openxmlformats.org/officeDocument/2006/relationships/header" Target="header87.xml"/><Relationship Id="rId217" Type="http://schemas.openxmlformats.org/officeDocument/2006/relationships/footer" Target="footer127.xml"/><Relationship Id="rId216" Type="http://schemas.openxmlformats.org/officeDocument/2006/relationships/header" Target="header86.xml"/><Relationship Id="rId215" Type="http://schemas.openxmlformats.org/officeDocument/2006/relationships/footer" Target="footer126.xml"/><Relationship Id="rId214" Type="http://schemas.openxmlformats.org/officeDocument/2006/relationships/header" Target="header85.xml"/><Relationship Id="rId213" Type="http://schemas.openxmlformats.org/officeDocument/2006/relationships/footer" Target="footer125.xml"/><Relationship Id="rId212" Type="http://schemas.openxmlformats.org/officeDocument/2006/relationships/header" Target="header84.xml"/><Relationship Id="rId211" Type="http://schemas.openxmlformats.org/officeDocument/2006/relationships/footer" Target="footer124.xml"/><Relationship Id="rId210" Type="http://schemas.openxmlformats.org/officeDocument/2006/relationships/header" Target="header83.xml"/><Relationship Id="rId21" Type="http://schemas.openxmlformats.org/officeDocument/2006/relationships/footer" Target="footer12.xml"/><Relationship Id="rId209" Type="http://schemas.openxmlformats.org/officeDocument/2006/relationships/footer" Target="footer123.xml"/><Relationship Id="rId208" Type="http://schemas.openxmlformats.org/officeDocument/2006/relationships/header" Target="header82.xml"/><Relationship Id="rId207" Type="http://schemas.openxmlformats.org/officeDocument/2006/relationships/footer" Target="footer122.xml"/><Relationship Id="rId206" Type="http://schemas.openxmlformats.org/officeDocument/2006/relationships/header" Target="header81.xml"/><Relationship Id="rId205" Type="http://schemas.openxmlformats.org/officeDocument/2006/relationships/footer" Target="footer121.xml"/><Relationship Id="rId204" Type="http://schemas.openxmlformats.org/officeDocument/2006/relationships/header" Target="header80.xml"/><Relationship Id="rId203" Type="http://schemas.openxmlformats.org/officeDocument/2006/relationships/footer" Target="footer120.xml"/><Relationship Id="rId202" Type="http://schemas.openxmlformats.org/officeDocument/2006/relationships/header" Target="header79.xml"/><Relationship Id="rId201" Type="http://schemas.openxmlformats.org/officeDocument/2006/relationships/footer" Target="footer119.xml"/><Relationship Id="rId200" Type="http://schemas.openxmlformats.org/officeDocument/2006/relationships/header" Target="header78.xml"/><Relationship Id="rId20" Type="http://schemas.openxmlformats.org/officeDocument/2006/relationships/header" Target="header5.xml"/><Relationship Id="rId2" Type="http://schemas.openxmlformats.org/officeDocument/2006/relationships/settings" Target="settings.xml"/><Relationship Id="rId199" Type="http://schemas.openxmlformats.org/officeDocument/2006/relationships/footer" Target="footer118.xml"/><Relationship Id="rId198" Type="http://schemas.openxmlformats.org/officeDocument/2006/relationships/header" Target="header77.xml"/><Relationship Id="rId197" Type="http://schemas.openxmlformats.org/officeDocument/2006/relationships/footer" Target="footer117.xml"/><Relationship Id="rId196" Type="http://schemas.openxmlformats.org/officeDocument/2006/relationships/header" Target="header76.xml"/><Relationship Id="rId195" Type="http://schemas.openxmlformats.org/officeDocument/2006/relationships/footer" Target="footer116.xml"/><Relationship Id="rId194" Type="http://schemas.openxmlformats.org/officeDocument/2006/relationships/header" Target="header75.xml"/><Relationship Id="rId193" Type="http://schemas.openxmlformats.org/officeDocument/2006/relationships/footer" Target="footer115.xml"/><Relationship Id="rId192" Type="http://schemas.openxmlformats.org/officeDocument/2006/relationships/header" Target="header74.xml"/><Relationship Id="rId191" Type="http://schemas.openxmlformats.org/officeDocument/2006/relationships/footer" Target="footer114.xml"/><Relationship Id="rId190" Type="http://schemas.openxmlformats.org/officeDocument/2006/relationships/header" Target="header73.xml"/><Relationship Id="rId19" Type="http://schemas.openxmlformats.org/officeDocument/2006/relationships/footer" Target="footer11.xml"/><Relationship Id="rId189" Type="http://schemas.openxmlformats.org/officeDocument/2006/relationships/footer" Target="footer113.xml"/><Relationship Id="rId188" Type="http://schemas.openxmlformats.org/officeDocument/2006/relationships/header" Target="header72.xml"/><Relationship Id="rId187" Type="http://schemas.openxmlformats.org/officeDocument/2006/relationships/footer" Target="footer112.xml"/><Relationship Id="rId186" Type="http://schemas.openxmlformats.org/officeDocument/2006/relationships/header" Target="header71.xml"/><Relationship Id="rId185" Type="http://schemas.openxmlformats.org/officeDocument/2006/relationships/footer" Target="footer111.xml"/><Relationship Id="rId184" Type="http://schemas.openxmlformats.org/officeDocument/2006/relationships/header" Target="header70.xml"/><Relationship Id="rId183" Type="http://schemas.openxmlformats.org/officeDocument/2006/relationships/footer" Target="footer110.xml"/><Relationship Id="rId182" Type="http://schemas.openxmlformats.org/officeDocument/2006/relationships/header" Target="header69.xml"/><Relationship Id="rId181" Type="http://schemas.openxmlformats.org/officeDocument/2006/relationships/footer" Target="footer109.xml"/><Relationship Id="rId180" Type="http://schemas.openxmlformats.org/officeDocument/2006/relationships/header" Target="header68.xml"/><Relationship Id="rId18" Type="http://schemas.openxmlformats.org/officeDocument/2006/relationships/header" Target="header4.xml"/><Relationship Id="rId179" Type="http://schemas.openxmlformats.org/officeDocument/2006/relationships/footer" Target="footer108.xml"/><Relationship Id="rId178" Type="http://schemas.openxmlformats.org/officeDocument/2006/relationships/footer" Target="footer107.xml"/><Relationship Id="rId177" Type="http://schemas.openxmlformats.org/officeDocument/2006/relationships/header" Target="header67.xml"/><Relationship Id="rId176" Type="http://schemas.openxmlformats.org/officeDocument/2006/relationships/footer" Target="footer106.xml"/><Relationship Id="rId175" Type="http://schemas.openxmlformats.org/officeDocument/2006/relationships/header" Target="header66.xml"/><Relationship Id="rId174" Type="http://schemas.openxmlformats.org/officeDocument/2006/relationships/footer" Target="footer105.xml"/><Relationship Id="rId173" Type="http://schemas.openxmlformats.org/officeDocument/2006/relationships/footer" Target="footer104.xml"/><Relationship Id="rId172" Type="http://schemas.openxmlformats.org/officeDocument/2006/relationships/header" Target="header65.xml"/><Relationship Id="rId171" Type="http://schemas.openxmlformats.org/officeDocument/2006/relationships/footer" Target="footer103.xml"/><Relationship Id="rId170" Type="http://schemas.openxmlformats.org/officeDocument/2006/relationships/header" Target="header64.xml"/><Relationship Id="rId17" Type="http://schemas.openxmlformats.org/officeDocument/2006/relationships/footer" Target="footer10.xml"/><Relationship Id="rId169" Type="http://schemas.openxmlformats.org/officeDocument/2006/relationships/footer" Target="footer102.xml"/><Relationship Id="rId168" Type="http://schemas.openxmlformats.org/officeDocument/2006/relationships/header" Target="header63.xml"/><Relationship Id="rId167" Type="http://schemas.openxmlformats.org/officeDocument/2006/relationships/footer" Target="footer101.xml"/><Relationship Id="rId166" Type="http://schemas.openxmlformats.org/officeDocument/2006/relationships/header" Target="header62.xml"/><Relationship Id="rId165" Type="http://schemas.openxmlformats.org/officeDocument/2006/relationships/footer" Target="footer100.xml"/><Relationship Id="rId164" Type="http://schemas.openxmlformats.org/officeDocument/2006/relationships/header" Target="header61.xml"/><Relationship Id="rId163" Type="http://schemas.openxmlformats.org/officeDocument/2006/relationships/footer" Target="footer99.xml"/><Relationship Id="rId162" Type="http://schemas.openxmlformats.org/officeDocument/2006/relationships/footer" Target="footer98.xml"/><Relationship Id="rId161" Type="http://schemas.openxmlformats.org/officeDocument/2006/relationships/header" Target="header60.xml"/><Relationship Id="rId160" Type="http://schemas.openxmlformats.org/officeDocument/2006/relationships/footer" Target="footer97.xml"/><Relationship Id="rId16" Type="http://schemas.openxmlformats.org/officeDocument/2006/relationships/header" Target="header3.xml"/><Relationship Id="rId159" Type="http://schemas.openxmlformats.org/officeDocument/2006/relationships/header" Target="header59.xml"/><Relationship Id="rId158" Type="http://schemas.openxmlformats.org/officeDocument/2006/relationships/footer" Target="footer96.xml"/><Relationship Id="rId157" Type="http://schemas.openxmlformats.org/officeDocument/2006/relationships/header" Target="header58.xml"/><Relationship Id="rId156" Type="http://schemas.openxmlformats.org/officeDocument/2006/relationships/footer" Target="footer95.xml"/><Relationship Id="rId155" Type="http://schemas.openxmlformats.org/officeDocument/2006/relationships/footer" Target="footer94.xml"/><Relationship Id="rId154" Type="http://schemas.openxmlformats.org/officeDocument/2006/relationships/header" Target="header57.xml"/><Relationship Id="rId153" Type="http://schemas.openxmlformats.org/officeDocument/2006/relationships/footer" Target="footer93.xml"/><Relationship Id="rId152" Type="http://schemas.openxmlformats.org/officeDocument/2006/relationships/header" Target="header56.xml"/><Relationship Id="rId151" Type="http://schemas.openxmlformats.org/officeDocument/2006/relationships/footer" Target="footer92.xml"/><Relationship Id="rId150" Type="http://schemas.openxmlformats.org/officeDocument/2006/relationships/footer" Target="footer91.xml"/><Relationship Id="rId15" Type="http://schemas.openxmlformats.org/officeDocument/2006/relationships/footer" Target="footer9.xml"/><Relationship Id="rId149" Type="http://schemas.openxmlformats.org/officeDocument/2006/relationships/footer" Target="footer90.xml"/><Relationship Id="rId148" Type="http://schemas.openxmlformats.org/officeDocument/2006/relationships/header" Target="header55.xml"/><Relationship Id="rId147" Type="http://schemas.openxmlformats.org/officeDocument/2006/relationships/footer" Target="footer89.xml"/><Relationship Id="rId146" Type="http://schemas.openxmlformats.org/officeDocument/2006/relationships/header" Target="header54.xml"/><Relationship Id="rId145" Type="http://schemas.openxmlformats.org/officeDocument/2006/relationships/footer" Target="footer88.xml"/><Relationship Id="rId144" Type="http://schemas.openxmlformats.org/officeDocument/2006/relationships/header" Target="header53.xml"/><Relationship Id="rId143" Type="http://schemas.openxmlformats.org/officeDocument/2006/relationships/footer" Target="footer87.xml"/><Relationship Id="rId142" Type="http://schemas.openxmlformats.org/officeDocument/2006/relationships/header" Target="header52.xml"/><Relationship Id="rId141" Type="http://schemas.openxmlformats.org/officeDocument/2006/relationships/footer" Target="footer86.xml"/><Relationship Id="rId140" Type="http://schemas.openxmlformats.org/officeDocument/2006/relationships/header" Target="header51.xml"/><Relationship Id="rId14" Type="http://schemas.openxmlformats.org/officeDocument/2006/relationships/footer" Target="footer8.xml"/><Relationship Id="rId139" Type="http://schemas.openxmlformats.org/officeDocument/2006/relationships/footer" Target="footer85.xml"/><Relationship Id="rId138" Type="http://schemas.openxmlformats.org/officeDocument/2006/relationships/header" Target="header50.xml"/><Relationship Id="rId137" Type="http://schemas.openxmlformats.org/officeDocument/2006/relationships/footer" Target="footer84.xml"/><Relationship Id="rId136" Type="http://schemas.openxmlformats.org/officeDocument/2006/relationships/footer" Target="footer83.xml"/><Relationship Id="rId135" Type="http://schemas.openxmlformats.org/officeDocument/2006/relationships/footer" Target="footer82.xml"/><Relationship Id="rId134" Type="http://schemas.openxmlformats.org/officeDocument/2006/relationships/footer" Target="footer81.xml"/><Relationship Id="rId133" Type="http://schemas.openxmlformats.org/officeDocument/2006/relationships/header" Target="header49.xml"/><Relationship Id="rId132" Type="http://schemas.openxmlformats.org/officeDocument/2006/relationships/footer" Target="footer80.xml"/><Relationship Id="rId131" Type="http://schemas.openxmlformats.org/officeDocument/2006/relationships/footer" Target="footer79.xml"/><Relationship Id="rId130" Type="http://schemas.openxmlformats.org/officeDocument/2006/relationships/footer" Target="footer78.xml"/><Relationship Id="rId13" Type="http://schemas.openxmlformats.org/officeDocument/2006/relationships/footer" Target="footer7.xml"/><Relationship Id="rId129" Type="http://schemas.openxmlformats.org/officeDocument/2006/relationships/footer" Target="footer77.xml"/><Relationship Id="rId128" Type="http://schemas.openxmlformats.org/officeDocument/2006/relationships/footer" Target="footer76.xml"/><Relationship Id="rId127" Type="http://schemas.openxmlformats.org/officeDocument/2006/relationships/footer" Target="footer75.xml"/><Relationship Id="rId126" Type="http://schemas.openxmlformats.org/officeDocument/2006/relationships/footer" Target="footer74.xml"/><Relationship Id="rId125" Type="http://schemas.openxmlformats.org/officeDocument/2006/relationships/footer" Target="footer73.xml"/><Relationship Id="rId124" Type="http://schemas.openxmlformats.org/officeDocument/2006/relationships/footer" Target="footer72.xml"/><Relationship Id="rId123" Type="http://schemas.openxmlformats.org/officeDocument/2006/relationships/footer" Target="footer71.xml"/><Relationship Id="rId122" Type="http://schemas.openxmlformats.org/officeDocument/2006/relationships/footer" Target="footer70.xml"/><Relationship Id="rId121" Type="http://schemas.openxmlformats.org/officeDocument/2006/relationships/footer" Target="footer69.xml"/><Relationship Id="rId120" Type="http://schemas.openxmlformats.org/officeDocument/2006/relationships/footer" Target="footer68.xml"/><Relationship Id="rId12" Type="http://schemas.openxmlformats.org/officeDocument/2006/relationships/header" Target="header2.xml"/><Relationship Id="rId119" Type="http://schemas.openxmlformats.org/officeDocument/2006/relationships/footer" Target="footer67.xml"/><Relationship Id="rId118" Type="http://schemas.openxmlformats.org/officeDocument/2006/relationships/footer" Target="footer66.xml"/><Relationship Id="rId117" Type="http://schemas.openxmlformats.org/officeDocument/2006/relationships/footer" Target="footer65.xml"/><Relationship Id="rId116" Type="http://schemas.openxmlformats.org/officeDocument/2006/relationships/footer" Target="footer64.xml"/><Relationship Id="rId115" Type="http://schemas.openxmlformats.org/officeDocument/2006/relationships/footer" Target="footer63.xml"/><Relationship Id="rId114" Type="http://schemas.openxmlformats.org/officeDocument/2006/relationships/header" Target="header48.xml"/><Relationship Id="rId113" Type="http://schemas.openxmlformats.org/officeDocument/2006/relationships/footer" Target="footer62.xml"/><Relationship Id="rId112" Type="http://schemas.openxmlformats.org/officeDocument/2006/relationships/header" Target="header47.xml"/><Relationship Id="rId111" Type="http://schemas.openxmlformats.org/officeDocument/2006/relationships/footer" Target="footer61.xml"/><Relationship Id="rId110" Type="http://schemas.openxmlformats.org/officeDocument/2006/relationships/header" Target="header46.xml"/><Relationship Id="rId11" Type="http://schemas.openxmlformats.org/officeDocument/2006/relationships/footer" Target="footer6.xml"/><Relationship Id="rId109" Type="http://schemas.openxmlformats.org/officeDocument/2006/relationships/footer" Target="footer60.xml"/><Relationship Id="rId108" Type="http://schemas.openxmlformats.org/officeDocument/2006/relationships/header" Target="header45.xml"/><Relationship Id="rId107" Type="http://schemas.openxmlformats.org/officeDocument/2006/relationships/footer" Target="footer59.xml"/><Relationship Id="rId106" Type="http://schemas.openxmlformats.org/officeDocument/2006/relationships/header" Target="header44.xml"/><Relationship Id="rId105" Type="http://schemas.openxmlformats.org/officeDocument/2006/relationships/footer" Target="footer58.xml"/><Relationship Id="rId104" Type="http://schemas.openxmlformats.org/officeDocument/2006/relationships/header" Target="header43.xml"/><Relationship Id="rId103" Type="http://schemas.openxmlformats.org/officeDocument/2006/relationships/footer" Target="footer57.xml"/><Relationship Id="rId102" Type="http://schemas.openxmlformats.org/officeDocument/2006/relationships/header" Target="header42.xml"/><Relationship Id="rId101" Type="http://schemas.openxmlformats.org/officeDocument/2006/relationships/footer" Target="footer56.xml"/><Relationship Id="rId100" Type="http://schemas.openxmlformats.org/officeDocument/2006/relationships/header" Target="header41.xml"/><Relationship Id="rId10" Type="http://schemas.openxmlformats.org/officeDocument/2006/relationships/header" Target="header1.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2050"/>
    <customShpInfo spid="_x0000_s2051"/>
    <customShpInfo spid="_x0000_s2052"/>
    <customShpInfo spid="_x0000_s2053"/>
    <customShpInfo spid="_x0000_s2054"/>
    <customShpInfo spid="_x0000_s2055"/>
    <customShpInfo spid="_x0000_s2056"/>
    <customShpInfo spid="_x0000_s2057"/>
    <customShpInfo spid="_x0000_s2058"/>
    <customShpInfo spid="_x0000_s2059"/>
    <customShpInfo spid="_x0000_s2060"/>
    <customShpInfo spid="_x0000_s2061"/>
    <customShpInfo spid="_x0000_s2062"/>
    <customShpInfo spid="_x0000_s2063"/>
    <customShpInfo spid="_x0000_s2064"/>
    <customShpInfo spid="_x0000_s2065"/>
    <customShpInfo spid="_x0000_s2066"/>
    <customShpInfo spid="_x0000_s2067"/>
    <customShpInfo spid="_x0000_s2068"/>
    <customShpInfo spid="_x0000_s2069"/>
    <customShpInfo spid="_x0000_s2070"/>
    <customShpInfo spid="_x0000_s2071"/>
    <customShpInfo spid="_x0000_s2072"/>
    <customShpInfo spid="_x0000_s2073"/>
    <customShpInfo spid="_x0000_s2074"/>
    <customShpInfo spid="_x0000_s2075"/>
    <customShpInfo spid="_x0000_s2076"/>
    <customShpInfo spid="_x0000_s2077"/>
    <customShpInfo spid="_x0000_s2078"/>
    <customShpInfo spid="_x0000_s2079"/>
    <customShpInfo spid="_x0000_s2080"/>
    <customShpInfo spid="_x0000_s2081"/>
    <customShpInfo spid="_x0000_s2082"/>
    <customShpInfo spid="_x0000_s2083"/>
    <customShpInfo spid="_x0000_s2084"/>
    <customShpInfo spid="_x0000_s2085"/>
    <customShpInfo spid="_x0000_s2086"/>
    <customShpInfo spid="_x0000_s2087"/>
    <customShpInfo spid="_x0000_s2088"/>
    <customShpInfo spid="_x0000_s2089"/>
    <customShpInfo spid="_x0000_s1026"/>
    <customShpInfo spid="_x0000_s1027"/>
    <customShpInfo spid="_x0000_s1028"/>
    <customShpInfo spid="_x0000_s102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201</Pages>
  <Words>179</Words>
  <Characters>224</Characters>
  <TotalTime>3</TotalTime>
  <ScaleCrop>false</ScaleCrop>
  <LinksUpToDate>false</LinksUpToDate>
  <CharactersWithSpaces>255</CharactersWithSpaces>
  <Application>WPS Office_12.1.0.19302_F1E327BC-269C-435d-A152-05C5408002CA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2024-12-25T15:56:00Z</dcterms:created>
  <dc:creator>Windows 用户</dc:creator>
  <cp:lastModifiedBy>往       事</cp:lastModifiedBy>
  <dcterms:modified xsi:type="dcterms:W3CDTF">2024-12-27T08:06:39Z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2024-12-27T16:03:10Z</vt:filetime>
  </property>
  <property fmtid="{D5CDD505-2E9C-101B-9397-08002B2CF9AE}" pid="4" name="KSOProductBuildVer">
    <vt:lpwstr>2052-12.1.0.19302</vt:lpwstr>
  </property>
  <property fmtid="{D5CDD505-2E9C-101B-9397-08002B2CF9AE}" pid="5" name="ICV">
    <vt:lpwstr>318A991D830F45BF81D44A1CA27F590C_13</vt:lpwstr>
  </property>
</Properties>
</file>