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29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洛隆县教育局行政执法信息公示</w:t>
      </w:r>
    </w:p>
    <w:p w14:paraId="2EB157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BA7A590">
      <w:pPr>
        <w:pStyle w:val="2"/>
        <w:rPr>
          <w:rFonts w:hint="eastAsia" w:ascii="方正仿宋_GB18030" w:hAnsi="方正仿宋_GB18030" w:eastAsia="方正仿宋_GB18030" w:cs="方正仿宋_GB1803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方正仿宋_GB18030" w:hAnsi="方正仿宋_GB18030" w:eastAsia="方正仿宋_GB18030" w:cs="方正仿宋_GB18030"/>
          <w:sz w:val="32"/>
          <w:szCs w:val="32"/>
        </w:rPr>
        <w:t>根据《中华人民共和国政府信息公开条例》（国务院令第492号）、《</w:t>
      </w:r>
      <w:r>
        <w:rPr>
          <w:rFonts w:hint="eastAsia" w:ascii="方正仿宋_GB18030" w:hAnsi="方正仿宋_GB18030" w:eastAsia="方正仿宋_GB18030" w:cs="方正仿宋_GB18030"/>
          <w:sz w:val="32"/>
          <w:szCs w:val="32"/>
          <w:lang w:val="en-US" w:eastAsia="zh-CN"/>
        </w:rPr>
        <w:t>西藏自治区</w:t>
      </w:r>
      <w:r>
        <w:rPr>
          <w:rFonts w:hint="eastAsia" w:ascii="方正仿宋_GB18030" w:hAnsi="方正仿宋_GB18030" w:eastAsia="方正仿宋_GB18030" w:cs="方正仿宋_GB18030"/>
          <w:sz w:val="32"/>
          <w:szCs w:val="32"/>
        </w:rPr>
        <w:t>行政执法监督条例》等文件要求，现将</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现将2024年度教育行政执法总体情况报告如下。</w:t>
      </w:r>
    </w:p>
    <w:p w14:paraId="6D126C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xml:space="preserve">    </w:t>
      </w:r>
      <w:r>
        <w:rPr>
          <w:rFonts w:hint="eastAsia" w:ascii="黑体" w:hAnsi="黑体" w:eastAsia="黑体" w:cs="黑体"/>
          <w:sz w:val="32"/>
          <w:szCs w:val="32"/>
          <w:lang w:val="en-US" w:eastAsia="zh-CN"/>
        </w:rPr>
        <w:t>一、</w:t>
      </w:r>
      <w:r>
        <w:rPr>
          <w:rFonts w:hint="eastAsia" w:ascii="黑体" w:hAnsi="黑体" w:eastAsia="黑体" w:cs="黑体"/>
          <w:sz w:val="32"/>
          <w:szCs w:val="32"/>
        </w:rPr>
        <w:t>行政执法主体</w:t>
      </w:r>
    </w:p>
    <w:p w14:paraId="1EA3F8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18030" w:hAnsi="方正仿宋_GB18030" w:eastAsia="方正仿宋_GB18030" w:cs="方正仿宋_GB18030"/>
          <w:sz w:val="32"/>
          <w:szCs w:val="32"/>
          <w:lang w:val="en-US"/>
        </w:rPr>
      </w:pPr>
      <w:r>
        <w:rPr>
          <w:rFonts w:hint="eastAsia" w:ascii="方正仿宋_GB18030" w:hAnsi="方正仿宋_GB18030" w:eastAsia="方正仿宋_GB18030" w:cs="方正仿宋_GB18030"/>
          <w:sz w:val="32"/>
          <w:szCs w:val="32"/>
          <w:lang w:val="en-US" w:eastAsia="zh-CN"/>
        </w:rPr>
        <w:t xml:space="preserve">    </w:t>
      </w:r>
      <w:r>
        <w:rPr>
          <w:rFonts w:hint="eastAsia" w:ascii="方正仿宋_GB18030" w:hAnsi="方正仿宋_GB18030" w:eastAsia="方正仿宋_GB18030" w:cs="方正仿宋_GB18030"/>
          <w:sz w:val="32"/>
          <w:szCs w:val="32"/>
        </w:rPr>
        <w:t>单位名称：</w:t>
      </w:r>
      <w:r>
        <w:rPr>
          <w:rFonts w:hint="eastAsia" w:ascii="方正仿宋_GB18030" w:hAnsi="方正仿宋_GB18030" w:eastAsia="方正仿宋_GB18030" w:cs="方正仿宋_GB18030"/>
          <w:sz w:val="32"/>
          <w:szCs w:val="32"/>
          <w:lang w:eastAsia="zh-CN"/>
        </w:rPr>
        <w:t>洛隆县</w:t>
      </w:r>
      <w:r>
        <w:rPr>
          <w:rFonts w:hint="eastAsia" w:ascii="方正仿宋_GB18030" w:hAnsi="方正仿宋_GB18030" w:eastAsia="方正仿宋_GB18030" w:cs="方正仿宋_GB18030"/>
          <w:sz w:val="32"/>
          <w:szCs w:val="32"/>
          <w:lang w:val="en-US" w:eastAsia="zh-CN"/>
        </w:rPr>
        <w:t>教育局</w:t>
      </w:r>
    </w:p>
    <w:p w14:paraId="142ABD4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 xml:space="preserve">    </w:t>
      </w:r>
      <w:r>
        <w:rPr>
          <w:rFonts w:hint="eastAsia" w:ascii="黑体" w:hAnsi="黑体" w:eastAsia="黑体" w:cs="黑体"/>
          <w:sz w:val="32"/>
          <w:szCs w:val="32"/>
        </w:rPr>
        <w:t>二、行政执法权限</w:t>
      </w:r>
    </w:p>
    <w:p w14:paraId="362028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方正仿宋_GB18030" w:hAnsi="方正仿宋_GB18030" w:eastAsia="方正仿宋_GB18030" w:cs="方正仿宋_GB18030"/>
          <w:color w:val="000000"/>
          <w:kern w:val="0"/>
          <w:sz w:val="32"/>
          <w:szCs w:val="32"/>
          <w:lang w:val="en-US" w:eastAsia="zh-CN" w:bidi="ar-SA"/>
        </w:rPr>
      </w:pPr>
      <w:r>
        <w:rPr>
          <w:rFonts w:hint="eastAsia" w:ascii="方正仿宋_GB18030" w:hAnsi="方正仿宋_GB18030" w:eastAsia="方正仿宋_GB18030" w:cs="方正仿宋_GB18030"/>
          <w:color w:val="000000"/>
          <w:kern w:val="0"/>
          <w:sz w:val="32"/>
          <w:szCs w:val="32"/>
          <w:lang w:val="en-US" w:eastAsia="zh-CN" w:bidi="ar-SA"/>
        </w:rPr>
        <w:t>执行国家、自治区、市有关教育管理的法律法规和政策,集中行使行政许可、行政处罚等行政执法权。</w:t>
      </w:r>
    </w:p>
    <w:p w14:paraId="00A3A0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color w:val="000000"/>
          <w:kern w:val="0"/>
          <w:sz w:val="32"/>
          <w:szCs w:val="32"/>
          <w:lang w:val="en-US" w:eastAsia="zh-CN" w:bidi="ar-SA"/>
        </w:rPr>
        <w:t>三、行政执法依据</w:t>
      </w:r>
    </w:p>
    <w:p w14:paraId="344C11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ascii="楷体_GB2312" w:hAnsi="微软雅黑" w:eastAsia="楷体_GB2312" w:cs="楷体_GB2312"/>
          <w:b/>
          <w:bCs/>
          <w:i w:val="0"/>
          <w:iCs w:val="0"/>
          <w:caps w:val="0"/>
          <w:color w:val="333333"/>
          <w:spacing w:val="0"/>
          <w:sz w:val="32"/>
          <w:szCs w:val="32"/>
          <w:shd w:val="clear" w:fill="FFFFFF"/>
        </w:rPr>
      </w:pPr>
      <w:r>
        <w:rPr>
          <w:rFonts w:hint="eastAsia" w:ascii="方正仿宋_GB18030" w:hAnsi="方正仿宋_GB18030" w:eastAsia="方正仿宋_GB18030" w:cs="方正仿宋_GB18030"/>
          <w:i w:val="0"/>
          <w:iCs w:val="0"/>
          <w:caps w:val="0"/>
          <w:color w:val="000000"/>
          <w:spacing w:val="0"/>
          <w:sz w:val="32"/>
          <w:szCs w:val="32"/>
          <w:shd w:val="clear" w:fill="FFFFFF"/>
        </w:rPr>
        <w:t>《</w:t>
      </w:r>
      <w:r>
        <w:rPr>
          <w:rFonts w:hint="eastAsia" w:ascii="方正仿宋_GB18030" w:hAnsi="方正仿宋_GB18030" w:eastAsia="方正仿宋_GB18030" w:cs="方正仿宋_GB18030"/>
          <w:color w:val="000000"/>
          <w:kern w:val="0"/>
          <w:sz w:val="32"/>
          <w:szCs w:val="32"/>
          <w:lang w:val="en-US" w:eastAsia="zh-CN" w:bidi="ar-SA"/>
        </w:rPr>
        <w:t>中华人民共和国教育法》《中华人民共和国义务教育法》《中华人民共和国教师法》《国家教育考试违规处理办法》《幼儿园管理条例》《教育行政处罚暂行实施办法》《教育督导条例》《学校体育工作条例》《学校卫生工作条例》《学校艺术教育工作规程》《中小学幼儿园安全管理办法》《中华人民共和国食品安全法》《学校食品安全与营养健康管理规定》《中华人民共和国国防教育法》《中华人民共和国教育法》《中小学心理健康教育指导纲要》《中小学德育工作规程》</w:t>
      </w:r>
    </w:p>
    <w:p w14:paraId="28AD34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楷体_GB2312" w:hAnsi="微软雅黑" w:eastAsia="楷体_GB2312" w:cs="楷体_GB2312"/>
          <w:b/>
          <w:bCs/>
          <w:i w:val="0"/>
          <w:iCs w:val="0"/>
          <w:caps w:val="0"/>
          <w:color w:val="333333"/>
          <w:spacing w:val="0"/>
          <w:sz w:val="32"/>
          <w:szCs w:val="32"/>
          <w:shd w:val="clear" w:fill="FFFFFF"/>
          <w:lang w:val="en-US" w:eastAsia="zh-CN"/>
        </w:rPr>
        <w:t xml:space="preserve">    </w:t>
      </w:r>
      <w:r>
        <w:rPr>
          <w:rFonts w:hint="eastAsia" w:ascii="黑体" w:hAnsi="黑体" w:eastAsia="黑体" w:cs="黑体"/>
          <w:sz w:val="32"/>
          <w:szCs w:val="32"/>
        </w:rPr>
        <w:t>四、行政执法程序</w:t>
      </w:r>
    </w:p>
    <w:p w14:paraId="39C640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both"/>
        <w:rPr>
          <w:rFonts w:hint="eastAsia" w:ascii="方正仿宋_GB18030" w:hAnsi="方正仿宋_GB18030" w:eastAsia="方正仿宋_GB18030" w:cs="方正仿宋_GB18030"/>
          <w:i w:val="0"/>
          <w:iCs w:val="0"/>
          <w:caps w:val="0"/>
          <w:color w:val="000000"/>
          <w:spacing w:val="0"/>
          <w:sz w:val="32"/>
          <w:szCs w:val="32"/>
          <w:shd w:val="clear" w:fill="FFFFFF"/>
        </w:rPr>
      </w:pPr>
      <w:r>
        <w:rPr>
          <w:rFonts w:hint="eastAsia" w:ascii="楷体_GB2312" w:hAnsi="微软雅黑" w:eastAsia="楷体_GB2312" w:cs="楷体_GB2312"/>
          <w:b/>
          <w:bCs/>
          <w:i w:val="0"/>
          <w:iCs w:val="0"/>
          <w:caps w:val="0"/>
          <w:color w:val="333333"/>
          <w:spacing w:val="0"/>
          <w:sz w:val="32"/>
          <w:szCs w:val="32"/>
          <w:shd w:val="clear" w:fill="FFFFFF"/>
          <w:lang w:val="en-US" w:eastAsia="zh-CN"/>
        </w:rPr>
        <w:t xml:space="preserve">   </w:t>
      </w:r>
      <w:r>
        <w:rPr>
          <w:rFonts w:hint="eastAsia" w:ascii="方正仿宋_GB18030" w:hAnsi="方正仿宋_GB18030" w:eastAsia="方正仿宋_GB18030" w:cs="方正仿宋_GB18030"/>
          <w:i w:val="0"/>
          <w:iCs w:val="0"/>
          <w:caps w:val="0"/>
          <w:color w:val="000000"/>
          <w:spacing w:val="0"/>
          <w:sz w:val="32"/>
          <w:szCs w:val="32"/>
          <w:shd w:val="clear" w:fill="FFFFFF"/>
          <w:lang w:val="en-US" w:eastAsia="zh-CN"/>
        </w:rPr>
        <w:t xml:space="preserve"> </w:t>
      </w:r>
      <w:r>
        <w:rPr>
          <w:rFonts w:hint="eastAsia" w:ascii="方正楷体_GB2312" w:hAnsi="方正楷体_GB2312" w:eastAsia="方正楷体_GB2312" w:cs="方正楷体_GB2312"/>
          <w:i w:val="0"/>
          <w:iCs w:val="0"/>
          <w:caps w:val="0"/>
          <w:color w:val="000000"/>
          <w:spacing w:val="0"/>
          <w:sz w:val="32"/>
          <w:szCs w:val="32"/>
          <w:shd w:val="clear" w:fill="FFFFFF"/>
          <w:lang w:val="en-US" w:eastAsia="zh-CN"/>
        </w:rPr>
        <w:t>(一)行政处罚一般程序</w:t>
      </w:r>
    </w:p>
    <w:p w14:paraId="0A9486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方正仿宋_GB18030" w:hAnsi="方正仿宋_GB18030" w:eastAsia="方正仿宋_GB18030" w:cs="方正仿宋_GB18030"/>
          <w:i w:val="0"/>
          <w:iCs w:val="0"/>
          <w:caps w:val="0"/>
          <w:color w:val="000000"/>
          <w:spacing w:val="0"/>
          <w:sz w:val="32"/>
          <w:szCs w:val="32"/>
          <w:shd w:val="clear" w:fill="FFFFFF"/>
        </w:rPr>
      </w:pPr>
      <w:r>
        <w:rPr>
          <w:rFonts w:hint="eastAsia" w:ascii="方正仿宋_GB18030" w:hAnsi="方正仿宋_GB18030" w:eastAsia="方正仿宋_GB18030" w:cs="方正仿宋_GB18030"/>
          <w:i w:val="0"/>
          <w:iCs w:val="0"/>
          <w:caps w:val="0"/>
          <w:color w:val="000000"/>
          <w:spacing w:val="0"/>
          <w:sz w:val="32"/>
          <w:szCs w:val="32"/>
          <w:shd w:val="clear" w:fill="FFFFFF"/>
          <w:lang w:val="en-US" w:eastAsia="zh-CN"/>
        </w:rPr>
        <w:t>主要包括:1.受理立案;2.调查取证;3.法制审查;4.重大疑难案件集体讨论;5.决定处理意见;6.告知、陈述申辩与听证;7.作出行政处罚决定;8.送达和执行(含自动履行与申请法院强制执行);9.结案。</w:t>
      </w:r>
    </w:p>
    <w:p w14:paraId="791982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方正楷体_GB2312" w:hAnsi="方正楷体_GB2312" w:eastAsia="方正楷体_GB2312" w:cs="方正楷体_GB2312"/>
          <w:i w:val="0"/>
          <w:iCs w:val="0"/>
          <w:caps w:val="0"/>
          <w:color w:val="000000"/>
          <w:spacing w:val="0"/>
          <w:sz w:val="32"/>
          <w:szCs w:val="32"/>
          <w:shd w:val="clear" w:fill="FFFFFF"/>
        </w:rPr>
      </w:pPr>
      <w:r>
        <w:rPr>
          <w:rFonts w:hint="eastAsia" w:ascii="方正楷体_GB2312" w:hAnsi="方正楷体_GB2312" w:eastAsia="方正楷体_GB2312" w:cs="方正楷体_GB2312"/>
          <w:i w:val="0"/>
          <w:iCs w:val="0"/>
          <w:caps w:val="0"/>
          <w:color w:val="000000"/>
          <w:spacing w:val="0"/>
          <w:sz w:val="32"/>
          <w:szCs w:val="32"/>
          <w:shd w:val="clear" w:fill="FFFFFF"/>
          <w:lang w:val="en-US" w:eastAsia="zh-CN"/>
        </w:rPr>
        <w:t>(二)行政许可一般程序</w:t>
      </w:r>
    </w:p>
    <w:p w14:paraId="3C497D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方正仿宋_GB18030" w:hAnsi="方正仿宋_GB18030" w:eastAsia="方正仿宋_GB18030" w:cs="方正仿宋_GB18030"/>
          <w:i w:val="0"/>
          <w:iCs w:val="0"/>
          <w:caps w:val="0"/>
          <w:color w:val="000000"/>
          <w:spacing w:val="0"/>
          <w:sz w:val="32"/>
          <w:szCs w:val="32"/>
          <w:shd w:val="clear" w:fill="FFFFFF"/>
        </w:rPr>
      </w:pPr>
      <w:r>
        <w:rPr>
          <w:rFonts w:hint="eastAsia" w:ascii="方正仿宋_GB18030" w:hAnsi="方正仿宋_GB18030" w:eastAsia="方正仿宋_GB18030" w:cs="方正仿宋_GB18030"/>
          <w:i w:val="0"/>
          <w:iCs w:val="0"/>
          <w:caps w:val="0"/>
          <w:color w:val="000000"/>
          <w:spacing w:val="0"/>
          <w:sz w:val="32"/>
          <w:szCs w:val="32"/>
          <w:shd w:val="clear" w:fill="FFFFFF"/>
          <w:lang w:val="en-US" w:eastAsia="zh-CN"/>
        </w:rPr>
        <w:t>主要包括:1.受理申请;2.审查申请材料;3.作出行政许可决定。</w:t>
      </w:r>
    </w:p>
    <w:p w14:paraId="2D4D4880">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执法活动开展情况</w:t>
      </w:r>
    </w:p>
    <w:p w14:paraId="4839E7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方正仿宋_GB18030" w:hAnsi="方正仿宋_GB18030" w:eastAsia="方正仿宋_GB18030" w:cs="方正仿宋_GB18030"/>
          <w:i w:val="0"/>
          <w:iCs w:val="0"/>
          <w:caps w:val="0"/>
          <w:color w:val="000000"/>
          <w:spacing w:val="0"/>
          <w:sz w:val="32"/>
          <w:szCs w:val="32"/>
          <w:shd w:val="clear" w:fill="FFFFFF"/>
          <w:lang w:val="en-US" w:eastAsia="zh-CN"/>
        </w:rPr>
      </w:pPr>
      <w:r>
        <w:rPr>
          <w:rFonts w:hint="eastAsia" w:ascii="方正仿宋_GB18030" w:hAnsi="方正仿宋_GB18030" w:eastAsia="方正仿宋_GB18030" w:cs="方正仿宋_GB18030"/>
          <w:i w:val="0"/>
          <w:iCs w:val="0"/>
          <w:caps w:val="0"/>
          <w:color w:val="000000"/>
          <w:spacing w:val="0"/>
          <w:sz w:val="32"/>
          <w:szCs w:val="32"/>
          <w:shd w:val="clear" w:fill="FFFFFF"/>
          <w:lang w:val="en-US" w:eastAsia="zh-CN"/>
        </w:rPr>
        <w:t>2024年，我局全年办理行政执法案件710件，其中，行政许可710件，行政处罚0件，行政强制0件，</w:t>
      </w:r>
      <w:r>
        <w:rPr>
          <w:rFonts w:hint="default" w:ascii="方正仿宋_GB18030" w:hAnsi="方正仿宋_GB18030" w:eastAsia="方正仿宋_GB18030" w:cs="方正仿宋_GB18030"/>
          <w:i w:val="0"/>
          <w:iCs w:val="0"/>
          <w:caps w:val="0"/>
          <w:color w:val="000000"/>
          <w:spacing w:val="0"/>
          <w:sz w:val="32"/>
          <w:szCs w:val="32"/>
          <w:shd w:val="clear" w:fill="FFFFFF"/>
          <w:lang w:val="en-US" w:eastAsia="zh-CN"/>
        </w:rPr>
        <w:t>现有</w:t>
      </w:r>
      <w:r>
        <w:rPr>
          <w:rFonts w:hint="eastAsia" w:ascii="方正仿宋_GB18030" w:hAnsi="方正仿宋_GB18030" w:eastAsia="方正仿宋_GB18030" w:cs="方正仿宋_GB18030"/>
          <w:i w:val="0"/>
          <w:iCs w:val="0"/>
          <w:caps w:val="0"/>
          <w:color w:val="000000"/>
          <w:spacing w:val="0"/>
          <w:sz w:val="32"/>
          <w:szCs w:val="32"/>
          <w:shd w:val="clear" w:fill="FFFFFF"/>
          <w:lang w:val="en-US" w:eastAsia="zh-CN"/>
        </w:rPr>
        <w:t>执法证持证执法人员15名。</w:t>
      </w:r>
    </w:p>
    <w:p w14:paraId="1A65D0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、救济渠道</w:t>
      </w:r>
    </w:p>
    <w:p w14:paraId="065E05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方正仿宋_GB18030" w:hAnsi="方正仿宋_GB18030" w:eastAsia="方正仿宋_GB18030" w:cs="方正仿宋_GB18030"/>
          <w:b/>
          <w:bCs/>
          <w:i w:val="0"/>
          <w:iCs w:val="0"/>
          <w:caps w:val="0"/>
          <w:color w:val="333333"/>
          <w:spacing w:val="0"/>
          <w:sz w:val="32"/>
          <w:szCs w:val="32"/>
          <w:shd w:val="clear" w:fill="FFFFFF"/>
          <w:lang w:eastAsia="zh-CN"/>
        </w:rPr>
      </w:pPr>
      <w:r>
        <w:rPr>
          <w:rFonts w:hint="eastAsia" w:ascii="方正仿宋_GB18030" w:hAnsi="方正仿宋_GB18030" w:eastAsia="方正仿宋_GB18030" w:cs="方正仿宋_GB18030"/>
          <w:sz w:val="32"/>
          <w:szCs w:val="32"/>
        </w:rPr>
        <w:t>公民、法人或者其他组织认为作出的具体行政行为侵犯其合法权益的，可自知</w:t>
      </w:r>
      <w:bookmarkStart w:id="0" w:name="_GoBack"/>
      <w:bookmarkEnd w:id="0"/>
      <w:r>
        <w:rPr>
          <w:rFonts w:hint="eastAsia" w:ascii="方正仿宋_GB18030" w:hAnsi="方正仿宋_GB18030" w:eastAsia="方正仿宋_GB18030" w:cs="方正仿宋_GB18030"/>
          <w:sz w:val="32"/>
          <w:szCs w:val="32"/>
        </w:rPr>
        <w:t>该具体行政行为之日起六十日内，向</w:t>
      </w:r>
      <w:r>
        <w:rPr>
          <w:rFonts w:hint="eastAsia" w:ascii="方正仿宋_GB18030" w:hAnsi="方正仿宋_GB18030" w:eastAsia="方正仿宋_GB18030" w:cs="方正仿宋_GB18030"/>
          <w:sz w:val="32"/>
          <w:szCs w:val="32"/>
          <w:lang w:eastAsia="zh-CN"/>
        </w:rPr>
        <w:t>洛隆县</w:t>
      </w:r>
      <w:r>
        <w:rPr>
          <w:rFonts w:hint="eastAsia" w:ascii="方正仿宋_GB18030" w:hAnsi="方正仿宋_GB18030" w:eastAsia="方正仿宋_GB18030" w:cs="方正仿宋_GB18030"/>
          <w:sz w:val="32"/>
          <w:szCs w:val="32"/>
        </w:rPr>
        <w:t>人民政府申请行政复议</w:t>
      </w:r>
      <w:r>
        <w:rPr>
          <w:rFonts w:hint="eastAsia" w:ascii="方正仿宋_GB18030" w:hAnsi="方正仿宋_GB18030" w:eastAsia="方正仿宋_GB18030" w:cs="方正仿宋_GB18030"/>
          <w:sz w:val="32"/>
          <w:szCs w:val="32"/>
          <w:lang w:eastAsia="zh-CN"/>
        </w:rPr>
        <w:t>。</w:t>
      </w:r>
    </w:p>
    <w:p w14:paraId="3EDE65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lang w:val="en-US" w:eastAsia="zh-CN"/>
        </w:rPr>
        <w:t>公</w:t>
      </w:r>
      <w:r>
        <w:rPr>
          <w:rFonts w:hint="eastAsia" w:ascii="方正仿宋_GB18030" w:hAnsi="方正仿宋_GB18030" w:eastAsia="方正仿宋_GB18030" w:cs="方正仿宋_GB18030"/>
          <w:sz w:val="32"/>
          <w:szCs w:val="32"/>
        </w:rPr>
        <w:t>民、法人和其他组织认为行政执法机关和行政执法人员的行政执法行为存在违法或者不当的，可以向本机关投诉举报。</w:t>
      </w:r>
    </w:p>
    <w:p w14:paraId="2FCB10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方正仿宋_GB18030" w:hAnsi="方正仿宋_GB18030" w:eastAsia="方正仿宋_GB18030" w:cs="方正仿宋_GB18030"/>
          <w:b/>
          <w:bCs/>
          <w:i w:val="0"/>
          <w:iCs w:val="0"/>
          <w:caps w:val="0"/>
          <w:color w:val="333333"/>
          <w:spacing w:val="0"/>
          <w:sz w:val="32"/>
          <w:szCs w:val="32"/>
          <w:shd w:val="clear" w:fill="FFFFFF"/>
        </w:rPr>
      </w:pPr>
    </w:p>
    <w:p w14:paraId="47EAEFAF">
      <w:pPr>
        <w:rPr>
          <w:rFonts w:hint="eastAsia" w:ascii="方正仿宋_GB18030" w:hAnsi="方正仿宋_GB18030" w:eastAsia="方正仿宋_GB18030" w:cs="方正仿宋_GB18030"/>
          <w:sz w:val="32"/>
          <w:szCs w:val="32"/>
          <w:lang w:val="en-US" w:eastAsia="zh-CN"/>
        </w:rPr>
      </w:pPr>
    </w:p>
    <w:p w14:paraId="635530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 xml:space="preserve">                                 洛隆县教育局</w:t>
      </w:r>
    </w:p>
    <w:p w14:paraId="741F9C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40"/>
        <w:jc w:val="both"/>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 xml:space="preserve">                                2025年4月1日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5B1880-A998-402B-9520-95C313544E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embedRegular r:id="rId2" w:fontKey="{5714E265-AF94-4018-AFD7-0290CD43E21C}"/>
  </w:font>
  <w:font w:name="仿宋_GB2312">
    <w:panose1 w:val="02010609030101010101"/>
    <w:charset w:val="86"/>
    <w:family w:val="auto"/>
    <w:pitch w:val="default"/>
    <w:sig w:usb0="00000001" w:usb1="080E0000" w:usb2="00000000" w:usb3="00000000" w:csb0="00040000" w:csb1="00000000"/>
    <w:embedRegular r:id="rId3" w:fontKey="{D2617A99-0076-460D-96EF-3FEC93663594}"/>
  </w:font>
  <w:font w:name="方正仿宋_GB18030">
    <w:panose1 w:val="02000000000000000000"/>
    <w:charset w:val="86"/>
    <w:family w:val="auto"/>
    <w:pitch w:val="default"/>
    <w:sig w:usb0="00000001" w:usb1="08000000" w:usb2="00000000" w:usb3="00000000" w:csb0="00040000" w:csb1="00000000"/>
    <w:embedRegular r:id="rId4" w:fontKey="{763EC898-0217-43A4-A214-881CF5D11BF5}"/>
  </w:font>
  <w:font w:name="楷体_GB2312">
    <w:altName w:val="楷体"/>
    <w:panose1 w:val="00000000000000000000"/>
    <w:charset w:val="00"/>
    <w:family w:val="auto"/>
    <w:pitch w:val="default"/>
    <w:sig w:usb0="00000000" w:usb1="00000000" w:usb2="00000000" w:usb3="00000000" w:csb0="00000000" w:csb1="00000000"/>
    <w:embedRegular r:id="rId5" w:fontKey="{D2351E2A-A34B-4AFA-B25F-40C80B3D656F}"/>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6" w:fontKey="{C89D0922-EA48-4154-AD84-B7513A11DE1B}"/>
  </w:font>
  <w:font w:name="方正楷体_GB2312">
    <w:panose1 w:val="02000000000000000000"/>
    <w:charset w:val="86"/>
    <w:family w:val="auto"/>
    <w:pitch w:val="default"/>
    <w:sig w:usb0="A00002BF" w:usb1="184F6CFA" w:usb2="00000012" w:usb3="00000000" w:csb0="00040001" w:csb1="00000000"/>
    <w:embedRegular r:id="rId7" w:fontKey="{57671572-0F7F-41F5-86BE-4C53B178F9A4}"/>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C0C091"/>
    <w:multiLevelType w:val="singleLevel"/>
    <w:tmpl w:val="3BC0C09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B7347"/>
    <w:rsid w:val="06F87788"/>
    <w:rsid w:val="3AB56EC3"/>
    <w:rsid w:val="67DB7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718</Words>
  <Characters>759</Characters>
  <Lines>0</Lines>
  <Paragraphs>0</Paragraphs>
  <TotalTime>2</TotalTime>
  <ScaleCrop>false</ScaleCrop>
  <LinksUpToDate>false</LinksUpToDate>
  <CharactersWithSpaces>848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2025-04-01T02:34:00Z</dcterms:created>
  <dc:creator>熔</dc:creator>
  <cp:lastModifiedBy>往       事</cp:lastModifiedBy>
  <cp:lastPrinted>2025-04-01T03:30:00Z</cp:lastPrinted>
  <dcterms:modified xsi:type="dcterms:W3CDTF">2025-04-01T08:12:23Z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68EEA3FDE5B14AB18FB6629287D24318_11</vt:lpwstr>
  </property>
  <property fmtid="{D5CDD505-2E9C-101B-9397-08002B2CF9AE}" pid="4" name="KSOTemplateDocerSaveRecord">
    <vt:lpwstr>eyJoZGlkIjoiNjBiYTU5YzVhZTUwZjE1NGQxY2VhNzNjOWM1ZGE4NWMiLCJ1c2VySWQiOiI1NjUyODUzNDYifQ==</vt:lpwstr>
  </property>
</Properties>
</file>