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B04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洛隆县住房和城乡建设局</w:t>
      </w:r>
      <w:r>
        <w:rPr>
          <w:rFonts w:hint="eastAsia" w:ascii="方正小标宋简体" w:hAnsi="方正小标宋简体" w:eastAsia="方正小标宋简体" w:cs="方正小标宋简体"/>
          <w:sz w:val="44"/>
          <w:szCs w:val="44"/>
          <w:lang w:val="en-US" w:eastAsia="zh-CN"/>
        </w:rPr>
        <w:t>2024年度</w:t>
      </w:r>
    </w:p>
    <w:p w14:paraId="72BFA4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行政执法工作报告</w:t>
      </w:r>
    </w:p>
    <w:p w14:paraId="06B24781">
      <w:pPr>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w:t>
      </w:r>
    </w:p>
    <w:p w14:paraId="3A25B8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全面推行依法行政，贯彻落实行政执法三项制度，切实维护人民群众合法权益，根据《法治政府建设实施纲要（2021-2025年）的实施方案》文件精神及要求，严格按照县委县政府关于行政执法工作的部署安排，以“优化营商环境、稳定建筑市场、提升行政执法质量”为抓手，进一步规范公正文明执法，积极推动以集中整治不断提升行政执法水平。现将我局2024年行政执法工作报告如下。</w:t>
      </w:r>
    </w:p>
    <w:p w14:paraId="2101F7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14:paraId="24E872F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（一）全面加强执法队伍建设。</w:t>
      </w:r>
      <w:r>
        <w:rPr>
          <w:rFonts w:hint="eastAsia" w:ascii="仿宋_GB2312" w:hAnsi="仿宋_GB2312" w:cs="仿宋_GB2312"/>
          <w:sz w:val="32"/>
          <w:szCs w:val="32"/>
          <w:lang w:val="en-US" w:eastAsia="zh-CN"/>
        </w:rPr>
        <w:t>2024年以来，我局坚持以习近平新时代中国特色社会主义思想为指导，坚决贯彻习近平法治思想和中央全面依法治国工作会议精神，落实落细依法治县各项工作。</w:t>
      </w:r>
      <w:r>
        <w:rPr>
          <w:rFonts w:hint="eastAsia" w:ascii="仿宋_GB2312" w:hAnsi="仿宋_GB2312" w:cs="仿宋_GB2312"/>
          <w:b/>
          <w:bCs/>
          <w:sz w:val="32"/>
          <w:szCs w:val="32"/>
          <w:lang w:val="en-US" w:eastAsia="zh-CN"/>
        </w:rPr>
        <w:t>一是</w:t>
      </w:r>
      <w:r>
        <w:rPr>
          <w:rFonts w:hint="eastAsia" w:ascii="仿宋_GB2312" w:hAnsi="仿宋_GB2312" w:cs="仿宋_GB2312"/>
          <w:sz w:val="32"/>
          <w:szCs w:val="32"/>
          <w:lang w:val="en-US" w:eastAsia="zh-CN"/>
        </w:rPr>
        <w:t>通过组织学习习近平法治思想、习近平总书记关于全面加强纪律和作风建设的重要指示批示精神，推动全体执法队员更好地理解党的路线方针政策，提高政治觉悟和服务意识。</w:t>
      </w:r>
      <w:r>
        <w:rPr>
          <w:rFonts w:hint="eastAsia" w:ascii="仿宋_GB2312" w:hAnsi="仿宋_GB2312" w:cs="仿宋_GB2312"/>
          <w:b/>
          <w:bCs/>
          <w:sz w:val="32"/>
          <w:szCs w:val="32"/>
          <w:lang w:val="en-US" w:eastAsia="zh-CN"/>
        </w:rPr>
        <w:t>二是</w:t>
      </w:r>
      <w:r>
        <w:rPr>
          <w:rFonts w:hint="eastAsia" w:ascii="仿宋_GB2312" w:hAnsi="仿宋_GB2312" w:cs="仿宋_GB2312"/>
          <w:sz w:val="32"/>
          <w:szCs w:val="32"/>
          <w:lang w:val="en-US" w:eastAsia="zh-CN"/>
        </w:rPr>
        <w:t>通过专题会议、集中学习、交流研讨、安排自学等多种形式组织执法人员学习《建筑法》、《城市管理执法办法》、《行政处罚法》等法律法规及最新的工作条例，累计学法10余次，不断提高理论水平和实操能力，执法队伍综合素质得到大幅提升，</w:t>
      </w:r>
      <w:r>
        <w:rPr>
          <w:rFonts w:hint="eastAsia" w:ascii="仿宋_GB2312" w:hAnsi="仿宋_GB2312" w:cs="仿宋_GB2312"/>
          <w:color w:val="auto"/>
          <w:sz w:val="32"/>
          <w:szCs w:val="32"/>
          <w:highlight w:val="none"/>
          <w:lang w:val="en-US" w:eastAsia="zh-CN"/>
        </w:rPr>
        <w:t>2024年我局严格落实我局4名执法人员持证上岗，坚持动态调整公布我局《执法人员资格清单》，接受群众监督。</w:t>
      </w:r>
    </w:p>
    <w:p w14:paraId="1194045C">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b/>
          <w:bCs/>
          <w:sz w:val="32"/>
          <w:szCs w:val="32"/>
          <w:lang w:val="en-US" w:eastAsia="zh-CN"/>
        </w:rPr>
        <w:t>（二）执法工作成效明显。</w:t>
      </w:r>
      <w:r>
        <w:rPr>
          <w:rFonts w:hint="eastAsia" w:ascii="仿宋_GB2312" w:hAnsi="仿宋_GB2312" w:eastAsia="仿宋_GB2312" w:cs="仿宋_GB2312"/>
          <w:color w:val="auto"/>
          <w:sz w:val="32"/>
          <w:szCs w:val="32"/>
          <w:lang w:val="en-US" w:eastAsia="zh-CN"/>
        </w:rPr>
        <w:t>认真落实行政执法“三项制度”，准确、主动地公开行政执法事前、事中和事后信息，采取文字和音像等方式对执法全过程实施记录</w:t>
      </w:r>
      <w:r>
        <w:rPr>
          <w:rFonts w:hint="eastAsia" w:ascii="仿宋_GB2312" w:hAnsi="仿宋_GB2312" w:cs="仿宋_GB2312"/>
          <w:color w:val="auto"/>
          <w:sz w:val="32"/>
          <w:szCs w:val="32"/>
          <w:lang w:val="en-US" w:eastAsia="zh-CN"/>
        </w:rPr>
        <w:t>。</w:t>
      </w:r>
      <w:r>
        <w:rPr>
          <w:rFonts w:hint="eastAsia" w:ascii="仿宋_GB2312" w:hAnsi="仿宋_GB2312" w:cs="仿宋_GB2312"/>
          <w:b/>
          <w:bCs/>
          <w:color w:val="auto"/>
          <w:sz w:val="32"/>
          <w:szCs w:val="32"/>
          <w:lang w:val="en-US" w:eastAsia="zh-CN"/>
        </w:rPr>
        <w:t>一是</w:t>
      </w:r>
      <w:r>
        <w:rPr>
          <w:rFonts w:hint="eastAsia" w:ascii="仿宋_GB2312" w:hAnsi="仿宋_GB2312" w:cs="仿宋_GB2312"/>
          <w:color w:val="auto"/>
          <w:sz w:val="32"/>
          <w:szCs w:val="32"/>
          <w:lang w:val="en-US" w:eastAsia="zh-CN"/>
        </w:rPr>
        <w:t>安全生产方面。</w:t>
      </w:r>
      <w:r>
        <w:rPr>
          <w:rFonts w:hint="eastAsia" w:ascii="仿宋_GB2312" w:hAnsi="仿宋_GB2312" w:eastAsia="仿宋_GB2312" w:cs="仿宋_GB2312"/>
          <w:color w:val="auto"/>
          <w:sz w:val="32"/>
          <w:szCs w:val="32"/>
          <w:lang w:val="en-US" w:eastAsia="zh-CN"/>
        </w:rPr>
        <w:t>先后开展县城住宅小区安全隐患集中清理整治工作4次，全县经营性行业燃气分批次开展检查9次完成覆盖性检查1次，两家液化气站例行半个月检查1次，</w:t>
      </w:r>
      <w:r>
        <w:rPr>
          <w:rFonts w:hint="eastAsia" w:ascii="仿宋_GB2312" w:hAnsi="仿宋_GB2312" w:cs="仿宋_GB2312"/>
          <w:color w:val="auto"/>
          <w:sz w:val="32"/>
          <w:szCs w:val="32"/>
          <w:lang w:val="en-US" w:eastAsia="zh-CN"/>
        </w:rPr>
        <w:t>污水处理厂例行每月检查1次，</w:t>
      </w:r>
      <w:r>
        <w:rPr>
          <w:rFonts w:hint="eastAsia" w:ascii="仿宋_GB2312" w:hAnsi="仿宋_GB2312" w:eastAsia="仿宋_GB2312" w:cs="仿宋_GB2312"/>
          <w:color w:val="auto"/>
          <w:sz w:val="32"/>
          <w:szCs w:val="32"/>
          <w:lang w:val="en-US" w:eastAsia="zh-CN"/>
        </w:rPr>
        <w:t>针对发现的安全隐患通过“回头看”确保均已按时整改。截至2024年年底，我局工作人员前往各项目建设施工现场开展安全生产、质量监督检查40余次，发现设备安装使用、现场工作人员施工防护、材料堆放等一般性隐患问题60项，均已按时整改完成；针对部分违反《建筑工程质量管理条例》、《保障农民工工资支付条例》等法律法规的违法行为，我局严格按照相关规定做出行政处罚，2024年我局共下发行政处罚告知书、行政处罚决定书各4份，</w:t>
      </w:r>
      <w:r>
        <w:rPr>
          <w:rFonts w:hint="eastAsia" w:ascii="仿宋_GB2312" w:hAnsi="仿宋_GB2312" w:cs="仿宋_GB2312"/>
          <w:color w:val="auto"/>
          <w:sz w:val="32"/>
          <w:szCs w:val="32"/>
          <w:lang w:val="en-US" w:eastAsia="zh-CN"/>
        </w:rPr>
        <w:t>累计处罚金额10万元，</w:t>
      </w:r>
      <w:r>
        <w:rPr>
          <w:rFonts w:hint="eastAsia" w:ascii="仿宋_GB2312" w:hAnsi="仿宋_GB2312" w:eastAsia="仿宋_GB2312" w:cs="仿宋_GB2312"/>
          <w:color w:val="auto"/>
          <w:sz w:val="32"/>
          <w:szCs w:val="32"/>
          <w:lang w:val="en-US" w:eastAsia="zh-CN"/>
        </w:rPr>
        <w:t>经反馈后均无异议</w:t>
      </w:r>
      <w:r>
        <w:rPr>
          <w:rFonts w:hint="eastAsia" w:ascii="仿宋_GB2312" w:hAnsi="仿宋_GB2312" w:cs="仿宋_GB2312"/>
          <w:color w:val="auto"/>
          <w:sz w:val="32"/>
          <w:szCs w:val="32"/>
          <w:lang w:val="en-US" w:eastAsia="zh-CN"/>
        </w:rPr>
        <w:t>。</w:t>
      </w:r>
      <w:r>
        <w:rPr>
          <w:rFonts w:hint="eastAsia" w:ascii="仿宋_GB2312" w:hAnsi="仿宋_GB2312" w:cs="仿宋_GB2312"/>
          <w:b/>
          <w:bCs/>
          <w:color w:val="auto"/>
          <w:sz w:val="32"/>
          <w:szCs w:val="32"/>
          <w:lang w:val="en-US" w:eastAsia="zh-CN"/>
        </w:rPr>
        <w:t>二是</w:t>
      </w:r>
      <w:r>
        <w:rPr>
          <w:rFonts w:hint="eastAsia" w:ascii="仿宋_GB2312" w:hAnsi="仿宋_GB2312" w:cs="仿宋_GB2312"/>
          <w:color w:val="auto"/>
          <w:spacing w:val="5"/>
          <w:kern w:val="2"/>
          <w:sz w:val="32"/>
          <w:szCs w:val="32"/>
          <w:lang w:val="en-US" w:eastAsia="zh-CN" w:bidi="bo-CN"/>
        </w:rPr>
        <w:t>维护</w:t>
      </w:r>
      <w:r>
        <w:rPr>
          <w:rFonts w:hint="eastAsia" w:ascii="仿宋_GB2312" w:hAnsi="仿宋_GB2312" w:eastAsia="仿宋_GB2312" w:cs="仿宋_GB2312"/>
          <w:color w:val="auto"/>
          <w:spacing w:val="5"/>
          <w:kern w:val="2"/>
          <w:sz w:val="32"/>
          <w:szCs w:val="32"/>
          <w:lang w:val="en-US" w:eastAsia="zh-CN" w:bidi="bo-CN"/>
        </w:rPr>
        <w:t>城市环境秩序</w:t>
      </w:r>
      <w:r>
        <w:rPr>
          <w:rFonts w:hint="eastAsia" w:ascii="仿宋_GB2312" w:hAnsi="仿宋_GB2312" w:cs="仿宋_GB2312"/>
          <w:color w:val="auto"/>
          <w:spacing w:val="5"/>
          <w:kern w:val="2"/>
          <w:sz w:val="32"/>
          <w:szCs w:val="32"/>
          <w:lang w:val="en-US" w:eastAsia="zh-CN" w:bidi="bo-CN"/>
        </w:rPr>
        <w:t>方面。</w:t>
      </w:r>
      <w:r>
        <w:rPr>
          <w:rFonts w:hint="eastAsia" w:ascii="仿宋_GB2312" w:hAnsi="仿宋_GB2312" w:eastAsia="仿宋_GB2312" w:cs="仿宋_GB2312"/>
          <w:color w:val="auto"/>
          <w:spacing w:val="5"/>
          <w:kern w:val="2"/>
          <w:sz w:val="32"/>
          <w:szCs w:val="32"/>
          <w:lang w:val="en-US" w:eastAsia="zh-CN" w:bidi="bo-CN"/>
        </w:rPr>
        <w:t>组织开展了专项整治行动，重点清理占道经营、乱摆摊点、违法建筑等乱象</w:t>
      </w:r>
      <w:r>
        <w:rPr>
          <w:rFonts w:hint="eastAsia" w:ascii="仿宋_GB2312" w:hAnsi="仿宋_GB2312" w:eastAsia="仿宋_GB2312" w:cs="仿宋_GB2312"/>
          <w:spacing w:val="0"/>
          <w:sz w:val="32"/>
          <w:szCs w:val="32"/>
          <w:lang w:eastAsia="zh-CN"/>
        </w:rPr>
        <w:t>，累计出动车辆400余</w:t>
      </w:r>
      <w:r>
        <w:rPr>
          <w:rFonts w:hint="eastAsia" w:ascii="仿宋_GB2312" w:hAnsi="仿宋_GB2312" w:cs="仿宋_GB2312"/>
          <w:spacing w:val="0"/>
          <w:sz w:val="32"/>
          <w:szCs w:val="32"/>
          <w:lang w:eastAsia="zh-CN"/>
        </w:rPr>
        <w:t>车</w:t>
      </w:r>
      <w:r>
        <w:rPr>
          <w:rFonts w:hint="eastAsia" w:ascii="仿宋_GB2312" w:hAnsi="仿宋_GB2312" w:eastAsia="仿宋_GB2312" w:cs="仿宋_GB2312"/>
          <w:spacing w:val="0"/>
          <w:sz w:val="32"/>
          <w:szCs w:val="32"/>
          <w:lang w:eastAsia="zh-CN"/>
        </w:rPr>
        <w:t>次、人员1000余人次，</w:t>
      </w:r>
      <w:r>
        <w:rPr>
          <w:rFonts w:hint="eastAsia" w:ascii="仿宋_GB2312" w:hAnsi="仿宋_GB2312" w:cs="仿宋_GB2312"/>
          <w:spacing w:val="0"/>
          <w:sz w:val="32"/>
          <w:szCs w:val="32"/>
          <w:lang w:eastAsia="zh-CN"/>
        </w:rPr>
        <w:t>采取</w:t>
      </w:r>
      <w:r>
        <w:rPr>
          <w:rFonts w:hint="eastAsia" w:ascii="仿宋_GB2312" w:hAnsi="仿宋_GB2312" w:eastAsia="仿宋_GB2312" w:cs="仿宋_GB2312"/>
          <w:spacing w:val="0"/>
          <w:sz w:val="32"/>
          <w:szCs w:val="32"/>
          <w:lang w:eastAsia="zh-CN"/>
        </w:rPr>
        <w:t>警告、批评</w:t>
      </w:r>
      <w:r>
        <w:rPr>
          <w:rFonts w:hint="eastAsia" w:ascii="仿宋_GB2312" w:hAnsi="仿宋_GB2312" w:cs="仿宋_GB2312"/>
          <w:spacing w:val="0"/>
          <w:sz w:val="32"/>
          <w:szCs w:val="32"/>
          <w:lang w:eastAsia="zh-CN"/>
        </w:rPr>
        <w:t>教育等方式</w:t>
      </w:r>
      <w:r>
        <w:rPr>
          <w:rFonts w:hint="eastAsia" w:ascii="仿宋_GB2312" w:hAnsi="仿宋_GB2312" w:eastAsia="仿宋_GB2312" w:cs="仿宋_GB2312"/>
          <w:spacing w:val="0"/>
          <w:sz w:val="32"/>
          <w:szCs w:val="32"/>
          <w:lang w:eastAsia="zh-CN"/>
        </w:rPr>
        <w:t>，</w:t>
      </w:r>
      <w:r>
        <w:rPr>
          <w:rFonts w:hint="eastAsia" w:ascii="仿宋_GB2312" w:hAnsi="仿宋_GB2312" w:cs="仿宋_GB2312"/>
          <w:spacing w:val="0"/>
          <w:sz w:val="32"/>
          <w:szCs w:val="32"/>
          <w:lang w:eastAsia="zh-CN"/>
        </w:rPr>
        <w:t>有效</w:t>
      </w:r>
      <w:r>
        <w:rPr>
          <w:rFonts w:hint="eastAsia" w:ascii="仿宋_GB2312" w:hAnsi="仿宋_GB2312" w:cs="仿宋_GB2312"/>
          <w:color w:val="auto"/>
          <w:spacing w:val="5"/>
          <w:kern w:val="2"/>
          <w:sz w:val="32"/>
          <w:szCs w:val="32"/>
          <w:lang w:val="en-US" w:eastAsia="zh-CN" w:bidi="bo-CN"/>
        </w:rPr>
        <w:t>促进</w:t>
      </w:r>
      <w:r>
        <w:rPr>
          <w:rFonts w:hint="eastAsia" w:ascii="仿宋_GB2312" w:hAnsi="仿宋_GB2312" w:eastAsia="仿宋_GB2312" w:cs="仿宋_GB2312"/>
          <w:color w:val="auto"/>
          <w:spacing w:val="5"/>
          <w:kern w:val="2"/>
          <w:sz w:val="32"/>
          <w:szCs w:val="32"/>
          <w:lang w:val="en-US" w:eastAsia="zh-CN" w:bidi="bo-CN"/>
        </w:rPr>
        <w:t>占道经营现象</w:t>
      </w:r>
      <w:r>
        <w:rPr>
          <w:rFonts w:hint="eastAsia" w:ascii="仿宋_GB2312" w:hAnsi="仿宋_GB2312" w:cs="仿宋_GB2312"/>
          <w:color w:val="auto"/>
          <w:spacing w:val="5"/>
          <w:kern w:val="2"/>
          <w:sz w:val="32"/>
          <w:szCs w:val="32"/>
          <w:lang w:val="en-US" w:eastAsia="zh-CN" w:bidi="bo-CN"/>
        </w:rPr>
        <w:t>降低</w:t>
      </w:r>
      <w:r>
        <w:rPr>
          <w:rFonts w:hint="eastAsia" w:ascii="仿宋_GB2312" w:hAnsi="仿宋_GB2312" w:eastAsia="仿宋_GB2312" w:cs="仿宋_GB2312"/>
          <w:color w:val="auto"/>
          <w:spacing w:val="5"/>
          <w:kern w:val="2"/>
          <w:sz w:val="32"/>
          <w:szCs w:val="32"/>
          <w:lang w:val="en-US" w:eastAsia="zh-CN" w:bidi="bo-CN"/>
        </w:rPr>
        <w:t>90%，城市面貌得到显著改善</w:t>
      </w:r>
      <w:r>
        <w:rPr>
          <w:rFonts w:hint="eastAsia" w:ascii="仿宋_GB2312" w:hAnsi="仿宋_GB2312" w:cs="仿宋_GB2312"/>
          <w:color w:val="auto"/>
          <w:spacing w:val="5"/>
          <w:kern w:val="2"/>
          <w:sz w:val="32"/>
          <w:szCs w:val="32"/>
          <w:lang w:val="en-US" w:eastAsia="zh-CN" w:bidi="bo-CN"/>
        </w:rPr>
        <w:t>；</w:t>
      </w:r>
      <w:r>
        <w:rPr>
          <w:rFonts w:hint="eastAsia" w:ascii="仿宋_GB2312" w:hAnsi="仿宋_GB2312" w:eastAsia="仿宋_GB2312" w:cs="仿宋_GB2312"/>
          <w:color w:val="auto"/>
          <w:sz w:val="32"/>
          <w:szCs w:val="32"/>
          <w:lang w:val="en-US" w:eastAsia="zh-CN"/>
        </w:rPr>
        <w:t>针对违反“违规倾倒建筑垃圾”、“违规设置广告牌”、“私搭乱建”等</w:t>
      </w:r>
      <w:r>
        <w:rPr>
          <w:rFonts w:hint="eastAsia" w:ascii="仿宋_GB2312" w:hAnsi="仿宋_GB2312" w:cs="仿宋_GB2312"/>
          <w:color w:val="auto"/>
          <w:sz w:val="32"/>
          <w:szCs w:val="32"/>
          <w:lang w:val="en-US" w:eastAsia="zh-CN"/>
        </w:rPr>
        <w:t>严重</w:t>
      </w:r>
      <w:r>
        <w:rPr>
          <w:rFonts w:hint="eastAsia" w:ascii="仿宋_GB2312" w:hAnsi="仿宋_GB2312" w:eastAsia="仿宋_GB2312" w:cs="仿宋_GB2312"/>
          <w:color w:val="auto"/>
          <w:sz w:val="32"/>
          <w:szCs w:val="32"/>
          <w:lang w:val="en-US" w:eastAsia="zh-CN"/>
        </w:rPr>
        <w:t>问题，我局依法下发“整改通知书”11份，全部及时完成整改。</w:t>
      </w:r>
      <w:r>
        <w:rPr>
          <w:rFonts w:hint="eastAsia" w:ascii="仿宋_GB2312" w:hAnsi="仿宋_GB2312" w:cs="仿宋_GB2312"/>
          <w:b/>
          <w:bCs/>
          <w:color w:val="auto"/>
          <w:sz w:val="32"/>
          <w:szCs w:val="32"/>
          <w:lang w:val="en-US" w:eastAsia="zh-CN"/>
        </w:rPr>
        <w:t>三是</w:t>
      </w:r>
      <w:r>
        <w:rPr>
          <w:rFonts w:hint="eastAsia" w:ascii="仿宋_GB2312" w:hAnsi="仿宋_GB2312" w:cs="仿宋_GB2312"/>
          <w:b w:val="0"/>
          <w:bCs w:val="0"/>
          <w:color w:val="auto"/>
          <w:sz w:val="32"/>
          <w:szCs w:val="32"/>
          <w:lang w:val="en-US" w:eastAsia="zh-CN"/>
        </w:rPr>
        <w:t>住房保障方面。</w:t>
      </w:r>
      <w:r>
        <w:rPr>
          <w:rFonts w:hint="eastAsia" w:ascii="仿宋_GB2312" w:hAnsi="仿宋_GB2312" w:eastAsia="仿宋_GB2312" w:cs="仿宋_GB2312"/>
          <w:b w:val="0"/>
          <w:bCs w:val="0"/>
          <w:sz w:val="32"/>
          <w:szCs w:val="32"/>
          <w:lang w:val="en-US" w:eastAsia="zh-CN"/>
        </w:rPr>
        <w:t>县住建局始终将群众住房安全保障工作视为重中</w:t>
      </w:r>
      <w:r>
        <w:rPr>
          <w:rFonts w:hint="eastAsia" w:ascii="仿宋_GB2312" w:hAnsi="仿宋_GB2312" w:eastAsia="仿宋_GB2312" w:cs="仿宋_GB2312"/>
          <w:sz w:val="32"/>
          <w:szCs w:val="32"/>
          <w:lang w:val="en-US" w:eastAsia="zh-CN"/>
        </w:rPr>
        <w:t>之重，以高度的责任感和使命感积极落实相关任务，2024年积极组织配合开展农牧民自建房联合执法检查2次，专项检查3次，发现各类问题10余处，下发整改通知书1份；通过采取定期抽查“回头看”的方式，确保整改完成，整改率达100%。</w:t>
      </w:r>
    </w:p>
    <w:p w14:paraId="0567EA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二、存在问题</w:t>
      </w:r>
    </w:p>
    <w:p w14:paraId="4E356C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仿宋_GB2312" w:hAnsi="仿宋_GB2312" w:cs="仿宋_GB2312"/>
          <w:sz w:val="32"/>
          <w:szCs w:val="32"/>
          <w:lang w:val="en-US" w:eastAsia="zh-CN"/>
        </w:rPr>
        <w:t>一年来，我局在行政执法工作中虽然取得了一些成绩，但仍存在一些问题和不足。一是工作人员法治意识有待进一步增强。二是行政执法内容和程序有待进一步规范。三是执法队伍建设有待进一步加强。但仍存在部分干部职工对公共法律服务建设的重要性认识不够，运用法治思维和法治</w:t>
      </w:r>
      <w:r>
        <w:rPr>
          <w:rFonts w:hint="eastAsia" w:ascii="仿宋_GB2312" w:hAnsi="仿宋_GB2312" w:eastAsia="仿宋_GB2312" w:cs="仿宋_GB2312"/>
          <w:sz w:val="32"/>
          <w:szCs w:val="32"/>
          <w:lang w:val="en-US" w:eastAsia="zh-CN"/>
        </w:rPr>
        <w:t>方式开展工作的能力不强等问题。</w:t>
      </w:r>
    </w:p>
    <w:p w14:paraId="3EC263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三、下一步工作计划</w:t>
      </w:r>
    </w:p>
    <w:p w14:paraId="2E3A7E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我们将从以下几个方面提高行政执法监督工作与其他重点工作同谋划、同部署、同落实，明确任务分工，落实保障措施，切实加强本部门行政执法监督工作。</w:t>
      </w:r>
    </w:p>
    <w:p w14:paraId="0C8C4EB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一是强化宣传教育，抓好“八五”普法工作落实。</w:t>
      </w:r>
      <w:r>
        <w:rPr>
          <w:rFonts w:hint="eastAsia" w:ascii="仿宋_GB2312" w:hAnsi="仿宋_GB2312" w:cs="仿宋_GB2312"/>
          <w:sz w:val="32"/>
          <w:szCs w:val="32"/>
          <w:lang w:val="en-US" w:eastAsia="zh-CN"/>
        </w:rPr>
        <w:t>深入实施“八五”普法，开展习近平法治思想学习宣传教育，宣传中国特色社会主义法律体系，持续提升干部职工法治素养。落实好“谁执法谁普法”普法责任制，积极开展“八五”普法工作。抓好干部职工学法和普法活动，坚持干部职工集中学法次数，确保学法时间和实效。</w:t>
      </w:r>
    </w:p>
    <w:p w14:paraId="5CF9318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二是加强队伍建设，持续强化干部法治思维。</w:t>
      </w:r>
      <w:r>
        <w:rPr>
          <w:rFonts w:hint="eastAsia" w:ascii="仿宋_GB2312" w:hAnsi="仿宋_GB2312" w:cs="仿宋_GB2312"/>
          <w:sz w:val="32"/>
          <w:szCs w:val="32"/>
          <w:lang w:val="en-US" w:eastAsia="zh-CN"/>
        </w:rPr>
        <w:t>加强对行政执法工作人员法律素养和业务能力的教育培训，进一步强化执法队伍建设。扎实深入地开展行政执法体系建设工作，从制度建设、行政决策、依法接受监督、依法行政保障、普法工作等多方面全面增强领导干部的法治意识和法治思维，提高全局人员依法行政能力。</w:t>
      </w:r>
    </w:p>
    <w:p w14:paraId="2F0D611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三是强化协调联动，优化行政执法机制。</w:t>
      </w:r>
      <w:r>
        <w:rPr>
          <w:rFonts w:hint="eastAsia" w:ascii="仿宋_GB2312" w:hAnsi="仿宋_GB2312" w:cs="仿宋_GB2312"/>
          <w:sz w:val="32"/>
          <w:szCs w:val="32"/>
          <w:lang w:val="en-US" w:eastAsia="zh-CN"/>
        </w:rPr>
        <w:t>在后续抓好行政执法的工作中，将全力完善执法协调机制。积极探索并健全跨部门、跨领域的协同执法模式，通过定期召开联席会议，实现各部门间资源共享、优势互补，有效凝聚执法合力，避免重复执法、多头执法或执法空白，进而全面提高执法效率，营造更为规范有序的法治环境。</w:t>
      </w:r>
    </w:p>
    <w:p w14:paraId="00125E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p>
    <w:p w14:paraId="15155C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sz w:val="32"/>
          <w:szCs w:val="32"/>
          <w:lang w:val="en-US" w:eastAsia="zh-CN"/>
        </w:rPr>
      </w:pPr>
    </w:p>
    <w:p w14:paraId="77B08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洛隆县住房和城乡建设局</w:t>
      </w:r>
    </w:p>
    <w:p w14:paraId="3C4B9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（洛隆县城市管理局）</w:t>
      </w:r>
    </w:p>
    <w:p w14:paraId="22BC25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                          2025年4月10日</w:t>
      </w:r>
    </w:p>
    <w:p w14:paraId="45FDFC9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color w:val="auto"/>
          <w:sz w:val="32"/>
          <w:szCs w:val="32"/>
          <w:lang w:val="en-US" w:eastAsia="zh-CN"/>
        </w:rPr>
      </w:pPr>
      <w:bookmarkStart w:id="0" w:name="_GoBack"/>
      <w:bookmarkEnd w:id="0"/>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A526E"/>
    <w:rsid w:val="05EA134A"/>
    <w:rsid w:val="11F12DFD"/>
    <w:rsid w:val="178C7184"/>
    <w:rsid w:val="1B292132"/>
    <w:rsid w:val="26926505"/>
    <w:rsid w:val="320D55D9"/>
    <w:rsid w:val="3C6433F0"/>
    <w:rsid w:val="3CED04E1"/>
    <w:rsid w:val="42D55C9F"/>
    <w:rsid w:val="4359067E"/>
    <w:rsid w:val="44C42B6A"/>
    <w:rsid w:val="547215A0"/>
    <w:rsid w:val="5EF148E6"/>
    <w:rsid w:val="660A526E"/>
    <w:rsid w:val="6C2947E2"/>
    <w:rsid w:val="6E777A87"/>
    <w:rsid w:val="6FD66A2F"/>
    <w:rsid w:val="75B01AD0"/>
    <w:rsid w:val="75E07156"/>
    <w:rsid w:val="766F2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1878</Words>
  <Characters>1927</Characters>
  <Lines>0</Lines>
  <Paragraphs>0</Paragraphs>
  <TotalTime>2</TotalTime>
  <ScaleCrop>false</ScaleCrop>
  <LinksUpToDate>false</LinksUpToDate>
  <CharactersWithSpaces>1980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2025-03-27T01:52:00Z</dcterms:created>
  <dc:creator>WPS_1691720263</dc:creator>
  <cp:lastModifiedBy>微信用户</cp:lastModifiedBy>
  <cp:lastPrinted>2025-03-27T03:50:00Z</cp:lastPrinted>
  <dcterms:modified xsi:type="dcterms:W3CDTF">2025-04-11T02:07:55Z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6B8A02DE3A874CF29E3855F8DC836298_11</vt:lpwstr>
  </property>
  <property fmtid="{D5CDD505-2E9C-101B-9397-08002B2CF9AE}" pid="4" name="KSOTemplateDocerSaveRecord">
    <vt:lpwstr>eyJoZGlkIjoiMTQwY2Q5Nzk5YjQ4NmNlYmI3ZjgzOWVkYjdlYzE5OTQiLCJ1c2VySWQiOiIxMjMwMDYwMDYwIn0=</vt:lpwstr>
  </property>
</Properties>
</file>