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DDBF8">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洛隆</w:t>
      </w:r>
      <w:r>
        <w:rPr>
          <w:rFonts w:hint="eastAsia" w:ascii="方正小标宋简体" w:hAnsi="方正小标宋简体" w:eastAsia="方正小标宋简体" w:cs="方正小标宋简体"/>
          <w:sz w:val="44"/>
          <w:szCs w:val="44"/>
          <w:lang w:eastAsia="zh-CN"/>
        </w:rPr>
        <w:t>县发改委2024年度行政执法工作情况报告</w:t>
      </w:r>
    </w:p>
    <w:p w14:paraId="6CA13980">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bookmarkStart w:id="0" w:name="_GoBack"/>
      <w:r>
        <w:rPr>
          <w:rFonts w:hint="eastAsia" w:eastAsia="仿宋"/>
          <w:lang w:eastAsia="zh-CN"/>
        </w:rPr>
        <w:t>2024年，县发改委在县委、县政府的正确领导下，深入贯彻习近平法治思想，认真落实法治政府建设各项任务，扎实推进行政执法工作，为全县经济社会发展提供了有力的法治保障。现将有关情况报告如下：</w:t>
      </w:r>
    </w:p>
    <w:p w14:paraId="3093372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黑体" w:hAnsi="黑体" w:eastAsia="黑体" w:cs="黑体"/>
          <w:lang w:eastAsia="zh-CN"/>
        </w:rPr>
      </w:pPr>
      <w:r>
        <w:rPr>
          <w:rFonts w:hint="eastAsia" w:ascii="黑体" w:hAnsi="黑体" w:eastAsia="黑体" w:cs="黑体"/>
        </w:rPr>
        <w:t>一、加强组织领导，建立健全执法工作体系</w:t>
      </w:r>
    </w:p>
    <w:p w14:paraId="49845459">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rPr>
        <w:t>一是健全组织领导。</w:t>
      </w:r>
      <w:r>
        <w:rPr>
          <w:rFonts w:hint="eastAsia"/>
          <w:lang w:val="en-US" w:eastAsia="zh-CN"/>
        </w:rPr>
        <w:t>委</w:t>
      </w:r>
      <w:r>
        <w:rPr>
          <w:rFonts w:hint="eastAsia"/>
        </w:rPr>
        <w:t>领导高度重视依法行政工作，将其纳入重要议事日程，成立了单位主要负责人为组长，班子成员为副组长，各科室负责人为成员的法治建设领导小组，统筹做好</w:t>
      </w:r>
      <w:r>
        <w:rPr>
          <w:rFonts w:hint="eastAsia"/>
          <w:lang w:eastAsia="zh-CN"/>
        </w:rPr>
        <w:t>我委</w:t>
      </w:r>
      <w:r>
        <w:rPr>
          <w:rFonts w:hint="eastAsia"/>
        </w:rPr>
        <w:t>行政执法工作开展。并根据单位人员变动，及时调整法治建设领导小组。</w:t>
      </w:r>
    </w:p>
    <w:p w14:paraId="49CD258C">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rPr>
        <w:t>二是严格权力事项边界。定期对事项进行更新与动态完善，截至目前</w:t>
      </w:r>
      <w:r>
        <w:rPr>
          <w:rFonts w:hint="eastAsia"/>
          <w:lang w:eastAsia="zh-CN"/>
        </w:rPr>
        <w:t>我委</w:t>
      </w:r>
      <w:r>
        <w:rPr>
          <w:rFonts w:hint="eastAsia"/>
        </w:rPr>
        <w:t>共有权力事项30项。通过对权力清单的梳理，严格权力边界，明确行政许可、行政处罚、行政强制等范围。</w:t>
      </w:r>
    </w:p>
    <w:p w14:paraId="60C31125">
      <w:pPr>
        <w:keepNext w:val="0"/>
        <w:keepLines w:val="0"/>
        <w:pageBreakBefore w:val="0"/>
        <w:widowControl/>
        <w:kinsoku/>
        <w:wordWrap/>
        <w:overflowPunct/>
        <w:topLinePunct w:val="0"/>
        <w:autoSpaceDE w:val="0"/>
        <w:autoSpaceDN w:val="0"/>
        <w:bidi w:val="0"/>
        <w:adjustRightInd w:val="0"/>
        <w:snapToGrid w:val="0"/>
        <w:textAlignment w:val="baseline"/>
        <w:rPr>
          <w:rFonts w:hint="eastAsia"/>
        </w:rPr>
      </w:pPr>
      <w:r>
        <w:rPr>
          <w:rFonts w:hint="eastAsia"/>
        </w:rPr>
        <w:t>三是提高依法行政水平。始终坚持把依法行政学习贯穿到工作之中，并组织了全体干部职工系统学习《中华人民共和国行政处罚法》《中华人民共和国招标投标法》《中华人民共和国节约能源法》等有关法律法规。将依法行政知识列为年度重点学习，会不定期组织领导干部和执法人员学习依法行政相关知识，将相关要求全面应用的现场执法中，做好在息烽县人民政府官网信息公开栏中及时准确主动公开本单位行政执法主体、执法人员、执法依据、执法程序、随机抽查事项清单等信息，确保执法有据、执法有序。</w:t>
      </w:r>
    </w:p>
    <w:p w14:paraId="51285212">
      <w:pPr>
        <w:keepNext w:val="0"/>
        <w:keepLines w:val="0"/>
        <w:pageBreakBefore w:val="0"/>
        <w:widowControl/>
        <w:kinsoku/>
        <w:wordWrap/>
        <w:overflowPunct/>
        <w:topLinePunct w:val="0"/>
        <w:autoSpaceDE w:val="0"/>
        <w:autoSpaceDN w:val="0"/>
        <w:bidi w:val="0"/>
        <w:adjustRightInd w:val="0"/>
        <w:snapToGrid w:val="0"/>
        <w:textAlignment w:val="baseline"/>
        <w:rPr>
          <w:rFonts w:hint="eastAsia"/>
          <w:lang w:eastAsia="zh-CN"/>
        </w:rPr>
      </w:pPr>
      <w:r>
        <w:rPr>
          <w:rFonts w:hint="eastAsia" w:ascii="黑体" w:hAnsi="黑体" w:eastAsia="黑体" w:cs="黑体"/>
        </w:rPr>
        <w:t>二、加强行政执法，坚持严格规范公正文明执法</w:t>
      </w:r>
    </w:p>
    <w:p w14:paraId="3AE314FE">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lang w:val="en-US" w:eastAsia="zh-CN"/>
        </w:rPr>
        <w:t>一是</w:t>
      </w:r>
      <w:r>
        <w:rPr>
          <w:rFonts w:hint="eastAsia" w:eastAsia="仿宋"/>
          <w:lang w:eastAsia="zh-CN"/>
        </w:rPr>
        <w:t>执法案件办理情况</w:t>
      </w:r>
      <w:r>
        <w:rPr>
          <w:rFonts w:hint="eastAsia"/>
          <w:lang w:eastAsia="zh-CN"/>
        </w:rPr>
        <w:t>。</w:t>
      </w:r>
      <w:r>
        <w:rPr>
          <w:rFonts w:hint="eastAsia" w:eastAsia="仿宋"/>
          <w:lang w:eastAsia="zh-CN"/>
        </w:rPr>
        <w:t>2024年，我委共办理行政执法案件</w:t>
      </w:r>
      <w:r>
        <w:rPr>
          <w:rFonts w:hint="eastAsia"/>
          <w:lang w:val="en-US" w:eastAsia="zh-CN"/>
        </w:rPr>
        <w:t>0</w:t>
      </w:r>
      <w:r>
        <w:rPr>
          <w:rFonts w:hint="eastAsia" w:eastAsia="仿宋"/>
          <w:lang w:eastAsia="zh-CN"/>
        </w:rPr>
        <w:t>件。其中，行政许可</w:t>
      </w:r>
      <w:r>
        <w:rPr>
          <w:rFonts w:hint="eastAsia"/>
          <w:lang w:val="en-US" w:eastAsia="zh-CN"/>
        </w:rPr>
        <w:t>0</w:t>
      </w:r>
      <w:r>
        <w:rPr>
          <w:rFonts w:hint="eastAsia" w:eastAsia="仿宋"/>
          <w:lang w:eastAsia="zh-CN"/>
        </w:rPr>
        <w:t>件，主要涉及企业投资项目核准、节能审查等领域，为企业投资和项目建设提供了高效便捷的服务；行政处罚</w:t>
      </w:r>
      <w:r>
        <w:rPr>
          <w:rFonts w:hint="eastAsia"/>
          <w:lang w:val="en-US" w:eastAsia="zh-CN"/>
        </w:rPr>
        <w:t>0</w:t>
      </w:r>
      <w:r>
        <w:rPr>
          <w:rFonts w:hint="eastAsia" w:eastAsia="仿宋"/>
          <w:lang w:eastAsia="zh-CN"/>
        </w:rPr>
        <w:t>件，针对行政处罚的主要违法行为类型，如价格违法行为、粮食市场违规行为等依法进行查处，维护了市场秩序和公共利益；行政检查</w:t>
      </w:r>
      <w:r>
        <w:rPr>
          <w:rFonts w:hint="eastAsia"/>
          <w:lang w:val="en-US" w:eastAsia="zh-CN"/>
        </w:rPr>
        <w:t>12</w:t>
      </w:r>
      <w:r>
        <w:rPr>
          <w:rFonts w:hint="eastAsia" w:eastAsia="仿宋"/>
          <w:lang w:eastAsia="zh-CN"/>
        </w:rPr>
        <w:t>次，涵盖了能源、粮食、物价等重点领域，通过定期检查和不定期抽查，确保相关企业和项目依法依规运行。</w:t>
      </w:r>
    </w:p>
    <w:p w14:paraId="365D16BD">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lang w:val="en-US" w:eastAsia="zh-CN"/>
        </w:rPr>
        <w:t>二是</w:t>
      </w:r>
      <w:r>
        <w:rPr>
          <w:rFonts w:hint="eastAsia" w:eastAsia="仿宋"/>
          <w:lang w:eastAsia="zh-CN"/>
        </w:rPr>
        <w:t>行政复议和行政诉讼情况</w:t>
      </w:r>
      <w:r>
        <w:rPr>
          <w:rFonts w:hint="eastAsia"/>
          <w:lang w:eastAsia="zh-CN"/>
        </w:rPr>
        <w:t>。</w:t>
      </w:r>
      <w:r>
        <w:rPr>
          <w:rFonts w:hint="eastAsia" w:eastAsia="仿宋"/>
          <w:lang w:eastAsia="zh-CN"/>
        </w:rPr>
        <w:t>2024年，我委作出的执法决定未引发行政复议和行政诉讼案件，这表明我委的行政执法工作得到了行政相对人的认可，执法行为合法、合理、公正。</w:t>
      </w:r>
    </w:p>
    <w:p w14:paraId="16C241BE">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lang w:val="en-US" w:eastAsia="zh-CN"/>
        </w:rPr>
        <w:t>三</w:t>
      </w:r>
      <w:r>
        <w:rPr>
          <w:rFonts w:hint="eastAsia"/>
        </w:rPr>
        <w:t>是深入开展法治宣传教育。积极参与“宪法宣传周”“3.15消费者权益日”“节能宣传周”“安全生产月”等主题宣传活动，结合发改职能对主管领域的石油天然气管道保护、价格法律法规做好解读与宣传。</w:t>
      </w:r>
    </w:p>
    <w:p w14:paraId="5B23FA4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黑体" w:hAnsi="黑体" w:eastAsia="黑体" w:cs="黑体"/>
          <w:lang w:eastAsia="zh-CN"/>
        </w:rPr>
      </w:pPr>
      <w:r>
        <w:rPr>
          <w:rFonts w:hint="eastAsia" w:ascii="黑体" w:hAnsi="黑体" w:eastAsia="黑体" w:cs="黑体"/>
        </w:rPr>
        <w:t>三、下一步工作打算</w:t>
      </w:r>
    </w:p>
    <w:p w14:paraId="14667F98">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rPr>
        <w:t>一是强化学法意识，认真学习习近平法治思想。对照</w:t>
      </w:r>
      <w:r>
        <w:rPr>
          <w:rFonts w:hint="eastAsia"/>
          <w:lang w:val="en-US" w:eastAsia="zh-CN"/>
        </w:rPr>
        <w:t>区</w:t>
      </w:r>
      <w:r>
        <w:rPr>
          <w:rFonts w:hint="eastAsia"/>
        </w:rPr>
        <w:t>、市、县202</w:t>
      </w:r>
      <w:r>
        <w:rPr>
          <w:rFonts w:hint="eastAsia"/>
          <w:lang w:val="en-US" w:eastAsia="zh-CN"/>
        </w:rPr>
        <w:t>5</w:t>
      </w:r>
      <w:r>
        <w:rPr>
          <w:rFonts w:hint="eastAsia"/>
        </w:rPr>
        <w:t>年法治建设工作要点，抓好工作落实；注重宪法、党章党规的学习，着力提升全局干部职工法治理念和运用法治思维解决问题的能力，推进法治机关建设，提高执法能力和水平，确保“三项制度”落实到位。</w:t>
      </w:r>
    </w:p>
    <w:p w14:paraId="373BB157">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r>
        <w:rPr>
          <w:rFonts w:hint="eastAsia"/>
        </w:rPr>
        <w:t>二是加强政策宣传。严格落实“谁执法谁普法”，拓展宣传形式、丰富宣传内容，结合各类有利时机和时间节点，不断加大发改政策法规宣传，加大政府信息公开力度，扩大政策法规的知悉度、影响力。</w:t>
      </w:r>
    </w:p>
    <w:p w14:paraId="30E4EEA0">
      <w:pPr>
        <w:keepNext w:val="0"/>
        <w:keepLines w:val="0"/>
        <w:pageBreakBefore w:val="0"/>
        <w:widowControl/>
        <w:kinsoku/>
        <w:wordWrap/>
        <w:overflowPunct/>
        <w:topLinePunct w:val="0"/>
        <w:autoSpaceDE w:val="0"/>
        <w:autoSpaceDN w:val="0"/>
        <w:bidi w:val="0"/>
        <w:adjustRightInd w:val="0"/>
        <w:snapToGrid w:val="0"/>
        <w:textAlignment w:val="baseline"/>
      </w:pPr>
      <w:r>
        <w:rPr>
          <w:rFonts w:hint="eastAsia"/>
        </w:rPr>
        <w:t>三是加大行政执法人员法治培训。牢固树立执政为民的理念，健全行政执法人员的管理，不做有损广大群众利益的事情，要加大行政执法装备的投入，进一步确保行政执法过程的记录，严格程序，所有行政执法事项必须按照三项制度规定，按照事前、事中、事后的过程开展，加大普法力度，营造良好法治环境。</w:t>
      </w:r>
    </w:p>
    <w:p w14:paraId="7E4E0E29">
      <w:pPr>
        <w:keepNext w:val="0"/>
        <w:keepLines w:val="0"/>
        <w:pageBreakBefore w:val="0"/>
        <w:widowControl/>
        <w:kinsoku/>
        <w:wordWrap/>
        <w:overflowPunct/>
        <w:topLinePunct w:val="0"/>
        <w:autoSpaceDE w:val="0"/>
        <w:autoSpaceDN w:val="0"/>
        <w:bidi w:val="0"/>
        <w:adjustRightInd w:val="0"/>
        <w:snapToGrid w:val="0"/>
        <w:textAlignment w:val="baseline"/>
        <w:rPr>
          <w:rFonts w:hint="eastAsia" w:eastAsia="仿宋"/>
          <w:lang w:eastAsia="zh-CN"/>
        </w:rPr>
      </w:pP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F2A73"/>
    <w:rsid w:val="135012D6"/>
    <w:rsid w:val="19747C2B"/>
    <w:rsid w:val="2B3C7FE5"/>
    <w:rsid w:val="4874772B"/>
    <w:rsid w:val="51287A75"/>
    <w:rsid w:val="54FD4FD6"/>
    <w:rsid w:val="68222EFB"/>
    <w:rsid w:val="7D1807BD"/>
    <w:rsid w:val="7D372D03"/>
    <w:rsid w:val="7F83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6" w:lineRule="exact"/>
      <w:ind w:firstLine="420" w:firstLineChars="200"/>
      <w:jc w:val="both"/>
      <w:textAlignment w:val="baseline"/>
    </w:pPr>
    <w:rPr>
      <w:rFonts w:ascii="Times New Roman" w:hAnsi="Times New Roman" w:eastAsia="仿宋" w:cs="Times New Roman"/>
      <w:snapToGrid w:val="0"/>
      <w:color w:val="000000"/>
      <w:kern w:val="0"/>
      <w:sz w:val="32"/>
      <w:szCs w:val="3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2022-03-26T11:50:00Z</dcterms:created>
  <dc:creator>DELL</dc:creator>
  <cp:lastModifiedBy>高更</cp:lastModifiedBy>
  <cp:lastPrinted>2025-03-24T02:24:00Z</cp:lastPrinted>
  <dcterms:modified xsi:type="dcterms:W3CDTF">2025-04-10T09:50:56Z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E7E10223C2064EB282DBFD23F3107C56</vt:lpwstr>
  </property>
  <property fmtid="{D5CDD505-2E9C-101B-9397-08002B2CF9AE}" pid="4" name="KSOTemplateDocerSaveRecord">
    <vt:lpwstr>eyJoZGlkIjoiYjA4OTcyYWJmYjdkZTdhNjhiOTgyMGNkODEwZDE0NTEiLCJ1c2VySWQiOiIyNDI1MzUxMzQifQ==</vt:lpwstr>
  </property>
</Properties>
</file>