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B19F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洛隆县经济信息和商务局2024年度行政执法工作报告</w:t>
      </w:r>
    </w:p>
    <w:p w14:paraId="4FBEAD1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我局坚持以习近平法治思想为指导，认真贯彻落实习近平总书记全面依法治国新理念新思想新战略和市委、市政府各项工作部署，以全面推进依法行政工作为主线，以建设法治政府、优化营商环境为目标，坚持与时俱进、开拓创新，行政执法工作取得了一定的成效。现将我局2024年行政执法工作情况报告如下：</w:t>
      </w:r>
    </w:p>
    <w:p w14:paraId="49C4041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一、主要工作开展情况</w:t>
      </w:r>
    </w:p>
    <w:p w14:paraId="0BBD8A9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Style w:val="7"/>
          <w:rFonts w:hint="eastAsia" w:ascii="仿宋_GB2312" w:hAnsi="仿宋_GB2312" w:eastAsia="仿宋_GB2312" w:cs="仿宋_GB2312"/>
          <w:b w:val="0"/>
          <w:bCs/>
          <w:color w:val="333333"/>
          <w:spacing w:val="30"/>
          <w:kern w:val="0"/>
          <w:sz w:val="32"/>
          <w:szCs w:val="32"/>
          <w:u w:val="none"/>
          <w:lang w:val="en-US" w:eastAsia="zh-CN" w:bidi="ar"/>
        </w:rPr>
      </w:pPr>
      <w:r>
        <w:rPr>
          <w:rFonts w:hint="eastAsia" w:ascii="楷体_GB2312" w:hAnsi="楷体_GB2312" w:eastAsia="楷体_GB2312" w:cs="楷体_GB2312"/>
          <w:b/>
          <w:bCs/>
          <w:sz w:val="32"/>
          <w:szCs w:val="32"/>
          <w:lang w:val="en-US" w:eastAsia="zh-CN"/>
        </w:rPr>
        <w:t>（一）强化组织领导，抓好行政执法责任落实。</w:t>
      </w:r>
      <w:r>
        <w:rPr>
          <w:rFonts w:hint="eastAsia" w:ascii="仿宋_GB2312" w:hAnsi="仿宋_GB2312" w:eastAsia="仿宋_GB2312" w:cs="仿宋_GB2312"/>
          <w:sz w:val="32"/>
          <w:szCs w:val="32"/>
          <w:lang w:val="en-US" w:eastAsia="zh-CN"/>
        </w:rPr>
        <w:t>我局高度重视行政执法工作，主要负责人切实履行推进法治建设第一责任人职责，对落实行政执法监督等制度亲自部署、亲自过问、亲自督办，明确专人负责，确保工作有领导抓，有负责办，有专人管，及时协调解决行政执法建设工作中存在的问题，为我局行政执法工作的顺利开展提供坚强的组织保障。</w:t>
      </w:r>
    </w:p>
    <w:p w14:paraId="2CB9DF0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（二）全面推行行政执法各项制度。</w:t>
      </w:r>
      <w:r>
        <w:rPr>
          <w:rFonts w:hint="eastAsia" w:ascii="仿宋_GB2312" w:hAnsi="仿宋_GB2312" w:eastAsia="仿宋_GB2312" w:cs="仿宋_GB2312"/>
          <w:sz w:val="32"/>
          <w:szCs w:val="32"/>
          <w:lang w:val="en-US" w:eastAsia="zh-CN"/>
        </w:rPr>
        <w:t>与相关执法部门联合开展各项执法工作，严格禁止无法定依据或者未经法定程序影响、阻碍企业正常生产经营活动的执法行为，进一步为有效保护我县公民、法人和其他组织的合法权益奠定了坚实基础，积极向我县干部群众讲解商贸领域法律法规，提升公众的参与度和关注度，提高了法治宣传教育实效。</w:t>
      </w:r>
    </w:p>
    <w:p w14:paraId="642F993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lang w:val="en-US" w:eastAsia="zh-CN"/>
        </w:rPr>
        <w:t>（三）持续优化法治化营商环境。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根据《西藏自治区优化营商环境条例》等相关要求，进一步压实主体责任，建立健全优化营商环境工作体制机制，降低市场准入门槛，加大外出招商引资力度，持续净化我县招商引资环境，</w:t>
      </w:r>
      <w:r>
        <w:rPr>
          <w:rFonts w:hint="eastAsia" w:ascii="仿宋_GB2312" w:hAnsi="仿宋_GB2312" w:eastAsia="仿宋_GB2312" w:cs="仿宋_GB2312"/>
          <w:sz w:val="32"/>
          <w:szCs w:val="32"/>
          <w:lang w:val="en-US" w:eastAsia="zh-CN"/>
        </w:rPr>
        <w:t>促进营商环境持续推进。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加大招商引资工作力度。2024年，通过招商引资纳入项目7个，当年累计到位资金23147.09万元，累计固投资金20507万元，目标任务完成率115.7%。</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优化营商环境，转变招商引资方式。</w:t>
      </w:r>
      <w:r>
        <w:rPr>
          <w:rFonts w:hint="eastAsia" w:ascii="仿宋_GB2312" w:hAnsi="仿宋_GB2312" w:eastAsia="仿宋_GB2312" w:cs="仿宋_GB2312"/>
          <w:color w:val="000000"/>
          <w:sz w:val="32"/>
          <w:szCs w:val="32"/>
        </w:rPr>
        <w:t>通过不断完善招商机制、创新招商方式、完善要素保障，对标先进、比学赶超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着力推动“招大引强”重点围绕农文旅大健康产业，积极招引新型储能、</w:t>
      </w:r>
      <w:r>
        <w:rPr>
          <w:rFonts w:hint="eastAsia" w:ascii="仿宋_GB2312" w:hAnsi="仿宋_GB2312" w:eastAsia="仿宋_GB2312" w:cs="仿宋_GB2312"/>
          <w:color w:val="000000"/>
          <w:sz w:val="32"/>
          <w:szCs w:val="32"/>
          <w:lang w:val="en-US" w:eastAsia="zh-CN"/>
        </w:rPr>
        <w:t>清洁能源、</w:t>
      </w:r>
      <w:r>
        <w:rPr>
          <w:rFonts w:hint="eastAsia" w:ascii="仿宋_GB2312" w:hAnsi="仿宋_GB2312" w:eastAsia="仿宋_GB2312" w:cs="仿宋_GB2312"/>
          <w:color w:val="000000"/>
          <w:sz w:val="32"/>
          <w:szCs w:val="32"/>
        </w:rPr>
        <w:t>光伏发电等大项目、好项目落户</w:t>
      </w:r>
      <w:r>
        <w:rPr>
          <w:rFonts w:hint="eastAsia" w:ascii="仿宋_GB2312" w:hAnsi="仿宋_GB2312" w:eastAsia="仿宋_GB2312" w:cs="仿宋_GB2312"/>
          <w:color w:val="000000"/>
          <w:sz w:val="32"/>
          <w:szCs w:val="32"/>
          <w:lang w:val="en-US" w:eastAsia="zh-CN"/>
        </w:rPr>
        <w:t>洛隆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积极</w:t>
      </w:r>
      <w:r>
        <w:rPr>
          <w:rFonts w:hint="eastAsia" w:ascii="仿宋_GB2312" w:hAnsi="仿宋_GB2312" w:eastAsia="仿宋_GB2312" w:cs="仿宋_GB2312"/>
          <w:color w:val="000000"/>
          <w:sz w:val="32"/>
          <w:szCs w:val="32"/>
        </w:rPr>
        <w:t>培育高质量发展新动能。</w:t>
      </w:r>
      <w:bookmarkStart w:id="0" w:name="_GoBack"/>
      <w:bookmarkEnd w:id="0"/>
    </w:p>
    <w:p w14:paraId="0982AC1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（四）加强执法工作指导。</w:t>
      </w:r>
      <w:r>
        <w:rPr>
          <w:rFonts w:hint="eastAsia" w:ascii="仿宋_GB2312" w:hAnsi="仿宋_GB2312" w:eastAsia="仿宋_GB2312" w:cs="仿宋_GB2312"/>
          <w:sz w:val="32"/>
          <w:szCs w:val="32"/>
          <w:lang w:val="en-US" w:eastAsia="zh-CN"/>
        </w:rPr>
        <w:t>2024年我局联合县公安局、市市场监督管理局等多个部门开展督查检查工作，对辖区3家成品油零售企业、13家再生资源回收企业以及我县餐饮行业进行了联合抽查检查。重点围绕企业营业执照规范使用、规范经营、环境保护、安全培训、餐饮领域燃气安全隐患排查整改、消防安全等方面进行了详细检查，共计检查50余次，检查人员对现场检查情况认真记录，建立检查工作台账，对检查过程中发现的问题现场提出了整改要求和责令限期整改。</w:t>
      </w:r>
    </w:p>
    <w:p w14:paraId="4119D51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（五）强化执法队伍建设，提高行政执法能力。</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习近平法治思想学习。我局落实党组理论学习中心组学法和领导干部集体学法制度，把学习党章党纪和法律法规作为党组理论学习中心组学习和党组会议议题重要内容，制定普法学习计划，将普法工作纳入局党组理论学习中心组、干部理论学习计划中，不断深化对习近平法治思想的学习理解，提高思想觉悟和政治站位。</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加强党性教育学习。通过对《中国共产党纪律处分条例》等内容的学习，不断提升行政执法人员廉洁履职的自觉性和主动性，2024年我局未收到相关举报投诉案件。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加强业务知识培训。通过商务领域内各种法律法规的学习，不断提高业务知识水平，提高行政执法能力，打造高标准的执法队伍。</w:t>
      </w:r>
    </w:p>
    <w:p w14:paraId="23F7DEA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二、存在主要问题 </w:t>
      </w:r>
      <w:r>
        <w:rPr>
          <w:rFonts w:hint="eastAsia" w:ascii="仿宋_GB2312" w:hAnsi="仿宋_GB2312" w:eastAsia="仿宋_GB2312" w:cs="仿宋_GB2312"/>
          <w:sz w:val="32"/>
          <w:szCs w:val="32"/>
          <w:lang w:val="en-US" w:eastAsia="zh-CN"/>
        </w:rPr>
        <w:t>   </w:t>
      </w:r>
    </w:p>
    <w:p w14:paraId="18EDABA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对相关法律、法规和规章的学习掌握还不够全面系统，运用法治思维推动工作的意识和能力还有待进一步提高。</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行政执法人员较少，相关执法检查工作只能与有关执法部门联合开展。</w:t>
      </w:r>
    </w:p>
    <w:p w14:paraId="4F43845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三、下步工作打算</w:t>
      </w:r>
    </w:p>
    <w:p w14:paraId="6753254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加大行政执法能力建设。加强学习培训，提升能力素质。进一步加强业务技能培训，在增强针对性、实用性上下功夫，全面提高商务行业执法人员的业务素质。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积极配合执法部门联合开展执法工作，提高我局工作人员执法业务能力，及时补充我局执法人员力量。</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进一步加强法治宣传。严格落实“谁执法谁普法”普法责任制，树牢我局普法主体责任，做好普法工作，突出重点做好法治宣传，不断提升商务法律法规的知晓度。</w:t>
      </w:r>
    </w:p>
    <w:p w14:paraId="7815C688">
      <w:pPr>
        <w:keepNext w:val="0"/>
        <w:keepLines w:val="0"/>
        <w:pageBreakBefore w:val="0"/>
        <w:widowControl w:val="0"/>
        <w:kinsoku/>
        <w:wordWrap/>
        <w:overflowPunct/>
        <w:topLinePunct w:val="0"/>
        <w:autoSpaceDE/>
        <w:autoSpaceDN/>
        <w:bidi w:val="0"/>
        <w:adjustRightInd/>
        <w:snapToGrid/>
        <w:spacing w:line="576" w:lineRule="exact"/>
        <w:ind w:firstLine="1280" w:firstLineChars="4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洛隆县经济信息和商务局</w:t>
      </w:r>
    </w:p>
    <w:p w14:paraId="4861A435">
      <w:pPr>
        <w:keepNext w:val="0"/>
        <w:keepLines w:val="0"/>
        <w:pageBreakBefore w:val="0"/>
        <w:widowControl w:val="0"/>
        <w:kinsoku/>
        <w:wordWrap/>
        <w:overflowPunct/>
        <w:topLinePunct w:val="0"/>
        <w:autoSpaceDE/>
        <w:autoSpaceDN/>
        <w:bidi w:val="0"/>
        <w:adjustRightInd/>
        <w:snapToGrid/>
        <w:spacing w:line="576" w:lineRule="exact"/>
        <w:ind w:firstLine="1280" w:firstLineChars="400"/>
        <w:jc w:val="center"/>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2025年4月16日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4FA598-A90B-460D-88D1-D4C652E22A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953A2468-4844-4FE5-ADFF-BFFC4BCA294F}"/>
  </w:font>
  <w:font w:name="仿宋_GB2312">
    <w:panose1 w:val="02010609030101010101"/>
    <w:charset w:val="86"/>
    <w:family w:val="auto"/>
    <w:pitch w:val="default"/>
    <w:sig w:usb0="00000001" w:usb1="080E0000" w:usb2="00000000" w:usb3="00000000" w:csb0="00040000" w:csb1="00000000"/>
    <w:embedRegular r:id="rId3" w:fontKey="{F337E9ED-D38C-4047-8C4E-0939FC26903E}"/>
  </w:font>
  <w:font w:name="楷体_GB2312">
    <w:panose1 w:val="02010609030101010101"/>
    <w:charset w:val="86"/>
    <w:family w:val="auto"/>
    <w:pitch w:val="default"/>
    <w:sig w:usb0="00000001" w:usb1="080E0000" w:usb2="00000000" w:usb3="00000000" w:csb0="00040000" w:csb1="00000000"/>
    <w:embedRegular r:id="rId4" w:fontKey="{BF2562C3-D7D6-423B-85B7-79CEA76462A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MmRiZDAxMjI1NDQ3ZmI0MzQ0Yzc2YTM3ZWE5YzQifQ=="/>
  </w:docVars>
  <w:rsids>
    <w:rsidRoot w:val="222A62AF"/>
    <w:rsid w:val="00A507E7"/>
    <w:rsid w:val="018D5730"/>
    <w:rsid w:val="03B74063"/>
    <w:rsid w:val="05544675"/>
    <w:rsid w:val="055F21F1"/>
    <w:rsid w:val="059D6B5E"/>
    <w:rsid w:val="09497E1A"/>
    <w:rsid w:val="0CB101B0"/>
    <w:rsid w:val="108F2FC9"/>
    <w:rsid w:val="204C2272"/>
    <w:rsid w:val="222A62AF"/>
    <w:rsid w:val="2A295228"/>
    <w:rsid w:val="2F59431D"/>
    <w:rsid w:val="35AF0E81"/>
    <w:rsid w:val="3DF5589F"/>
    <w:rsid w:val="41673143"/>
    <w:rsid w:val="433228F3"/>
    <w:rsid w:val="4CA22CF3"/>
    <w:rsid w:val="506C27EE"/>
    <w:rsid w:val="548E0C37"/>
    <w:rsid w:val="55A60B93"/>
    <w:rsid w:val="59D95C1D"/>
    <w:rsid w:val="5F1A6ABC"/>
    <w:rsid w:val="608E7761"/>
    <w:rsid w:val="77DC01D0"/>
    <w:rsid w:val="7AF661D7"/>
    <w:rsid w:val="7E29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ind w:firstLine="0" w:firstLineChars="0"/>
      <w:outlineLvl w:val="0"/>
    </w:pPr>
    <w:rPr>
      <w:rFonts w:ascii="Times New Roman" w:hAnsi="Times New Roman" w:eastAsia="方正小标宋_GBK"/>
      <w:kern w:val="44"/>
      <w:sz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TOC 标题1"/>
    <w:basedOn w:val="3"/>
    <w:next w:val="1"/>
    <w:autoRedefine/>
    <w:qFormat/>
    <w:uiPriority w:val="39"/>
    <w:pPr>
      <w:tabs>
        <w:tab w:val="left" w:pos="1440"/>
        <w:tab w:val="left" w:pos="5670"/>
      </w:tabs>
      <w:spacing w:before="480" w:line="276" w:lineRule="auto"/>
      <w:outlineLvl w:val="9"/>
    </w:pPr>
    <w:rPr>
      <w:rFonts w:ascii="仿宋" w:hAnsi="仿宋" w:eastAsia="仿宋"/>
      <w:kern w:val="0"/>
      <w:sz w:val="32"/>
      <w:szCs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1595</Words>
  <Characters>1631</Characters>
  <Lines>0</Lines>
  <Paragraphs>0</Paragraphs>
  <TotalTime>4</TotalTime>
  <ScaleCrop>false</ScaleCrop>
  <LinksUpToDate>false</LinksUpToDate>
  <CharactersWithSpaces>1636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2024-02-23T09:11:00Z</dcterms:created>
  <dc:creator>彭彭</dc:creator>
  <cp:lastModifiedBy>hunter</cp:lastModifiedBy>
  <dcterms:modified xsi:type="dcterms:W3CDTF">2025-04-18T02:56:34Z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2373FD6D907043D8BA05356762E08943_13</vt:lpwstr>
  </property>
  <property fmtid="{D5CDD505-2E9C-101B-9397-08002B2CF9AE}" pid="4" name="KSOTemplateDocerSaveRecord">
    <vt:lpwstr>eyJoZGlkIjoiNjI3MjEzMzQyMGM5NGY2MzY1OWNiNDQzYzc0NTZkMzgiLCJ1c2VySWQiOiIyNzQ4ODUxMjcifQ==</vt:lpwstr>
  </property>
</Properties>
</file>