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3E22A7">
      <w:pPr>
        <w:keepNext w:val="0"/>
        <w:keepLines w:val="0"/>
        <w:pageBreakBefore w:val="0"/>
        <w:widowControl w:val="0"/>
        <w:kinsoku/>
        <w:wordWrap/>
        <w:overflowPunct/>
        <w:topLinePunct w:val="0"/>
        <w:autoSpaceDE/>
        <w:autoSpaceDN/>
        <w:bidi w:val="0"/>
        <w:adjustRightInd/>
        <w:snapToGrid/>
        <w:spacing w:line="576" w:lineRule="exact"/>
        <w:ind w:left="0" w:leftChars="0" w:firstLine="880" w:firstLineChars="200"/>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洛隆县水利局关于水利工程工程领域资质挂靠举报受理公告</w:t>
      </w:r>
    </w:p>
    <w:p w14:paraId="078D9F3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为严肃查处水利工程领域资质挂靠违法违规行为，规范水利建设市场秩序，保障水利工程质量安全，</w:t>
      </w:r>
      <w:r>
        <w:rPr>
          <w:rFonts w:hint="eastAsia" w:ascii="仿宋" w:hAnsi="仿宋" w:eastAsia="仿宋" w:cs="仿宋"/>
          <w:sz w:val="32"/>
          <w:szCs w:val="32"/>
          <w:lang w:eastAsia="zh-CN"/>
        </w:rPr>
        <w:t>洛隆县水利局</w:t>
      </w:r>
      <w:r>
        <w:rPr>
          <w:rFonts w:hint="eastAsia" w:ascii="仿宋" w:hAnsi="仿宋" w:eastAsia="仿宋" w:cs="仿宋"/>
          <w:sz w:val="32"/>
          <w:szCs w:val="32"/>
        </w:rPr>
        <w:t>将开展集中清理整治水利工程领域资质挂靠工作。现相关事项公告如下：</w:t>
      </w:r>
    </w:p>
    <w:p w14:paraId="451F9E18">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一、</w:t>
      </w:r>
      <w:r>
        <w:rPr>
          <w:rFonts w:hint="eastAsia" w:ascii="黑体" w:hAnsi="黑体" w:eastAsia="黑体" w:cs="黑体"/>
          <w:sz w:val="32"/>
          <w:szCs w:val="32"/>
        </w:rPr>
        <w:t>受理范围</w:t>
      </w:r>
    </w:p>
    <w:p w14:paraId="642FC303">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（一）单位资质挂靠违法情形</w:t>
      </w:r>
    </w:p>
    <w:p w14:paraId="355E2C4B">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重点整治无相应资质单位和个人借用具备资质企业名义参与水利工程投标、承揽项目；低资质等级水利施工、监理、勘察设计企业借用高资质等级企业资质承接超范围水利工程项目；不同资质等级企业之间相互出借、租借资质承揽水利工程；母公司中标后违规交由无资质子公司、项目部或个人独立施工等行为。</w:t>
      </w:r>
    </w:p>
    <w:p w14:paraId="6B2EDAC5">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（二）人员挂证违法情形</w:t>
      </w:r>
    </w:p>
    <w:p w14:paraId="3C15BAE7">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 重点整治注册建造师（水利工程）、监理工程师（水利工程）、造价工程师（水利工程）等专业技术人员注册单位与实际工作单位不一致，违规出租出借执业资格证书等行为；针对离职后原单位恶意扣押证书、不办理社保减员、影响再就业等突出问题开展专项治理。</w:t>
      </w:r>
    </w:p>
    <w:p w14:paraId="0A0FB535">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楷体" w:hAnsi="楷体" w:eastAsia="楷体" w:cs="楷体"/>
          <w:sz w:val="32"/>
          <w:szCs w:val="32"/>
        </w:rPr>
        <w:t>（三）变相挂靠隐蔽情形</w:t>
      </w:r>
    </w:p>
    <w:p w14:paraId="7935A8B4">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重点整治以劳务合作、专业分包、联营、内部承包等名义变相实施资质挂靠；项目备案管理人员与实际现场管理人员长期不符；中标后擅自变更项目经理、总监理工程师等核心管理团队且未履行报备手续；以及伴随资质挂靠产生的转包、违法分包、围标串标、虚假招投标等连带违法违规行为。</w:t>
      </w:r>
    </w:p>
    <w:p w14:paraId="21A14E9D">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仿宋" w:hAnsi="仿宋" w:eastAsia="仿宋" w:cs="仿宋"/>
          <w:sz w:val="32"/>
          <w:szCs w:val="32"/>
        </w:rPr>
        <w:t xml:space="preserve"> </w:t>
      </w:r>
      <w:r>
        <w:rPr>
          <w:rFonts w:hint="eastAsia" w:ascii="黑体" w:hAnsi="黑体" w:eastAsia="黑体" w:cs="黑体"/>
          <w:sz w:val="32"/>
          <w:szCs w:val="32"/>
        </w:rPr>
        <w:t>二、线索征集时间</w:t>
      </w:r>
    </w:p>
    <w:p w14:paraId="28F6744A">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2026年8月12日至2026年8月</w:t>
      </w:r>
      <w:r>
        <w:rPr>
          <w:rFonts w:hint="eastAsia" w:ascii="仿宋" w:hAnsi="仿宋" w:eastAsia="仿宋" w:cs="仿宋"/>
          <w:sz w:val="32"/>
          <w:szCs w:val="32"/>
          <w:lang w:val="en-US" w:eastAsia="zh-CN"/>
        </w:rPr>
        <w:t>25</w:t>
      </w:r>
      <w:r>
        <w:rPr>
          <w:rFonts w:hint="eastAsia" w:ascii="仿宋" w:hAnsi="仿宋" w:eastAsia="仿宋" w:cs="仿宋"/>
          <w:sz w:val="32"/>
          <w:szCs w:val="32"/>
        </w:rPr>
        <w:t>日</w:t>
      </w:r>
    </w:p>
    <w:p w14:paraId="55B98FC0">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三、举报受理渠道</w:t>
      </w:r>
    </w:p>
    <w:p w14:paraId="26D3B32C">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 举报电话：0895</w:t>
      </w:r>
      <w:r>
        <w:rPr>
          <w:rFonts w:hint="eastAsia" w:ascii="仿宋" w:hAnsi="仿宋" w:eastAsia="仿宋" w:cs="仿宋"/>
          <w:sz w:val="32"/>
          <w:szCs w:val="32"/>
          <w:lang w:val="en-US" w:eastAsia="zh-CN"/>
        </w:rPr>
        <w:t>-</w:t>
      </w:r>
      <w:bookmarkStart w:id="0" w:name="_GoBack"/>
      <w:bookmarkEnd w:id="0"/>
      <w:r>
        <w:rPr>
          <w:rFonts w:hint="eastAsia" w:ascii="仿宋" w:hAnsi="仿宋" w:eastAsia="仿宋" w:cs="仿宋"/>
          <w:sz w:val="32"/>
          <w:szCs w:val="32"/>
          <w:lang w:val="en-US" w:eastAsia="zh-CN"/>
        </w:rPr>
        <w:t>4572264</w:t>
      </w:r>
      <w:r>
        <w:rPr>
          <w:rFonts w:hint="eastAsia" w:ascii="仿宋" w:hAnsi="仿宋" w:eastAsia="仿宋" w:cs="仿宋"/>
          <w:sz w:val="32"/>
          <w:szCs w:val="32"/>
        </w:rPr>
        <w:t>（工作日，上午10:00‑13:00；15:30</w:t>
      </w:r>
      <w:r>
        <w:rPr>
          <w:rFonts w:hint="eastAsia" w:ascii="仿宋" w:hAnsi="仿宋" w:eastAsia="仿宋" w:cs="仿宋"/>
          <w:sz w:val="32"/>
          <w:szCs w:val="32"/>
          <w:lang w:val="en-US" w:eastAsia="zh-CN"/>
        </w:rPr>
        <w:t>-</w:t>
      </w:r>
      <w:r>
        <w:rPr>
          <w:rFonts w:hint="eastAsia" w:ascii="仿宋" w:hAnsi="仿宋" w:eastAsia="仿宋" w:cs="仿宋"/>
          <w:sz w:val="32"/>
          <w:szCs w:val="32"/>
        </w:rPr>
        <w:t>18:30）</w:t>
      </w:r>
    </w:p>
    <w:p w14:paraId="12D186EC">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 邮箱：llxslj 4572264@126.com</w:t>
      </w:r>
    </w:p>
    <w:p w14:paraId="5F605D70">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3. 现场接访地址：</w:t>
      </w:r>
      <w:r>
        <w:rPr>
          <w:rFonts w:hint="eastAsia" w:ascii="仿宋" w:hAnsi="仿宋" w:eastAsia="仿宋" w:cs="仿宋"/>
          <w:sz w:val="32"/>
          <w:szCs w:val="32"/>
          <w:lang w:eastAsia="zh-CN"/>
        </w:rPr>
        <w:t>洛隆县水利局</w:t>
      </w:r>
    </w:p>
    <w:p w14:paraId="3CD4853F">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欢迎广大群众和企业积极监督，如实举报水利行业资质挂靠、人员挂证等违法违规问题。我局将严格对举报线索开展核查处置，对查实的违规行为依法依规严肃处理。举报人应对举报内容真实性负责，不得捏造事实、伪造材料诬告陷害。</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E90217"/>
    <w:rsid w:val="1B4751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709</Words>
  <Characters>766</Characters>
  <Lines>0</Lines>
  <Paragraphs>0</Paragraphs>
  <TotalTime>15</TotalTime>
  <ScaleCrop>false</ScaleCrop>
  <LinksUpToDate>false</LinksUpToDate>
  <CharactersWithSpaces>772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2026-08-13T03:21:00Z</dcterms:created>
  <dc:creator>Administrator</dc:creator>
  <cp:lastModifiedBy>守1.份坚持</cp:lastModifiedBy>
  <dcterms:modified xsi:type="dcterms:W3CDTF">2026-08-13T04:50:46Z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eyJoZGlkIjoiYWQwZWYwZWRhMTRlZDc5MzQ1MWFmNDNiMDVmZDAzNDEiLCJ1c2VySWQiOiIzMjc2NzM4MDYifQ==</vt:lpwstr>
  </property>
  <property fmtid="{D5CDD505-2E9C-101B-9397-08002B2CF9AE}" pid="4" name="ICV">
    <vt:lpwstr>39186BB9AD914339A610D0DE28C48987_12</vt:lpwstr>
  </property>
</Properties>
</file>